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5DE40D85">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188546" w14:textId="0566BF2D" w:rsidR="00423C57" w:rsidRPr="00B53242" w:rsidRDefault="00FB3DBC" w:rsidP="00B53242">
      <w:pPr>
        <w:pStyle w:val="Title"/>
        <w:spacing w:line="276" w:lineRule="auto"/>
        <w:rPr>
          <w:rFonts w:cstheme="majorHAnsi"/>
          <w:szCs w:val="56"/>
        </w:rPr>
      </w:pPr>
      <w:r w:rsidRPr="00B53242">
        <w:rPr>
          <w:rFonts w:cstheme="majorHAnsi"/>
          <w:szCs w:val="56"/>
        </w:rPr>
        <w:t>Kiribat</w:t>
      </w:r>
      <w:r w:rsidR="00B53242" w:rsidRPr="00B53242">
        <w:rPr>
          <w:rFonts w:cstheme="majorHAnsi"/>
          <w:szCs w:val="56"/>
        </w:rPr>
        <w:t xml:space="preserve">i Country </w:t>
      </w:r>
      <w:r w:rsidR="0018387A" w:rsidRPr="00B53242">
        <w:rPr>
          <w:rFonts w:cstheme="majorHAnsi"/>
          <w:szCs w:val="56"/>
        </w:rPr>
        <w:t>Brief</w:t>
      </w:r>
    </w:p>
    <w:p w14:paraId="045F1C09" w14:textId="2F5EBD27" w:rsidR="005D435B" w:rsidRPr="00B53242" w:rsidRDefault="00E34E37" w:rsidP="00B53242">
      <w:pPr>
        <w:pStyle w:val="Subtitle"/>
        <w:spacing w:line="276" w:lineRule="auto"/>
        <w:rPr>
          <w:rFonts w:cstheme="majorHAnsi"/>
          <w:sz w:val="56"/>
          <w:szCs w:val="56"/>
        </w:rPr>
      </w:pPr>
      <w:r w:rsidRPr="00B53242">
        <w:rPr>
          <w:rFonts w:cstheme="majorHAnsi"/>
          <w:sz w:val="56"/>
          <w:szCs w:val="56"/>
        </w:rPr>
        <w:t>December</w:t>
      </w:r>
      <w:r w:rsidR="006F55D4" w:rsidRPr="00B53242">
        <w:rPr>
          <w:rFonts w:cstheme="majorHAnsi"/>
          <w:sz w:val="56"/>
          <w:szCs w:val="56"/>
        </w:rPr>
        <w:t xml:space="preserve"> 2024</w:t>
      </w:r>
    </w:p>
    <w:p w14:paraId="03CCE1EB" w14:textId="77777777" w:rsidR="00436FD7" w:rsidRPr="00B53242" w:rsidRDefault="00436FD7" w:rsidP="00B53242">
      <w:pPr>
        <w:spacing w:line="276" w:lineRule="auto"/>
        <w:rPr>
          <w:rFonts w:asciiTheme="majorHAnsi" w:hAnsiTheme="majorHAnsi" w:cstheme="majorHAnsi"/>
          <w:sz w:val="20"/>
          <w:szCs w:val="20"/>
        </w:rPr>
      </w:pPr>
    </w:p>
    <w:p w14:paraId="16840F9F" w14:textId="77777777" w:rsidR="00436FD7" w:rsidRPr="00B53242" w:rsidRDefault="00436FD7" w:rsidP="00B53242">
      <w:pPr>
        <w:spacing w:line="276" w:lineRule="auto"/>
        <w:rPr>
          <w:rFonts w:asciiTheme="majorHAnsi" w:hAnsiTheme="majorHAnsi" w:cstheme="majorHAnsi"/>
          <w:sz w:val="20"/>
          <w:szCs w:val="20"/>
        </w:rPr>
      </w:pPr>
    </w:p>
    <w:p w14:paraId="62DB4D54" w14:textId="77777777" w:rsidR="00B53242" w:rsidRDefault="00B53242" w:rsidP="00B53242">
      <w:pPr>
        <w:spacing w:line="276" w:lineRule="auto"/>
        <w:rPr>
          <w:rFonts w:asciiTheme="majorHAnsi" w:hAnsiTheme="majorHAnsi" w:cstheme="majorHAnsi"/>
          <w:sz w:val="20"/>
          <w:szCs w:val="20"/>
        </w:rPr>
        <w:sectPr w:rsidR="00B53242" w:rsidSect="00B53242">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010FB734" w14:textId="77777777" w:rsidR="00436FD7" w:rsidRPr="00B53242" w:rsidRDefault="00436FD7" w:rsidP="00B53242">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7898E06C" w:rsidR="00436FD7" w:rsidRPr="00B53242" w:rsidRDefault="00436FD7" w:rsidP="00B53242">
          <w:pPr>
            <w:pStyle w:val="TOCHeading"/>
            <w:tabs>
              <w:tab w:val="left" w:pos="5696"/>
            </w:tabs>
            <w:spacing w:line="276" w:lineRule="auto"/>
            <w:rPr>
              <w:rFonts w:cstheme="majorHAnsi"/>
              <w:sz w:val="20"/>
              <w:szCs w:val="20"/>
            </w:rPr>
          </w:pPr>
          <w:r w:rsidRPr="00B53242">
            <w:rPr>
              <w:rFonts w:cstheme="majorHAnsi"/>
              <w:b/>
              <w:bCs/>
              <w:sz w:val="28"/>
              <w:szCs w:val="28"/>
            </w:rPr>
            <w:t>Contents</w:t>
          </w:r>
          <w:r w:rsidR="00FF04A0" w:rsidRPr="00B53242">
            <w:rPr>
              <w:rFonts w:cstheme="majorHAnsi"/>
              <w:sz w:val="20"/>
              <w:szCs w:val="20"/>
            </w:rPr>
            <w:tab/>
          </w:r>
        </w:p>
        <w:p w14:paraId="1F33C140" w14:textId="31B4BA04" w:rsidR="00312D22" w:rsidRDefault="00436FD7">
          <w:pPr>
            <w:pStyle w:val="TOC1"/>
            <w:rPr>
              <w:rFonts w:asciiTheme="minorHAnsi" w:eastAsiaTheme="minorEastAsia" w:hAnsiTheme="minorHAnsi"/>
              <w:b w:val="0"/>
              <w:color w:val="auto"/>
              <w:kern w:val="2"/>
              <w:sz w:val="24"/>
              <w:szCs w:val="24"/>
              <w:lang w:val="en-US"/>
              <w14:ligatures w14:val="standardContextual"/>
            </w:rPr>
          </w:pPr>
          <w:r w:rsidRPr="00B53242">
            <w:rPr>
              <w:rFonts w:asciiTheme="majorHAnsi" w:hAnsiTheme="majorHAnsi" w:cstheme="majorHAnsi"/>
              <w:szCs w:val="20"/>
            </w:rPr>
            <w:fldChar w:fldCharType="begin"/>
          </w:r>
          <w:r w:rsidRPr="00B53242">
            <w:rPr>
              <w:rFonts w:asciiTheme="majorHAnsi" w:hAnsiTheme="majorHAnsi" w:cstheme="majorHAnsi"/>
              <w:szCs w:val="20"/>
            </w:rPr>
            <w:instrText xml:space="preserve"> TOC \o "1-3" \h \z \u </w:instrText>
          </w:r>
          <w:r w:rsidRPr="00B53242">
            <w:rPr>
              <w:rFonts w:asciiTheme="majorHAnsi" w:hAnsiTheme="majorHAnsi" w:cstheme="majorHAnsi"/>
              <w:szCs w:val="20"/>
            </w:rPr>
            <w:fldChar w:fldCharType="separate"/>
          </w:r>
          <w:hyperlink w:anchor="_Toc187851549" w:history="1">
            <w:r w:rsidR="00312D22" w:rsidRPr="00EA42CC">
              <w:rPr>
                <w:rStyle w:val="Hyperlink"/>
                <w:bCs/>
              </w:rPr>
              <w:t>1</w:t>
            </w:r>
            <w:r w:rsidR="00312D22">
              <w:rPr>
                <w:rFonts w:asciiTheme="minorHAnsi" w:eastAsiaTheme="minorEastAsia" w:hAnsiTheme="minorHAnsi"/>
                <w:b w:val="0"/>
                <w:color w:val="auto"/>
                <w:kern w:val="2"/>
                <w:sz w:val="24"/>
                <w:szCs w:val="24"/>
                <w:lang w:val="en-US"/>
                <w14:ligatures w14:val="standardContextual"/>
              </w:rPr>
              <w:tab/>
            </w:r>
            <w:r w:rsidR="00312D22" w:rsidRPr="00EA42CC">
              <w:rPr>
                <w:rStyle w:val="Hyperlink"/>
                <w:bCs/>
              </w:rPr>
              <w:t>Pacific Women Lead overview</w:t>
            </w:r>
            <w:r w:rsidR="00312D22">
              <w:rPr>
                <w:webHidden/>
              </w:rPr>
              <w:tab/>
            </w:r>
            <w:r w:rsidR="00312D22">
              <w:rPr>
                <w:webHidden/>
              </w:rPr>
              <w:fldChar w:fldCharType="begin"/>
            </w:r>
            <w:r w:rsidR="00312D22">
              <w:rPr>
                <w:webHidden/>
              </w:rPr>
              <w:instrText xml:space="preserve"> PAGEREF _Toc187851549 \h </w:instrText>
            </w:r>
            <w:r w:rsidR="00312D22">
              <w:rPr>
                <w:webHidden/>
              </w:rPr>
            </w:r>
            <w:r w:rsidR="00312D22">
              <w:rPr>
                <w:webHidden/>
              </w:rPr>
              <w:fldChar w:fldCharType="separate"/>
            </w:r>
            <w:r w:rsidR="00312D22">
              <w:rPr>
                <w:webHidden/>
              </w:rPr>
              <w:t>1</w:t>
            </w:r>
            <w:r w:rsidR="00312D22">
              <w:rPr>
                <w:webHidden/>
              </w:rPr>
              <w:fldChar w:fldCharType="end"/>
            </w:r>
          </w:hyperlink>
        </w:p>
        <w:p w14:paraId="1F897D15" w14:textId="75AC6B27"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50" w:history="1">
            <w:r w:rsidRPr="00EA42CC">
              <w:rPr>
                <w:rStyle w:val="Hyperlink"/>
                <w:bCs/>
              </w:rPr>
              <w:t>2</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Program components</w:t>
            </w:r>
            <w:r>
              <w:rPr>
                <w:webHidden/>
              </w:rPr>
              <w:tab/>
            </w:r>
            <w:r>
              <w:rPr>
                <w:webHidden/>
              </w:rPr>
              <w:fldChar w:fldCharType="begin"/>
            </w:r>
            <w:r>
              <w:rPr>
                <w:webHidden/>
              </w:rPr>
              <w:instrText xml:space="preserve"> PAGEREF _Toc187851550 \h </w:instrText>
            </w:r>
            <w:r>
              <w:rPr>
                <w:webHidden/>
              </w:rPr>
            </w:r>
            <w:r>
              <w:rPr>
                <w:webHidden/>
              </w:rPr>
              <w:fldChar w:fldCharType="separate"/>
            </w:r>
            <w:r>
              <w:rPr>
                <w:webHidden/>
              </w:rPr>
              <w:t>1</w:t>
            </w:r>
            <w:r>
              <w:rPr>
                <w:webHidden/>
              </w:rPr>
              <w:fldChar w:fldCharType="end"/>
            </w:r>
          </w:hyperlink>
        </w:p>
        <w:p w14:paraId="78905762" w14:textId="62A808B3"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51" w:history="1">
            <w:r w:rsidRPr="00EA42CC">
              <w:rPr>
                <w:rStyle w:val="Hyperlink"/>
                <w:bCs/>
              </w:rPr>
              <w:t>3</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Purpose of the Country Brief</w:t>
            </w:r>
            <w:r>
              <w:rPr>
                <w:webHidden/>
              </w:rPr>
              <w:tab/>
            </w:r>
            <w:r>
              <w:rPr>
                <w:webHidden/>
              </w:rPr>
              <w:fldChar w:fldCharType="begin"/>
            </w:r>
            <w:r>
              <w:rPr>
                <w:webHidden/>
              </w:rPr>
              <w:instrText xml:space="preserve"> PAGEREF _Toc187851551 \h </w:instrText>
            </w:r>
            <w:r>
              <w:rPr>
                <w:webHidden/>
              </w:rPr>
            </w:r>
            <w:r>
              <w:rPr>
                <w:webHidden/>
              </w:rPr>
              <w:fldChar w:fldCharType="separate"/>
            </w:r>
            <w:r>
              <w:rPr>
                <w:webHidden/>
              </w:rPr>
              <w:t>2</w:t>
            </w:r>
            <w:r>
              <w:rPr>
                <w:webHidden/>
              </w:rPr>
              <w:fldChar w:fldCharType="end"/>
            </w:r>
          </w:hyperlink>
        </w:p>
        <w:p w14:paraId="547532C0" w14:textId="0369151D"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2" w:history="1">
            <w:r w:rsidRPr="00EA42CC">
              <w:rPr>
                <w:rStyle w:val="Hyperlink"/>
                <w:rFonts w:eastAsiaTheme="majorEastAsia" w:cstheme="majorBidi"/>
                <w:b/>
                <w:bCs/>
              </w:rPr>
              <w:t>3.1</w:t>
            </w:r>
            <w:r>
              <w:rPr>
                <w:rFonts w:asciiTheme="minorHAnsi" w:eastAsiaTheme="minorEastAsia" w:hAnsiTheme="minorHAnsi"/>
                <w:color w:val="auto"/>
                <w:kern w:val="2"/>
                <w:sz w:val="24"/>
                <w:szCs w:val="24"/>
                <w:lang w:val="en-US"/>
                <w14:ligatures w14:val="standardContextual"/>
              </w:rPr>
              <w:tab/>
            </w:r>
            <w:r w:rsidRPr="00EA42CC">
              <w:rPr>
                <w:rStyle w:val="Hyperlink"/>
                <w:rFonts w:eastAsiaTheme="majorEastAsia" w:cstheme="majorBidi"/>
                <w:b/>
                <w:bCs/>
              </w:rPr>
              <w:t>Kiribati Country Brief</w:t>
            </w:r>
            <w:r>
              <w:rPr>
                <w:webHidden/>
              </w:rPr>
              <w:tab/>
            </w:r>
            <w:r>
              <w:rPr>
                <w:webHidden/>
              </w:rPr>
              <w:fldChar w:fldCharType="begin"/>
            </w:r>
            <w:r>
              <w:rPr>
                <w:webHidden/>
              </w:rPr>
              <w:instrText xml:space="preserve"> PAGEREF _Toc187851552 \h </w:instrText>
            </w:r>
            <w:r>
              <w:rPr>
                <w:webHidden/>
              </w:rPr>
            </w:r>
            <w:r>
              <w:rPr>
                <w:webHidden/>
              </w:rPr>
              <w:fldChar w:fldCharType="separate"/>
            </w:r>
            <w:r>
              <w:rPr>
                <w:webHidden/>
              </w:rPr>
              <w:t>2</w:t>
            </w:r>
            <w:r>
              <w:rPr>
                <w:webHidden/>
              </w:rPr>
              <w:fldChar w:fldCharType="end"/>
            </w:r>
          </w:hyperlink>
        </w:p>
        <w:p w14:paraId="2F28DC2C" w14:textId="17B0ADF4"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53" w:history="1">
            <w:r w:rsidRPr="00EA42CC">
              <w:rPr>
                <w:rStyle w:val="Hyperlink"/>
                <w:bCs/>
              </w:rPr>
              <w:t>4</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Pacific Women Lead at SPC Projects</w:t>
            </w:r>
            <w:r>
              <w:rPr>
                <w:webHidden/>
              </w:rPr>
              <w:tab/>
            </w:r>
            <w:r>
              <w:rPr>
                <w:webHidden/>
              </w:rPr>
              <w:fldChar w:fldCharType="begin"/>
            </w:r>
            <w:r>
              <w:rPr>
                <w:webHidden/>
              </w:rPr>
              <w:instrText xml:space="preserve"> PAGEREF _Toc187851553 \h </w:instrText>
            </w:r>
            <w:r>
              <w:rPr>
                <w:webHidden/>
              </w:rPr>
            </w:r>
            <w:r>
              <w:rPr>
                <w:webHidden/>
              </w:rPr>
              <w:fldChar w:fldCharType="separate"/>
            </w:r>
            <w:r>
              <w:rPr>
                <w:webHidden/>
              </w:rPr>
              <w:t>3</w:t>
            </w:r>
            <w:r>
              <w:rPr>
                <w:webHidden/>
              </w:rPr>
              <w:fldChar w:fldCharType="end"/>
            </w:r>
          </w:hyperlink>
        </w:p>
        <w:p w14:paraId="4D935774" w14:textId="72372EEC"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4" w:history="1">
            <w:r w:rsidRPr="00EA42CC">
              <w:rPr>
                <w:rStyle w:val="Hyperlink"/>
                <w:b/>
                <w:bCs/>
              </w:rPr>
              <w:t>4.1</w:t>
            </w:r>
            <w:r>
              <w:rPr>
                <w:rFonts w:asciiTheme="minorHAnsi" w:eastAsiaTheme="minorEastAsia" w:hAnsiTheme="minorHAnsi"/>
                <w:color w:val="auto"/>
                <w:kern w:val="2"/>
                <w:sz w:val="24"/>
                <w:szCs w:val="24"/>
                <w:lang w:val="en-US"/>
                <w14:ligatures w14:val="standardContextual"/>
              </w:rPr>
              <w:tab/>
            </w:r>
            <w:r w:rsidRPr="00EA42CC">
              <w:rPr>
                <w:rStyle w:val="Hyperlink"/>
                <w:b/>
                <w:bCs/>
              </w:rPr>
              <w:t>Project and implementing partner count by outcome and sub-outcome</w:t>
            </w:r>
            <w:r>
              <w:rPr>
                <w:webHidden/>
              </w:rPr>
              <w:tab/>
            </w:r>
            <w:r>
              <w:rPr>
                <w:webHidden/>
              </w:rPr>
              <w:fldChar w:fldCharType="begin"/>
            </w:r>
            <w:r>
              <w:rPr>
                <w:webHidden/>
              </w:rPr>
              <w:instrText xml:space="preserve"> PAGEREF _Toc187851554 \h </w:instrText>
            </w:r>
            <w:r>
              <w:rPr>
                <w:webHidden/>
              </w:rPr>
            </w:r>
            <w:r>
              <w:rPr>
                <w:webHidden/>
              </w:rPr>
              <w:fldChar w:fldCharType="separate"/>
            </w:r>
            <w:r>
              <w:rPr>
                <w:webHidden/>
              </w:rPr>
              <w:t>3</w:t>
            </w:r>
            <w:r>
              <w:rPr>
                <w:webHidden/>
              </w:rPr>
              <w:fldChar w:fldCharType="end"/>
            </w:r>
          </w:hyperlink>
        </w:p>
        <w:p w14:paraId="288EE452" w14:textId="364DDC33"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5" w:history="1">
            <w:r w:rsidRPr="00EA42CC">
              <w:rPr>
                <w:rStyle w:val="Hyperlink"/>
                <w:b/>
                <w:bCs/>
              </w:rPr>
              <w:t>4.2</w:t>
            </w:r>
            <w:r>
              <w:rPr>
                <w:rFonts w:asciiTheme="minorHAnsi" w:eastAsiaTheme="minorEastAsia" w:hAnsiTheme="minorHAnsi"/>
                <w:color w:val="auto"/>
                <w:kern w:val="2"/>
                <w:sz w:val="24"/>
                <w:szCs w:val="24"/>
                <w:lang w:val="en-US"/>
                <w14:ligatures w14:val="standardContextual"/>
              </w:rPr>
              <w:tab/>
            </w:r>
            <w:r w:rsidRPr="00EA42CC">
              <w:rPr>
                <w:rStyle w:val="Hyperlink"/>
                <w:b/>
                <w:bCs/>
              </w:rPr>
              <w:t>Type of implementing partner</w:t>
            </w:r>
            <w:r>
              <w:rPr>
                <w:webHidden/>
              </w:rPr>
              <w:tab/>
            </w:r>
            <w:r>
              <w:rPr>
                <w:webHidden/>
              </w:rPr>
              <w:fldChar w:fldCharType="begin"/>
            </w:r>
            <w:r>
              <w:rPr>
                <w:webHidden/>
              </w:rPr>
              <w:instrText xml:space="preserve"> PAGEREF _Toc187851555 \h </w:instrText>
            </w:r>
            <w:r>
              <w:rPr>
                <w:webHidden/>
              </w:rPr>
            </w:r>
            <w:r>
              <w:rPr>
                <w:webHidden/>
              </w:rPr>
              <w:fldChar w:fldCharType="separate"/>
            </w:r>
            <w:r>
              <w:rPr>
                <w:webHidden/>
              </w:rPr>
              <w:t>3</w:t>
            </w:r>
            <w:r>
              <w:rPr>
                <w:webHidden/>
              </w:rPr>
              <w:fldChar w:fldCharType="end"/>
            </w:r>
          </w:hyperlink>
        </w:p>
        <w:p w14:paraId="0CD9D5D7" w14:textId="4F477913"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6" w:history="1">
            <w:r w:rsidRPr="00EA42CC">
              <w:rPr>
                <w:rStyle w:val="Hyperlink"/>
                <w:b/>
                <w:bCs/>
              </w:rPr>
              <w:t>4.3</w:t>
            </w:r>
            <w:r>
              <w:rPr>
                <w:rFonts w:asciiTheme="minorHAnsi" w:eastAsiaTheme="minorEastAsia" w:hAnsiTheme="minorHAnsi"/>
                <w:color w:val="auto"/>
                <w:kern w:val="2"/>
                <w:sz w:val="24"/>
                <w:szCs w:val="24"/>
                <w:lang w:val="en-US"/>
                <w14:ligatures w14:val="standardContextual"/>
              </w:rPr>
              <w:tab/>
            </w:r>
            <w:r w:rsidRPr="00EA42CC">
              <w:rPr>
                <w:rStyle w:val="Hyperlink"/>
                <w:b/>
                <w:bCs/>
              </w:rPr>
              <w:t>Committed funding by outcome and sub-outcome</w:t>
            </w:r>
            <w:r>
              <w:rPr>
                <w:webHidden/>
              </w:rPr>
              <w:tab/>
            </w:r>
            <w:r>
              <w:rPr>
                <w:webHidden/>
              </w:rPr>
              <w:fldChar w:fldCharType="begin"/>
            </w:r>
            <w:r>
              <w:rPr>
                <w:webHidden/>
              </w:rPr>
              <w:instrText xml:space="preserve"> PAGEREF _Toc187851556 \h </w:instrText>
            </w:r>
            <w:r>
              <w:rPr>
                <w:webHidden/>
              </w:rPr>
            </w:r>
            <w:r>
              <w:rPr>
                <w:webHidden/>
              </w:rPr>
              <w:fldChar w:fldCharType="separate"/>
            </w:r>
            <w:r>
              <w:rPr>
                <w:webHidden/>
              </w:rPr>
              <w:t>3</w:t>
            </w:r>
            <w:r>
              <w:rPr>
                <w:webHidden/>
              </w:rPr>
              <w:fldChar w:fldCharType="end"/>
            </w:r>
          </w:hyperlink>
        </w:p>
        <w:p w14:paraId="1BED477D" w14:textId="7B53CE09"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57" w:history="1">
            <w:r w:rsidRPr="00EA42CC">
              <w:rPr>
                <w:rStyle w:val="Hyperlink"/>
                <w:bCs/>
              </w:rPr>
              <w:t>5</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Pacific Women Lead Governance Board Projects</w:t>
            </w:r>
            <w:r>
              <w:rPr>
                <w:webHidden/>
              </w:rPr>
              <w:tab/>
            </w:r>
            <w:r>
              <w:rPr>
                <w:webHidden/>
              </w:rPr>
              <w:fldChar w:fldCharType="begin"/>
            </w:r>
            <w:r>
              <w:rPr>
                <w:webHidden/>
              </w:rPr>
              <w:instrText xml:space="preserve"> PAGEREF _Toc187851557 \h </w:instrText>
            </w:r>
            <w:r>
              <w:rPr>
                <w:webHidden/>
              </w:rPr>
            </w:r>
            <w:r>
              <w:rPr>
                <w:webHidden/>
              </w:rPr>
              <w:fldChar w:fldCharType="separate"/>
            </w:r>
            <w:r>
              <w:rPr>
                <w:webHidden/>
              </w:rPr>
              <w:t>3</w:t>
            </w:r>
            <w:r>
              <w:rPr>
                <w:webHidden/>
              </w:rPr>
              <w:fldChar w:fldCharType="end"/>
            </w:r>
          </w:hyperlink>
        </w:p>
        <w:p w14:paraId="78DC4A97" w14:textId="4F014D9D"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8" w:history="1">
            <w:r w:rsidRPr="00EA42CC">
              <w:rPr>
                <w:rStyle w:val="Hyperlink"/>
                <w:b/>
                <w:bCs/>
              </w:rPr>
              <w:t>5.1</w:t>
            </w:r>
            <w:r>
              <w:rPr>
                <w:rFonts w:asciiTheme="minorHAnsi" w:eastAsiaTheme="minorEastAsia" w:hAnsiTheme="minorHAnsi"/>
                <w:color w:val="auto"/>
                <w:kern w:val="2"/>
                <w:sz w:val="24"/>
                <w:szCs w:val="24"/>
                <w:lang w:val="en-US"/>
                <w14:ligatures w14:val="standardContextual"/>
              </w:rPr>
              <w:tab/>
            </w:r>
            <w:r w:rsidRPr="00EA42CC">
              <w:rPr>
                <w:rStyle w:val="Hyperlink"/>
                <w:b/>
                <w:bCs/>
              </w:rPr>
              <w:t>Discretionary Funds</w:t>
            </w:r>
            <w:r>
              <w:rPr>
                <w:webHidden/>
              </w:rPr>
              <w:tab/>
            </w:r>
            <w:r>
              <w:rPr>
                <w:webHidden/>
              </w:rPr>
              <w:fldChar w:fldCharType="begin"/>
            </w:r>
            <w:r>
              <w:rPr>
                <w:webHidden/>
              </w:rPr>
              <w:instrText xml:space="preserve"> PAGEREF _Toc187851558 \h </w:instrText>
            </w:r>
            <w:r>
              <w:rPr>
                <w:webHidden/>
              </w:rPr>
            </w:r>
            <w:r>
              <w:rPr>
                <w:webHidden/>
              </w:rPr>
              <w:fldChar w:fldCharType="separate"/>
            </w:r>
            <w:r>
              <w:rPr>
                <w:webHidden/>
              </w:rPr>
              <w:t>3</w:t>
            </w:r>
            <w:r>
              <w:rPr>
                <w:webHidden/>
              </w:rPr>
              <w:fldChar w:fldCharType="end"/>
            </w:r>
          </w:hyperlink>
        </w:p>
        <w:p w14:paraId="36268E4C" w14:textId="787029E2"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59" w:history="1">
            <w:r w:rsidRPr="00EA42CC">
              <w:rPr>
                <w:rStyle w:val="Hyperlink"/>
                <w:b/>
                <w:bCs/>
              </w:rPr>
              <w:t>5.2</w:t>
            </w:r>
            <w:r>
              <w:rPr>
                <w:rFonts w:asciiTheme="minorHAnsi" w:eastAsiaTheme="minorEastAsia" w:hAnsiTheme="minorHAnsi"/>
                <w:color w:val="auto"/>
                <w:kern w:val="2"/>
                <w:sz w:val="24"/>
                <w:szCs w:val="24"/>
                <w:lang w:val="en-US"/>
                <w14:ligatures w14:val="standardContextual"/>
              </w:rPr>
              <w:tab/>
            </w:r>
            <w:r w:rsidRPr="00EA42CC">
              <w:rPr>
                <w:rStyle w:val="Hyperlink"/>
                <w:b/>
                <w:bCs/>
              </w:rPr>
              <w:t>Board Members</w:t>
            </w:r>
            <w:r>
              <w:rPr>
                <w:webHidden/>
              </w:rPr>
              <w:tab/>
            </w:r>
            <w:r>
              <w:rPr>
                <w:webHidden/>
              </w:rPr>
              <w:fldChar w:fldCharType="begin"/>
            </w:r>
            <w:r>
              <w:rPr>
                <w:webHidden/>
              </w:rPr>
              <w:instrText xml:space="preserve"> PAGEREF _Toc187851559 \h </w:instrText>
            </w:r>
            <w:r>
              <w:rPr>
                <w:webHidden/>
              </w:rPr>
            </w:r>
            <w:r>
              <w:rPr>
                <w:webHidden/>
              </w:rPr>
              <w:fldChar w:fldCharType="separate"/>
            </w:r>
            <w:r>
              <w:rPr>
                <w:webHidden/>
              </w:rPr>
              <w:t>4</w:t>
            </w:r>
            <w:r>
              <w:rPr>
                <w:webHidden/>
              </w:rPr>
              <w:fldChar w:fldCharType="end"/>
            </w:r>
          </w:hyperlink>
        </w:p>
        <w:p w14:paraId="002DD4CD" w14:textId="5D396A89"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60" w:history="1">
            <w:r w:rsidRPr="00EA42CC">
              <w:rPr>
                <w:rStyle w:val="Hyperlink"/>
                <w:bCs/>
              </w:rPr>
              <w:t>6</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Pacific Women’s Funds Projects</w:t>
            </w:r>
            <w:r>
              <w:rPr>
                <w:webHidden/>
              </w:rPr>
              <w:tab/>
            </w:r>
            <w:r>
              <w:rPr>
                <w:webHidden/>
              </w:rPr>
              <w:fldChar w:fldCharType="begin"/>
            </w:r>
            <w:r>
              <w:rPr>
                <w:webHidden/>
              </w:rPr>
              <w:instrText xml:space="preserve"> PAGEREF _Toc187851560 \h </w:instrText>
            </w:r>
            <w:r>
              <w:rPr>
                <w:webHidden/>
              </w:rPr>
            </w:r>
            <w:r>
              <w:rPr>
                <w:webHidden/>
              </w:rPr>
              <w:fldChar w:fldCharType="separate"/>
            </w:r>
            <w:r>
              <w:rPr>
                <w:webHidden/>
              </w:rPr>
              <w:t>4</w:t>
            </w:r>
            <w:r>
              <w:rPr>
                <w:webHidden/>
              </w:rPr>
              <w:fldChar w:fldCharType="end"/>
            </w:r>
          </w:hyperlink>
        </w:p>
        <w:p w14:paraId="7949721E" w14:textId="634FF434"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61" w:history="1">
            <w:r w:rsidRPr="00EA42CC">
              <w:rPr>
                <w:rStyle w:val="Hyperlink"/>
                <w:bCs/>
              </w:rPr>
              <w:t>7</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DFAT Regional Projects</w:t>
            </w:r>
            <w:r>
              <w:rPr>
                <w:webHidden/>
              </w:rPr>
              <w:tab/>
            </w:r>
            <w:r>
              <w:rPr>
                <w:webHidden/>
              </w:rPr>
              <w:fldChar w:fldCharType="begin"/>
            </w:r>
            <w:r>
              <w:rPr>
                <w:webHidden/>
              </w:rPr>
              <w:instrText xml:space="preserve"> PAGEREF _Toc187851561 \h </w:instrText>
            </w:r>
            <w:r>
              <w:rPr>
                <w:webHidden/>
              </w:rPr>
            </w:r>
            <w:r>
              <w:rPr>
                <w:webHidden/>
              </w:rPr>
              <w:fldChar w:fldCharType="separate"/>
            </w:r>
            <w:r>
              <w:rPr>
                <w:webHidden/>
              </w:rPr>
              <w:t>4</w:t>
            </w:r>
            <w:r>
              <w:rPr>
                <w:webHidden/>
              </w:rPr>
              <w:fldChar w:fldCharType="end"/>
            </w:r>
          </w:hyperlink>
        </w:p>
        <w:p w14:paraId="11ABEB34" w14:textId="1AE7E653"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2" w:history="1">
            <w:r w:rsidRPr="00EA42CC">
              <w:rPr>
                <w:rStyle w:val="Hyperlink"/>
                <w:b/>
                <w:bCs/>
              </w:rPr>
              <w:t>7.1</w:t>
            </w:r>
            <w:r>
              <w:rPr>
                <w:rFonts w:asciiTheme="minorHAnsi" w:eastAsiaTheme="minorEastAsia" w:hAnsiTheme="minorHAnsi"/>
                <w:color w:val="auto"/>
                <w:kern w:val="2"/>
                <w:sz w:val="24"/>
                <w:szCs w:val="24"/>
                <w:lang w:val="en-US"/>
                <w14:ligatures w14:val="standardContextual"/>
              </w:rPr>
              <w:tab/>
            </w:r>
            <w:r w:rsidRPr="00EA42CC">
              <w:rPr>
                <w:rStyle w:val="Hyperlink"/>
                <w:b/>
                <w:bCs/>
              </w:rPr>
              <w:t>Project and implementing partner count by outcome and sub-outcome</w:t>
            </w:r>
            <w:r>
              <w:rPr>
                <w:webHidden/>
              </w:rPr>
              <w:tab/>
            </w:r>
            <w:r>
              <w:rPr>
                <w:webHidden/>
              </w:rPr>
              <w:fldChar w:fldCharType="begin"/>
            </w:r>
            <w:r>
              <w:rPr>
                <w:webHidden/>
              </w:rPr>
              <w:instrText xml:space="preserve"> PAGEREF _Toc187851562 \h </w:instrText>
            </w:r>
            <w:r>
              <w:rPr>
                <w:webHidden/>
              </w:rPr>
            </w:r>
            <w:r>
              <w:rPr>
                <w:webHidden/>
              </w:rPr>
              <w:fldChar w:fldCharType="separate"/>
            </w:r>
            <w:r>
              <w:rPr>
                <w:webHidden/>
              </w:rPr>
              <w:t>5</w:t>
            </w:r>
            <w:r>
              <w:rPr>
                <w:webHidden/>
              </w:rPr>
              <w:fldChar w:fldCharType="end"/>
            </w:r>
          </w:hyperlink>
        </w:p>
        <w:p w14:paraId="0B6AE6F6" w14:textId="3BD05A49"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3" w:history="1">
            <w:r w:rsidRPr="00EA42CC">
              <w:rPr>
                <w:rStyle w:val="Hyperlink"/>
                <w:b/>
                <w:bCs/>
              </w:rPr>
              <w:t>7.2</w:t>
            </w:r>
            <w:r>
              <w:rPr>
                <w:rFonts w:asciiTheme="minorHAnsi" w:eastAsiaTheme="minorEastAsia" w:hAnsiTheme="minorHAnsi"/>
                <w:color w:val="auto"/>
                <w:kern w:val="2"/>
                <w:sz w:val="24"/>
                <w:szCs w:val="24"/>
                <w:lang w:val="en-US"/>
                <w14:ligatures w14:val="standardContextual"/>
              </w:rPr>
              <w:tab/>
            </w:r>
            <w:r w:rsidRPr="00EA42CC">
              <w:rPr>
                <w:rStyle w:val="Hyperlink"/>
                <w:b/>
                <w:bCs/>
              </w:rPr>
              <w:t>Type of implementing partner</w:t>
            </w:r>
            <w:r>
              <w:rPr>
                <w:webHidden/>
              </w:rPr>
              <w:tab/>
            </w:r>
            <w:r>
              <w:rPr>
                <w:webHidden/>
              </w:rPr>
              <w:fldChar w:fldCharType="begin"/>
            </w:r>
            <w:r>
              <w:rPr>
                <w:webHidden/>
              </w:rPr>
              <w:instrText xml:space="preserve"> PAGEREF _Toc187851563 \h </w:instrText>
            </w:r>
            <w:r>
              <w:rPr>
                <w:webHidden/>
              </w:rPr>
            </w:r>
            <w:r>
              <w:rPr>
                <w:webHidden/>
              </w:rPr>
              <w:fldChar w:fldCharType="separate"/>
            </w:r>
            <w:r>
              <w:rPr>
                <w:webHidden/>
              </w:rPr>
              <w:t>6</w:t>
            </w:r>
            <w:r>
              <w:rPr>
                <w:webHidden/>
              </w:rPr>
              <w:fldChar w:fldCharType="end"/>
            </w:r>
          </w:hyperlink>
        </w:p>
        <w:p w14:paraId="1F2B2045" w14:textId="25505D12"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4" w:history="1">
            <w:r w:rsidRPr="00EA42CC">
              <w:rPr>
                <w:rStyle w:val="Hyperlink"/>
                <w:b/>
                <w:bCs/>
              </w:rPr>
              <w:t>7.3</w:t>
            </w:r>
            <w:r>
              <w:rPr>
                <w:rFonts w:asciiTheme="minorHAnsi" w:eastAsiaTheme="minorEastAsia" w:hAnsiTheme="minorHAnsi"/>
                <w:color w:val="auto"/>
                <w:kern w:val="2"/>
                <w:sz w:val="24"/>
                <w:szCs w:val="24"/>
                <w:lang w:val="en-US"/>
                <w14:ligatures w14:val="standardContextual"/>
              </w:rPr>
              <w:tab/>
            </w:r>
            <w:r w:rsidRPr="00EA42CC">
              <w:rPr>
                <w:rStyle w:val="Hyperlink"/>
                <w:b/>
                <w:bCs/>
              </w:rPr>
              <w:t>Committed funding by outcome and sub-outcome</w:t>
            </w:r>
            <w:r>
              <w:rPr>
                <w:webHidden/>
              </w:rPr>
              <w:tab/>
            </w:r>
            <w:r>
              <w:rPr>
                <w:webHidden/>
              </w:rPr>
              <w:fldChar w:fldCharType="begin"/>
            </w:r>
            <w:r>
              <w:rPr>
                <w:webHidden/>
              </w:rPr>
              <w:instrText xml:space="preserve"> PAGEREF _Toc187851564 \h </w:instrText>
            </w:r>
            <w:r>
              <w:rPr>
                <w:webHidden/>
              </w:rPr>
            </w:r>
            <w:r>
              <w:rPr>
                <w:webHidden/>
              </w:rPr>
              <w:fldChar w:fldCharType="separate"/>
            </w:r>
            <w:r>
              <w:rPr>
                <w:webHidden/>
              </w:rPr>
              <w:t>6</w:t>
            </w:r>
            <w:r>
              <w:rPr>
                <w:webHidden/>
              </w:rPr>
              <w:fldChar w:fldCharType="end"/>
            </w:r>
          </w:hyperlink>
        </w:p>
        <w:p w14:paraId="5481B3AF" w14:textId="3A749985"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65" w:history="1">
            <w:r w:rsidRPr="00EA42CC">
              <w:rPr>
                <w:rStyle w:val="Hyperlink"/>
                <w:bCs/>
              </w:rPr>
              <w:t>8</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DFAT Post in Kiribati Projects</w:t>
            </w:r>
            <w:r>
              <w:rPr>
                <w:webHidden/>
              </w:rPr>
              <w:tab/>
            </w:r>
            <w:r>
              <w:rPr>
                <w:webHidden/>
              </w:rPr>
              <w:fldChar w:fldCharType="begin"/>
            </w:r>
            <w:r>
              <w:rPr>
                <w:webHidden/>
              </w:rPr>
              <w:instrText xml:space="preserve"> PAGEREF _Toc187851565 \h </w:instrText>
            </w:r>
            <w:r>
              <w:rPr>
                <w:webHidden/>
              </w:rPr>
            </w:r>
            <w:r>
              <w:rPr>
                <w:webHidden/>
              </w:rPr>
              <w:fldChar w:fldCharType="separate"/>
            </w:r>
            <w:r>
              <w:rPr>
                <w:webHidden/>
              </w:rPr>
              <w:t>7</w:t>
            </w:r>
            <w:r>
              <w:rPr>
                <w:webHidden/>
              </w:rPr>
              <w:fldChar w:fldCharType="end"/>
            </w:r>
          </w:hyperlink>
        </w:p>
        <w:p w14:paraId="0ED71865" w14:textId="15933CBE"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6" w:history="1">
            <w:r w:rsidRPr="00EA42CC">
              <w:rPr>
                <w:rStyle w:val="Hyperlink"/>
                <w:b/>
                <w:bCs/>
              </w:rPr>
              <w:t>8.1</w:t>
            </w:r>
            <w:r>
              <w:rPr>
                <w:rFonts w:asciiTheme="minorHAnsi" w:eastAsiaTheme="minorEastAsia" w:hAnsiTheme="minorHAnsi"/>
                <w:color w:val="auto"/>
                <w:kern w:val="2"/>
                <w:sz w:val="24"/>
                <w:szCs w:val="24"/>
                <w:lang w:val="en-US"/>
                <w14:ligatures w14:val="standardContextual"/>
              </w:rPr>
              <w:tab/>
            </w:r>
            <w:r w:rsidRPr="00EA42CC">
              <w:rPr>
                <w:rStyle w:val="Hyperlink"/>
                <w:b/>
                <w:bCs/>
              </w:rPr>
              <w:t>Project and implementing partner count by outcome and sub-outcome</w:t>
            </w:r>
            <w:r>
              <w:rPr>
                <w:webHidden/>
              </w:rPr>
              <w:tab/>
            </w:r>
            <w:r>
              <w:rPr>
                <w:webHidden/>
              </w:rPr>
              <w:fldChar w:fldCharType="begin"/>
            </w:r>
            <w:r>
              <w:rPr>
                <w:webHidden/>
              </w:rPr>
              <w:instrText xml:space="preserve"> PAGEREF _Toc187851566 \h </w:instrText>
            </w:r>
            <w:r>
              <w:rPr>
                <w:webHidden/>
              </w:rPr>
            </w:r>
            <w:r>
              <w:rPr>
                <w:webHidden/>
              </w:rPr>
              <w:fldChar w:fldCharType="separate"/>
            </w:r>
            <w:r>
              <w:rPr>
                <w:webHidden/>
              </w:rPr>
              <w:t>7</w:t>
            </w:r>
            <w:r>
              <w:rPr>
                <w:webHidden/>
              </w:rPr>
              <w:fldChar w:fldCharType="end"/>
            </w:r>
          </w:hyperlink>
        </w:p>
        <w:p w14:paraId="6CCF89AB" w14:textId="29432960"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7" w:history="1">
            <w:r w:rsidRPr="00EA42CC">
              <w:rPr>
                <w:rStyle w:val="Hyperlink"/>
                <w:b/>
                <w:bCs/>
              </w:rPr>
              <w:t>8.2</w:t>
            </w:r>
            <w:r>
              <w:rPr>
                <w:rFonts w:asciiTheme="minorHAnsi" w:eastAsiaTheme="minorEastAsia" w:hAnsiTheme="minorHAnsi"/>
                <w:color w:val="auto"/>
                <w:kern w:val="2"/>
                <w:sz w:val="24"/>
                <w:szCs w:val="24"/>
                <w:lang w:val="en-US"/>
                <w14:ligatures w14:val="standardContextual"/>
              </w:rPr>
              <w:tab/>
            </w:r>
            <w:r w:rsidRPr="00EA42CC">
              <w:rPr>
                <w:rStyle w:val="Hyperlink"/>
                <w:b/>
                <w:bCs/>
              </w:rPr>
              <w:t>Type of implementing partner</w:t>
            </w:r>
            <w:r>
              <w:rPr>
                <w:webHidden/>
              </w:rPr>
              <w:tab/>
            </w:r>
            <w:r>
              <w:rPr>
                <w:webHidden/>
              </w:rPr>
              <w:fldChar w:fldCharType="begin"/>
            </w:r>
            <w:r>
              <w:rPr>
                <w:webHidden/>
              </w:rPr>
              <w:instrText xml:space="preserve"> PAGEREF _Toc187851567 \h </w:instrText>
            </w:r>
            <w:r>
              <w:rPr>
                <w:webHidden/>
              </w:rPr>
            </w:r>
            <w:r>
              <w:rPr>
                <w:webHidden/>
              </w:rPr>
              <w:fldChar w:fldCharType="separate"/>
            </w:r>
            <w:r>
              <w:rPr>
                <w:webHidden/>
              </w:rPr>
              <w:t>8</w:t>
            </w:r>
            <w:r>
              <w:rPr>
                <w:webHidden/>
              </w:rPr>
              <w:fldChar w:fldCharType="end"/>
            </w:r>
          </w:hyperlink>
        </w:p>
        <w:p w14:paraId="70E1610D" w14:textId="548F6D65"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8" w:history="1">
            <w:r w:rsidRPr="00EA42CC">
              <w:rPr>
                <w:rStyle w:val="Hyperlink"/>
                <w:b/>
                <w:bCs/>
              </w:rPr>
              <w:t>8.3</w:t>
            </w:r>
            <w:r>
              <w:rPr>
                <w:rFonts w:asciiTheme="minorHAnsi" w:eastAsiaTheme="minorEastAsia" w:hAnsiTheme="minorHAnsi"/>
                <w:color w:val="auto"/>
                <w:kern w:val="2"/>
                <w:sz w:val="24"/>
                <w:szCs w:val="24"/>
                <w:lang w:val="en-US"/>
                <w14:ligatures w14:val="standardContextual"/>
              </w:rPr>
              <w:tab/>
            </w:r>
            <w:r w:rsidRPr="00EA42CC">
              <w:rPr>
                <w:rStyle w:val="Hyperlink"/>
                <w:b/>
                <w:bCs/>
              </w:rPr>
              <w:t>Committed funding by outcome and sub-outcome</w:t>
            </w:r>
            <w:r>
              <w:rPr>
                <w:webHidden/>
              </w:rPr>
              <w:tab/>
            </w:r>
            <w:r>
              <w:rPr>
                <w:webHidden/>
              </w:rPr>
              <w:fldChar w:fldCharType="begin"/>
            </w:r>
            <w:r>
              <w:rPr>
                <w:webHidden/>
              </w:rPr>
              <w:instrText xml:space="preserve"> PAGEREF _Toc187851568 \h </w:instrText>
            </w:r>
            <w:r>
              <w:rPr>
                <w:webHidden/>
              </w:rPr>
            </w:r>
            <w:r>
              <w:rPr>
                <w:webHidden/>
              </w:rPr>
              <w:fldChar w:fldCharType="separate"/>
            </w:r>
            <w:r>
              <w:rPr>
                <w:webHidden/>
              </w:rPr>
              <w:t>8</w:t>
            </w:r>
            <w:r>
              <w:rPr>
                <w:webHidden/>
              </w:rPr>
              <w:fldChar w:fldCharType="end"/>
            </w:r>
          </w:hyperlink>
        </w:p>
        <w:p w14:paraId="11551A59" w14:textId="09E64FD6"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69" w:history="1">
            <w:r w:rsidRPr="00EA42CC">
              <w:rPr>
                <w:rStyle w:val="Hyperlink"/>
                <w:b/>
                <w:bCs/>
              </w:rPr>
              <w:t>8.4</w:t>
            </w:r>
            <w:r>
              <w:rPr>
                <w:rFonts w:asciiTheme="minorHAnsi" w:eastAsiaTheme="minorEastAsia" w:hAnsiTheme="minorHAnsi"/>
                <w:color w:val="auto"/>
                <w:kern w:val="2"/>
                <w:sz w:val="24"/>
                <w:szCs w:val="24"/>
                <w:lang w:val="en-US"/>
                <w14:ligatures w14:val="standardContextual"/>
              </w:rPr>
              <w:tab/>
            </w:r>
            <w:r w:rsidRPr="00EA42CC">
              <w:rPr>
                <w:rStyle w:val="Hyperlink"/>
                <w:b/>
                <w:bCs/>
              </w:rPr>
              <w:t>Reach data by projects and indicators</w:t>
            </w:r>
            <w:r>
              <w:rPr>
                <w:webHidden/>
              </w:rPr>
              <w:tab/>
            </w:r>
            <w:r>
              <w:rPr>
                <w:webHidden/>
              </w:rPr>
              <w:fldChar w:fldCharType="begin"/>
            </w:r>
            <w:r>
              <w:rPr>
                <w:webHidden/>
              </w:rPr>
              <w:instrText xml:space="preserve"> PAGEREF _Toc187851569 \h </w:instrText>
            </w:r>
            <w:r>
              <w:rPr>
                <w:webHidden/>
              </w:rPr>
            </w:r>
            <w:r>
              <w:rPr>
                <w:webHidden/>
              </w:rPr>
              <w:fldChar w:fldCharType="separate"/>
            </w:r>
            <w:r>
              <w:rPr>
                <w:webHidden/>
              </w:rPr>
              <w:t>8</w:t>
            </w:r>
            <w:r>
              <w:rPr>
                <w:webHidden/>
              </w:rPr>
              <w:fldChar w:fldCharType="end"/>
            </w:r>
          </w:hyperlink>
        </w:p>
        <w:p w14:paraId="08E08E18" w14:textId="1B4623A7"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0" w:history="1">
            <w:r w:rsidRPr="00EA42CC">
              <w:rPr>
                <w:rStyle w:val="Hyperlink"/>
                <w:bCs/>
              </w:rPr>
              <w:t>9</w:t>
            </w:r>
            <w:r>
              <w:rPr>
                <w:rFonts w:asciiTheme="minorHAnsi" w:eastAsiaTheme="minorEastAsia" w:hAnsiTheme="minorHAnsi"/>
                <w:b w:val="0"/>
                <w:color w:val="auto"/>
                <w:kern w:val="2"/>
                <w:sz w:val="24"/>
                <w:szCs w:val="24"/>
                <w:lang w:val="en-US"/>
                <w14:ligatures w14:val="standardContextual"/>
              </w:rPr>
              <w:tab/>
            </w:r>
            <w:r w:rsidRPr="00EA42CC">
              <w:rPr>
                <w:rStyle w:val="Hyperlink"/>
                <w:bCs/>
              </w:rPr>
              <w:t>Pacific Women Lead Enabling Services Activities</w:t>
            </w:r>
            <w:r>
              <w:rPr>
                <w:webHidden/>
              </w:rPr>
              <w:tab/>
            </w:r>
            <w:r>
              <w:rPr>
                <w:webHidden/>
              </w:rPr>
              <w:fldChar w:fldCharType="begin"/>
            </w:r>
            <w:r>
              <w:rPr>
                <w:webHidden/>
              </w:rPr>
              <w:instrText xml:space="preserve"> PAGEREF _Toc187851570 \h </w:instrText>
            </w:r>
            <w:r>
              <w:rPr>
                <w:webHidden/>
              </w:rPr>
            </w:r>
            <w:r>
              <w:rPr>
                <w:webHidden/>
              </w:rPr>
              <w:fldChar w:fldCharType="separate"/>
            </w:r>
            <w:r>
              <w:rPr>
                <w:webHidden/>
              </w:rPr>
              <w:t>2</w:t>
            </w:r>
            <w:r>
              <w:rPr>
                <w:webHidden/>
              </w:rPr>
              <w:fldChar w:fldCharType="end"/>
            </w:r>
          </w:hyperlink>
        </w:p>
        <w:p w14:paraId="29B7E651" w14:textId="28AC6D04"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71" w:history="1">
            <w:r w:rsidRPr="00EA42CC">
              <w:rPr>
                <w:rStyle w:val="Hyperlink"/>
                <w:b/>
                <w:bCs/>
              </w:rPr>
              <w:t>9.1</w:t>
            </w:r>
            <w:r>
              <w:rPr>
                <w:rFonts w:asciiTheme="minorHAnsi" w:eastAsiaTheme="minorEastAsia" w:hAnsiTheme="minorHAnsi"/>
                <w:color w:val="auto"/>
                <w:kern w:val="2"/>
                <w:sz w:val="24"/>
                <w:szCs w:val="24"/>
                <w:lang w:val="en-US"/>
                <w14:ligatures w14:val="standardContextual"/>
              </w:rPr>
              <w:tab/>
            </w:r>
            <w:r w:rsidRPr="00EA42CC">
              <w:rPr>
                <w:rStyle w:val="Hyperlink"/>
                <w:b/>
                <w:bCs/>
              </w:rPr>
              <w:t>Monitoring, Evaluation and Learning Support</w:t>
            </w:r>
            <w:r>
              <w:rPr>
                <w:webHidden/>
              </w:rPr>
              <w:tab/>
            </w:r>
            <w:r>
              <w:rPr>
                <w:webHidden/>
              </w:rPr>
              <w:fldChar w:fldCharType="begin"/>
            </w:r>
            <w:r>
              <w:rPr>
                <w:webHidden/>
              </w:rPr>
              <w:instrText xml:space="preserve"> PAGEREF _Toc187851571 \h </w:instrText>
            </w:r>
            <w:r>
              <w:rPr>
                <w:webHidden/>
              </w:rPr>
            </w:r>
            <w:r>
              <w:rPr>
                <w:webHidden/>
              </w:rPr>
              <w:fldChar w:fldCharType="separate"/>
            </w:r>
            <w:r>
              <w:rPr>
                <w:webHidden/>
              </w:rPr>
              <w:t>2</w:t>
            </w:r>
            <w:r>
              <w:rPr>
                <w:webHidden/>
              </w:rPr>
              <w:fldChar w:fldCharType="end"/>
            </w:r>
          </w:hyperlink>
        </w:p>
        <w:p w14:paraId="0F0B82BA" w14:textId="02508AB3"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72" w:history="1">
            <w:r w:rsidRPr="00EA42CC">
              <w:rPr>
                <w:rStyle w:val="Hyperlink"/>
                <w:b/>
                <w:bCs/>
              </w:rPr>
              <w:t>9.2</w:t>
            </w:r>
            <w:r>
              <w:rPr>
                <w:rFonts w:asciiTheme="minorHAnsi" w:eastAsiaTheme="minorEastAsia" w:hAnsiTheme="minorHAnsi"/>
                <w:color w:val="auto"/>
                <w:kern w:val="2"/>
                <w:sz w:val="24"/>
                <w:szCs w:val="24"/>
                <w:lang w:val="en-US"/>
                <w14:ligatures w14:val="standardContextual"/>
              </w:rPr>
              <w:tab/>
            </w:r>
            <w:r w:rsidRPr="00EA42CC">
              <w:rPr>
                <w:rStyle w:val="Hyperlink"/>
                <w:b/>
                <w:bCs/>
              </w:rPr>
              <w:t>Quality Technical Assurance Group (QTAG)</w:t>
            </w:r>
            <w:r>
              <w:rPr>
                <w:webHidden/>
              </w:rPr>
              <w:tab/>
            </w:r>
            <w:r>
              <w:rPr>
                <w:webHidden/>
              </w:rPr>
              <w:fldChar w:fldCharType="begin"/>
            </w:r>
            <w:r>
              <w:rPr>
                <w:webHidden/>
              </w:rPr>
              <w:instrText xml:space="preserve"> PAGEREF _Toc187851572 \h </w:instrText>
            </w:r>
            <w:r>
              <w:rPr>
                <w:webHidden/>
              </w:rPr>
            </w:r>
            <w:r>
              <w:rPr>
                <w:webHidden/>
              </w:rPr>
              <w:fldChar w:fldCharType="separate"/>
            </w:r>
            <w:r>
              <w:rPr>
                <w:webHidden/>
              </w:rPr>
              <w:t>2</w:t>
            </w:r>
            <w:r>
              <w:rPr>
                <w:webHidden/>
              </w:rPr>
              <w:fldChar w:fldCharType="end"/>
            </w:r>
          </w:hyperlink>
        </w:p>
        <w:p w14:paraId="47A2D01E" w14:textId="06A3CA21" w:rsidR="00312D22" w:rsidRDefault="00312D22">
          <w:pPr>
            <w:pStyle w:val="TOC2"/>
            <w:rPr>
              <w:rFonts w:asciiTheme="minorHAnsi" w:eastAsiaTheme="minorEastAsia" w:hAnsiTheme="minorHAnsi"/>
              <w:color w:val="auto"/>
              <w:kern w:val="2"/>
              <w:sz w:val="24"/>
              <w:szCs w:val="24"/>
              <w:lang w:val="en-US"/>
              <w14:ligatures w14:val="standardContextual"/>
            </w:rPr>
          </w:pPr>
          <w:hyperlink w:anchor="_Toc187851573" w:history="1">
            <w:r w:rsidRPr="00EA42CC">
              <w:rPr>
                <w:rStyle w:val="Hyperlink"/>
                <w:b/>
                <w:bCs/>
              </w:rPr>
              <w:t>9.3</w:t>
            </w:r>
            <w:r>
              <w:rPr>
                <w:rFonts w:asciiTheme="minorHAnsi" w:eastAsiaTheme="minorEastAsia" w:hAnsiTheme="minorHAnsi"/>
                <w:color w:val="auto"/>
                <w:kern w:val="2"/>
                <w:sz w:val="24"/>
                <w:szCs w:val="24"/>
                <w:lang w:val="en-US"/>
                <w14:ligatures w14:val="standardContextual"/>
              </w:rPr>
              <w:tab/>
            </w:r>
            <w:r w:rsidRPr="00EA42CC">
              <w:rPr>
                <w:rStyle w:val="Hyperlink"/>
                <w:b/>
                <w:bCs/>
              </w:rPr>
              <w:t>Grant Management</w:t>
            </w:r>
            <w:r>
              <w:rPr>
                <w:webHidden/>
              </w:rPr>
              <w:tab/>
            </w:r>
            <w:r>
              <w:rPr>
                <w:webHidden/>
              </w:rPr>
              <w:fldChar w:fldCharType="begin"/>
            </w:r>
            <w:r>
              <w:rPr>
                <w:webHidden/>
              </w:rPr>
              <w:instrText xml:space="preserve"> PAGEREF _Toc187851573 \h </w:instrText>
            </w:r>
            <w:r>
              <w:rPr>
                <w:webHidden/>
              </w:rPr>
            </w:r>
            <w:r>
              <w:rPr>
                <w:webHidden/>
              </w:rPr>
              <w:fldChar w:fldCharType="separate"/>
            </w:r>
            <w:r>
              <w:rPr>
                <w:webHidden/>
              </w:rPr>
              <w:t>3</w:t>
            </w:r>
            <w:r>
              <w:rPr>
                <w:webHidden/>
              </w:rPr>
              <w:fldChar w:fldCharType="end"/>
            </w:r>
          </w:hyperlink>
        </w:p>
        <w:p w14:paraId="4C16F1BA" w14:textId="3A97B657"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4" w:history="1">
            <w:r w:rsidRPr="00EA42CC">
              <w:rPr>
                <w:rStyle w:val="Hyperlink"/>
                <w:bCs/>
              </w:rPr>
              <w:t>Annex 1: Projects</w:t>
            </w:r>
            <w:r w:rsidRPr="00EA42CC">
              <w:rPr>
                <w:rStyle w:val="Hyperlink"/>
                <w:rFonts w:eastAsia="Times New Roman"/>
                <w:bCs/>
                <w:lang w:eastAsia="en-AU"/>
              </w:rPr>
              <w:t xml:space="preserve"> implemented in Kiribati</w:t>
            </w:r>
            <w:r>
              <w:rPr>
                <w:webHidden/>
              </w:rPr>
              <w:tab/>
            </w:r>
            <w:r>
              <w:rPr>
                <w:webHidden/>
              </w:rPr>
              <w:fldChar w:fldCharType="begin"/>
            </w:r>
            <w:r>
              <w:rPr>
                <w:webHidden/>
              </w:rPr>
              <w:instrText xml:space="preserve"> PAGEREF _Toc187851574 \h </w:instrText>
            </w:r>
            <w:r>
              <w:rPr>
                <w:webHidden/>
              </w:rPr>
            </w:r>
            <w:r>
              <w:rPr>
                <w:webHidden/>
              </w:rPr>
              <w:fldChar w:fldCharType="separate"/>
            </w:r>
            <w:r>
              <w:rPr>
                <w:webHidden/>
              </w:rPr>
              <w:t>4</w:t>
            </w:r>
            <w:r>
              <w:rPr>
                <w:webHidden/>
              </w:rPr>
              <w:fldChar w:fldCharType="end"/>
            </w:r>
          </w:hyperlink>
        </w:p>
        <w:p w14:paraId="27445CD1" w14:textId="5366F67D"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5" w:history="1">
            <w:r w:rsidRPr="00EA42CC">
              <w:rPr>
                <w:rStyle w:val="Hyperlink"/>
                <w:bCs/>
                <w:lang w:val="en-US"/>
              </w:rPr>
              <w:t xml:space="preserve">Annex 2: Pacific Women Lead </w:t>
            </w:r>
            <w:r w:rsidRPr="00EA42CC">
              <w:rPr>
                <w:rStyle w:val="Hyperlink"/>
                <w:bCs/>
              </w:rPr>
              <w:t>Governance</w:t>
            </w:r>
            <w:r w:rsidRPr="00EA42CC">
              <w:rPr>
                <w:rStyle w:val="Hyperlink"/>
                <w:bCs/>
                <w:lang w:val="en-US"/>
              </w:rPr>
              <w:t xml:space="preserve"> Board Members</w:t>
            </w:r>
            <w:r>
              <w:rPr>
                <w:webHidden/>
              </w:rPr>
              <w:tab/>
            </w:r>
            <w:r>
              <w:rPr>
                <w:webHidden/>
              </w:rPr>
              <w:fldChar w:fldCharType="begin"/>
            </w:r>
            <w:r>
              <w:rPr>
                <w:webHidden/>
              </w:rPr>
              <w:instrText xml:space="preserve"> PAGEREF _Toc187851575 \h </w:instrText>
            </w:r>
            <w:r>
              <w:rPr>
                <w:webHidden/>
              </w:rPr>
            </w:r>
            <w:r>
              <w:rPr>
                <w:webHidden/>
              </w:rPr>
              <w:fldChar w:fldCharType="separate"/>
            </w:r>
            <w:r>
              <w:rPr>
                <w:webHidden/>
              </w:rPr>
              <w:t>12</w:t>
            </w:r>
            <w:r>
              <w:rPr>
                <w:webHidden/>
              </w:rPr>
              <w:fldChar w:fldCharType="end"/>
            </w:r>
          </w:hyperlink>
        </w:p>
        <w:p w14:paraId="04A97527" w14:textId="299106A0"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6" w:history="1">
            <w:r w:rsidRPr="00EA42CC">
              <w:rPr>
                <w:rStyle w:val="Hyperlink"/>
                <w:bCs/>
              </w:rPr>
              <w:t>Annex 3: Cumulative reach data (2021 to present) for DFAT Post in Kiribati Projects</w:t>
            </w:r>
            <w:r>
              <w:rPr>
                <w:webHidden/>
              </w:rPr>
              <w:tab/>
            </w:r>
            <w:r>
              <w:rPr>
                <w:webHidden/>
              </w:rPr>
              <w:fldChar w:fldCharType="begin"/>
            </w:r>
            <w:r>
              <w:rPr>
                <w:webHidden/>
              </w:rPr>
              <w:instrText xml:space="preserve"> PAGEREF _Toc187851576 \h </w:instrText>
            </w:r>
            <w:r>
              <w:rPr>
                <w:webHidden/>
              </w:rPr>
            </w:r>
            <w:r>
              <w:rPr>
                <w:webHidden/>
              </w:rPr>
              <w:fldChar w:fldCharType="separate"/>
            </w:r>
            <w:r>
              <w:rPr>
                <w:webHidden/>
              </w:rPr>
              <w:t>16</w:t>
            </w:r>
            <w:r>
              <w:rPr>
                <w:webHidden/>
              </w:rPr>
              <w:fldChar w:fldCharType="end"/>
            </w:r>
          </w:hyperlink>
        </w:p>
        <w:p w14:paraId="7400079F" w14:textId="046A8444"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7" w:history="1">
            <w:r w:rsidRPr="00EA42CC">
              <w:rPr>
                <w:rStyle w:val="Hyperlink"/>
                <w:bCs/>
              </w:rPr>
              <w:t>Annex 4: whole</w:t>
            </w:r>
            <w:r w:rsidRPr="00EA42CC">
              <w:rPr>
                <w:rStyle w:val="Hyperlink"/>
                <w:bCs/>
                <w:lang w:val="en-US"/>
              </w:rPr>
              <w:t>-of-portfolio PWL Indicators</w:t>
            </w:r>
            <w:r>
              <w:rPr>
                <w:webHidden/>
              </w:rPr>
              <w:tab/>
            </w:r>
            <w:r>
              <w:rPr>
                <w:webHidden/>
              </w:rPr>
              <w:fldChar w:fldCharType="begin"/>
            </w:r>
            <w:r>
              <w:rPr>
                <w:webHidden/>
              </w:rPr>
              <w:instrText xml:space="preserve"> PAGEREF _Toc187851577 \h </w:instrText>
            </w:r>
            <w:r>
              <w:rPr>
                <w:webHidden/>
              </w:rPr>
            </w:r>
            <w:r>
              <w:rPr>
                <w:webHidden/>
              </w:rPr>
              <w:fldChar w:fldCharType="separate"/>
            </w:r>
            <w:r>
              <w:rPr>
                <w:webHidden/>
              </w:rPr>
              <w:t>17</w:t>
            </w:r>
            <w:r>
              <w:rPr>
                <w:webHidden/>
              </w:rPr>
              <w:fldChar w:fldCharType="end"/>
            </w:r>
          </w:hyperlink>
        </w:p>
        <w:p w14:paraId="40315047" w14:textId="3F087935" w:rsidR="00312D22" w:rsidRDefault="00312D22">
          <w:pPr>
            <w:pStyle w:val="TOC1"/>
            <w:rPr>
              <w:rFonts w:asciiTheme="minorHAnsi" w:eastAsiaTheme="minorEastAsia" w:hAnsiTheme="minorHAnsi"/>
              <w:b w:val="0"/>
              <w:color w:val="auto"/>
              <w:kern w:val="2"/>
              <w:sz w:val="24"/>
              <w:szCs w:val="24"/>
              <w:lang w:val="en-US"/>
              <w14:ligatures w14:val="standardContextual"/>
            </w:rPr>
          </w:pPr>
          <w:hyperlink w:anchor="_Toc187851578" w:history="1">
            <w:r w:rsidRPr="00EA42CC">
              <w:rPr>
                <w:rStyle w:val="Hyperlink"/>
                <w:bCs/>
                <w:lang w:val="en-US"/>
              </w:rPr>
              <w:t xml:space="preserve">Annex 5: </w:t>
            </w:r>
            <w:r w:rsidRPr="00EA42CC">
              <w:rPr>
                <w:rStyle w:val="Hyperlink"/>
                <w:bCs/>
              </w:rPr>
              <w:t>Impact</w:t>
            </w:r>
            <w:r w:rsidRPr="00EA42CC">
              <w:rPr>
                <w:rStyle w:val="Hyperlink"/>
                <w:bCs/>
                <w:lang w:val="en-US"/>
              </w:rPr>
              <w:t xml:space="preserve"> stories</w:t>
            </w:r>
            <w:r>
              <w:rPr>
                <w:webHidden/>
              </w:rPr>
              <w:tab/>
            </w:r>
            <w:r>
              <w:rPr>
                <w:webHidden/>
              </w:rPr>
              <w:fldChar w:fldCharType="begin"/>
            </w:r>
            <w:r>
              <w:rPr>
                <w:webHidden/>
              </w:rPr>
              <w:instrText xml:space="preserve"> PAGEREF _Toc187851578 \h </w:instrText>
            </w:r>
            <w:r>
              <w:rPr>
                <w:webHidden/>
              </w:rPr>
            </w:r>
            <w:r>
              <w:rPr>
                <w:webHidden/>
              </w:rPr>
              <w:fldChar w:fldCharType="separate"/>
            </w:r>
            <w:r>
              <w:rPr>
                <w:webHidden/>
              </w:rPr>
              <w:t>21</w:t>
            </w:r>
            <w:r>
              <w:rPr>
                <w:webHidden/>
              </w:rPr>
              <w:fldChar w:fldCharType="end"/>
            </w:r>
          </w:hyperlink>
        </w:p>
        <w:p w14:paraId="34EA84FD" w14:textId="3EE194D3" w:rsidR="00436FD7" w:rsidRPr="00B53242" w:rsidRDefault="00436FD7" w:rsidP="00B53242">
          <w:pPr>
            <w:spacing w:line="276" w:lineRule="auto"/>
            <w:rPr>
              <w:rFonts w:asciiTheme="majorHAnsi" w:hAnsiTheme="majorHAnsi" w:cstheme="majorHAnsi"/>
              <w:sz w:val="20"/>
              <w:szCs w:val="20"/>
            </w:rPr>
            <w:sectPr w:rsidR="00436FD7" w:rsidRPr="00B53242" w:rsidSect="00B53242">
              <w:pgSz w:w="11906" w:h="16840"/>
              <w:pgMar w:top="720" w:right="1152" w:bottom="720" w:left="1152" w:header="562" w:footer="562" w:gutter="0"/>
              <w:cols w:space="708"/>
              <w:docGrid w:linePitch="360"/>
            </w:sectPr>
          </w:pPr>
          <w:r w:rsidRPr="00B53242">
            <w:rPr>
              <w:rFonts w:asciiTheme="majorHAnsi" w:hAnsiTheme="majorHAnsi" w:cstheme="majorHAnsi"/>
              <w:b/>
              <w:bCs/>
              <w:noProof/>
              <w:sz w:val="20"/>
              <w:szCs w:val="20"/>
            </w:rPr>
            <w:fldChar w:fldCharType="end"/>
          </w:r>
        </w:p>
      </w:sdtContent>
    </w:sdt>
    <w:p w14:paraId="3458243D" w14:textId="5DA3FC1E" w:rsidR="00085363" w:rsidRPr="00312D22" w:rsidRDefault="0018387A" w:rsidP="0074253B">
      <w:pPr>
        <w:pStyle w:val="Heading1"/>
        <w:rPr>
          <w:b/>
          <w:bCs/>
        </w:rPr>
      </w:pPr>
      <w:bookmarkStart w:id="1" w:name="_Toc187851549"/>
      <w:bookmarkStart w:id="2" w:name="_Hlk131511094"/>
      <w:r w:rsidRPr="00312D22">
        <w:rPr>
          <w:b/>
          <w:bCs/>
        </w:rPr>
        <w:lastRenderedPageBreak/>
        <w:t xml:space="preserve">Pacific Women Lead </w:t>
      </w:r>
      <w:r w:rsidR="00A33094" w:rsidRPr="00312D22">
        <w:rPr>
          <w:b/>
          <w:bCs/>
        </w:rPr>
        <w:t>overview</w:t>
      </w:r>
      <w:bookmarkEnd w:id="1"/>
    </w:p>
    <w:bookmarkEnd w:id="2"/>
    <w:p w14:paraId="77BB544F" w14:textId="77777777" w:rsidR="00E34E37" w:rsidRPr="00B53242" w:rsidRDefault="00E34E37" w:rsidP="00B53242">
      <w:pPr>
        <w:pStyle w:val="BodyText"/>
        <w:rPr>
          <w:rStyle w:val="normaltextrun"/>
          <w:rFonts w:asciiTheme="majorHAnsi" w:hAnsiTheme="majorHAnsi" w:cstheme="majorHAnsi"/>
          <w:szCs w:val="20"/>
        </w:rPr>
      </w:pPr>
      <w:r w:rsidRPr="00B53242">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689E6025" w14:textId="77777777" w:rsidR="00E34E37" w:rsidRPr="00B53242" w:rsidRDefault="00E34E37" w:rsidP="00B53242">
      <w:pPr>
        <w:pStyle w:val="BodyText"/>
        <w:rPr>
          <w:rStyle w:val="normaltextrun"/>
          <w:rFonts w:asciiTheme="majorHAnsi" w:hAnsiTheme="majorHAnsi" w:cstheme="majorHAnsi"/>
          <w:szCs w:val="20"/>
        </w:rPr>
      </w:pPr>
      <w:r w:rsidRPr="00B53242">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1EDB589D"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The program works across three outcome areas with the following end-of-PWL sub-outcomes:</w:t>
      </w:r>
    </w:p>
    <w:p w14:paraId="10B299C4" w14:textId="14A22AFD" w:rsidR="00DE1DB1" w:rsidRPr="00B53242" w:rsidRDefault="00B3072B" w:rsidP="00B53242">
      <w:pPr>
        <w:pStyle w:val="Caption"/>
        <w:spacing w:line="276" w:lineRule="auto"/>
        <w:rPr>
          <w:rFonts w:cstheme="majorHAnsi"/>
          <w:sz w:val="20"/>
          <w:szCs w:val="20"/>
        </w:rPr>
      </w:pPr>
      <w:r w:rsidRPr="00B53242">
        <w:rPr>
          <w:rFonts w:cstheme="majorHAnsi"/>
          <w:sz w:val="20"/>
          <w:szCs w:val="20"/>
        </w:rPr>
        <w:t>Table</w:t>
      </w:r>
      <w:r w:rsidR="00DE1DB1" w:rsidRPr="00B53242">
        <w:rPr>
          <w:rFonts w:cstheme="majorHAnsi"/>
          <w:sz w:val="20"/>
          <w:szCs w:val="20"/>
        </w:rPr>
        <w:t xml:space="preserve"> 1</w:t>
      </w:r>
      <w:r w:rsidR="00DE1DB1" w:rsidRPr="00B53242">
        <w:rPr>
          <w:rFonts w:cstheme="majorHAnsi"/>
          <w:sz w:val="20"/>
          <w:szCs w:val="20"/>
        </w:rPr>
        <w:tab/>
        <w:t>Pacific Women Lead outcome</w:t>
      </w:r>
      <w:r w:rsidR="00A34D3E" w:rsidRPr="00B53242">
        <w:rPr>
          <w:rFonts w:cstheme="majorHAnsi"/>
          <w:sz w:val="20"/>
          <w:szCs w:val="20"/>
        </w:rPr>
        <w:t>s</w:t>
      </w:r>
      <w:r w:rsidR="00DE1DB1" w:rsidRPr="00B53242">
        <w:rPr>
          <w:rFonts w:cstheme="majorHAnsi"/>
          <w:sz w:val="20"/>
          <w:szCs w:val="20"/>
        </w:rPr>
        <w:t xml:space="preserve"> and sub-outcome</w:t>
      </w:r>
      <w:r w:rsidR="00A34D3E" w:rsidRPr="00B53242">
        <w:rPr>
          <w:rFonts w:cstheme="majorHAnsi"/>
          <w:sz w:val="20"/>
          <w:szCs w:val="20"/>
        </w:rPr>
        <w:t>s</w:t>
      </w:r>
    </w:p>
    <w:tbl>
      <w:tblPr>
        <w:tblStyle w:val="TableGrid"/>
        <w:tblW w:w="9985" w:type="dxa"/>
        <w:tblLook w:val="04A0" w:firstRow="1" w:lastRow="0" w:firstColumn="1" w:lastColumn="0" w:noHBand="0" w:noVBand="1"/>
      </w:tblPr>
      <w:tblGrid>
        <w:gridCol w:w="1885"/>
        <w:gridCol w:w="8100"/>
      </w:tblGrid>
      <w:tr w:rsidR="00C80381" w:rsidRPr="00B53242" w14:paraId="02232BC7" w14:textId="647EFAA9" w:rsidTr="00E34E37">
        <w:tc>
          <w:tcPr>
            <w:tcW w:w="1885" w:type="dxa"/>
            <w:shd w:val="clear" w:color="auto" w:fill="D5F4FF" w:themeFill="accent2" w:themeFillTint="1A"/>
          </w:tcPr>
          <w:p w14:paraId="0F56AA3B" w14:textId="36B6780B" w:rsidR="00C80381" w:rsidRPr="00B53242" w:rsidRDefault="00B121DB" w:rsidP="00B53242">
            <w:pPr>
              <w:pStyle w:val="BodyText"/>
              <w:rPr>
                <w:rFonts w:asciiTheme="majorHAnsi" w:hAnsiTheme="majorHAnsi" w:cstheme="majorHAnsi"/>
                <w:b/>
                <w:bCs/>
                <w:szCs w:val="20"/>
              </w:rPr>
            </w:pPr>
            <w:r w:rsidRPr="00B53242">
              <w:rPr>
                <w:rFonts w:asciiTheme="majorHAnsi" w:hAnsiTheme="majorHAnsi" w:cstheme="majorHAnsi"/>
                <w:b/>
                <w:bCs/>
                <w:szCs w:val="20"/>
              </w:rPr>
              <w:t>Outcome</w:t>
            </w:r>
            <w:r w:rsidR="00A34D3E" w:rsidRPr="00B53242">
              <w:rPr>
                <w:rFonts w:asciiTheme="majorHAnsi" w:hAnsiTheme="majorHAnsi" w:cstheme="majorHAnsi"/>
                <w:b/>
                <w:bCs/>
                <w:szCs w:val="20"/>
              </w:rPr>
              <w:t>s</w:t>
            </w:r>
            <w:r w:rsidRPr="00B53242">
              <w:rPr>
                <w:rFonts w:asciiTheme="majorHAnsi" w:hAnsiTheme="majorHAnsi" w:cstheme="majorHAnsi"/>
                <w:b/>
                <w:bCs/>
                <w:szCs w:val="20"/>
              </w:rPr>
              <w:t xml:space="preserve"> </w:t>
            </w:r>
          </w:p>
        </w:tc>
        <w:tc>
          <w:tcPr>
            <w:tcW w:w="8100" w:type="dxa"/>
            <w:shd w:val="clear" w:color="auto" w:fill="D5F4FF" w:themeFill="accent2" w:themeFillTint="1A"/>
          </w:tcPr>
          <w:p w14:paraId="0ACD542E" w14:textId="2D5A6496" w:rsidR="00C80381" w:rsidRPr="00B53242" w:rsidRDefault="00B121DB" w:rsidP="00B53242">
            <w:pPr>
              <w:pStyle w:val="BodyText"/>
              <w:rPr>
                <w:rFonts w:asciiTheme="majorHAnsi" w:hAnsiTheme="majorHAnsi" w:cstheme="majorHAnsi"/>
                <w:b/>
                <w:bCs/>
                <w:szCs w:val="20"/>
              </w:rPr>
            </w:pPr>
            <w:r w:rsidRPr="00B53242">
              <w:rPr>
                <w:rFonts w:asciiTheme="majorHAnsi" w:hAnsiTheme="majorHAnsi" w:cstheme="majorHAnsi"/>
                <w:b/>
                <w:bCs/>
                <w:szCs w:val="20"/>
              </w:rPr>
              <w:t>Sub-outcomes</w:t>
            </w:r>
          </w:p>
        </w:tc>
      </w:tr>
      <w:tr w:rsidR="007B3447" w:rsidRPr="00B53242" w14:paraId="787389B7" w14:textId="4EFA9190" w:rsidTr="007B3447">
        <w:trPr>
          <w:trHeight w:val="1472"/>
        </w:trPr>
        <w:tc>
          <w:tcPr>
            <w:tcW w:w="1885" w:type="dxa"/>
            <w:vAlign w:val="center"/>
          </w:tcPr>
          <w:p w14:paraId="1A531436" w14:textId="0141134A" w:rsidR="007B3447" w:rsidRPr="00B53242" w:rsidRDefault="007B3447" w:rsidP="00B53242">
            <w:pPr>
              <w:pStyle w:val="BodyText"/>
              <w:rPr>
                <w:rFonts w:asciiTheme="majorHAnsi" w:hAnsiTheme="majorHAnsi" w:cstheme="majorHAnsi"/>
                <w:szCs w:val="20"/>
              </w:rPr>
            </w:pPr>
            <w:r w:rsidRPr="00B53242">
              <w:rPr>
                <w:rFonts w:asciiTheme="majorHAnsi" w:hAnsiTheme="majorHAnsi" w:cstheme="majorHAnsi"/>
                <w:szCs w:val="20"/>
              </w:rPr>
              <w:t>Women’s Leadership Promoted (WLP)</w:t>
            </w:r>
          </w:p>
        </w:tc>
        <w:tc>
          <w:tcPr>
            <w:tcW w:w="8100" w:type="dxa"/>
          </w:tcPr>
          <w:p w14:paraId="7E11B179" w14:textId="77777777"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More women and girls, in all their diversity, are respected, listened to and are influencing decision-making at all levels </w:t>
            </w:r>
            <w:r w:rsidRPr="00B53242">
              <w:rPr>
                <w:rFonts w:asciiTheme="majorHAnsi" w:hAnsiTheme="majorHAnsi" w:cstheme="majorHAnsi"/>
                <w:b/>
                <w:bCs/>
                <w:szCs w:val="20"/>
              </w:rPr>
              <w:t>(Women and girls’ voice)</w:t>
            </w:r>
            <w:r w:rsidRPr="00B53242">
              <w:rPr>
                <w:rFonts w:asciiTheme="majorHAnsi" w:hAnsiTheme="majorHAnsi" w:cstheme="majorHAnsi"/>
                <w:szCs w:val="20"/>
              </w:rPr>
              <w:t xml:space="preserve"> </w:t>
            </w:r>
          </w:p>
          <w:p w14:paraId="003B27D3" w14:textId="07D26160"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The Pacific feminist movement has grown in depth, is better connected and their expertise is drawn upon by Pacific partners </w:t>
            </w:r>
            <w:r w:rsidRPr="00B53242">
              <w:rPr>
                <w:rFonts w:asciiTheme="majorHAnsi" w:hAnsiTheme="majorHAnsi" w:cstheme="majorHAnsi"/>
                <w:b/>
                <w:bCs/>
                <w:szCs w:val="20"/>
              </w:rPr>
              <w:t>(Pacific feminist civil society)</w:t>
            </w:r>
            <w:r w:rsidRPr="00B53242">
              <w:rPr>
                <w:rFonts w:asciiTheme="majorHAnsi" w:hAnsiTheme="majorHAnsi" w:cstheme="majorHAnsi"/>
                <w:szCs w:val="20"/>
              </w:rPr>
              <w:t xml:space="preserve"> </w:t>
            </w:r>
          </w:p>
        </w:tc>
      </w:tr>
      <w:tr w:rsidR="007B3447" w:rsidRPr="00B53242" w14:paraId="57C22452" w14:textId="77777777" w:rsidTr="007B3447">
        <w:trPr>
          <w:trHeight w:val="2351"/>
        </w:trPr>
        <w:tc>
          <w:tcPr>
            <w:tcW w:w="1885" w:type="dxa"/>
            <w:vAlign w:val="center"/>
          </w:tcPr>
          <w:p w14:paraId="05F747D7" w14:textId="3DB391DF" w:rsidR="007B3447" w:rsidRPr="00B53242" w:rsidRDefault="007B3447" w:rsidP="00B53242">
            <w:pPr>
              <w:pStyle w:val="BodyText"/>
              <w:rPr>
                <w:rFonts w:asciiTheme="majorHAnsi" w:hAnsiTheme="majorHAnsi" w:cstheme="majorHAnsi"/>
                <w:szCs w:val="20"/>
              </w:rPr>
            </w:pPr>
            <w:r w:rsidRPr="00B53242">
              <w:rPr>
                <w:rFonts w:asciiTheme="majorHAnsi" w:hAnsiTheme="majorHAnsi" w:cstheme="majorHAnsi"/>
                <w:szCs w:val="20"/>
              </w:rPr>
              <w:t>Women’s Rights Realised (WRR)</w:t>
            </w:r>
          </w:p>
        </w:tc>
        <w:tc>
          <w:tcPr>
            <w:tcW w:w="8100" w:type="dxa"/>
          </w:tcPr>
          <w:p w14:paraId="41A8442C" w14:textId="77777777"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Diverse women and adolescent girls have improved access to quality health services, especially sexual and reproductive health </w:t>
            </w:r>
            <w:r w:rsidRPr="00B53242">
              <w:rPr>
                <w:rFonts w:asciiTheme="majorHAnsi" w:hAnsiTheme="majorHAnsi" w:cstheme="majorHAnsi"/>
                <w:b/>
                <w:bCs/>
                <w:szCs w:val="20"/>
              </w:rPr>
              <w:t>(Women’s health – SRHR)</w:t>
            </w:r>
          </w:p>
          <w:p w14:paraId="6F4C303C" w14:textId="77777777"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Diverse women have more equitable access to resilient economic opportunities, including increased voice in economic decision-making </w:t>
            </w:r>
            <w:r w:rsidRPr="00B53242">
              <w:rPr>
                <w:rFonts w:asciiTheme="majorHAnsi" w:hAnsiTheme="majorHAnsi" w:cstheme="majorHAnsi"/>
                <w:b/>
                <w:bCs/>
                <w:szCs w:val="20"/>
              </w:rPr>
              <w:t>(Women’s Economic Empowerment)</w:t>
            </w:r>
            <w:r w:rsidRPr="00B53242">
              <w:rPr>
                <w:rFonts w:asciiTheme="majorHAnsi" w:hAnsiTheme="majorHAnsi" w:cstheme="majorHAnsi"/>
                <w:szCs w:val="20"/>
              </w:rPr>
              <w:t xml:space="preserve"> </w:t>
            </w:r>
          </w:p>
          <w:p w14:paraId="7A8BAAAA" w14:textId="58E36F59"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Violence against women and children is reduced, and survivors have access to quality support services, including in times of disasters </w:t>
            </w:r>
            <w:r w:rsidRPr="00B53242">
              <w:rPr>
                <w:rFonts w:asciiTheme="majorHAnsi" w:hAnsiTheme="majorHAnsi" w:cstheme="majorHAnsi"/>
                <w:b/>
                <w:bCs/>
                <w:szCs w:val="20"/>
              </w:rPr>
              <w:t>(Women’s safety)</w:t>
            </w:r>
          </w:p>
        </w:tc>
      </w:tr>
      <w:tr w:rsidR="007B3447" w:rsidRPr="00B53242" w14:paraId="1C7EC452" w14:textId="77777777" w:rsidTr="007B3447">
        <w:trPr>
          <w:trHeight w:val="1652"/>
        </w:trPr>
        <w:tc>
          <w:tcPr>
            <w:tcW w:w="1885" w:type="dxa"/>
            <w:vAlign w:val="center"/>
          </w:tcPr>
          <w:p w14:paraId="3FC28CB8" w14:textId="2CE688EB" w:rsidR="007B3447" w:rsidRPr="00B53242" w:rsidRDefault="007B3447" w:rsidP="00B53242">
            <w:pPr>
              <w:pStyle w:val="BodyText"/>
              <w:rPr>
                <w:rFonts w:asciiTheme="majorHAnsi" w:hAnsiTheme="majorHAnsi" w:cstheme="majorHAnsi"/>
                <w:szCs w:val="20"/>
              </w:rPr>
            </w:pPr>
            <w:r w:rsidRPr="00B53242">
              <w:rPr>
                <w:rFonts w:asciiTheme="majorHAnsi" w:hAnsiTheme="majorHAnsi" w:cstheme="majorHAnsi"/>
                <w:szCs w:val="20"/>
              </w:rPr>
              <w:t xml:space="preserve">Pacific ownership and regional effectiveness (POE) </w:t>
            </w:r>
          </w:p>
        </w:tc>
        <w:tc>
          <w:tcPr>
            <w:tcW w:w="8100" w:type="dxa"/>
          </w:tcPr>
          <w:p w14:paraId="2B190823" w14:textId="77777777"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Pacific Governments and development partners are implementing programs and policies that support gender equality</w:t>
            </w:r>
            <w:r w:rsidRPr="00B53242">
              <w:rPr>
                <w:rFonts w:asciiTheme="majorHAnsi" w:hAnsiTheme="majorHAnsi" w:cstheme="majorHAnsi"/>
                <w:b/>
                <w:bCs/>
                <w:szCs w:val="20"/>
              </w:rPr>
              <w:t xml:space="preserve"> (Gender mainstreaming) </w:t>
            </w:r>
          </w:p>
          <w:p w14:paraId="259D3ECB" w14:textId="7A59DF5B" w:rsidR="007B3447" w:rsidRPr="00B53242" w:rsidRDefault="007B3447" w:rsidP="007B3447">
            <w:pPr>
              <w:pStyle w:val="BodyText"/>
              <w:numPr>
                <w:ilvl w:val="0"/>
                <w:numId w:val="16"/>
              </w:numPr>
              <w:rPr>
                <w:rFonts w:asciiTheme="majorHAnsi" w:hAnsiTheme="majorHAnsi" w:cstheme="majorHAnsi"/>
                <w:szCs w:val="20"/>
              </w:rPr>
            </w:pPr>
            <w:r w:rsidRPr="00B53242">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B53242">
              <w:rPr>
                <w:rFonts w:asciiTheme="majorHAnsi" w:hAnsiTheme="majorHAnsi" w:cstheme="majorHAnsi"/>
                <w:b/>
                <w:bCs/>
                <w:szCs w:val="20"/>
              </w:rPr>
              <w:t>(Pacific ownership)</w:t>
            </w:r>
            <w:r w:rsidRPr="00B53242">
              <w:rPr>
                <w:rFonts w:asciiTheme="majorHAnsi" w:hAnsiTheme="majorHAnsi" w:cstheme="majorHAnsi"/>
                <w:szCs w:val="20"/>
              </w:rPr>
              <w:t xml:space="preserve"> </w:t>
            </w:r>
          </w:p>
        </w:tc>
      </w:tr>
    </w:tbl>
    <w:p w14:paraId="64D829D6" w14:textId="3EA2D555" w:rsidR="003A6E90" w:rsidRPr="00312D22" w:rsidRDefault="003A6E90" w:rsidP="0074253B">
      <w:pPr>
        <w:pStyle w:val="Heading1"/>
        <w:rPr>
          <w:b/>
          <w:bCs/>
        </w:rPr>
      </w:pPr>
      <w:bookmarkStart w:id="3" w:name="_Toc187851550"/>
      <w:r w:rsidRPr="00312D22">
        <w:rPr>
          <w:b/>
          <w:bCs/>
        </w:rPr>
        <w:t>Program components</w:t>
      </w:r>
      <w:bookmarkEnd w:id="3"/>
      <w:r w:rsidRPr="00312D22">
        <w:rPr>
          <w:b/>
          <w:bCs/>
        </w:rPr>
        <w:t xml:space="preserve"> </w:t>
      </w:r>
    </w:p>
    <w:p w14:paraId="37628704" w14:textId="77777777" w:rsidR="00E34E37" w:rsidRPr="00B53242" w:rsidRDefault="00E34E37" w:rsidP="00B53242">
      <w:pPr>
        <w:pStyle w:val="BodyText"/>
        <w:rPr>
          <w:rStyle w:val="normaltextrun"/>
          <w:rFonts w:asciiTheme="majorHAnsi" w:hAnsiTheme="majorHAnsi" w:cstheme="majorHAnsi"/>
          <w:szCs w:val="20"/>
        </w:rPr>
      </w:pPr>
      <w:r w:rsidRPr="00B53242">
        <w:rPr>
          <w:rStyle w:val="normaltextrun"/>
          <w:rFonts w:asciiTheme="majorHAnsi" w:hAnsiTheme="majorHAnsi" w:cstheme="majorHAnsi"/>
          <w:szCs w:val="20"/>
        </w:rPr>
        <w:t xml:space="preserve">PWL is a portfolio of 5 components; each component is a distinct implementing partner </w:t>
      </w:r>
      <w:r w:rsidRPr="00B53242">
        <w:rPr>
          <w:rStyle w:val="FootnoteReference"/>
          <w:rFonts w:asciiTheme="majorHAnsi" w:hAnsiTheme="majorHAnsi" w:cstheme="majorHAnsi"/>
          <w:szCs w:val="20"/>
        </w:rPr>
        <w:footnoteReference w:id="2"/>
      </w:r>
      <w:r w:rsidRPr="00B53242">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59E2711A" w14:textId="77777777" w:rsidR="00E34E37" w:rsidRPr="00B53242" w:rsidRDefault="00E34E37" w:rsidP="00B53242">
      <w:pPr>
        <w:pStyle w:val="BodyText"/>
        <w:rPr>
          <w:rStyle w:val="normaltextrun"/>
          <w:rFonts w:asciiTheme="majorHAnsi" w:hAnsiTheme="majorHAnsi" w:cstheme="majorHAnsi"/>
          <w:szCs w:val="20"/>
        </w:rPr>
      </w:pPr>
      <w:r w:rsidRPr="00B53242">
        <w:rPr>
          <w:rStyle w:val="normaltextrun"/>
          <w:rFonts w:asciiTheme="majorHAnsi" w:hAnsiTheme="majorHAnsi" w:cstheme="majorHAnsi"/>
          <w:szCs w:val="20"/>
        </w:rPr>
        <w:t xml:space="preserve">The components of the portfolio include:  </w:t>
      </w:r>
    </w:p>
    <w:p w14:paraId="5F19EBAD" w14:textId="77777777" w:rsidR="00E34E37" w:rsidRPr="00B53242" w:rsidRDefault="00E34E37" w:rsidP="00B53242">
      <w:pPr>
        <w:pStyle w:val="BodyText"/>
        <w:rPr>
          <w:rStyle w:val="normaltextrun"/>
          <w:rFonts w:asciiTheme="majorHAnsi" w:hAnsiTheme="majorHAnsi" w:cstheme="majorHAnsi"/>
          <w:szCs w:val="20"/>
        </w:rPr>
      </w:pPr>
      <w:r w:rsidRPr="00B53242">
        <w:rPr>
          <w:rStyle w:val="Strong"/>
          <w:rFonts w:asciiTheme="majorHAnsi" w:hAnsiTheme="majorHAnsi" w:cstheme="majorHAnsi"/>
          <w:szCs w:val="20"/>
        </w:rPr>
        <w:t xml:space="preserve">The Pacific Community (SPC) as a key implementing partner of PWL. </w:t>
      </w:r>
      <w:r w:rsidRPr="00B53242">
        <w:rPr>
          <w:rStyle w:val="Strong"/>
          <w:rFonts w:asciiTheme="majorHAnsi" w:hAnsiTheme="majorHAnsi" w:cstheme="majorHAnsi"/>
          <w:b w:val="0"/>
          <w:bCs w:val="0"/>
          <w:szCs w:val="20"/>
        </w:rPr>
        <w:t>PWL</w:t>
      </w:r>
      <w:r w:rsidRPr="00B53242">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00734802" w14:textId="77777777" w:rsidR="00E34E37" w:rsidRPr="00B53242" w:rsidRDefault="00E34E37" w:rsidP="00B53242">
      <w:pPr>
        <w:pStyle w:val="BodyText"/>
        <w:rPr>
          <w:rStyle w:val="normaltextrun"/>
          <w:rFonts w:asciiTheme="majorHAnsi" w:hAnsiTheme="majorHAnsi" w:cstheme="majorHAnsi"/>
          <w:szCs w:val="20"/>
        </w:rPr>
      </w:pPr>
      <w:r w:rsidRPr="00B53242">
        <w:rPr>
          <w:rStyle w:val="normaltextrun"/>
          <w:rFonts w:asciiTheme="majorHAnsi" w:hAnsiTheme="majorHAnsi" w:cstheme="majorHAnsi"/>
          <w:b/>
          <w:bCs/>
          <w:szCs w:val="20"/>
        </w:rPr>
        <w:t>Pacific Women Lead Governance Board</w:t>
      </w:r>
      <w:r w:rsidRPr="00B53242">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w:t>
      </w:r>
      <w:r w:rsidRPr="00B53242">
        <w:rPr>
          <w:rStyle w:val="normaltextrun"/>
          <w:rFonts w:asciiTheme="majorHAnsi" w:hAnsiTheme="majorHAnsi" w:cstheme="majorHAnsi"/>
          <w:szCs w:val="20"/>
        </w:rPr>
        <w:lastRenderedPageBreak/>
        <w:t xml:space="preserve">strategic advisory to DFAT Canberra (Australia) in enhancing regional effectiveness by identifying gaps and opportunities across the Pacific </w:t>
      </w:r>
      <w:r w:rsidRPr="00B53242">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619E2760" w14:textId="77777777" w:rsidR="00E34E37" w:rsidRPr="00B53242" w:rsidRDefault="00E34E37" w:rsidP="00B53242">
      <w:pPr>
        <w:pStyle w:val="BodyText"/>
        <w:rPr>
          <w:rFonts w:asciiTheme="majorHAnsi" w:hAnsiTheme="majorHAnsi" w:cstheme="majorHAnsi"/>
          <w:szCs w:val="20"/>
        </w:rPr>
      </w:pPr>
      <w:r w:rsidRPr="00B53242">
        <w:rPr>
          <w:rStyle w:val="Strong"/>
          <w:rFonts w:asciiTheme="majorHAnsi" w:hAnsiTheme="majorHAnsi" w:cstheme="majorHAnsi"/>
          <w:szCs w:val="20"/>
        </w:rPr>
        <w:t>Pacific Women’s Funds</w:t>
      </w:r>
      <w:r w:rsidRPr="00B53242">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0B5985FD" w14:textId="77777777" w:rsidR="00E34E37" w:rsidRPr="00B53242" w:rsidRDefault="00E34E37" w:rsidP="00B53242">
      <w:pPr>
        <w:pStyle w:val="BodyText"/>
        <w:rPr>
          <w:rStyle w:val="normaltextrun"/>
          <w:rFonts w:asciiTheme="majorHAnsi" w:hAnsiTheme="majorHAnsi" w:cstheme="majorHAnsi"/>
          <w:szCs w:val="20"/>
        </w:rPr>
      </w:pPr>
      <w:r w:rsidRPr="00B53242">
        <w:rPr>
          <w:rStyle w:val="Strong"/>
          <w:rFonts w:asciiTheme="majorHAnsi" w:hAnsiTheme="majorHAnsi" w:cstheme="majorHAnsi"/>
          <w:szCs w:val="20"/>
        </w:rPr>
        <w:t xml:space="preserve">DFAT manages bilateral and regional programs. DFAT Canberra (Australia) and Fiji Post </w:t>
      </w:r>
      <w:r w:rsidRPr="00B53242">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B53242">
        <w:rPr>
          <w:rStyle w:val="normaltextrun"/>
          <w:rFonts w:asciiTheme="majorHAnsi" w:hAnsiTheme="majorHAnsi" w:cstheme="majorHAnsi"/>
          <w:b/>
          <w:bCs/>
          <w:szCs w:val="20"/>
        </w:rPr>
        <w:t>DFAT Posts</w:t>
      </w:r>
      <w:r w:rsidRPr="00B53242">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0476005F" w14:textId="77777777" w:rsidR="00E34E37" w:rsidRPr="00B53242" w:rsidRDefault="00E34E37" w:rsidP="00B53242">
      <w:pPr>
        <w:pStyle w:val="BodyText"/>
        <w:rPr>
          <w:rStyle w:val="eop"/>
          <w:rFonts w:asciiTheme="majorHAnsi" w:hAnsiTheme="majorHAnsi" w:cstheme="majorHAnsi"/>
          <w:szCs w:val="20"/>
        </w:rPr>
      </w:pPr>
      <w:r w:rsidRPr="00B53242">
        <w:rPr>
          <w:rStyle w:val="Strong"/>
          <w:rFonts w:asciiTheme="majorHAnsi" w:hAnsiTheme="majorHAnsi" w:cstheme="majorHAnsi"/>
          <w:szCs w:val="20"/>
        </w:rPr>
        <w:t>Pacific Women Lead Enabling Services</w:t>
      </w:r>
      <w:r w:rsidRPr="00B53242">
        <w:rPr>
          <w:rStyle w:val="normaltextrun"/>
          <w:rFonts w:asciiTheme="majorHAnsi" w:hAnsiTheme="majorHAnsi" w:cstheme="majorHAnsi"/>
          <w:b/>
          <w:bCs/>
          <w:szCs w:val="20"/>
        </w:rPr>
        <w:t xml:space="preserve"> </w:t>
      </w:r>
      <w:r w:rsidRPr="00B53242">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B53242">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B53242">
        <w:rPr>
          <w:rStyle w:val="FootnoteReference"/>
          <w:rFonts w:asciiTheme="majorHAnsi" w:hAnsiTheme="majorHAnsi" w:cstheme="majorHAnsi"/>
          <w:szCs w:val="20"/>
        </w:rPr>
        <w:footnoteReference w:id="3"/>
      </w:r>
    </w:p>
    <w:p w14:paraId="12D025F0" w14:textId="0CCA8D70" w:rsidR="0018387A" w:rsidRPr="00312D22" w:rsidRDefault="00E34E37" w:rsidP="0074253B">
      <w:pPr>
        <w:pStyle w:val="Heading1"/>
        <w:rPr>
          <w:b/>
          <w:bCs/>
        </w:rPr>
      </w:pPr>
      <w:bookmarkStart w:id="4" w:name="_Toc187851551"/>
      <w:r w:rsidRPr="00312D22">
        <w:rPr>
          <w:b/>
          <w:bCs/>
        </w:rPr>
        <w:t>Purpose of the Country Brief</w:t>
      </w:r>
      <w:bookmarkEnd w:id="4"/>
    </w:p>
    <w:p w14:paraId="0BE79EF5" w14:textId="3090860E" w:rsidR="00E34E37" w:rsidRPr="00B53242" w:rsidRDefault="0074253B" w:rsidP="00B53242">
      <w:pPr>
        <w:pStyle w:val="BodyText"/>
        <w:rPr>
          <w:rFonts w:asciiTheme="majorHAnsi" w:hAnsiTheme="majorHAnsi" w:cstheme="majorHAnsi"/>
          <w:szCs w:val="20"/>
        </w:rPr>
      </w:pPr>
      <w:bookmarkStart w:id="5" w:name="_Hlk167952632"/>
      <w:bookmarkStart w:id="6" w:name="_Toc121911663"/>
      <w:bookmarkStart w:id="7" w:name="_Toc121917476"/>
      <w:bookmarkStart w:id="8" w:name="_Hlk131508822"/>
      <w:r>
        <w:rPr>
          <w:rFonts w:asciiTheme="majorHAnsi" w:hAnsiTheme="majorHAnsi" w:cstheme="majorHAnsi"/>
          <w:szCs w:val="20"/>
        </w:rPr>
        <w:t>A</w:t>
      </w:r>
      <w:r w:rsidR="00E34E37" w:rsidRPr="00B53242">
        <w:rPr>
          <w:rFonts w:asciiTheme="majorHAnsi" w:hAnsiTheme="majorHAnsi" w:cstheme="majorHAnsi"/>
          <w:szCs w:val="20"/>
        </w:rPr>
        <w:t xml:space="preserve"> Country Brief is designed and tailored for each country to serve the following purposes:</w:t>
      </w:r>
    </w:p>
    <w:p w14:paraId="4FC9C7A3" w14:textId="042F6B4C" w:rsidR="00E34E37" w:rsidRPr="00B53242" w:rsidRDefault="00E34E37" w:rsidP="007B3447">
      <w:pPr>
        <w:pStyle w:val="BodyText"/>
        <w:numPr>
          <w:ilvl w:val="0"/>
          <w:numId w:val="12"/>
        </w:numPr>
        <w:rPr>
          <w:rFonts w:asciiTheme="majorHAnsi" w:hAnsiTheme="majorHAnsi" w:cstheme="majorHAnsi"/>
          <w:szCs w:val="20"/>
        </w:rPr>
      </w:pPr>
      <w:r w:rsidRPr="00B53242">
        <w:rPr>
          <w:rFonts w:asciiTheme="majorHAnsi" w:hAnsiTheme="majorHAnsi" w:cstheme="majorHAnsi"/>
          <w:szCs w:val="20"/>
        </w:rPr>
        <w:t>Increase PWL partners and external stakeholders’ visibility of projects and implementing partners that are being funded or come under the PWL portfolio</w:t>
      </w:r>
      <w:r w:rsidR="0074253B">
        <w:rPr>
          <w:rFonts w:asciiTheme="majorHAnsi" w:hAnsiTheme="majorHAnsi" w:cstheme="majorHAnsi"/>
          <w:szCs w:val="20"/>
        </w:rPr>
        <w:t xml:space="preserve"> in a country</w:t>
      </w:r>
      <w:r w:rsidRPr="00B53242">
        <w:rPr>
          <w:rFonts w:asciiTheme="majorHAnsi" w:hAnsiTheme="majorHAnsi" w:cstheme="majorHAnsi"/>
          <w:szCs w:val="20"/>
        </w:rPr>
        <w:t xml:space="preserve">. It is intended to contribute to greater collaboration and coordination by grantors and grantees. </w:t>
      </w:r>
    </w:p>
    <w:p w14:paraId="0AFC9F9F" w14:textId="08FAC6F1" w:rsidR="00E34E37" w:rsidRPr="00B53242" w:rsidRDefault="00E34E37" w:rsidP="007B3447">
      <w:pPr>
        <w:pStyle w:val="BodyText"/>
        <w:numPr>
          <w:ilvl w:val="0"/>
          <w:numId w:val="12"/>
        </w:numPr>
        <w:rPr>
          <w:rFonts w:asciiTheme="majorHAnsi" w:hAnsiTheme="majorHAnsi" w:cstheme="majorHAnsi"/>
          <w:szCs w:val="20"/>
        </w:rPr>
      </w:pPr>
      <w:r w:rsidRPr="00B53242">
        <w:rPr>
          <w:rFonts w:asciiTheme="majorHAnsi" w:hAnsiTheme="majorHAnsi" w:cstheme="majorHAnsi"/>
          <w:szCs w:val="20"/>
        </w:rPr>
        <w:t xml:space="preserve">Serve as a mechanism for PWLES to collaborate with the 5 components of </w:t>
      </w:r>
      <w:r w:rsidR="0074253B">
        <w:rPr>
          <w:rFonts w:asciiTheme="majorHAnsi" w:hAnsiTheme="majorHAnsi" w:cstheme="majorHAnsi"/>
          <w:szCs w:val="20"/>
        </w:rPr>
        <w:t>PWL</w:t>
      </w:r>
      <w:r w:rsidRPr="00B53242">
        <w:rPr>
          <w:rFonts w:asciiTheme="majorHAnsi" w:hAnsiTheme="majorHAnsi" w:cstheme="majorHAnsi"/>
          <w:szCs w:val="20"/>
        </w:rPr>
        <w:t xml:space="preserve"> to review project details (i.e. project information, timeframes and budget) to ensure all information captured in the PWL MEL system is correct. </w:t>
      </w:r>
    </w:p>
    <w:p w14:paraId="18843D5A" w14:textId="07AE9892" w:rsidR="00E34E37" w:rsidRPr="00B53242" w:rsidRDefault="00E34E37" w:rsidP="007B3447">
      <w:pPr>
        <w:pStyle w:val="BodyText"/>
        <w:numPr>
          <w:ilvl w:val="0"/>
          <w:numId w:val="12"/>
        </w:numPr>
        <w:rPr>
          <w:rFonts w:asciiTheme="majorHAnsi" w:hAnsiTheme="majorHAnsi" w:cstheme="majorHAnsi"/>
          <w:szCs w:val="20"/>
        </w:rPr>
      </w:pPr>
      <w:r w:rsidRPr="00B53242">
        <w:rPr>
          <w:rFonts w:asciiTheme="majorHAnsi" w:hAnsiTheme="majorHAnsi" w:cstheme="majorHAnsi"/>
          <w:szCs w:val="20"/>
        </w:rPr>
        <w:t xml:space="preserve">Support DFAT’s internal reporting, where investments are above </w:t>
      </w:r>
      <w:r w:rsidR="0074253B">
        <w:rPr>
          <w:rFonts w:asciiTheme="majorHAnsi" w:hAnsiTheme="majorHAnsi" w:cstheme="majorHAnsi"/>
          <w:szCs w:val="20"/>
        </w:rPr>
        <w:t>AUD</w:t>
      </w:r>
      <w:r w:rsidRPr="00B53242">
        <w:rPr>
          <w:rFonts w:asciiTheme="majorHAnsi" w:hAnsiTheme="majorHAnsi" w:cstheme="majorHAnsi"/>
          <w:szCs w:val="20"/>
        </w:rPr>
        <w:t xml:space="preserve">3 million. </w:t>
      </w:r>
    </w:p>
    <w:p w14:paraId="78CB09A9" w14:textId="77777777" w:rsidR="0074253B" w:rsidRDefault="0074253B" w:rsidP="00B53242">
      <w:pPr>
        <w:pStyle w:val="BodyText"/>
        <w:rPr>
          <w:rFonts w:asciiTheme="majorHAnsi" w:hAnsiTheme="majorHAnsi" w:cstheme="majorHAnsi"/>
          <w:szCs w:val="20"/>
        </w:rPr>
      </w:pPr>
    </w:p>
    <w:p w14:paraId="3DB5BA93" w14:textId="3BBA6540"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7FC373EA" w14:textId="0CD1C12E" w:rsidR="00E34E37" w:rsidRPr="00B53242" w:rsidRDefault="00E34E37" w:rsidP="007B3447">
      <w:pPr>
        <w:pStyle w:val="BodyText"/>
        <w:numPr>
          <w:ilvl w:val="0"/>
          <w:numId w:val="11"/>
        </w:numPr>
        <w:rPr>
          <w:rFonts w:asciiTheme="majorHAnsi" w:hAnsiTheme="majorHAnsi" w:cstheme="majorHAnsi"/>
          <w:szCs w:val="20"/>
        </w:rPr>
      </w:pPr>
      <w:r w:rsidRPr="00B53242">
        <w:rPr>
          <w:rFonts w:asciiTheme="majorHAnsi" w:hAnsiTheme="majorHAnsi" w:cstheme="majorHAnsi"/>
          <w:szCs w:val="20"/>
        </w:rPr>
        <w:t xml:space="preserve">Gender </w:t>
      </w:r>
      <w:r w:rsidR="0074253B">
        <w:rPr>
          <w:rFonts w:asciiTheme="majorHAnsi" w:hAnsiTheme="majorHAnsi" w:cstheme="majorHAnsi"/>
          <w:szCs w:val="20"/>
        </w:rPr>
        <w:t>projects</w:t>
      </w:r>
      <w:r w:rsidRPr="00B53242">
        <w:rPr>
          <w:rFonts w:asciiTheme="majorHAnsi" w:hAnsiTheme="majorHAnsi" w:cstheme="majorHAnsi"/>
          <w:szCs w:val="20"/>
        </w:rPr>
        <w:t xml:space="preserve"> funded by the 5 components of PWL</w:t>
      </w:r>
    </w:p>
    <w:p w14:paraId="0842C209" w14:textId="666E9858" w:rsidR="00E34E37" w:rsidRPr="00B53242" w:rsidRDefault="00E34E37" w:rsidP="007B3447">
      <w:pPr>
        <w:pStyle w:val="BodyText"/>
        <w:numPr>
          <w:ilvl w:val="0"/>
          <w:numId w:val="11"/>
        </w:numPr>
        <w:rPr>
          <w:rFonts w:asciiTheme="majorHAnsi" w:hAnsiTheme="majorHAnsi" w:cstheme="majorHAnsi"/>
          <w:szCs w:val="20"/>
        </w:rPr>
      </w:pPr>
      <w:r w:rsidRPr="00B53242">
        <w:rPr>
          <w:rFonts w:asciiTheme="majorHAnsi" w:hAnsiTheme="majorHAnsi" w:cstheme="majorHAnsi"/>
          <w:szCs w:val="20"/>
        </w:rPr>
        <w:t>Reach data</w:t>
      </w:r>
      <w:r w:rsidRPr="00B53242">
        <w:rPr>
          <w:rStyle w:val="FootnoteReference"/>
          <w:rFonts w:asciiTheme="majorHAnsi" w:hAnsiTheme="majorHAnsi" w:cstheme="majorHAnsi"/>
          <w:szCs w:val="20"/>
        </w:rPr>
        <w:footnoteReference w:id="4"/>
      </w:r>
      <w:r w:rsidR="0074253B">
        <w:rPr>
          <w:rFonts w:asciiTheme="majorHAnsi" w:hAnsiTheme="majorHAnsi" w:cstheme="majorHAnsi"/>
          <w:szCs w:val="20"/>
        </w:rPr>
        <w:t xml:space="preserve"> </w:t>
      </w:r>
      <w:r w:rsidRPr="00B53242">
        <w:rPr>
          <w:rFonts w:asciiTheme="majorHAnsi" w:hAnsiTheme="majorHAnsi" w:cstheme="majorHAnsi"/>
          <w:szCs w:val="20"/>
        </w:rPr>
        <w:t>against PWL quantitative indicators</w:t>
      </w:r>
    </w:p>
    <w:p w14:paraId="08D29D83" w14:textId="68629EA0" w:rsidR="00E34E37" w:rsidRPr="0074253B" w:rsidRDefault="00E34E37" w:rsidP="007B3447">
      <w:pPr>
        <w:pStyle w:val="BodyText"/>
        <w:numPr>
          <w:ilvl w:val="0"/>
          <w:numId w:val="11"/>
        </w:numPr>
        <w:rPr>
          <w:rFonts w:asciiTheme="majorHAnsi" w:hAnsiTheme="majorHAnsi" w:cstheme="majorHAnsi"/>
          <w:szCs w:val="20"/>
        </w:rPr>
      </w:pPr>
      <w:r w:rsidRPr="00B53242">
        <w:rPr>
          <w:rFonts w:asciiTheme="majorHAnsi" w:hAnsiTheme="majorHAnsi" w:cstheme="majorHAnsi"/>
          <w:szCs w:val="20"/>
        </w:rPr>
        <w:t>Impact stories collected by partners or PWLES</w:t>
      </w:r>
    </w:p>
    <w:p w14:paraId="6D4BCAFF" w14:textId="6D11397E" w:rsidR="0074253B" w:rsidRPr="00312D22" w:rsidRDefault="0074253B" w:rsidP="0074253B">
      <w:pPr>
        <w:keepNext/>
        <w:keepLines/>
        <w:numPr>
          <w:ilvl w:val="1"/>
          <w:numId w:val="4"/>
        </w:numPr>
        <w:spacing w:before="360" w:after="240"/>
        <w:ind w:left="900" w:hanging="900"/>
        <w:jc w:val="left"/>
        <w:outlineLvl w:val="1"/>
        <w:rPr>
          <w:rFonts w:eastAsiaTheme="majorEastAsia" w:cstheme="majorBidi"/>
          <w:b/>
          <w:bCs/>
          <w:color w:val="004B64" w:themeColor="accent2"/>
          <w:sz w:val="28"/>
          <w:szCs w:val="26"/>
        </w:rPr>
      </w:pPr>
      <w:bookmarkStart w:id="9" w:name="_Toc185938061"/>
      <w:bookmarkStart w:id="10" w:name="_Toc187851552"/>
      <w:bookmarkStart w:id="11" w:name="_Hlk185951278"/>
      <w:bookmarkEnd w:id="5"/>
      <w:r w:rsidRPr="00312D22">
        <w:rPr>
          <w:rFonts w:eastAsiaTheme="majorEastAsia" w:cstheme="majorBidi"/>
          <w:b/>
          <w:bCs/>
          <w:color w:val="004B64" w:themeColor="accent2"/>
          <w:sz w:val="28"/>
          <w:szCs w:val="26"/>
        </w:rPr>
        <w:t>Kiribati Country Brief</w:t>
      </w:r>
      <w:bookmarkEnd w:id="9"/>
      <w:bookmarkEnd w:id="10"/>
    </w:p>
    <w:p w14:paraId="12F15288" w14:textId="4292AD5E" w:rsidR="00E34E37" w:rsidRPr="00B53242" w:rsidRDefault="0074253B" w:rsidP="0074253B">
      <w:pPr>
        <w:spacing w:before="120" w:after="40" w:line="276" w:lineRule="auto"/>
        <w:jc w:val="left"/>
        <w:rPr>
          <w:rFonts w:asciiTheme="majorHAnsi" w:hAnsiTheme="majorHAnsi" w:cstheme="majorHAnsi"/>
          <w:sz w:val="20"/>
          <w:szCs w:val="20"/>
        </w:rPr>
      </w:pPr>
      <w:bookmarkStart w:id="12" w:name="_Hlk185947790"/>
      <w:r w:rsidRPr="0074253B">
        <w:rPr>
          <w:rFonts w:asciiTheme="majorHAnsi" w:hAnsiTheme="majorHAnsi" w:cstheme="majorHAnsi"/>
          <w:sz w:val="20"/>
          <w:szCs w:val="20"/>
        </w:rPr>
        <w:t xml:space="preserve">This Country Brief update is for </w:t>
      </w:r>
      <w:r>
        <w:rPr>
          <w:rFonts w:asciiTheme="majorHAnsi" w:hAnsiTheme="majorHAnsi" w:cstheme="majorHAnsi"/>
          <w:sz w:val="20"/>
          <w:szCs w:val="20"/>
        </w:rPr>
        <w:t>Kiribati</w:t>
      </w:r>
      <w:r w:rsidRPr="0074253B">
        <w:rPr>
          <w:rFonts w:asciiTheme="majorHAnsi" w:hAnsiTheme="majorHAnsi" w:cstheme="majorHAnsi"/>
          <w:sz w:val="20"/>
          <w:szCs w:val="20"/>
        </w:rPr>
        <w:t xml:space="preserve">. It provides information on all projects that are being funded by or come under the 5 components of PWL in </w:t>
      </w:r>
      <w:r>
        <w:rPr>
          <w:rFonts w:asciiTheme="majorHAnsi" w:hAnsiTheme="majorHAnsi" w:cstheme="majorHAnsi"/>
          <w:sz w:val="20"/>
          <w:szCs w:val="20"/>
        </w:rPr>
        <w:t>Kiribati</w:t>
      </w:r>
      <w:r w:rsidRPr="0074253B">
        <w:rPr>
          <w:rFonts w:asciiTheme="majorHAnsi" w:hAnsiTheme="majorHAnsi" w:cstheme="majorHAnsi"/>
          <w:sz w:val="20"/>
          <w:szCs w:val="20"/>
        </w:rPr>
        <w:t xml:space="preserve"> and focusses on January to June 2024 period.</w:t>
      </w:r>
      <w:bookmarkEnd w:id="11"/>
      <w:bookmarkEnd w:id="12"/>
    </w:p>
    <w:p w14:paraId="7B146D10" w14:textId="392042B6" w:rsidR="00E34E37" w:rsidRPr="00312D22" w:rsidRDefault="00E34E37" w:rsidP="0074253B">
      <w:pPr>
        <w:pStyle w:val="Heading1"/>
        <w:rPr>
          <w:b/>
          <w:bCs/>
        </w:rPr>
      </w:pPr>
      <w:bookmarkStart w:id="13" w:name="_Toc187851553"/>
      <w:r w:rsidRPr="00312D22">
        <w:rPr>
          <w:b/>
          <w:bCs/>
        </w:rPr>
        <w:lastRenderedPageBreak/>
        <w:t xml:space="preserve">Pacific Women Lead at SPC </w:t>
      </w:r>
      <w:r w:rsidR="0074253B" w:rsidRPr="00312D22">
        <w:rPr>
          <w:b/>
          <w:bCs/>
        </w:rPr>
        <w:t>Projects</w:t>
      </w:r>
      <w:bookmarkEnd w:id="13"/>
    </w:p>
    <w:p w14:paraId="05C8054F" w14:textId="77777777" w:rsidR="00E34E37" w:rsidRPr="00B53242" w:rsidRDefault="00E34E37" w:rsidP="00B53242">
      <w:pPr>
        <w:spacing w:line="276" w:lineRule="auto"/>
        <w:jc w:val="left"/>
        <w:rPr>
          <w:rFonts w:asciiTheme="majorHAnsi" w:hAnsiTheme="majorHAnsi" w:cstheme="majorHAnsi"/>
          <w:sz w:val="20"/>
          <w:szCs w:val="20"/>
        </w:rPr>
      </w:pPr>
      <w:bookmarkStart w:id="14" w:name="_Toc143779456"/>
      <w:bookmarkStart w:id="15" w:name="_Toc139038088"/>
      <w:bookmarkStart w:id="16" w:name="_Hlk143777718"/>
      <w:r w:rsidRPr="00B53242">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B53242">
          <w:rPr>
            <w:rStyle w:val="Hyperlink"/>
            <w:rFonts w:asciiTheme="majorHAnsi" w:hAnsiTheme="majorHAnsi" w:cstheme="majorHAnsi"/>
            <w:szCs w:val="20"/>
          </w:rPr>
          <w:t>Pacific Women Lead at the Pacific Community (PWL at SPC) explainer video</w:t>
        </w:r>
      </w:hyperlink>
      <w:r w:rsidRPr="00B53242">
        <w:rPr>
          <w:rFonts w:asciiTheme="majorHAnsi" w:hAnsiTheme="majorHAnsi" w:cstheme="majorHAnsi"/>
          <w:sz w:val="20"/>
          <w:szCs w:val="20"/>
        </w:rPr>
        <w:t>.</w:t>
      </w:r>
    </w:p>
    <w:p w14:paraId="6D30B3D4" w14:textId="0526CAD6"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 xml:space="preserve">This section provides information on projects funded and managed by PWL at SPC that are implemented in Kiribati. </w:t>
      </w:r>
    </w:p>
    <w:p w14:paraId="006FBEE3" w14:textId="77777777" w:rsidR="00E34E37" w:rsidRPr="00312D22" w:rsidRDefault="00E34E37" w:rsidP="0074253B">
      <w:pPr>
        <w:pStyle w:val="Heading2"/>
        <w:ind w:left="900" w:hanging="900"/>
        <w:rPr>
          <w:b/>
          <w:bCs/>
        </w:rPr>
      </w:pPr>
      <w:bookmarkStart w:id="17" w:name="_Toc185776165"/>
      <w:bookmarkStart w:id="18" w:name="_Toc187851554"/>
      <w:r w:rsidRPr="00312D22">
        <w:rPr>
          <w:b/>
          <w:bCs/>
        </w:rPr>
        <w:t>Project and implementing partner count by outcome and sub-outcome</w:t>
      </w:r>
      <w:bookmarkEnd w:id="17"/>
      <w:bookmarkEnd w:id="18"/>
    </w:p>
    <w:p w14:paraId="00367C2E" w14:textId="0348C172" w:rsidR="00E34E37" w:rsidRPr="00B53242" w:rsidRDefault="0074253B" w:rsidP="00B53242">
      <w:pPr>
        <w:spacing w:line="276" w:lineRule="auto"/>
        <w:jc w:val="left"/>
        <w:rPr>
          <w:rFonts w:asciiTheme="majorHAnsi" w:hAnsiTheme="majorHAnsi" w:cstheme="majorHAnsi"/>
          <w:sz w:val="20"/>
          <w:szCs w:val="20"/>
        </w:rPr>
      </w:pPr>
      <w:r>
        <w:rPr>
          <w:rFonts w:asciiTheme="majorHAnsi" w:hAnsiTheme="majorHAnsi" w:cstheme="majorHAnsi"/>
          <w:sz w:val="20"/>
          <w:szCs w:val="20"/>
        </w:rPr>
        <w:t>PWL</w:t>
      </w:r>
      <w:r w:rsidR="00E34E37" w:rsidRPr="00B53242">
        <w:rPr>
          <w:rFonts w:asciiTheme="majorHAnsi" w:hAnsiTheme="majorHAnsi" w:cstheme="majorHAnsi"/>
          <w:sz w:val="20"/>
          <w:szCs w:val="20"/>
        </w:rPr>
        <w:t xml:space="preserve"> at SPC </w:t>
      </w:r>
      <w:r>
        <w:rPr>
          <w:rFonts w:asciiTheme="majorHAnsi" w:hAnsiTheme="majorHAnsi" w:cstheme="majorHAnsi"/>
          <w:sz w:val="20"/>
          <w:szCs w:val="20"/>
        </w:rPr>
        <w:t>funds</w:t>
      </w:r>
      <w:r w:rsidR="00E34E37" w:rsidRPr="00B53242">
        <w:rPr>
          <w:rFonts w:asciiTheme="majorHAnsi" w:hAnsiTheme="majorHAnsi" w:cstheme="majorHAnsi"/>
          <w:sz w:val="20"/>
          <w:szCs w:val="20"/>
        </w:rPr>
        <w:t xml:space="preserve"> one downstream</w:t>
      </w:r>
      <w:r w:rsidR="00E34E37" w:rsidRPr="00B53242">
        <w:rPr>
          <w:rStyle w:val="FootnoteReference"/>
          <w:rFonts w:asciiTheme="majorHAnsi" w:hAnsiTheme="majorHAnsi" w:cstheme="majorHAnsi"/>
          <w:sz w:val="20"/>
          <w:szCs w:val="20"/>
        </w:rPr>
        <w:footnoteReference w:id="5"/>
      </w:r>
      <w:r w:rsidR="00E34E37" w:rsidRPr="00B53242">
        <w:rPr>
          <w:rFonts w:asciiTheme="majorHAnsi" w:hAnsiTheme="majorHAnsi" w:cstheme="majorHAnsi"/>
          <w:sz w:val="20"/>
          <w:szCs w:val="20"/>
        </w:rPr>
        <w:t xml:space="preserve"> implementing partner to implement one project. Table 2 provides an overview of this project (refer to Annex 1 for detailed project information). </w:t>
      </w:r>
      <w:r>
        <w:rPr>
          <w:rFonts w:asciiTheme="majorHAnsi" w:hAnsiTheme="majorHAnsi" w:cstheme="majorHAnsi"/>
          <w:sz w:val="20"/>
          <w:szCs w:val="20"/>
        </w:rPr>
        <w:t>This project</w:t>
      </w:r>
      <w:r w:rsidR="00E34E37" w:rsidRPr="00B53242">
        <w:rPr>
          <w:rFonts w:asciiTheme="majorHAnsi" w:hAnsiTheme="majorHAnsi" w:cstheme="majorHAnsi"/>
          <w:sz w:val="20"/>
          <w:szCs w:val="20"/>
        </w:rPr>
        <w:t xml:space="preserve"> works in Women’s rights realised in women’s safety. </w:t>
      </w:r>
    </w:p>
    <w:p w14:paraId="4546A9F5" w14:textId="53EA492E" w:rsidR="00E34E37" w:rsidRPr="00B53242" w:rsidRDefault="00E34E37" w:rsidP="00B53242">
      <w:pPr>
        <w:pStyle w:val="Caption"/>
        <w:spacing w:line="276" w:lineRule="auto"/>
        <w:rPr>
          <w:rFonts w:cstheme="majorHAnsi"/>
          <w:sz w:val="20"/>
          <w:szCs w:val="20"/>
        </w:rPr>
      </w:pPr>
      <w:bookmarkStart w:id="19" w:name="_Hlk185764689"/>
      <w:r w:rsidRPr="00B53242">
        <w:rPr>
          <w:rFonts w:cstheme="majorHAnsi"/>
          <w:sz w:val="20"/>
          <w:szCs w:val="20"/>
        </w:rPr>
        <w:t>Table 2 Overview of PWL at SPC projects in Kiribati</w:t>
      </w:r>
    </w:p>
    <w:tbl>
      <w:tblPr>
        <w:tblStyle w:val="TableGrid"/>
        <w:tblpPr w:leftFromText="180" w:rightFromText="180" w:vertAnchor="text" w:horzAnchor="margin" w:tblpY="47"/>
        <w:tblW w:w="9805" w:type="dxa"/>
        <w:tblLook w:val="04A0" w:firstRow="1" w:lastRow="0" w:firstColumn="1" w:lastColumn="0" w:noHBand="0" w:noVBand="1"/>
      </w:tblPr>
      <w:tblGrid>
        <w:gridCol w:w="4585"/>
        <w:gridCol w:w="2880"/>
        <w:gridCol w:w="2340"/>
      </w:tblGrid>
      <w:tr w:rsidR="00E34E37" w:rsidRPr="00B53242" w14:paraId="6C3FDC61" w14:textId="77777777" w:rsidTr="0074253B">
        <w:tc>
          <w:tcPr>
            <w:tcW w:w="4585" w:type="dxa"/>
            <w:shd w:val="clear" w:color="auto" w:fill="D5F4FF" w:themeFill="accent2" w:themeFillTint="1A"/>
          </w:tcPr>
          <w:bookmarkEnd w:id="19"/>
          <w:p w14:paraId="42F2ED27" w14:textId="77777777" w:rsidR="00E34E37" w:rsidRPr="00B53242" w:rsidRDefault="00E34E37" w:rsidP="00B53242">
            <w:pPr>
              <w:spacing w:after="200" w:line="276" w:lineRule="auto"/>
              <w:jc w:val="left"/>
              <w:rPr>
                <w:rFonts w:asciiTheme="majorHAnsi" w:hAnsiTheme="majorHAnsi" w:cstheme="majorHAnsi"/>
                <w:b/>
                <w:bCs/>
                <w:sz w:val="20"/>
                <w:szCs w:val="20"/>
                <w:lang w:val="en-GB"/>
              </w:rPr>
            </w:pPr>
            <w:r w:rsidRPr="00B53242">
              <w:rPr>
                <w:rFonts w:asciiTheme="majorHAnsi" w:hAnsiTheme="majorHAnsi" w:cstheme="majorHAnsi"/>
                <w:b/>
                <w:bCs/>
                <w:sz w:val="20"/>
                <w:szCs w:val="20"/>
                <w:lang w:val="en-GB"/>
              </w:rPr>
              <w:t>Project name</w:t>
            </w:r>
          </w:p>
        </w:tc>
        <w:tc>
          <w:tcPr>
            <w:tcW w:w="2880" w:type="dxa"/>
            <w:shd w:val="clear" w:color="auto" w:fill="D5F4FF" w:themeFill="accent2" w:themeFillTint="1A"/>
          </w:tcPr>
          <w:p w14:paraId="7C80CE86" w14:textId="77777777" w:rsidR="00E34E37" w:rsidRPr="00B53242" w:rsidRDefault="00E34E37" w:rsidP="00B53242">
            <w:pPr>
              <w:spacing w:after="200" w:line="276" w:lineRule="auto"/>
              <w:jc w:val="left"/>
              <w:rPr>
                <w:rFonts w:asciiTheme="majorHAnsi" w:hAnsiTheme="majorHAnsi" w:cstheme="majorHAnsi"/>
                <w:b/>
                <w:bCs/>
                <w:sz w:val="20"/>
                <w:szCs w:val="20"/>
                <w:lang w:val="en-GB"/>
              </w:rPr>
            </w:pPr>
            <w:r w:rsidRPr="00B53242">
              <w:rPr>
                <w:rFonts w:asciiTheme="majorHAnsi" w:hAnsiTheme="majorHAnsi" w:cstheme="majorHAnsi"/>
                <w:b/>
                <w:bCs/>
                <w:sz w:val="20"/>
                <w:szCs w:val="20"/>
                <w:lang w:val="en-GB"/>
              </w:rPr>
              <w:t>Downstream implementing partner</w:t>
            </w:r>
          </w:p>
        </w:tc>
        <w:tc>
          <w:tcPr>
            <w:tcW w:w="2340" w:type="dxa"/>
            <w:shd w:val="clear" w:color="auto" w:fill="D5F4FF" w:themeFill="accent2" w:themeFillTint="1A"/>
          </w:tcPr>
          <w:p w14:paraId="747FF751" w14:textId="61844416" w:rsidR="00E34E37" w:rsidRPr="00B53242" w:rsidRDefault="00E34E37" w:rsidP="00B53242">
            <w:pPr>
              <w:spacing w:after="200" w:line="276" w:lineRule="auto"/>
              <w:jc w:val="left"/>
              <w:rPr>
                <w:rFonts w:asciiTheme="majorHAnsi" w:hAnsiTheme="majorHAnsi" w:cstheme="majorHAnsi"/>
                <w:b/>
                <w:bCs/>
                <w:sz w:val="20"/>
                <w:szCs w:val="20"/>
                <w:lang w:val="en-GB"/>
              </w:rPr>
            </w:pPr>
            <w:r w:rsidRPr="00B53242">
              <w:rPr>
                <w:rFonts w:asciiTheme="majorHAnsi" w:hAnsiTheme="majorHAnsi" w:cstheme="majorHAnsi"/>
                <w:b/>
                <w:bCs/>
                <w:sz w:val="20"/>
                <w:szCs w:val="20"/>
                <w:lang w:val="en-GB"/>
              </w:rPr>
              <w:t xml:space="preserve">Outcome and sub-outcome </w:t>
            </w:r>
          </w:p>
        </w:tc>
      </w:tr>
      <w:tr w:rsidR="00E34E37" w:rsidRPr="00B53242" w14:paraId="1A65542A" w14:textId="77777777" w:rsidTr="0074253B">
        <w:trPr>
          <w:trHeight w:val="689"/>
        </w:trPr>
        <w:tc>
          <w:tcPr>
            <w:tcW w:w="4585" w:type="dxa"/>
          </w:tcPr>
          <w:p w14:paraId="68F65C1D" w14:textId="64947922"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Expansion of Kiribati Women and Children Support Centre’s (KWCSC) Domestic Violence Counselling services and Psycho-social support to women and child in Rural Kiribati</w:t>
            </w:r>
          </w:p>
        </w:tc>
        <w:tc>
          <w:tcPr>
            <w:tcW w:w="2880" w:type="dxa"/>
          </w:tcPr>
          <w:p w14:paraId="4E38AD82" w14:textId="24D06C1B" w:rsidR="00E34E37" w:rsidRPr="00B53242" w:rsidRDefault="00E34E37" w:rsidP="00B53242">
            <w:pPr>
              <w:spacing w:after="200"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rPr>
              <w:t>Kiribati Women and Children Support Centre’s (KWCSC)</w:t>
            </w:r>
          </w:p>
        </w:tc>
        <w:tc>
          <w:tcPr>
            <w:tcW w:w="2340" w:type="dxa"/>
          </w:tcPr>
          <w:p w14:paraId="6F65406C" w14:textId="77777777" w:rsidR="00E34E37" w:rsidRPr="00B53242" w:rsidRDefault="00E34E37" w:rsidP="00B53242">
            <w:pPr>
              <w:spacing w:after="200" w:line="276" w:lineRule="auto"/>
              <w:jc w:val="left"/>
              <w:rPr>
                <w:rFonts w:asciiTheme="majorHAnsi" w:hAnsiTheme="majorHAnsi" w:cstheme="majorHAnsi"/>
                <w:sz w:val="20"/>
                <w:szCs w:val="20"/>
                <w:lang w:val="en-GB"/>
              </w:rPr>
            </w:pPr>
            <w:r w:rsidRPr="00B53242">
              <w:rPr>
                <w:rFonts w:asciiTheme="majorHAnsi" w:hAnsiTheme="majorHAnsi" w:cstheme="majorHAnsi"/>
                <w:sz w:val="20"/>
                <w:szCs w:val="20"/>
                <w:lang w:val="en-GB"/>
              </w:rPr>
              <w:t xml:space="preserve">Women’s rights realised – women’s safety   </w:t>
            </w:r>
          </w:p>
        </w:tc>
      </w:tr>
    </w:tbl>
    <w:p w14:paraId="7B330B7A" w14:textId="77777777" w:rsidR="00E34E37" w:rsidRPr="00312D22" w:rsidRDefault="00E34E37" w:rsidP="0074253B">
      <w:pPr>
        <w:pStyle w:val="Heading2"/>
        <w:ind w:left="900" w:hanging="900"/>
        <w:rPr>
          <w:b/>
          <w:bCs/>
        </w:rPr>
      </w:pPr>
      <w:bookmarkStart w:id="20" w:name="_Toc185776166"/>
      <w:bookmarkStart w:id="21" w:name="_Toc187851555"/>
      <w:r w:rsidRPr="00312D22">
        <w:rPr>
          <w:b/>
          <w:bCs/>
        </w:rPr>
        <w:t>Type of implementing partner</w:t>
      </w:r>
      <w:bookmarkEnd w:id="20"/>
      <w:bookmarkEnd w:id="21"/>
    </w:p>
    <w:p w14:paraId="704C48DE" w14:textId="00A277A2"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 xml:space="preserve">Kiribati Women and Children Support Centre is a Civil Society Organisation (CSO). </w:t>
      </w:r>
    </w:p>
    <w:p w14:paraId="39946F19" w14:textId="68AE1D1A" w:rsidR="00E34E37" w:rsidRPr="00312D22" w:rsidRDefault="00E34E37" w:rsidP="0074253B">
      <w:pPr>
        <w:pStyle w:val="Heading2"/>
        <w:ind w:left="900" w:hanging="900"/>
        <w:rPr>
          <w:b/>
          <w:bCs/>
        </w:rPr>
      </w:pPr>
      <w:bookmarkStart w:id="22" w:name="_Toc185776167"/>
      <w:bookmarkStart w:id="23" w:name="_Toc187851556"/>
      <w:r w:rsidRPr="00312D22">
        <w:rPr>
          <w:b/>
          <w:bCs/>
        </w:rPr>
        <w:t>Committed funding by outcome and sub-outcome</w:t>
      </w:r>
      <w:bookmarkEnd w:id="22"/>
      <w:bookmarkEnd w:id="23"/>
      <w:r w:rsidRPr="00312D22">
        <w:rPr>
          <w:b/>
          <w:bCs/>
        </w:rPr>
        <w:t xml:space="preserve"> </w:t>
      </w:r>
    </w:p>
    <w:p w14:paraId="1BA591C5" w14:textId="77777777" w:rsidR="0074253B" w:rsidRPr="007834A2" w:rsidRDefault="0074253B" w:rsidP="00742F5D">
      <w:pPr>
        <w:spacing w:line="276" w:lineRule="auto"/>
        <w:rPr>
          <w:rFonts w:asciiTheme="majorHAnsi" w:hAnsiTheme="majorHAnsi" w:cstheme="majorHAnsi"/>
          <w:sz w:val="20"/>
          <w:szCs w:val="20"/>
        </w:rPr>
      </w:pPr>
      <w:bookmarkStart w:id="24" w:name="_Hlk185812520"/>
      <w:bookmarkStart w:id="25" w:name="_Hlk185938428"/>
      <w:r w:rsidRPr="007834A2">
        <w:rPr>
          <w:rFonts w:asciiTheme="majorHAnsi" w:hAnsiTheme="majorHAnsi" w:cstheme="majorHAnsi"/>
          <w:sz w:val="20"/>
          <w:szCs w:val="20"/>
        </w:rPr>
        <w:t>The committed funding for each of the projects comes out of PWL at SPC AUD57,600,000 budget</w:t>
      </w:r>
      <w:bookmarkEnd w:id="24"/>
      <w:r w:rsidRPr="007834A2">
        <w:rPr>
          <w:rFonts w:asciiTheme="majorHAnsi" w:hAnsiTheme="majorHAnsi" w:cstheme="majorHAnsi"/>
          <w:sz w:val="20"/>
          <w:szCs w:val="20"/>
        </w:rPr>
        <w:t xml:space="preserve">. </w:t>
      </w:r>
    </w:p>
    <w:p w14:paraId="39D5F6AD" w14:textId="77777777" w:rsidR="0074253B" w:rsidRPr="007834A2" w:rsidRDefault="0074253B" w:rsidP="0074253B">
      <w:pPr>
        <w:pStyle w:val="Caption"/>
        <w:spacing w:line="276" w:lineRule="auto"/>
        <w:rPr>
          <w:rFonts w:cstheme="majorHAnsi"/>
          <w:sz w:val="20"/>
          <w:szCs w:val="20"/>
        </w:rPr>
      </w:pPr>
      <w:bookmarkStart w:id="26"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195"/>
        <w:gridCol w:w="3193"/>
        <w:gridCol w:w="3204"/>
      </w:tblGrid>
      <w:tr w:rsidR="00E34E37" w:rsidRPr="00B53242" w14:paraId="047D8164" w14:textId="77777777" w:rsidTr="00A635CE">
        <w:tc>
          <w:tcPr>
            <w:tcW w:w="3308" w:type="dxa"/>
            <w:shd w:val="clear" w:color="auto" w:fill="D5F4FF" w:themeFill="accent2" w:themeFillTint="1A"/>
          </w:tcPr>
          <w:bookmarkEnd w:id="25"/>
          <w:bookmarkEnd w:id="26"/>
          <w:p w14:paraId="04A43EA2" w14:textId="21CD068A" w:rsidR="00E34E37" w:rsidRPr="00B53242" w:rsidRDefault="00E34E37"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Outcome</w:t>
            </w:r>
          </w:p>
        </w:tc>
        <w:tc>
          <w:tcPr>
            <w:tcW w:w="3309" w:type="dxa"/>
            <w:shd w:val="clear" w:color="auto" w:fill="D5F4FF" w:themeFill="accent2" w:themeFillTint="1A"/>
          </w:tcPr>
          <w:p w14:paraId="2C037BD5" w14:textId="3D046AB8" w:rsidR="00E34E37" w:rsidRPr="00B53242" w:rsidRDefault="00E34E37"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Sub-outcome</w:t>
            </w:r>
          </w:p>
        </w:tc>
        <w:tc>
          <w:tcPr>
            <w:tcW w:w="3309" w:type="dxa"/>
            <w:shd w:val="clear" w:color="auto" w:fill="D5F4FF" w:themeFill="accent2" w:themeFillTint="1A"/>
          </w:tcPr>
          <w:p w14:paraId="1CB26FF3" w14:textId="77777777" w:rsidR="00E34E37" w:rsidRPr="00B53242" w:rsidRDefault="00E34E37"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Committed funding (AUD)</w:t>
            </w:r>
          </w:p>
        </w:tc>
      </w:tr>
      <w:tr w:rsidR="00E34E37" w:rsidRPr="00B53242" w14:paraId="1335C756" w14:textId="77777777" w:rsidTr="00A635CE">
        <w:tc>
          <w:tcPr>
            <w:tcW w:w="3308" w:type="dxa"/>
          </w:tcPr>
          <w:p w14:paraId="5DD99113"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Women’s rights realised</w:t>
            </w:r>
          </w:p>
        </w:tc>
        <w:tc>
          <w:tcPr>
            <w:tcW w:w="3309" w:type="dxa"/>
          </w:tcPr>
          <w:p w14:paraId="7E9F6522"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Women’s safety</w:t>
            </w:r>
          </w:p>
        </w:tc>
        <w:tc>
          <w:tcPr>
            <w:tcW w:w="3309" w:type="dxa"/>
          </w:tcPr>
          <w:p w14:paraId="43F7C462" w14:textId="4E6409D5"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487,451.41</w:t>
            </w:r>
          </w:p>
        </w:tc>
      </w:tr>
      <w:tr w:rsidR="00E34E37" w:rsidRPr="00B53242" w14:paraId="57FB7BA9" w14:textId="77777777" w:rsidTr="00A635CE">
        <w:tc>
          <w:tcPr>
            <w:tcW w:w="3308" w:type="dxa"/>
            <w:shd w:val="clear" w:color="auto" w:fill="D5F4FF" w:themeFill="accent2" w:themeFillTint="1A"/>
          </w:tcPr>
          <w:p w14:paraId="112CD8A8" w14:textId="77777777" w:rsidR="00E34E37" w:rsidRPr="00B53242" w:rsidRDefault="00E34E37"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Total</w:t>
            </w:r>
          </w:p>
        </w:tc>
        <w:tc>
          <w:tcPr>
            <w:tcW w:w="3309" w:type="dxa"/>
            <w:shd w:val="clear" w:color="auto" w:fill="D5F4FF" w:themeFill="accent2" w:themeFillTint="1A"/>
          </w:tcPr>
          <w:p w14:paraId="0080512B" w14:textId="77777777" w:rsidR="00E34E37" w:rsidRPr="00B53242" w:rsidRDefault="00E34E37" w:rsidP="00B53242">
            <w:pPr>
              <w:spacing w:line="276" w:lineRule="auto"/>
              <w:jc w:val="left"/>
              <w:rPr>
                <w:rFonts w:asciiTheme="majorHAnsi" w:hAnsiTheme="majorHAnsi" w:cstheme="majorHAnsi"/>
                <w:b/>
                <w:bCs/>
                <w:sz w:val="20"/>
                <w:szCs w:val="20"/>
              </w:rPr>
            </w:pPr>
          </w:p>
        </w:tc>
        <w:tc>
          <w:tcPr>
            <w:tcW w:w="3309" w:type="dxa"/>
            <w:shd w:val="clear" w:color="auto" w:fill="D5F4FF" w:themeFill="accent2" w:themeFillTint="1A"/>
          </w:tcPr>
          <w:p w14:paraId="55B69192" w14:textId="7570CB9A" w:rsidR="00E34E37" w:rsidRPr="00B53242" w:rsidRDefault="00E34E37"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487,451.41</w:t>
            </w:r>
          </w:p>
        </w:tc>
      </w:tr>
    </w:tbl>
    <w:p w14:paraId="71D69005" w14:textId="50AB7B8D" w:rsidR="00E34E37" w:rsidRPr="00312D22" w:rsidRDefault="00E34E37" w:rsidP="0074253B">
      <w:pPr>
        <w:pStyle w:val="Heading1"/>
        <w:rPr>
          <w:b/>
          <w:bCs/>
        </w:rPr>
      </w:pPr>
      <w:bookmarkStart w:id="27" w:name="_Toc187851557"/>
      <w:r w:rsidRPr="00312D22">
        <w:rPr>
          <w:b/>
          <w:bCs/>
        </w:rPr>
        <w:t>P</w:t>
      </w:r>
      <w:r w:rsidR="0074253B" w:rsidRPr="00312D22">
        <w:rPr>
          <w:b/>
          <w:bCs/>
        </w:rPr>
        <w:t xml:space="preserve">acific Women Lead </w:t>
      </w:r>
      <w:r w:rsidRPr="00312D22">
        <w:rPr>
          <w:b/>
          <w:bCs/>
        </w:rPr>
        <w:t xml:space="preserve">Governance Board </w:t>
      </w:r>
      <w:r w:rsidR="0074253B" w:rsidRPr="00312D22">
        <w:rPr>
          <w:b/>
          <w:bCs/>
        </w:rPr>
        <w:t>Projects</w:t>
      </w:r>
      <w:bookmarkEnd w:id="27"/>
    </w:p>
    <w:p w14:paraId="42769BA6" w14:textId="0B833C11" w:rsidR="0074253B" w:rsidRPr="007834A2" w:rsidRDefault="0074253B" w:rsidP="0074253B">
      <w:pPr>
        <w:pStyle w:val="BodyText"/>
        <w:rPr>
          <w:rFonts w:asciiTheme="majorHAnsi" w:hAnsiTheme="majorHAnsi" w:cstheme="majorHAnsi"/>
          <w:szCs w:val="20"/>
        </w:rPr>
      </w:pPr>
      <w:bookmarkStart w:id="28" w:name="_Hlk185812587"/>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Kiribati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5B3DF9EF" w14:textId="77777777" w:rsidR="0074253B" w:rsidRPr="00312D22" w:rsidRDefault="0074253B" w:rsidP="0074253B">
      <w:pPr>
        <w:pStyle w:val="Heading2"/>
        <w:ind w:left="851"/>
        <w:rPr>
          <w:b/>
          <w:bCs/>
        </w:rPr>
      </w:pPr>
      <w:bookmarkStart w:id="29" w:name="_Toc185938067"/>
      <w:bookmarkStart w:id="30" w:name="_Toc187851558"/>
      <w:r w:rsidRPr="00312D22">
        <w:rPr>
          <w:b/>
          <w:bCs/>
        </w:rPr>
        <w:t>Discretionary Funds</w:t>
      </w:r>
      <w:bookmarkEnd w:id="29"/>
      <w:bookmarkEnd w:id="30"/>
    </w:p>
    <w:p w14:paraId="73AA1C5D" w14:textId="77777777" w:rsidR="0074253B" w:rsidRPr="007834A2" w:rsidRDefault="0074253B" w:rsidP="0074253B">
      <w:pPr>
        <w:pStyle w:val="BodyText"/>
        <w:rPr>
          <w:rFonts w:asciiTheme="majorHAnsi" w:hAnsiTheme="majorHAnsi" w:cstheme="majorHAnsi"/>
          <w:szCs w:val="20"/>
        </w:rPr>
      </w:pPr>
      <w:r w:rsidRPr="007834A2">
        <w:rPr>
          <w:rFonts w:asciiTheme="majorHAnsi" w:hAnsiTheme="majorHAnsi" w:cstheme="majorHAnsi"/>
          <w:szCs w:val="20"/>
        </w:rPr>
        <w:t xml:space="preserve">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w:t>
      </w:r>
      <w:r w:rsidRPr="007834A2">
        <w:rPr>
          <w:rFonts w:asciiTheme="majorHAnsi" w:hAnsiTheme="majorHAnsi" w:cstheme="majorHAnsi"/>
          <w:szCs w:val="20"/>
        </w:rPr>
        <w:lastRenderedPageBreak/>
        <w:t>Pacific-led approaches; 3) regional or multi-country in scale; 4) promoting transformational change; 5) development effectiveness; 6) diversity and inclusion; 7) informed by research, evidence and data.</w:t>
      </w:r>
    </w:p>
    <w:p w14:paraId="600F141E" w14:textId="3DF7610D" w:rsidR="0074253B" w:rsidRPr="007834A2" w:rsidRDefault="0074253B" w:rsidP="0074253B">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Pr>
          <w:rFonts w:asciiTheme="majorHAnsi" w:hAnsiTheme="majorHAnsi" w:cstheme="majorHAnsi"/>
          <w:szCs w:val="20"/>
        </w:rPr>
        <w:t>Kiribati</w:t>
      </w:r>
      <w:r w:rsidRPr="007834A2">
        <w:rPr>
          <w:rFonts w:asciiTheme="majorHAnsi" w:hAnsiTheme="majorHAnsi" w:cstheme="majorHAnsi"/>
          <w:szCs w:val="20"/>
        </w:rPr>
        <w:t xml:space="preserve">. </w:t>
      </w:r>
    </w:p>
    <w:p w14:paraId="3D83B850" w14:textId="77777777" w:rsidR="0074253B" w:rsidRPr="00312D22" w:rsidRDefault="0074253B" w:rsidP="0074253B">
      <w:pPr>
        <w:pStyle w:val="Heading2"/>
        <w:ind w:left="851"/>
        <w:rPr>
          <w:b/>
          <w:bCs/>
        </w:rPr>
      </w:pPr>
      <w:bookmarkStart w:id="31" w:name="_Toc185938068"/>
      <w:bookmarkStart w:id="32" w:name="_Toc187851559"/>
      <w:r w:rsidRPr="00312D22">
        <w:rPr>
          <w:b/>
          <w:bCs/>
        </w:rPr>
        <w:t>Board Members</w:t>
      </w:r>
      <w:bookmarkEnd w:id="31"/>
      <w:bookmarkEnd w:id="32"/>
    </w:p>
    <w:p w14:paraId="7D1A3337" w14:textId="1E664D30" w:rsidR="00E34E37" w:rsidRDefault="0074253B" w:rsidP="0074253B">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8067"/>
      </w:tblGrid>
      <w:tr w:rsidR="0074253B" w14:paraId="515C2B62" w14:textId="77777777" w:rsidTr="0074253B">
        <w:tc>
          <w:tcPr>
            <w:tcW w:w="1525" w:type="dxa"/>
          </w:tcPr>
          <w:p w14:paraId="1CDF723A" w14:textId="7956CBE9" w:rsidR="0074253B" w:rsidRDefault="0074253B" w:rsidP="0074253B">
            <w:pPr>
              <w:pStyle w:val="BodyText"/>
              <w:rPr>
                <w:rFonts w:asciiTheme="majorHAnsi" w:hAnsiTheme="majorHAnsi" w:cstheme="majorHAnsi"/>
                <w:szCs w:val="20"/>
              </w:rPr>
            </w:pPr>
            <w:r w:rsidRPr="00B53242">
              <w:rPr>
                <w:rFonts w:asciiTheme="majorHAnsi" w:hAnsiTheme="majorHAnsi" w:cstheme="majorHAnsi"/>
                <w:noProof/>
                <w:szCs w:val="20"/>
              </w:rPr>
              <w:drawing>
                <wp:anchor distT="0" distB="0" distL="114300" distR="114300" simplePos="0" relativeHeight="251683840" behindDoc="1" locked="0" layoutInCell="1" allowOverlap="1" wp14:anchorId="11D998B2" wp14:editId="58C3785F">
                  <wp:simplePos x="0" y="0"/>
                  <wp:positionH relativeFrom="margin">
                    <wp:posOffset>-35611</wp:posOffset>
                  </wp:positionH>
                  <wp:positionV relativeFrom="paragraph">
                    <wp:posOffset>70129</wp:posOffset>
                  </wp:positionV>
                  <wp:extent cx="819150" cy="782320"/>
                  <wp:effectExtent l="0" t="0" r="0" b="0"/>
                  <wp:wrapTight wrapText="bothSides">
                    <wp:wrapPolygon edited="0">
                      <wp:start x="0" y="0"/>
                      <wp:lineTo x="0" y="21039"/>
                      <wp:lineTo x="21098" y="21039"/>
                      <wp:lineTo x="21098" y="0"/>
                      <wp:lineTo x="0" y="0"/>
                    </wp:wrapPolygon>
                  </wp:wrapTight>
                  <wp:docPr id="2072416137" name="Picture 1"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6137" name="Picture 1" descr="Photo of PWL Governance Board memb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782320"/>
                          </a:xfrm>
                          <a:prstGeom prst="rect">
                            <a:avLst/>
                          </a:prstGeom>
                        </pic:spPr>
                      </pic:pic>
                    </a:graphicData>
                  </a:graphic>
                  <wp14:sizeRelH relativeFrom="page">
                    <wp14:pctWidth>0</wp14:pctWidth>
                  </wp14:sizeRelH>
                  <wp14:sizeRelV relativeFrom="page">
                    <wp14:pctHeight>0</wp14:pctHeight>
                  </wp14:sizeRelV>
                </wp:anchor>
              </w:drawing>
            </w:r>
          </w:p>
        </w:tc>
        <w:tc>
          <w:tcPr>
            <w:tcW w:w="8067" w:type="dxa"/>
          </w:tcPr>
          <w:p w14:paraId="432DDBF5" w14:textId="380E8F63" w:rsidR="0074253B" w:rsidRDefault="0074253B" w:rsidP="0074253B">
            <w:pPr>
              <w:pStyle w:val="BodyText"/>
              <w:rPr>
                <w:rFonts w:asciiTheme="majorHAnsi" w:hAnsiTheme="majorHAnsi" w:cstheme="majorHAnsi"/>
                <w:szCs w:val="20"/>
              </w:rPr>
            </w:pPr>
            <w:r w:rsidRPr="00B53242">
              <w:rPr>
                <w:rFonts w:asciiTheme="majorHAnsi" w:hAnsiTheme="majorHAnsi" w:cstheme="majorHAnsi"/>
                <w:szCs w:val="20"/>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p>
        </w:tc>
      </w:tr>
    </w:tbl>
    <w:p w14:paraId="78274DAF" w14:textId="00336C5D" w:rsidR="00E34E37" w:rsidRPr="00312D22" w:rsidRDefault="00E34E37" w:rsidP="0074253B">
      <w:pPr>
        <w:pStyle w:val="Heading1"/>
        <w:rPr>
          <w:b/>
          <w:bCs/>
        </w:rPr>
      </w:pPr>
      <w:bookmarkStart w:id="33" w:name="_Toc187851560"/>
      <w:r w:rsidRPr="00312D22">
        <w:rPr>
          <w:b/>
          <w:bCs/>
        </w:rPr>
        <w:t>Pacific Women’s Funds</w:t>
      </w:r>
      <w:bookmarkEnd w:id="14"/>
      <w:r w:rsidRPr="00312D22">
        <w:rPr>
          <w:b/>
          <w:bCs/>
        </w:rPr>
        <w:t xml:space="preserve"> </w:t>
      </w:r>
      <w:bookmarkEnd w:id="15"/>
      <w:r w:rsidR="0074253B" w:rsidRPr="00312D22">
        <w:rPr>
          <w:b/>
          <w:bCs/>
        </w:rPr>
        <w:t>Projects</w:t>
      </w:r>
      <w:bookmarkEnd w:id="33"/>
    </w:p>
    <w:bookmarkEnd w:id="16"/>
    <w:p w14:paraId="4E46AE12" w14:textId="24A21E45"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74253B">
        <w:rPr>
          <w:rFonts w:asciiTheme="majorHAnsi" w:hAnsiTheme="majorHAnsi" w:cstheme="majorHAnsi"/>
          <w:sz w:val="20"/>
          <w:szCs w:val="20"/>
        </w:rPr>
        <w:t>4</w:t>
      </w:r>
      <w:r w:rsidRPr="00B53242">
        <w:rPr>
          <w:rFonts w:asciiTheme="majorHAnsi" w:hAnsiTheme="majorHAnsi" w:cstheme="majorHAnsi"/>
          <w:sz w:val="20"/>
          <w:szCs w:val="20"/>
        </w:rPr>
        <w:t xml:space="preserve"> provides an overview of the Pacific Women’s Fund organisations.</w:t>
      </w:r>
    </w:p>
    <w:p w14:paraId="0890B592"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 xml:space="preserve">More information about Women’s Fund Fiji and Urgent Action Fund Asia and Pacific can be found on their websites: </w:t>
      </w:r>
      <w:hyperlink r:id="rId18" w:history="1">
        <w:r w:rsidRPr="00B53242">
          <w:rPr>
            <w:rStyle w:val="Hyperlink"/>
            <w:rFonts w:asciiTheme="majorHAnsi" w:hAnsiTheme="majorHAnsi" w:cstheme="majorHAnsi"/>
            <w:szCs w:val="20"/>
          </w:rPr>
          <w:t>Women's Fund Fiji</w:t>
        </w:r>
      </w:hyperlink>
      <w:r w:rsidRPr="00B53242">
        <w:rPr>
          <w:rFonts w:asciiTheme="majorHAnsi" w:hAnsiTheme="majorHAnsi" w:cstheme="majorHAnsi"/>
          <w:sz w:val="20"/>
          <w:szCs w:val="20"/>
        </w:rPr>
        <w:t xml:space="preserve"> and </w:t>
      </w:r>
      <w:hyperlink r:id="rId19" w:history="1">
        <w:r w:rsidRPr="00B53242">
          <w:rPr>
            <w:rStyle w:val="Hyperlink"/>
            <w:rFonts w:asciiTheme="majorHAnsi" w:hAnsiTheme="majorHAnsi" w:cstheme="majorHAnsi"/>
            <w:szCs w:val="20"/>
          </w:rPr>
          <w:t>Urgent Action Fund Asia and Pacific</w:t>
        </w:r>
      </w:hyperlink>
      <w:r w:rsidRPr="00B53242">
        <w:rPr>
          <w:rFonts w:asciiTheme="majorHAnsi" w:hAnsiTheme="majorHAnsi" w:cstheme="majorHAnsi"/>
          <w:sz w:val="20"/>
          <w:szCs w:val="20"/>
        </w:rPr>
        <w:t xml:space="preserve">. Pacific Feminist Fund is recently established and does not have a website. </w:t>
      </w:r>
    </w:p>
    <w:p w14:paraId="32924B07" w14:textId="493C72DF"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Kiribati. </w:t>
      </w:r>
    </w:p>
    <w:p w14:paraId="36E0E66C" w14:textId="6A326DF1" w:rsidR="00E34E37" w:rsidRPr="00B53242" w:rsidRDefault="00E34E37" w:rsidP="00B53242">
      <w:pPr>
        <w:pStyle w:val="Caption"/>
        <w:spacing w:line="276" w:lineRule="auto"/>
        <w:rPr>
          <w:rFonts w:cstheme="majorHAnsi"/>
          <w:sz w:val="20"/>
          <w:szCs w:val="20"/>
        </w:rPr>
      </w:pPr>
      <w:bookmarkStart w:id="34" w:name="_Hlk185767244"/>
      <w:r w:rsidRPr="00B53242">
        <w:rPr>
          <w:rFonts w:cstheme="majorHAnsi"/>
          <w:sz w:val="20"/>
          <w:szCs w:val="20"/>
        </w:rPr>
        <w:t xml:space="preserve">Table </w:t>
      </w:r>
      <w:r w:rsidR="0074253B">
        <w:rPr>
          <w:rFonts w:cstheme="majorHAnsi"/>
          <w:sz w:val="20"/>
          <w:szCs w:val="20"/>
        </w:rPr>
        <w:t>4</w:t>
      </w:r>
      <w:r w:rsidRPr="00B53242">
        <w:rPr>
          <w:rFonts w:cstheme="majorHAnsi"/>
          <w:sz w:val="20"/>
          <w:szCs w:val="20"/>
        </w:rPr>
        <w:t xml:space="preserve"> Overview of Pacific Women’s Fund organisations</w:t>
      </w:r>
    </w:p>
    <w:tbl>
      <w:tblPr>
        <w:tblStyle w:val="TableGrid"/>
        <w:tblW w:w="9648" w:type="dxa"/>
        <w:tblLook w:val="04A0" w:firstRow="1" w:lastRow="0" w:firstColumn="1" w:lastColumn="0" w:noHBand="0" w:noVBand="1"/>
      </w:tblPr>
      <w:tblGrid>
        <w:gridCol w:w="2189"/>
        <w:gridCol w:w="2306"/>
        <w:gridCol w:w="2250"/>
        <w:gridCol w:w="2903"/>
      </w:tblGrid>
      <w:tr w:rsidR="00E34E37" w:rsidRPr="00B53242" w14:paraId="6626B082" w14:textId="77777777" w:rsidTr="0074253B">
        <w:tc>
          <w:tcPr>
            <w:tcW w:w="2189" w:type="dxa"/>
            <w:shd w:val="clear" w:color="auto" w:fill="D5F4FF" w:themeFill="accent2" w:themeFillTint="1A"/>
          </w:tcPr>
          <w:bookmarkEnd w:id="34"/>
          <w:p w14:paraId="6CF49C04" w14:textId="77777777"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Partner organisation</w:t>
            </w:r>
          </w:p>
        </w:tc>
        <w:tc>
          <w:tcPr>
            <w:tcW w:w="2306" w:type="dxa"/>
            <w:shd w:val="clear" w:color="auto" w:fill="D5F4FF" w:themeFill="accent2" w:themeFillTint="1A"/>
          </w:tcPr>
          <w:p w14:paraId="7F123D09" w14:textId="7EAF4155" w:rsidR="00E34E37" w:rsidRPr="00B53242" w:rsidRDefault="0074253B"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 xml:space="preserve">Committed </w:t>
            </w:r>
            <w:r w:rsidR="00E34E37" w:rsidRPr="00B53242">
              <w:rPr>
                <w:rFonts w:asciiTheme="majorHAnsi" w:hAnsiTheme="majorHAnsi" w:cstheme="majorHAnsi"/>
                <w:b/>
                <w:bCs/>
                <w:szCs w:val="20"/>
                <w:lang w:val="en-GB"/>
              </w:rPr>
              <w:t xml:space="preserve">Funding </w:t>
            </w:r>
          </w:p>
        </w:tc>
        <w:tc>
          <w:tcPr>
            <w:tcW w:w="2250" w:type="dxa"/>
            <w:shd w:val="clear" w:color="auto" w:fill="D5F4FF" w:themeFill="accent2" w:themeFillTint="1A"/>
          </w:tcPr>
          <w:p w14:paraId="79BC7E93" w14:textId="77777777"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Funding Source</w:t>
            </w:r>
          </w:p>
        </w:tc>
        <w:tc>
          <w:tcPr>
            <w:tcW w:w="2903" w:type="dxa"/>
            <w:shd w:val="clear" w:color="auto" w:fill="D5F4FF" w:themeFill="accent2" w:themeFillTint="1A"/>
          </w:tcPr>
          <w:p w14:paraId="4F50B46E" w14:textId="6211CD6E"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Outcome and sub-outcome</w:t>
            </w:r>
          </w:p>
        </w:tc>
      </w:tr>
      <w:tr w:rsidR="00E34E37" w:rsidRPr="00B53242" w14:paraId="12BC8549" w14:textId="77777777" w:rsidTr="0074253B">
        <w:tc>
          <w:tcPr>
            <w:tcW w:w="2189" w:type="dxa"/>
          </w:tcPr>
          <w:p w14:paraId="754E4F2E"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rPr>
              <w:t>Women’s Fund Fiji</w:t>
            </w:r>
          </w:p>
        </w:tc>
        <w:tc>
          <w:tcPr>
            <w:tcW w:w="2306" w:type="dxa"/>
          </w:tcPr>
          <w:p w14:paraId="58407D63"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rPr>
              <w:t>4,841,659.75</w:t>
            </w:r>
          </w:p>
        </w:tc>
        <w:tc>
          <w:tcPr>
            <w:tcW w:w="2250" w:type="dxa"/>
          </w:tcPr>
          <w:p w14:paraId="3D172B89"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rPr>
              <w:t>Bilateral – Fiji</w:t>
            </w:r>
          </w:p>
        </w:tc>
        <w:tc>
          <w:tcPr>
            <w:tcW w:w="2903" w:type="dxa"/>
          </w:tcPr>
          <w:p w14:paraId="3CEE082D"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 leadership promoted – Pacific feminist civil society</w:t>
            </w:r>
          </w:p>
        </w:tc>
      </w:tr>
      <w:tr w:rsidR="00E34E37" w:rsidRPr="00B53242" w14:paraId="2FCBA715" w14:textId="77777777" w:rsidTr="0074253B">
        <w:tc>
          <w:tcPr>
            <w:tcW w:w="2189" w:type="dxa"/>
          </w:tcPr>
          <w:p w14:paraId="6551FA50"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Urgent Action Fund Asia and the Pacific</w:t>
            </w:r>
          </w:p>
        </w:tc>
        <w:tc>
          <w:tcPr>
            <w:tcW w:w="2306" w:type="dxa"/>
          </w:tcPr>
          <w:p w14:paraId="14FCC321" w14:textId="77777777" w:rsidR="00E34E37" w:rsidRPr="00B53242" w:rsidRDefault="00E34E37"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sz w:val="20"/>
                <w:szCs w:val="20"/>
              </w:rPr>
              <w:t>4,336,500</w:t>
            </w:r>
          </w:p>
        </w:tc>
        <w:tc>
          <w:tcPr>
            <w:tcW w:w="2250" w:type="dxa"/>
          </w:tcPr>
          <w:p w14:paraId="3FD68A53"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rPr>
              <w:t>Regional</w:t>
            </w:r>
          </w:p>
        </w:tc>
        <w:tc>
          <w:tcPr>
            <w:tcW w:w="2903" w:type="dxa"/>
          </w:tcPr>
          <w:p w14:paraId="24857AFB"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 leadership promoted – Pacific feminist civil society</w:t>
            </w:r>
          </w:p>
        </w:tc>
      </w:tr>
      <w:tr w:rsidR="00E34E37" w:rsidRPr="00B53242" w14:paraId="4FC512F1" w14:textId="77777777" w:rsidTr="0074253B">
        <w:tc>
          <w:tcPr>
            <w:tcW w:w="2189" w:type="dxa"/>
          </w:tcPr>
          <w:p w14:paraId="32D59770"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Pacific Feminist Fund</w:t>
            </w:r>
          </w:p>
        </w:tc>
        <w:tc>
          <w:tcPr>
            <w:tcW w:w="2306" w:type="dxa"/>
          </w:tcPr>
          <w:p w14:paraId="471F701D" w14:textId="77777777" w:rsidR="00E34E37" w:rsidRPr="00B53242" w:rsidRDefault="00E34E37"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sz w:val="20"/>
                <w:szCs w:val="20"/>
              </w:rPr>
              <w:t>1,170,849</w:t>
            </w:r>
          </w:p>
        </w:tc>
        <w:tc>
          <w:tcPr>
            <w:tcW w:w="2250" w:type="dxa"/>
          </w:tcPr>
          <w:p w14:paraId="1C1CECDE"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rPr>
              <w:t>Regional</w:t>
            </w:r>
          </w:p>
        </w:tc>
        <w:tc>
          <w:tcPr>
            <w:tcW w:w="2903" w:type="dxa"/>
          </w:tcPr>
          <w:p w14:paraId="1CB7BC72"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 leadership promoted – Pacific feminist civil society</w:t>
            </w:r>
          </w:p>
        </w:tc>
      </w:tr>
      <w:tr w:rsidR="00E34E37" w:rsidRPr="00B53242" w14:paraId="2EBCF097" w14:textId="77777777" w:rsidTr="0074253B">
        <w:tc>
          <w:tcPr>
            <w:tcW w:w="2189" w:type="dxa"/>
            <w:shd w:val="clear" w:color="auto" w:fill="C0E8EB" w:themeFill="accent3" w:themeFillTint="66"/>
          </w:tcPr>
          <w:p w14:paraId="567483DD"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t>Total</w:t>
            </w:r>
          </w:p>
        </w:tc>
        <w:tc>
          <w:tcPr>
            <w:tcW w:w="2306" w:type="dxa"/>
            <w:shd w:val="clear" w:color="auto" w:fill="C0E8EB" w:themeFill="accent3" w:themeFillTint="66"/>
          </w:tcPr>
          <w:p w14:paraId="4EF386BB" w14:textId="77777777" w:rsidR="00E34E37" w:rsidRPr="00B53242" w:rsidRDefault="00E34E37"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b/>
                <w:bCs/>
                <w:sz w:val="20"/>
                <w:szCs w:val="20"/>
              </w:rPr>
              <w:t>10,349,008.75</w:t>
            </w:r>
          </w:p>
        </w:tc>
        <w:tc>
          <w:tcPr>
            <w:tcW w:w="2250" w:type="dxa"/>
            <w:shd w:val="clear" w:color="auto" w:fill="C0E8EB" w:themeFill="accent3" w:themeFillTint="66"/>
          </w:tcPr>
          <w:p w14:paraId="6F849EC7" w14:textId="77777777" w:rsidR="00E34E37" w:rsidRPr="00B53242" w:rsidRDefault="00E34E37" w:rsidP="00B53242">
            <w:pPr>
              <w:pStyle w:val="BodyText"/>
              <w:rPr>
                <w:rFonts w:asciiTheme="majorHAnsi" w:hAnsiTheme="majorHAnsi" w:cstheme="majorHAnsi"/>
                <w:szCs w:val="20"/>
              </w:rPr>
            </w:pPr>
          </w:p>
        </w:tc>
        <w:tc>
          <w:tcPr>
            <w:tcW w:w="2903" w:type="dxa"/>
            <w:shd w:val="clear" w:color="auto" w:fill="C0E8EB" w:themeFill="accent3" w:themeFillTint="66"/>
          </w:tcPr>
          <w:p w14:paraId="4DCC393E" w14:textId="77777777" w:rsidR="00E34E37" w:rsidRPr="00B53242" w:rsidRDefault="00E34E37" w:rsidP="00B53242">
            <w:pPr>
              <w:pStyle w:val="BodyText"/>
              <w:rPr>
                <w:rFonts w:asciiTheme="majorHAnsi" w:hAnsiTheme="majorHAnsi" w:cstheme="majorHAnsi"/>
                <w:szCs w:val="20"/>
                <w:lang w:val="en-GB"/>
              </w:rPr>
            </w:pPr>
          </w:p>
        </w:tc>
      </w:tr>
    </w:tbl>
    <w:p w14:paraId="5D7C6325" w14:textId="39056EA0" w:rsidR="00E34E37" w:rsidRPr="00312D22" w:rsidRDefault="00E34E37" w:rsidP="0074253B">
      <w:pPr>
        <w:pStyle w:val="Heading1"/>
        <w:rPr>
          <w:b/>
          <w:bCs/>
        </w:rPr>
      </w:pPr>
      <w:bookmarkStart w:id="35" w:name="_Toc187851561"/>
      <w:r w:rsidRPr="00312D22">
        <w:rPr>
          <w:b/>
          <w:bCs/>
        </w:rPr>
        <w:t xml:space="preserve">DFAT Regional </w:t>
      </w:r>
      <w:r w:rsidR="0074253B" w:rsidRPr="00312D22">
        <w:rPr>
          <w:b/>
          <w:bCs/>
        </w:rPr>
        <w:t>Projects</w:t>
      </w:r>
      <w:bookmarkEnd w:id="35"/>
    </w:p>
    <w:p w14:paraId="712CF984" w14:textId="10599360" w:rsidR="00E34E37" w:rsidRPr="00B53242" w:rsidRDefault="00E34E37" w:rsidP="00B53242">
      <w:pPr>
        <w:spacing w:line="276" w:lineRule="auto"/>
        <w:rPr>
          <w:rFonts w:asciiTheme="majorHAnsi" w:hAnsiTheme="majorHAnsi" w:cstheme="majorHAnsi"/>
          <w:sz w:val="20"/>
          <w:szCs w:val="20"/>
        </w:rPr>
      </w:pPr>
      <w:bookmarkStart w:id="36" w:name="_Hlk131596992"/>
      <w:r w:rsidRPr="00B53242">
        <w:rPr>
          <w:rFonts w:asciiTheme="majorHAnsi" w:hAnsiTheme="majorHAnsi" w:cstheme="majorHAnsi"/>
          <w:sz w:val="20"/>
          <w:szCs w:val="20"/>
        </w:rPr>
        <w:t xml:space="preserve">This section presents information on regional (multi-country) gender activities that are implemented in </w:t>
      </w:r>
      <w:r w:rsidR="00C5744B" w:rsidRPr="00B53242">
        <w:rPr>
          <w:rFonts w:asciiTheme="majorHAnsi" w:hAnsiTheme="majorHAnsi" w:cstheme="majorHAnsi"/>
          <w:sz w:val="20"/>
          <w:szCs w:val="20"/>
        </w:rPr>
        <w:t>Kiribati</w:t>
      </w:r>
      <w:r w:rsidRPr="00B53242">
        <w:rPr>
          <w:rFonts w:asciiTheme="majorHAnsi" w:hAnsiTheme="majorHAnsi" w:cstheme="majorHAnsi"/>
          <w:sz w:val="20"/>
          <w:szCs w:val="20"/>
        </w:rPr>
        <w:t xml:space="preserve">. These regional gender activities are managed by either DFAT Post in Fiji or </w:t>
      </w:r>
      <w:r w:rsidR="0074253B">
        <w:rPr>
          <w:rFonts w:asciiTheme="majorHAnsi" w:hAnsiTheme="majorHAnsi" w:cstheme="majorHAnsi"/>
          <w:sz w:val="20"/>
          <w:szCs w:val="20"/>
        </w:rPr>
        <w:t xml:space="preserve">DFAT </w:t>
      </w:r>
      <w:r w:rsidRPr="00B53242">
        <w:rPr>
          <w:rFonts w:asciiTheme="majorHAnsi" w:hAnsiTheme="majorHAnsi" w:cstheme="majorHAnsi"/>
          <w:sz w:val="20"/>
          <w:szCs w:val="20"/>
        </w:rPr>
        <w:t xml:space="preserve">Canberra (Australia). </w:t>
      </w:r>
    </w:p>
    <w:p w14:paraId="450941E1" w14:textId="77777777" w:rsidR="00E34E37" w:rsidRPr="00312D22" w:rsidRDefault="00E34E37" w:rsidP="0074253B">
      <w:pPr>
        <w:pStyle w:val="Heading2"/>
        <w:ind w:left="900" w:hanging="900"/>
        <w:rPr>
          <w:b/>
          <w:bCs/>
        </w:rPr>
      </w:pPr>
      <w:bookmarkStart w:id="37" w:name="_Toc187851562"/>
      <w:r w:rsidRPr="00312D22">
        <w:rPr>
          <w:b/>
          <w:bCs/>
        </w:rPr>
        <w:lastRenderedPageBreak/>
        <w:t>Project and implementing partner count by outcome and sub-outcome</w:t>
      </w:r>
      <w:bookmarkEnd w:id="37"/>
    </w:p>
    <w:bookmarkEnd w:id="36"/>
    <w:p w14:paraId="0F313061" w14:textId="5EE1028B"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There are 1</w:t>
      </w:r>
      <w:r w:rsidR="00C5744B" w:rsidRPr="00B53242">
        <w:rPr>
          <w:rFonts w:asciiTheme="majorHAnsi" w:hAnsiTheme="majorHAnsi" w:cstheme="majorHAnsi"/>
          <w:szCs w:val="20"/>
        </w:rPr>
        <w:t>0</w:t>
      </w:r>
      <w:r w:rsidRPr="00B53242">
        <w:rPr>
          <w:rFonts w:asciiTheme="majorHAnsi" w:hAnsiTheme="majorHAnsi" w:cstheme="majorHAnsi"/>
          <w:szCs w:val="20"/>
        </w:rPr>
        <w:t xml:space="preserve"> regional projects implemented </w:t>
      </w:r>
      <w:r w:rsidR="00C5744B" w:rsidRPr="00B53242">
        <w:rPr>
          <w:rFonts w:asciiTheme="majorHAnsi" w:hAnsiTheme="majorHAnsi" w:cstheme="majorHAnsi"/>
          <w:szCs w:val="20"/>
        </w:rPr>
        <w:t>by</w:t>
      </w:r>
      <w:r w:rsidRPr="00B53242">
        <w:rPr>
          <w:rFonts w:asciiTheme="majorHAnsi" w:hAnsiTheme="majorHAnsi" w:cstheme="majorHAnsi"/>
          <w:szCs w:val="20"/>
        </w:rPr>
        <w:t xml:space="preserve"> 7 distinct implementing partners </w:t>
      </w:r>
      <w:r w:rsidR="00C5744B" w:rsidRPr="00B53242">
        <w:rPr>
          <w:rFonts w:asciiTheme="majorHAnsi" w:hAnsiTheme="majorHAnsi" w:cstheme="majorHAnsi"/>
          <w:szCs w:val="20"/>
        </w:rPr>
        <w:t xml:space="preserve">in Kiribati, plus 2 research </w:t>
      </w:r>
      <w:r w:rsidR="0074253B">
        <w:rPr>
          <w:rFonts w:asciiTheme="majorHAnsi" w:hAnsiTheme="majorHAnsi" w:cstheme="majorHAnsi"/>
          <w:szCs w:val="20"/>
        </w:rPr>
        <w:t>projects</w:t>
      </w:r>
      <w:r w:rsidR="00C5744B" w:rsidRPr="00B53242">
        <w:rPr>
          <w:rFonts w:asciiTheme="majorHAnsi" w:hAnsiTheme="majorHAnsi" w:cstheme="majorHAnsi"/>
          <w:szCs w:val="20"/>
        </w:rPr>
        <w:t xml:space="preserve">. Table </w:t>
      </w:r>
      <w:r w:rsidR="0074253B">
        <w:rPr>
          <w:rFonts w:asciiTheme="majorHAnsi" w:hAnsiTheme="majorHAnsi" w:cstheme="majorHAnsi"/>
          <w:szCs w:val="20"/>
        </w:rPr>
        <w:t>5</w:t>
      </w:r>
      <w:r w:rsidR="00C5744B" w:rsidRPr="00B53242">
        <w:rPr>
          <w:rFonts w:asciiTheme="majorHAnsi" w:hAnsiTheme="majorHAnsi" w:cstheme="majorHAnsi"/>
          <w:szCs w:val="20"/>
        </w:rPr>
        <w:t xml:space="preserve"> provides an overview of the projects </w:t>
      </w:r>
      <w:r w:rsidRPr="00B53242">
        <w:rPr>
          <w:rFonts w:asciiTheme="majorHAnsi" w:hAnsiTheme="majorHAnsi" w:cstheme="majorHAnsi"/>
          <w:szCs w:val="20"/>
        </w:rPr>
        <w:t>(see Annex 1 for detailed information</w:t>
      </w:r>
      <w:r w:rsidR="00C5744B" w:rsidRPr="00B53242">
        <w:rPr>
          <w:rFonts w:asciiTheme="majorHAnsi" w:hAnsiTheme="majorHAnsi" w:cstheme="majorHAnsi"/>
          <w:szCs w:val="20"/>
        </w:rPr>
        <w:t>).</w:t>
      </w:r>
    </w:p>
    <w:p w14:paraId="6D19B255" w14:textId="3E637765" w:rsidR="00E34E37" w:rsidRPr="00B53242" w:rsidRDefault="00E34E37" w:rsidP="00B53242">
      <w:pPr>
        <w:pStyle w:val="Caption"/>
        <w:spacing w:line="276" w:lineRule="auto"/>
        <w:rPr>
          <w:rFonts w:cstheme="majorHAnsi"/>
          <w:sz w:val="20"/>
          <w:szCs w:val="20"/>
        </w:rPr>
      </w:pPr>
      <w:r w:rsidRPr="00B53242">
        <w:rPr>
          <w:rFonts w:cstheme="majorHAnsi"/>
          <w:sz w:val="20"/>
          <w:szCs w:val="20"/>
        </w:rPr>
        <w:t xml:space="preserve">Table </w:t>
      </w:r>
      <w:r w:rsidR="0074253B">
        <w:rPr>
          <w:rFonts w:cstheme="majorHAnsi"/>
          <w:sz w:val="20"/>
          <w:szCs w:val="20"/>
        </w:rPr>
        <w:t>5</w:t>
      </w:r>
      <w:r w:rsidRPr="00B53242">
        <w:rPr>
          <w:rFonts w:cstheme="majorHAnsi"/>
          <w:sz w:val="20"/>
          <w:szCs w:val="20"/>
        </w:rPr>
        <w:t xml:space="preserve"> </w:t>
      </w:r>
      <w:r w:rsidR="00C5744B" w:rsidRPr="00B53242">
        <w:rPr>
          <w:rFonts w:cstheme="majorHAnsi"/>
          <w:sz w:val="20"/>
          <w:szCs w:val="20"/>
        </w:rPr>
        <w:t>Overview of regional projects implemented in Kiribati</w:t>
      </w:r>
    </w:p>
    <w:tbl>
      <w:tblPr>
        <w:tblStyle w:val="TableGrid"/>
        <w:tblW w:w="9715" w:type="dxa"/>
        <w:tblLook w:val="04A0" w:firstRow="1" w:lastRow="0" w:firstColumn="1" w:lastColumn="0" w:noHBand="0" w:noVBand="1"/>
      </w:tblPr>
      <w:tblGrid>
        <w:gridCol w:w="3505"/>
        <w:gridCol w:w="3330"/>
        <w:gridCol w:w="2880"/>
      </w:tblGrid>
      <w:tr w:rsidR="00E34E37" w:rsidRPr="00B53242" w14:paraId="008D73AB" w14:textId="77777777" w:rsidTr="0074253B">
        <w:tc>
          <w:tcPr>
            <w:tcW w:w="3505" w:type="dxa"/>
            <w:shd w:val="clear" w:color="auto" w:fill="D5F4FF" w:themeFill="accent2" w:themeFillTint="1A"/>
          </w:tcPr>
          <w:p w14:paraId="0DDB5075" w14:textId="77777777"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Project name</w:t>
            </w:r>
          </w:p>
        </w:tc>
        <w:tc>
          <w:tcPr>
            <w:tcW w:w="3330" w:type="dxa"/>
            <w:shd w:val="clear" w:color="auto" w:fill="D5F4FF" w:themeFill="accent2" w:themeFillTint="1A"/>
          </w:tcPr>
          <w:p w14:paraId="31AA496F" w14:textId="77777777"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Distinct implementing partner</w:t>
            </w:r>
          </w:p>
        </w:tc>
        <w:tc>
          <w:tcPr>
            <w:tcW w:w="2880" w:type="dxa"/>
            <w:shd w:val="clear" w:color="auto" w:fill="D5F4FF" w:themeFill="accent2" w:themeFillTint="1A"/>
          </w:tcPr>
          <w:p w14:paraId="6CCFF240" w14:textId="1BF29BD2" w:rsidR="00E34E37" w:rsidRPr="00B53242" w:rsidRDefault="00E34E37"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Outcome and sub-outcome</w:t>
            </w:r>
          </w:p>
        </w:tc>
      </w:tr>
      <w:tr w:rsidR="00E34E37" w:rsidRPr="00B53242" w14:paraId="0CD9FAED" w14:textId="77777777" w:rsidTr="0074253B">
        <w:tc>
          <w:tcPr>
            <w:tcW w:w="3505" w:type="dxa"/>
          </w:tcPr>
          <w:p w14:paraId="4D9B28AF"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Building Prosperity for Women Producers, Processors and Women-owned Businesses through Organic Value Chains (PoetCom)</w:t>
            </w:r>
          </w:p>
        </w:tc>
        <w:tc>
          <w:tcPr>
            <w:tcW w:w="3330" w:type="dxa"/>
          </w:tcPr>
          <w:p w14:paraId="547498F1"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The Pacific Community (SPC)</w:t>
            </w:r>
          </w:p>
        </w:tc>
        <w:tc>
          <w:tcPr>
            <w:tcW w:w="2880" w:type="dxa"/>
          </w:tcPr>
          <w:p w14:paraId="181C32EA"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Women’s rights realised – women’s economic empowerment </w:t>
            </w:r>
          </w:p>
        </w:tc>
      </w:tr>
      <w:tr w:rsidR="00E34E37" w:rsidRPr="00B53242" w14:paraId="46FF8D2F" w14:textId="77777777" w:rsidTr="0074253B">
        <w:tc>
          <w:tcPr>
            <w:tcW w:w="3505" w:type="dxa"/>
          </w:tcPr>
          <w:p w14:paraId="217C0741"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lang w:val="en-US"/>
              </w:rPr>
              <w:t>Child Protection Programme in Kiribati, Solomon Islands and Vanuatu</w:t>
            </w:r>
          </w:p>
        </w:tc>
        <w:tc>
          <w:tcPr>
            <w:tcW w:w="3330" w:type="dxa"/>
          </w:tcPr>
          <w:p w14:paraId="2E2F0216"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lang w:val="en-GB"/>
              </w:rPr>
              <w:t>UNICEF</w:t>
            </w:r>
          </w:p>
        </w:tc>
        <w:tc>
          <w:tcPr>
            <w:tcW w:w="2880" w:type="dxa"/>
          </w:tcPr>
          <w:p w14:paraId="5C6FC5AE"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tr w:rsidR="00E34E37" w:rsidRPr="00B53242" w14:paraId="4932A5F7" w14:textId="77777777" w:rsidTr="0074253B">
        <w:tc>
          <w:tcPr>
            <w:tcW w:w="3505" w:type="dxa"/>
          </w:tcPr>
          <w:p w14:paraId="52FBFE37"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Core funding for the IPPF global strategic framework (22-26) and Pacific Strategy (22-26) (Phase 2)</w:t>
            </w:r>
          </w:p>
        </w:tc>
        <w:tc>
          <w:tcPr>
            <w:tcW w:w="3330" w:type="dxa"/>
          </w:tcPr>
          <w:p w14:paraId="28546696" w14:textId="3D02F012"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lang w:val="en-GB"/>
              </w:rPr>
              <w:t xml:space="preserve">International Planned Parenthood </w:t>
            </w:r>
            <w:r w:rsidR="0074253B" w:rsidRPr="00B53242">
              <w:rPr>
                <w:rFonts w:asciiTheme="majorHAnsi" w:hAnsiTheme="majorHAnsi" w:cstheme="majorHAnsi"/>
                <w:szCs w:val="20"/>
                <w:lang w:val="en-GB"/>
              </w:rPr>
              <w:t>Federation (</w:t>
            </w:r>
            <w:r w:rsidR="0074253B">
              <w:rPr>
                <w:rFonts w:asciiTheme="majorHAnsi" w:hAnsiTheme="majorHAnsi" w:cstheme="majorHAnsi"/>
                <w:szCs w:val="20"/>
                <w:lang w:val="en-GB"/>
              </w:rPr>
              <w:t>IPPF)</w:t>
            </w:r>
          </w:p>
        </w:tc>
        <w:tc>
          <w:tcPr>
            <w:tcW w:w="2880" w:type="dxa"/>
          </w:tcPr>
          <w:p w14:paraId="48F063D4"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health (SRHR)</w:t>
            </w:r>
          </w:p>
        </w:tc>
      </w:tr>
      <w:tr w:rsidR="00E34E37" w:rsidRPr="00B53242" w14:paraId="7EE0A3D2" w14:textId="77777777" w:rsidTr="0074253B">
        <w:tc>
          <w:tcPr>
            <w:tcW w:w="3505" w:type="dxa"/>
          </w:tcPr>
          <w:p w14:paraId="3715C86D"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lang w:val="en-US"/>
              </w:rPr>
              <w:t>Gender responsive Climate Policy and Women’s Climate Leadership in the Pacific</w:t>
            </w:r>
          </w:p>
        </w:tc>
        <w:tc>
          <w:tcPr>
            <w:tcW w:w="3330" w:type="dxa"/>
          </w:tcPr>
          <w:p w14:paraId="59B6D350" w14:textId="69587905"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lang w:val="en-US"/>
              </w:rPr>
              <w:t>Women Environment and Development Organisation</w:t>
            </w:r>
            <w:r w:rsidR="0074253B">
              <w:rPr>
                <w:rFonts w:asciiTheme="majorHAnsi" w:hAnsiTheme="majorHAnsi" w:cstheme="majorHAnsi"/>
                <w:sz w:val="20"/>
                <w:szCs w:val="20"/>
                <w:lang w:val="en-US"/>
              </w:rPr>
              <w:t xml:space="preserve"> (WEDO)</w:t>
            </w:r>
          </w:p>
        </w:tc>
        <w:tc>
          <w:tcPr>
            <w:tcW w:w="2880" w:type="dxa"/>
          </w:tcPr>
          <w:p w14:paraId="55D59C79"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Women’s leadership promoted – women and girls’ voice  </w:t>
            </w:r>
          </w:p>
        </w:tc>
      </w:tr>
      <w:tr w:rsidR="00E34E37" w:rsidRPr="00B53242" w14:paraId="08CC8057" w14:textId="77777777" w:rsidTr="0074253B">
        <w:tc>
          <w:tcPr>
            <w:tcW w:w="3505" w:type="dxa"/>
          </w:tcPr>
          <w:p w14:paraId="606A515A"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lang w:val="en-US"/>
              </w:rPr>
              <w:t>Pacific Partnership to End Violence Against Women and Girls (Phase 2)</w:t>
            </w:r>
          </w:p>
          <w:p w14:paraId="69BFD36B" w14:textId="77777777" w:rsidR="00E34E37" w:rsidRPr="00B53242" w:rsidRDefault="00E34E37" w:rsidP="00B53242">
            <w:pPr>
              <w:spacing w:line="276" w:lineRule="auto"/>
              <w:jc w:val="left"/>
              <w:rPr>
                <w:rFonts w:asciiTheme="majorHAnsi" w:hAnsiTheme="majorHAnsi" w:cstheme="majorHAnsi"/>
                <w:sz w:val="20"/>
                <w:szCs w:val="20"/>
                <w:lang w:val="en-US"/>
              </w:rPr>
            </w:pPr>
          </w:p>
        </w:tc>
        <w:tc>
          <w:tcPr>
            <w:tcW w:w="3330" w:type="dxa"/>
          </w:tcPr>
          <w:p w14:paraId="7F1E9505"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lang w:val="en-GB"/>
              </w:rPr>
              <w:t xml:space="preserve">UN Women  </w:t>
            </w:r>
          </w:p>
        </w:tc>
        <w:tc>
          <w:tcPr>
            <w:tcW w:w="2880" w:type="dxa"/>
          </w:tcPr>
          <w:p w14:paraId="5347E943"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tr w:rsidR="00E34E37" w:rsidRPr="00B53242" w14:paraId="191E89B7" w14:textId="77777777" w:rsidTr="0074253B">
        <w:tc>
          <w:tcPr>
            <w:tcW w:w="3505" w:type="dxa"/>
          </w:tcPr>
          <w:p w14:paraId="28644AA5" w14:textId="77777777"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lang w:val="en-US"/>
              </w:rPr>
              <w:t>Progressing Gender Equality in the Pacific</w:t>
            </w:r>
          </w:p>
        </w:tc>
        <w:tc>
          <w:tcPr>
            <w:tcW w:w="3330" w:type="dxa"/>
          </w:tcPr>
          <w:p w14:paraId="2A9068E5" w14:textId="5152C57E" w:rsidR="00E34E37" w:rsidRPr="00B53242" w:rsidRDefault="0074253B" w:rsidP="00B53242">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lang w:val="en-US"/>
              </w:rPr>
              <w:t>SPC’s</w:t>
            </w:r>
            <w:r w:rsidR="00E34E37" w:rsidRPr="00B53242">
              <w:rPr>
                <w:rFonts w:asciiTheme="majorHAnsi" w:hAnsiTheme="majorHAnsi" w:cstheme="majorHAnsi"/>
                <w:sz w:val="20"/>
                <w:szCs w:val="20"/>
              </w:rPr>
              <w:t xml:space="preserve"> Human Rights and Social Development</w:t>
            </w:r>
          </w:p>
        </w:tc>
        <w:tc>
          <w:tcPr>
            <w:tcW w:w="2880" w:type="dxa"/>
          </w:tcPr>
          <w:p w14:paraId="0114E194"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Pacific ownership and regional effectiveness - gender mainstreaming </w:t>
            </w:r>
          </w:p>
        </w:tc>
      </w:tr>
      <w:tr w:rsidR="00E34E37" w:rsidRPr="00B53242" w14:paraId="2012720D" w14:textId="77777777" w:rsidTr="0074253B">
        <w:tc>
          <w:tcPr>
            <w:tcW w:w="3505" w:type="dxa"/>
          </w:tcPr>
          <w:p w14:paraId="58FAFCA0"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Pacific Island Forum Secretariat Gender Disability and Social Inclusion</w:t>
            </w:r>
          </w:p>
          <w:p w14:paraId="07A76C5C" w14:textId="77777777" w:rsidR="00E34E37" w:rsidRPr="00B53242" w:rsidRDefault="00E34E37" w:rsidP="00B53242">
            <w:pPr>
              <w:spacing w:line="276" w:lineRule="auto"/>
              <w:jc w:val="left"/>
              <w:rPr>
                <w:rFonts w:asciiTheme="majorHAnsi" w:hAnsiTheme="majorHAnsi" w:cstheme="majorHAnsi"/>
                <w:sz w:val="20"/>
                <w:szCs w:val="20"/>
                <w:lang w:val="en-US"/>
              </w:rPr>
            </w:pPr>
          </w:p>
        </w:tc>
        <w:tc>
          <w:tcPr>
            <w:tcW w:w="3330" w:type="dxa"/>
          </w:tcPr>
          <w:p w14:paraId="3CF4CD21" w14:textId="287CCADF" w:rsidR="00E34E37" w:rsidRPr="00B53242" w:rsidRDefault="00E34E37"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rPr>
              <w:t>Pacific Island Forum Secretariat</w:t>
            </w:r>
            <w:r w:rsidR="0074253B">
              <w:rPr>
                <w:rFonts w:asciiTheme="majorHAnsi" w:hAnsiTheme="majorHAnsi" w:cstheme="majorHAnsi"/>
                <w:sz w:val="20"/>
                <w:szCs w:val="20"/>
              </w:rPr>
              <w:t xml:space="preserve"> (PIFS)</w:t>
            </w:r>
          </w:p>
        </w:tc>
        <w:tc>
          <w:tcPr>
            <w:tcW w:w="2880" w:type="dxa"/>
          </w:tcPr>
          <w:p w14:paraId="166E49D0" w14:textId="1E7B9BD3"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Pacific ownership and regional effectiveness - gender mainstreaming</w:t>
            </w:r>
          </w:p>
        </w:tc>
      </w:tr>
      <w:tr w:rsidR="00E34E37" w:rsidRPr="00B53242" w14:paraId="31D1DC5D" w14:textId="77777777" w:rsidTr="0074253B">
        <w:tc>
          <w:tcPr>
            <w:tcW w:w="3505" w:type="dxa"/>
          </w:tcPr>
          <w:p w14:paraId="4395E5A2" w14:textId="59BEFF39"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SPC’s Human Rights and Social Development (HRSD) Division Support</w:t>
            </w:r>
          </w:p>
        </w:tc>
        <w:tc>
          <w:tcPr>
            <w:tcW w:w="3330" w:type="dxa"/>
          </w:tcPr>
          <w:p w14:paraId="68974703" w14:textId="494188EA" w:rsidR="00E34E37" w:rsidRPr="00B53242" w:rsidRDefault="0074253B" w:rsidP="00B53242">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lang w:val="en-US"/>
              </w:rPr>
              <w:t>SPC’s</w:t>
            </w:r>
            <w:r w:rsidR="00E34E37" w:rsidRPr="00B53242">
              <w:rPr>
                <w:rFonts w:asciiTheme="majorHAnsi" w:hAnsiTheme="majorHAnsi" w:cstheme="majorHAnsi"/>
                <w:sz w:val="20"/>
                <w:szCs w:val="20"/>
              </w:rPr>
              <w:t xml:space="preserve"> Human Rights and Social Development (HRSD) Division Support</w:t>
            </w:r>
          </w:p>
        </w:tc>
        <w:tc>
          <w:tcPr>
            <w:tcW w:w="2880" w:type="dxa"/>
          </w:tcPr>
          <w:p w14:paraId="0E8C2771"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Pacific ownership and regional effectiveness – Pacific ownership </w:t>
            </w:r>
          </w:p>
        </w:tc>
      </w:tr>
      <w:tr w:rsidR="00E34E37" w:rsidRPr="00B53242" w14:paraId="1CA959E5" w14:textId="77777777" w:rsidTr="0074253B">
        <w:tc>
          <w:tcPr>
            <w:tcW w:w="3505" w:type="dxa"/>
          </w:tcPr>
          <w:p w14:paraId="1BADADB4"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Transformative Agenda for Women, Adolescents and Youth in the Pacific: Towards Zero Unmet Need for Family Planning (Phase 2)</w:t>
            </w:r>
          </w:p>
        </w:tc>
        <w:tc>
          <w:tcPr>
            <w:tcW w:w="3330" w:type="dxa"/>
          </w:tcPr>
          <w:p w14:paraId="70ED84BD"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UNFPA</w:t>
            </w:r>
          </w:p>
        </w:tc>
        <w:tc>
          <w:tcPr>
            <w:tcW w:w="2880" w:type="dxa"/>
          </w:tcPr>
          <w:p w14:paraId="630A4942"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health (SRHR)</w:t>
            </w:r>
          </w:p>
        </w:tc>
      </w:tr>
      <w:tr w:rsidR="00E34E37" w:rsidRPr="00B53242" w14:paraId="74890FF9" w14:textId="77777777" w:rsidTr="0074253B">
        <w:tc>
          <w:tcPr>
            <w:tcW w:w="3505" w:type="dxa"/>
          </w:tcPr>
          <w:p w14:paraId="27EA75C4"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rPr>
              <w:t xml:space="preserve">Women’s Resilience to Disasters (WRD) Program </w:t>
            </w:r>
          </w:p>
        </w:tc>
        <w:tc>
          <w:tcPr>
            <w:tcW w:w="3330" w:type="dxa"/>
          </w:tcPr>
          <w:p w14:paraId="68B4B64B"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UN Women </w:t>
            </w:r>
          </w:p>
        </w:tc>
        <w:tc>
          <w:tcPr>
            <w:tcW w:w="2880" w:type="dxa"/>
          </w:tcPr>
          <w:p w14:paraId="77C25022"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leadership promoted – women and girls voice</w:t>
            </w:r>
          </w:p>
        </w:tc>
      </w:tr>
      <w:tr w:rsidR="00E34E37" w:rsidRPr="00B53242" w14:paraId="0FDE55B2" w14:textId="77777777" w:rsidTr="0074253B">
        <w:tc>
          <w:tcPr>
            <w:tcW w:w="3505" w:type="dxa"/>
            <w:shd w:val="clear" w:color="auto" w:fill="D5F4FF" w:themeFill="accent2" w:themeFillTint="1A"/>
          </w:tcPr>
          <w:p w14:paraId="4936CBC0" w14:textId="77777777" w:rsidR="00E34E37" w:rsidRPr="00B53242" w:rsidRDefault="00E34E37" w:rsidP="00B53242">
            <w:pPr>
              <w:pStyle w:val="BodyText"/>
              <w:rPr>
                <w:rFonts w:asciiTheme="majorHAnsi" w:hAnsiTheme="majorHAnsi" w:cstheme="majorHAnsi"/>
                <w:szCs w:val="20"/>
                <w:lang w:val="en-US"/>
              </w:rPr>
            </w:pPr>
            <w:r w:rsidRPr="00B53242">
              <w:rPr>
                <w:rFonts w:asciiTheme="majorHAnsi" w:hAnsiTheme="majorHAnsi" w:cstheme="majorHAnsi"/>
                <w:b/>
                <w:bCs/>
                <w:szCs w:val="20"/>
                <w:lang w:val="en-GB"/>
              </w:rPr>
              <w:t>Research activity</w:t>
            </w:r>
          </w:p>
        </w:tc>
        <w:tc>
          <w:tcPr>
            <w:tcW w:w="3330" w:type="dxa"/>
            <w:shd w:val="clear" w:color="auto" w:fill="D5F4FF" w:themeFill="accent2" w:themeFillTint="1A"/>
          </w:tcPr>
          <w:p w14:paraId="56336E2C" w14:textId="77777777" w:rsidR="00E34E37" w:rsidRPr="00B53242" w:rsidRDefault="00E34E37" w:rsidP="00B53242">
            <w:pPr>
              <w:pStyle w:val="BodyText"/>
              <w:rPr>
                <w:rFonts w:asciiTheme="majorHAnsi" w:hAnsiTheme="majorHAnsi" w:cstheme="majorHAnsi"/>
                <w:szCs w:val="20"/>
                <w:lang w:val="en-US"/>
              </w:rPr>
            </w:pPr>
            <w:r w:rsidRPr="00B53242">
              <w:rPr>
                <w:rFonts w:asciiTheme="majorHAnsi" w:hAnsiTheme="majorHAnsi" w:cstheme="majorHAnsi"/>
                <w:b/>
                <w:bCs/>
                <w:szCs w:val="20"/>
                <w:lang w:val="en-GB"/>
              </w:rPr>
              <w:t>Distinct implementing partner</w:t>
            </w:r>
          </w:p>
        </w:tc>
        <w:tc>
          <w:tcPr>
            <w:tcW w:w="2880" w:type="dxa"/>
            <w:shd w:val="clear" w:color="auto" w:fill="D5F4FF" w:themeFill="accent2" w:themeFillTint="1A"/>
          </w:tcPr>
          <w:p w14:paraId="0E167DA2" w14:textId="77777777" w:rsidR="00E34E37" w:rsidRPr="00B53242" w:rsidRDefault="00E34E37" w:rsidP="00B53242">
            <w:pPr>
              <w:pStyle w:val="BodyText"/>
              <w:rPr>
                <w:rFonts w:asciiTheme="majorHAnsi" w:hAnsiTheme="majorHAnsi" w:cstheme="majorHAnsi"/>
                <w:szCs w:val="20"/>
                <w:lang w:val="en-GB"/>
              </w:rPr>
            </w:pPr>
          </w:p>
        </w:tc>
      </w:tr>
      <w:tr w:rsidR="00E34E37" w:rsidRPr="00B53242" w14:paraId="4D01151E" w14:textId="77777777" w:rsidTr="0074253B">
        <w:tc>
          <w:tcPr>
            <w:tcW w:w="3505" w:type="dxa"/>
          </w:tcPr>
          <w:p w14:paraId="5F8A36B9" w14:textId="77777777" w:rsidR="00E34E37" w:rsidRPr="00B53242" w:rsidRDefault="00E34E37" w:rsidP="00B53242">
            <w:pPr>
              <w:pStyle w:val="BodyText"/>
              <w:rPr>
                <w:rFonts w:asciiTheme="majorHAnsi" w:hAnsiTheme="majorHAnsi" w:cstheme="majorHAnsi"/>
                <w:szCs w:val="20"/>
              </w:rPr>
            </w:pPr>
            <w:r w:rsidRPr="00B53242">
              <w:rPr>
                <w:rFonts w:asciiTheme="majorHAnsi" w:hAnsiTheme="majorHAnsi" w:cstheme="majorHAnsi"/>
                <w:szCs w:val="20"/>
                <w:lang w:val="en-US"/>
              </w:rPr>
              <w:t xml:space="preserve">Building Back Better: Promoting gender data-driven response to the COVID-19 pandemic in the Pacific and South-east Asia </w:t>
            </w:r>
          </w:p>
        </w:tc>
        <w:tc>
          <w:tcPr>
            <w:tcW w:w="3330" w:type="dxa"/>
          </w:tcPr>
          <w:p w14:paraId="546245BA"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US"/>
              </w:rPr>
              <w:t>UN Women</w:t>
            </w:r>
          </w:p>
        </w:tc>
        <w:tc>
          <w:tcPr>
            <w:tcW w:w="2880" w:type="dxa"/>
          </w:tcPr>
          <w:p w14:paraId="5919C756"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Research activity </w:t>
            </w:r>
          </w:p>
        </w:tc>
      </w:tr>
      <w:tr w:rsidR="00E34E37" w:rsidRPr="00B53242" w14:paraId="720D15E8" w14:textId="77777777" w:rsidTr="0074253B">
        <w:tc>
          <w:tcPr>
            <w:tcW w:w="3505" w:type="dxa"/>
          </w:tcPr>
          <w:p w14:paraId="11F85D2E" w14:textId="77777777" w:rsidR="0074253B" w:rsidRPr="007834A2" w:rsidRDefault="0074253B" w:rsidP="0074253B">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rPr>
              <w:t xml:space="preserve">Strengthening Capacities for Measuring Violence Against Women (nKOwVAWdata) </w:t>
            </w:r>
          </w:p>
          <w:p w14:paraId="73225F56" w14:textId="001B7605" w:rsidR="00E34E37" w:rsidRPr="00B53242" w:rsidRDefault="0074253B" w:rsidP="0074253B">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US"/>
              </w:rPr>
              <w:t xml:space="preserve">Phase 2 </w:t>
            </w:r>
          </w:p>
        </w:tc>
        <w:tc>
          <w:tcPr>
            <w:tcW w:w="3330" w:type="dxa"/>
          </w:tcPr>
          <w:p w14:paraId="08B04F4C" w14:textId="77777777"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lang w:val="en-GB"/>
              </w:rPr>
              <w:t>UNFPA</w:t>
            </w:r>
          </w:p>
        </w:tc>
        <w:tc>
          <w:tcPr>
            <w:tcW w:w="2880" w:type="dxa"/>
          </w:tcPr>
          <w:p w14:paraId="6EDEBD32" w14:textId="77777777" w:rsidR="00E34E37" w:rsidRPr="00B53242" w:rsidRDefault="00E34E37"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Research activity  </w:t>
            </w:r>
          </w:p>
        </w:tc>
      </w:tr>
    </w:tbl>
    <w:p w14:paraId="7B0E511A" w14:textId="77777777" w:rsidR="00E34E37" w:rsidRPr="00B53242" w:rsidRDefault="00E34E37" w:rsidP="00B53242">
      <w:pPr>
        <w:spacing w:line="276" w:lineRule="auto"/>
        <w:jc w:val="left"/>
        <w:rPr>
          <w:rFonts w:asciiTheme="majorHAnsi" w:hAnsiTheme="majorHAnsi" w:cstheme="majorHAnsi"/>
          <w:sz w:val="20"/>
          <w:szCs w:val="20"/>
        </w:rPr>
      </w:pPr>
    </w:p>
    <w:p w14:paraId="627DC486" w14:textId="1999D456" w:rsidR="00C5744B" w:rsidRPr="00B53242" w:rsidRDefault="00C5744B"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Of the 10 projects, 5 projects work in Women’s rights realised: two projects in women’s safety (2) and two projects work in women’s health (SRHR) (2) and one project works in women’s economic empowerment (1).</w:t>
      </w:r>
      <w:r w:rsidR="0074253B">
        <w:rPr>
          <w:rFonts w:asciiTheme="majorHAnsi" w:hAnsiTheme="majorHAnsi" w:cstheme="majorHAnsi"/>
          <w:sz w:val="20"/>
          <w:szCs w:val="20"/>
        </w:rPr>
        <w:t xml:space="preserve"> </w:t>
      </w:r>
      <w:r w:rsidRPr="00B53242">
        <w:rPr>
          <w:rFonts w:asciiTheme="majorHAnsi" w:hAnsiTheme="majorHAnsi" w:cstheme="majorHAnsi"/>
          <w:sz w:val="20"/>
          <w:szCs w:val="20"/>
        </w:rPr>
        <w:t xml:space="preserve">Two projects work in Women’s leadership promoted in women and girls voice (2), and three projects work in Pacific ownership and regional effectiveness: one project in Pacific ownership (1) and two projects in gender mainstreaming (2). </w:t>
      </w:r>
    </w:p>
    <w:p w14:paraId="6F4A3AF8" w14:textId="4FBE559A" w:rsidR="00E34E37" w:rsidRPr="00B53242" w:rsidRDefault="00E34E37" w:rsidP="00B53242">
      <w:pPr>
        <w:pStyle w:val="Caption"/>
        <w:spacing w:line="276" w:lineRule="auto"/>
        <w:rPr>
          <w:rFonts w:cstheme="majorHAnsi"/>
          <w:sz w:val="20"/>
          <w:szCs w:val="20"/>
        </w:rPr>
      </w:pPr>
      <w:r w:rsidRPr="00B53242">
        <w:rPr>
          <w:rFonts w:cstheme="majorHAnsi"/>
          <w:sz w:val="20"/>
          <w:szCs w:val="20"/>
        </w:rPr>
        <w:t xml:space="preserve">Figure </w:t>
      </w:r>
      <w:r w:rsidR="00C5744B" w:rsidRPr="00B53242">
        <w:rPr>
          <w:rFonts w:cstheme="majorHAnsi"/>
          <w:sz w:val="20"/>
          <w:szCs w:val="20"/>
        </w:rPr>
        <w:t>1</w:t>
      </w:r>
      <w:r w:rsidRPr="00B53242">
        <w:rPr>
          <w:rFonts w:cstheme="majorHAnsi"/>
          <w:sz w:val="20"/>
          <w:szCs w:val="20"/>
        </w:rPr>
        <w:t xml:space="preserve"> Projects by outcome and sub-outcome</w:t>
      </w:r>
    </w:p>
    <w:p w14:paraId="274BA733" w14:textId="581ECF5F" w:rsidR="00E34E37" w:rsidRPr="00B53242" w:rsidRDefault="00011E55" w:rsidP="00B53242">
      <w:pPr>
        <w:spacing w:line="276" w:lineRule="auto"/>
        <w:jc w:val="left"/>
        <w:rPr>
          <w:rFonts w:asciiTheme="majorHAnsi" w:hAnsiTheme="majorHAnsi" w:cstheme="majorHAnsi"/>
          <w:sz w:val="20"/>
          <w:szCs w:val="20"/>
        </w:rPr>
      </w:pPr>
      <w:r w:rsidRPr="00B53242">
        <w:rPr>
          <w:rFonts w:asciiTheme="majorHAnsi" w:hAnsiTheme="majorHAnsi" w:cstheme="majorHAnsi"/>
          <w:noProof/>
          <w:sz w:val="20"/>
          <w:szCs w:val="20"/>
        </w:rPr>
        <w:drawing>
          <wp:inline distT="0" distB="0" distL="0" distR="0" wp14:anchorId="20AC0AB5" wp14:editId="0AD9DBE2">
            <wp:extent cx="4082065" cy="2460803"/>
            <wp:effectExtent l="19050" t="19050" r="13970" b="15875"/>
            <wp:docPr id="823026719"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26719" name="Picture 1" descr="A diagram of projects by outcome and sub-outco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8001" cy="2476438"/>
                    </a:xfrm>
                    <a:prstGeom prst="rect">
                      <a:avLst/>
                    </a:prstGeom>
                    <a:ln>
                      <a:solidFill>
                        <a:schemeClr val="accent1"/>
                      </a:solidFill>
                    </a:ln>
                  </pic:spPr>
                </pic:pic>
              </a:graphicData>
            </a:graphic>
          </wp:inline>
        </w:drawing>
      </w:r>
    </w:p>
    <w:p w14:paraId="0C2C95FB" w14:textId="77777777" w:rsidR="00E34E37" w:rsidRPr="00312D22" w:rsidRDefault="00E34E37" w:rsidP="0074253B">
      <w:pPr>
        <w:pStyle w:val="Heading2"/>
        <w:ind w:left="900" w:hanging="900"/>
        <w:rPr>
          <w:b/>
          <w:bCs/>
        </w:rPr>
      </w:pPr>
      <w:bookmarkStart w:id="38" w:name="_Toc187851563"/>
      <w:r w:rsidRPr="00312D22">
        <w:rPr>
          <w:b/>
          <w:bCs/>
        </w:rPr>
        <w:t>Type of implementing partner</w:t>
      </w:r>
      <w:bookmarkEnd w:id="38"/>
    </w:p>
    <w:p w14:paraId="25826453" w14:textId="3C3E3BF4" w:rsidR="00E34E37" w:rsidRPr="00B53242" w:rsidRDefault="00E34E37"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Of the 7 distinct implementing partners, three are regional/multilateral organisations</w:t>
      </w:r>
      <w:r w:rsidR="0074253B">
        <w:rPr>
          <w:rFonts w:asciiTheme="majorHAnsi" w:hAnsiTheme="majorHAnsi" w:cstheme="majorHAnsi"/>
          <w:sz w:val="20"/>
          <w:szCs w:val="20"/>
        </w:rPr>
        <w:t xml:space="preserve"> (3)</w:t>
      </w:r>
      <w:r w:rsidRPr="00B53242">
        <w:rPr>
          <w:rFonts w:asciiTheme="majorHAnsi" w:hAnsiTheme="majorHAnsi" w:cstheme="majorHAnsi"/>
          <w:sz w:val="20"/>
          <w:szCs w:val="20"/>
        </w:rPr>
        <w:t>, two are inter-government organisations</w:t>
      </w:r>
      <w:r w:rsidR="0074253B">
        <w:rPr>
          <w:rFonts w:asciiTheme="majorHAnsi" w:hAnsiTheme="majorHAnsi" w:cstheme="majorHAnsi"/>
          <w:sz w:val="20"/>
          <w:szCs w:val="20"/>
        </w:rPr>
        <w:t xml:space="preserve"> (2)</w:t>
      </w:r>
      <w:r w:rsidRPr="00B53242">
        <w:rPr>
          <w:rFonts w:asciiTheme="majorHAnsi" w:hAnsiTheme="majorHAnsi" w:cstheme="majorHAnsi"/>
          <w:sz w:val="20"/>
          <w:szCs w:val="20"/>
        </w:rPr>
        <w:t xml:space="preserve"> and two are International NGOs</w:t>
      </w:r>
      <w:r w:rsidR="0074253B">
        <w:rPr>
          <w:rFonts w:asciiTheme="majorHAnsi" w:hAnsiTheme="majorHAnsi" w:cstheme="majorHAnsi"/>
          <w:sz w:val="20"/>
          <w:szCs w:val="20"/>
        </w:rPr>
        <w:t xml:space="preserve"> (2)</w:t>
      </w:r>
      <w:r w:rsidRPr="00B53242">
        <w:rPr>
          <w:rFonts w:asciiTheme="majorHAnsi" w:hAnsiTheme="majorHAnsi" w:cstheme="majorHAnsi"/>
          <w:sz w:val="20"/>
          <w:szCs w:val="20"/>
        </w:rPr>
        <w:t xml:space="preserve">.  </w:t>
      </w:r>
    </w:p>
    <w:p w14:paraId="164F8917" w14:textId="19A4AB70" w:rsidR="00E34E37" w:rsidRPr="00B53242" w:rsidRDefault="00E34E37" w:rsidP="00B53242">
      <w:pPr>
        <w:pStyle w:val="Caption"/>
        <w:spacing w:line="276" w:lineRule="auto"/>
        <w:rPr>
          <w:rFonts w:cstheme="majorHAnsi"/>
          <w:sz w:val="20"/>
          <w:szCs w:val="20"/>
        </w:rPr>
      </w:pPr>
      <w:r w:rsidRPr="00B53242">
        <w:rPr>
          <w:rFonts w:cstheme="majorHAnsi"/>
          <w:noProof/>
          <w:sz w:val="20"/>
          <w:szCs w:val="20"/>
        </w:rPr>
        <w:drawing>
          <wp:anchor distT="0" distB="0" distL="114300" distR="114300" simplePos="0" relativeHeight="251668480" behindDoc="1" locked="0" layoutInCell="1" allowOverlap="1" wp14:anchorId="096ABA8F" wp14:editId="3D4F22C2">
            <wp:simplePos x="0" y="0"/>
            <wp:positionH relativeFrom="margin">
              <wp:align>left</wp:align>
            </wp:positionH>
            <wp:positionV relativeFrom="paragraph">
              <wp:posOffset>217170</wp:posOffset>
            </wp:positionV>
            <wp:extent cx="4090670" cy="1765300"/>
            <wp:effectExtent l="19050" t="19050" r="24130" b="25400"/>
            <wp:wrapTight wrapText="bothSides">
              <wp:wrapPolygon edited="0">
                <wp:start x="-101" y="-233"/>
                <wp:lineTo x="-101" y="21678"/>
                <wp:lineTo x="21627" y="21678"/>
                <wp:lineTo x="21627" y="-233"/>
                <wp:lineTo x="-101" y="-233"/>
              </wp:wrapPolygon>
            </wp:wrapTight>
            <wp:docPr id="324356499" name="Picture 4" descr="A diagram of types of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56499" name="Picture 4" descr="A diagram of types of implementing partn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7368" cy="1772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53242">
        <w:rPr>
          <w:rFonts w:cstheme="majorHAnsi"/>
          <w:sz w:val="20"/>
          <w:szCs w:val="20"/>
        </w:rPr>
        <w:t xml:space="preserve">Figure </w:t>
      </w:r>
      <w:r w:rsidR="00C5744B" w:rsidRPr="00B53242">
        <w:rPr>
          <w:rFonts w:cstheme="majorHAnsi"/>
          <w:sz w:val="20"/>
          <w:szCs w:val="20"/>
        </w:rPr>
        <w:t>2</w:t>
      </w:r>
      <w:r w:rsidRPr="00B53242">
        <w:rPr>
          <w:rFonts w:cstheme="majorHAnsi"/>
          <w:sz w:val="20"/>
          <w:szCs w:val="20"/>
        </w:rPr>
        <w:t xml:space="preserve"> Type of implementing partner</w:t>
      </w:r>
    </w:p>
    <w:p w14:paraId="044AEF08" w14:textId="77777777" w:rsidR="00E34E37" w:rsidRPr="00B53242" w:rsidRDefault="00E34E37" w:rsidP="00B53242">
      <w:pPr>
        <w:spacing w:line="276" w:lineRule="auto"/>
        <w:jc w:val="left"/>
        <w:rPr>
          <w:rFonts w:asciiTheme="majorHAnsi" w:hAnsiTheme="majorHAnsi" w:cstheme="majorHAnsi"/>
          <w:sz w:val="20"/>
          <w:szCs w:val="20"/>
        </w:rPr>
      </w:pPr>
    </w:p>
    <w:p w14:paraId="49C0B7CF" w14:textId="77777777" w:rsidR="00E34E37" w:rsidRPr="00B53242" w:rsidRDefault="00E34E37" w:rsidP="00B53242">
      <w:pPr>
        <w:spacing w:line="276" w:lineRule="auto"/>
        <w:jc w:val="left"/>
        <w:rPr>
          <w:rFonts w:asciiTheme="majorHAnsi" w:hAnsiTheme="majorHAnsi" w:cstheme="majorHAnsi"/>
          <w:sz w:val="20"/>
          <w:szCs w:val="20"/>
        </w:rPr>
      </w:pPr>
    </w:p>
    <w:p w14:paraId="015858FE" w14:textId="77777777" w:rsidR="00E34E37" w:rsidRPr="00B53242" w:rsidRDefault="00E34E37" w:rsidP="00B53242">
      <w:pPr>
        <w:spacing w:line="276" w:lineRule="auto"/>
        <w:jc w:val="left"/>
        <w:rPr>
          <w:rFonts w:asciiTheme="majorHAnsi" w:hAnsiTheme="majorHAnsi" w:cstheme="majorHAnsi"/>
          <w:sz w:val="20"/>
          <w:szCs w:val="20"/>
        </w:rPr>
      </w:pPr>
    </w:p>
    <w:p w14:paraId="355AC51E" w14:textId="77777777" w:rsidR="00E34E37" w:rsidRDefault="00E34E37" w:rsidP="00B53242">
      <w:pPr>
        <w:spacing w:line="276" w:lineRule="auto"/>
        <w:jc w:val="left"/>
        <w:rPr>
          <w:rFonts w:asciiTheme="majorHAnsi" w:hAnsiTheme="majorHAnsi" w:cstheme="majorHAnsi"/>
          <w:sz w:val="20"/>
          <w:szCs w:val="20"/>
        </w:rPr>
      </w:pPr>
    </w:p>
    <w:p w14:paraId="29256CD0" w14:textId="77777777" w:rsidR="0074253B" w:rsidRPr="00B53242" w:rsidRDefault="0074253B" w:rsidP="00B53242">
      <w:pPr>
        <w:spacing w:line="276" w:lineRule="auto"/>
        <w:jc w:val="left"/>
        <w:rPr>
          <w:rFonts w:asciiTheme="majorHAnsi" w:hAnsiTheme="majorHAnsi" w:cstheme="majorHAnsi"/>
          <w:sz w:val="20"/>
          <w:szCs w:val="20"/>
        </w:rPr>
      </w:pPr>
    </w:p>
    <w:p w14:paraId="28C40167" w14:textId="77777777" w:rsidR="0074253B" w:rsidRPr="00B53242" w:rsidRDefault="0074253B" w:rsidP="00B53242">
      <w:pPr>
        <w:spacing w:line="276" w:lineRule="auto"/>
        <w:jc w:val="left"/>
        <w:rPr>
          <w:rFonts w:asciiTheme="majorHAnsi" w:hAnsiTheme="majorHAnsi" w:cstheme="majorHAnsi"/>
          <w:sz w:val="20"/>
          <w:szCs w:val="20"/>
        </w:rPr>
      </w:pPr>
    </w:p>
    <w:p w14:paraId="64B4EDB9" w14:textId="552CA257" w:rsidR="00E34E37" w:rsidRPr="00312D22" w:rsidRDefault="00E34E37" w:rsidP="0074253B">
      <w:pPr>
        <w:pStyle w:val="Heading2"/>
        <w:ind w:left="900" w:hanging="900"/>
        <w:rPr>
          <w:b/>
          <w:bCs/>
        </w:rPr>
      </w:pPr>
      <w:bookmarkStart w:id="39" w:name="_Toc187851564"/>
      <w:bookmarkStart w:id="40" w:name="_Hlk137731531"/>
      <w:r w:rsidRPr="00312D22">
        <w:rPr>
          <w:b/>
          <w:bCs/>
        </w:rPr>
        <w:t>Committed funding by outcome and sub-outcome</w:t>
      </w:r>
      <w:bookmarkEnd w:id="39"/>
      <w:r w:rsidRPr="00312D22">
        <w:rPr>
          <w:b/>
          <w:bCs/>
        </w:rPr>
        <w:t xml:space="preserve"> </w:t>
      </w:r>
    </w:p>
    <w:p w14:paraId="4161FD83" w14:textId="48D28878" w:rsidR="0074253B" w:rsidRPr="007834A2" w:rsidRDefault="0074253B" w:rsidP="00742F5D">
      <w:pPr>
        <w:spacing w:line="276" w:lineRule="auto"/>
        <w:rPr>
          <w:rFonts w:asciiTheme="majorHAnsi" w:hAnsiTheme="majorHAnsi" w:cstheme="majorHAnsi"/>
          <w:sz w:val="20"/>
          <w:szCs w:val="20"/>
        </w:rPr>
      </w:pPr>
      <w:bookmarkStart w:id="41" w:name="_Hlk185939344"/>
      <w:bookmarkStart w:id="42" w:name="_Hlk185813218"/>
      <w:bookmarkEnd w:id="40"/>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Kiribati</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Kiribati</w:t>
      </w:r>
      <w:r w:rsidRPr="007834A2">
        <w:rPr>
          <w:rFonts w:asciiTheme="majorHAnsi" w:hAnsiTheme="majorHAnsi" w:cstheme="majorHAnsi"/>
          <w:sz w:val="20"/>
          <w:szCs w:val="20"/>
        </w:rPr>
        <w:t>, nor actual spend. This information is not provided to PWLES.</w:t>
      </w:r>
    </w:p>
    <w:bookmarkEnd w:id="41"/>
    <w:p w14:paraId="67477164" w14:textId="77777777" w:rsidR="0074253B" w:rsidRPr="007834A2" w:rsidRDefault="0074253B" w:rsidP="0074253B">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3505"/>
        <w:gridCol w:w="3330"/>
        <w:gridCol w:w="2757"/>
      </w:tblGrid>
      <w:tr w:rsidR="00C5744B" w:rsidRPr="00B53242" w14:paraId="2344833C" w14:textId="77777777" w:rsidTr="00203EA6">
        <w:tc>
          <w:tcPr>
            <w:tcW w:w="3505" w:type="dxa"/>
            <w:shd w:val="clear" w:color="auto" w:fill="D5F4FF" w:themeFill="accent2" w:themeFillTint="1A"/>
          </w:tcPr>
          <w:bookmarkEnd w:id="42"/>
          <w:p w14:paraId="716AC2EA" w14:textId="7F06FA35"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Outcome</w:t>
            </w:r>
          </w:p>
        </w:tc>
        <w:tc>
          <w:tcPr>
            <w:tcW w:w="3330" w:type="dxa"/>
            <w:shd w:val="clear" w:color="auto" w:fill="D5F4FF" w:themeFill="accent2" w:themeFillTint="1A"/>
          </w:tcPr>
          <w:p w14:paraId="27C480DF" w14:textId="2DF0921F"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Sub-outcome</w:t>
            </w:r>
          </w:p>
        </w:tc>
        <w:tc>
          <w:tcPr>
            <w:tcW w:w="2757" w:type="dxa"/>
            <w:shd w:val="clear" w:color="auto" w:fill="D5F4FF" w:themeFill="accent2" w:themeFillTint="1A"/>
          </w:tcPr>
          <w:p w14:paraId="3890BA36" w14:textId="2FB3AD9A" w:rsidR="00C5744B" w:rsidRPr="00B53242" w:rsidRDefault="0074253B" w:rsidP="0074253B">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lang w:val="en-GB"/>
              </w:rPr>
              <w:t xml:space="preserve">Committed </w:t>
            </w:r>
            <w:r w:rsidR="00C5744B" w:rsidRPr="00B53242">
              <w:rPr>
                <w:rFonts w:asciiTheme="majorHAnsi" w:hAnsiTheme="majorHAnsi" w:cstheme="majorHAnsi"/>
                <w:b/>
                <w:bCs/>
                <w:sz w:val="20"/>
                <w:szCs w:val="20"/>
                <w:lang w:val="en-GB"/>
              </w:rPr>
              <w:t>Funding (AUD)</w:t>
            </w:r>
          </w:p>
        </w:tc>
      </w:tr>
      <w:tr w:rsidR="00C5744B" w:rsidRPr="00B53242" w14:paraId="09652E1D" w14:textId="77777777" w:rsidTr="00203EA6">
        <w:tc>
          <w:tcPr>
            <w:tcW w:w="3505" w:type="dxa"/>
          </w:tcPr>
          <w:p w14:paraId="166B5191" w14:textId="3CDA9040"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rights realised</w:t>
            </w:r>
          </w:p>
        </w:tc>
        <w:tc>
          <w:tcPr>
            <w:tcW w:w="3330" w:type="dxa"/>
          </w:tcPr>
          <w:p w14:paraId="2E24E711" w14:textId="7E04E2F1"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health</w:t>
            </w:r>
          </w:p>
        </w:tc>
        <w:tc>
          <w:tcPr>
            <w:tcW w:w="2757" w:type="dxa"/>
          </w:tcPr>
          <w:p w14:paraId="58C14447" w14:textId="6F4C72FB" w:rsidR="00C5744B" w:rsidRPr="00B53242" w:rsidRDefault="00C5744B"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52,500,000</w:t>
            </w:r>
          </w:p>
        </w:tc>
      </w:tr>
      <w:tr w:rsidR="00C5744B" w:rsidRPr="00B53242" w14:paraId="00A2779E" w14:textId="77777777" w:rsidTr="00203EA6">
        <w:tc>
          <w:tcPr>
            <w:tcW w:w="3505" w:type="dxa"/>
          </w:tcPr>
          <w:p w14:paraId="09A6CB9B" w14:textId="3A1B045D"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rights realised</w:t>
            </w:r>
          </w:p>
        </w:tc>
        <w:tc>
          <w:tcPr>
            <w:tcW w:w="3330" w:type="dxa"/>
          </w:tcPr>
          <w:p w14:paraId="5EDDAE35" w14:textId="32B9B957"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safety</w:t>
            </w:r>
          </w:p>
        </w:tc>
        <w:tc>
          <w:tcPr>
            <w:tcW w:w="2757" w:type="dxa"/>
          </w:tcPr>
          <w:p w14:paraId="79710A3B" w14:textId="6C4EFE47" w:rsidR="00C5744B" w:rsidRPr="00B53242" w:rsidRDefault="00DF59F0"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20,276,973.05</w:t>
            </w:r>
          </w:p>
        </w:tc>
      </w:tr>
      <w:tr w:rsidR="00C5744B" w:rsidRPr="00B53242" w14:paraId="208E26E5" w14:textId="77777777" w:rsidTr="00203EA6">
        <w:tc>
          <w:tcPr>
            <w:tcW w:w="3505" w:type="dxa"/>
          </w:tcPr>
          <w:p w14:paraId="73D39760" w14:textId="709425B7"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rights realised</w:t>
            </w:r>
          </w:p>
        </w:tc>
        <w:tc>
          <w:tcPr>
            <w:tcW w:w="3330" w:type="dxa"/>
          </w:tcPr>
          <w:p w14:paraId="176339CF" w14:textId="3473465F" w:rsidR="00C5744B" w:rsidRPr="00B53242" w:rsidRDefault="00C5744B"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Women’s economic empowerment</w:t>
            </w:r>
          </w:p>
        </w:tc>
        <w:tc>
          <w:tcPr>
            <w:tcW w:w="2757" w:type="dxa"/>
          </w:tcPr>
          <w:p w14:paraId="54AD89D9" w14:textId="2B65B995" w:rsidR="00C5744B" w:rsidRPr="00B53242" w:rsidRDefault="00DF59F0"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965,600</w:t>
            </w:r>
          </w:p>
        </w:tc>
      </w:tr>
      <w:tr w:rsidR="00C5744B" w:rsidRPr="00B53242" w14:paraId="6D3DCEFC" w14:textId="77777777" w:rsidTr="00203EA6">
        <w:tc>
          <w:tcPr>
            <w:tcW w:w="3505" w:type="dxa"/>
          </w:tcPr>
          <w:p w14:paraId="0876E999" w14:textId="0AC65917"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leadership promoted</w:t>
            </w:r>
          </w:p>
        </w:tc>
        <w:tc>
          <w:tcPr>
            <w:tcW w:w="3330" w:type="dxa"/>
          </w:tcPr>
          <w:p w14:paraId="54EC5438" w14:textId="740878B1"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 and girls’ voice</w:t>
            </w:r>
          </w:p>
        </w:tc>
        <w:tc>
          <w:tcPr>
            <w:tcW w:w="2757" w:type="dxa"/>
          </w:tcPr>
          <w:p w14:paraId="0967C6AF" w14:textId="1591F546" w:rsidR="00C5744B" w:rsidRPr="00B53242" w:rsidRDefault="00DF59F0"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14,199,900</w:t>
            </w:r>
          </w:p>
        </w:tc>
      </w:tr>
      <w:tr w:rsidR="00C5744B" w:rsidRPr="00B53242" w14:paraId="163836AB" w14:textId="77777777" w:rsidTr="00203EA6">
        <w:tc>
          <w:tcPr>
            <w:tcW w:w="3505" w:type="dxa"/>
          </w:tcPr>
          <w:p w14:paraId="773A8837" w14:textId="31FBAE5E" w:rsidR="00C5744B" w:rsidRPr="00B53242" w:rsidRDefault="00C5744B" w:rsidP="0074253B">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lastRenderedPageBreak/>
              <w:t xml:space="preserve">Pacific ownership and regional effectiveness </w:t>
            </w:r>
          </w:p>
        </w:tc>
        <w:tc>
          <w:tcPr>
            <w:tcW w:w="3330" w:type="dxa"/>
          </w:tcPr>
          <w:p w14:paraId="1B888AC3" w14:textId="102C4692"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Gender mainstreaming</w:t>
            </w:r>
          </w:p>
        </w:tc>
        <w:tc>
          <w:tcPr>
            <w:tcW w:w="2757" w:type="dxa"/>
          </w:tcPr>
          <w:p w14:paraId="60401A27" w14:textId="6A7360B5" w:rsidR="00C5744B" w:rsidRPr="00B53242" w:rsidRDefault="00DF59F0"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6,059,377</w:t>
            </w:r>
          </w:p>
        </w:tc>
      </w:tr>
      <w:tr w:rsidR="00C5744B" w:rsidRPr="00B53242" w14:paraId="7E57FD35" w14:textId="77777777" w:rsidTr="00203EA6">
        <w:tc>
          <w:tcPr>
            <w:tcW w:w="3505" w:type="dxa"/>
          </w:tcPr>
          <w:p w14:paraId="0595F233" w14:textId="1ED3CEA4" w:rsidR="00C5744B" w:rsidRPr="00B53242" w:rsidRDefault="00C5744B" w:rsidP="0074253B">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Pacific ownership and regional effectiveness</w:t>
            </w:r>
          </w:p>
        </w:tc>
        <w:tc>
          <w:tcPr>
            <w:tcW w:w="3330" w:type="dxa"/>
          </w:tcPr>
          <w:p w14:paraId="64794B38" w14:textId="4404C3C5" w:rsidR="00C5744B" w:rsidRPr="00B53242" w:rsidRDefault="00C5744B"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Pacific ownership</w:t>
            </w:r>
          </w:p>
        </w:tc>
        <w:tc>
          <w:tcPr>
            <w:tcW w:w="2757" w:type="dxa"/>
          </w:tcPr>
          <w:p w14:paraId="1C478221" w14:textId="45FD4A54" w:rsidR="00C5744B" w:rsidRPr="00B53242" w:rsidRDefault="00DF59F0" w:rsidP="00B53242">
            <w:pPr>
              <w:spacing w:line="276" w:lineRule="auto"/>
              <w:rPr>
                <w:rFonts w:asciiTheme="majorHAnsi" w:hAnsiTheme="majorHAnsi" w:cstheme="majorHAnsi"/>
                <w:color w:val="000000"/>
                <w:sz w:val="20"/>
                <w:szCs w:val="20"/>
              </w:rPr>
            </w:pPr>
            <w:r w:rsidRPr="00B53242">
              <w:rPr>
                <w:rFonts w:asciiTheme="majorHAnsi" w:hAnsiTheme="majorHAnsi" w:cstheme="majorHAnsi"/>
                <w:color w:val="000000"/>
                <w:sz w:val="20"/>
                <w:szCs w:val="20"/>
              </w:rPr>
              <w:t>2,700,000</w:t>
            </w:r>
          </w:p>
        </w:tc>
      </w:tr>
      <w:tr w:rsidR="00C5744B" w:rsidRPr="00B53242" w14:paraId="290F0762" w14:textId="77777777" w:rsidTr="00203EA6">
        <w:tc>
          <w:tcPr>
            <w:tcW w:w="3505" w:type="dxa"/>
            <w:shd w:val="clear" w:color="auto" w:fill="D5F4FF" w:themeFill="accent2" w:themeFillTint="1A"/>
          </w:tcPr>
          <w:p w14:paraId="1099D690" w14:textId="5ED11D23" w:rsidR="00C5744B" w:rsidRPr="00B53242" w:rsidRDefault="00C5744B" w:rsidP="00B53242">
            <w:pPr>
              <w:spacing w:line="276" w:lineRule="auto"/>
              <w:rPr>
                <w:rFonts w:asciiTheme="majorHAnsi" w:hAnsiTheme="majorHAnsi" w:cstheme="majorHAnsi"/>
                <w:b/>
                <w:bCs/>
                <w:sz w:val="20"/>
                <w:szCs w:val="20"/>
              </w:rPr>
            </w:pPr>
            <w:r w:rsidRPr="00B53242">
              <w:rPr>
                <w:rFonts w:asciiTheme="majorHAnsi" w:hAnsiTheme="majorHAnsi" w:cstheme="majorHAnsi"/>
                <w:b/>
                <w:bCs/>
                <w:sz w:val="20"/>
                <w:szCs w:val="20"/>
              </w:rPr>
              <w:t>Total</w:t>
            </w:r>
          </w:p>
        </w:tc>
        <w:tc>
          <w:tcPr>
            <w:tcW w:w="3330" w:type="dxa"/>
            <w:shd w:val="clear" w:color="auto" w:fill="D5F4FF" w:themeFill="accent2" w:themeFillTint="1A"/>
          </w:tcPr>
          <w:p w14:paraId="78C912F9" w14:textId="77777777" w:rsidR="00C5744B" w:rsidRPr="00B53242" w:rsidRDefault="00C5744B" w:rsidP="00B53242">
            <w:pPr>
              <w:spacing w:line="276" w:lineRule="auto"/>
              <w:rPr>
                <w:rFonts w:asciiTheme="majorHAnsi" w:hAnsiTheme="majorHAnsi" w:cstheme="majorHAnsi"/>
                <w:b/>
                <w:bCs/>
                <w:sz w:val="20"/>
                <w:szCs w:val="20"/>
              </w:rPr>
            </w:pPr>
          </w:p>
        </w:tc>
        <w:tc>
          <w:tcPr>
            <w:tcW w:w="2757" w:type="dxa"/>
            <w:shd w:val="clear" w:color="auto" w:fill="D5F4FF" w:themeFill="accent2" w:themeFillTint="1A"/>
          </w:tcPr>
          <w:p w14:paraId="54E9D14B" w14:textId="517AA2E0" w:rsidR="00C5744B" w:rsidRPr="00B53242" w:rsidRDefault="00DF59F0" w:rsidP="00B53242">
            <w:pPr>
              <w:spacing w:line="276" w:lineRule="auto"/>
              <w:rPr>
                <w:rFonts w:asciiTheme="majorHAnsi" w:hAnsiTheme="majorHAnsi" w:cstheme="majorHAnsi"/>
                <w:b/>
                <w:bCs/>
                <w:sz w:val="20"/>
                <w:szCs w:val="20"/>
              </w:rPr>
            </w:pPr>
            <w:r w:rsidRPr="00B53242">
              <w:rPr>
                <w:rFonts w:asciiTheme="majorHAnsi" w:hAnsiTheme="majorHAnsi" w:cstheme="majorHAnsi"/>
                <w:b/>
                <w:bCs/>
                <w:sz w:val="20"/>
                <w:szCs w:val="20"/>
              </w:rPr>
              <w:t>96,701,850.05</w:t>
            </w:r>
          </w:p>
        </w:tc>
      </w:tr>
    </w:tbl>
    <w:p w14:paraId="13CFCE38" w14:textId="044939C6" w:rsidR="009F27FA" w:rsidRPr="00312D22" w:rsidRDefault="00DF59F0" w:rsidP="0074253B">
      <w:pPr>
        <w:pStyle w:val="Heading1"/>
        <w:rPr>
          <w:b/>
          <w:bCs/>
        </w:rPr>
      </w:pPr>
      <w:bookmarkStart w:id="43" w:name="_Toc187851565"/>
      <w:r w:rsidRPr="00312D22">
        <w:rPr>
          <w:b/>
          <w:bCs/>
        </w:rPr>
        <w:t xml:space="preserve">DFAT Post in Kiribati </w:t>
      </w:r>
      <w:r w:rsidR="0074253B" w:rsidRPr="00312D22">
        <w:rPr>
          <w:b/>
          <w:bCs/>
        </w:rPr>
        <w:t>Projects</w:t>
      </w:r>
      <w:bookmarkEnd w:id="43"/>
    </w:p>
    <w:p w14:paraId="3F24A2A8" w14:textId="19C91746" w:rsidR="00453DB2" w:rsidRPr="00B53242" w:rsidRDefault="00DF59F0" w:rsidP="00B53242">
      <w:pPr>
        <w:spacing w:line="276" w:lineRule="auto"/>
        <w:jc w:val="left"/>
        <w:rPr>
          <w:rFonts w:asciiTheme="majorHAnsi" w:hAnsiTheme="majorHAnsi" w:cstheme="majorHAnsi"/>
          <w:sz w:val="20"/>
          <w:szCs w:val="20"/>
        </w:rPr>
      </w:pPr>
      <w:bookmarkStart w:id="44" w:name="_Hlk131514806"/>
      <w:r w:rsidRPr="00B53242">
        <w:rPr>
          <w:rFonts w:asciiTheme="majorHAnsi" w:hAnsiTheme="majorHAnsi" w:cstheme="majorHAnsi"/>
          <w:sz w:val="20"/>
          <w:szCs w:val="20"/>
        </w:rPr>
        <w:t>This</w:t>
      </w:r>
      <w:r w:rsidR="00453DB2" w:rsidRPr="00B53242">
        <w:rPr>
          <w:rFonts w:asciiTheme="majorHAnsi" w:hAnsiTheme="majorHAnsi" w:cstheme="majorHAnsi"/>
          <w:sz w:val="20"/>
          <w:szCs w:val="20"/>
        </w:rPr>
        <w:t xml:space="preserve"> section </w:t>
      </w:r>
      <w:r w:rsidR="00CF6C45" w:rsidRPr="00B53242">
        <w:rPr>
          <w:rFonts w:asciiTheme="majorHAnsi" w:hAnsiTheme="majorHAnsi" w:cstheme="majorHAnsi"/>
          <w:sz w:val="20"/>
          <w:szCs w:val="20"/>
        </w:rPr>
        <w:t xml:space="preserve">provides </w:t>
      </w:r>
      <w:r w:rsidR="004A7DCE" w:rsidRPr="00B53242">
        <w:rPr>
          <w:rFonts w:asciiTheme="majorHAnsi" w:hAnsiTheme="majorHAnsi" w:cstheme="majorHAnsi"/>
          <w:sz w:val="20"/>
          <w:szCs w:val="20"/>
        </w:rPr>
        <w:t xml:space="preserve">an </w:t>
      </w:r>
      <w:r w:rsidR="00CF6C45" w:rsidRPr="00B53242">
        <w:rPr>
          <w:rFonts w:asciiTheme="majorHAnsi" w:hAnsiTheme="majorHAnsi" w:cstheme="majorHAnsi"/>
          <w:sz w:val="20"/>
          <w:szCs w:val="20"/>
        </w:rPr>
        <w:t>overview of the</w:t>
      </w:r>
      <w:r w:rsidR="00453DB2" w:rsidRPr="00B53242">
        <w:rPr>
          <w:rFonts w:asciiTheme="majorHAnsi" w:hAnsiTheme="majorHAnsi" w:cstheme="majorHAnsi"/>
          <w:sz w:val="20"/>
          <w:szCs w:val="20"/>
        </w:rPr>
        <w:t xml:space="preserve"> gender activities that are </w:t>
      </w:r>
      <w:r w:rsidR="006F55D4" w:rsidRPr="00B53242">
        <w:rPr>
          <w:rFonts w:asciiTheme="majorHAnsi" w:hAnsiTheme="majorHAnsi" w:cstheme="majorHAnsi"/>
          <w:sz w:val="20"/>
          <w:szCs w:val="20"/>
        </w:rPr>
        <w:t>funded and managed</w:t>
      </w:r>
      <w:r w:rsidR="00147559" w:rsidRPr="00B53242">
        <w:rPr>
          <w:rFonts w:asciiTheme="majorHAnsi" w:hAnsiTheme="majorHAnsi" w:cstheme="majorHAnsi"/>
          <w:sz w:val="20"/>
          <w:szCs w:val="20"/>
        </w:rPr>
        <w:t xml:space="preserve"> </w:t>
      </w:r>
      <w:r w:rsidR="004A7DCE" w:rsidRPr="00B53242">
        <w:rPr>
          <w:rFonts w:asciiTheme="majorHAnsi" w:hAnsiTheme="majorHAnsi" w:cstheme="majorHAnsi"/>
          <w:sz w:val="20"/>
          <w:szCs w:val="20"/>
        </w:rPr>
        <w:t xml:space="preserve">by </w:t>
      </w:r>
      <w:r w:rsidRPr="00B53242">
        <w:rPr>
          <w:rFonts w:asciiTheme="majorHAnsi" w:hAnsiTheme="majorHAnsi" w:cstheme="majorHAnsi"/>
          <w:sz w:val="20"/>
          <w:szCs w:val="20"/>
        </w:rPr>
        <w:t>DFAT Post in Kiribati</w:t>
      </w:r>
      <w:r w:rsidR="00147559" w:rsidRPr="00B53242">
        <w:rPr>
          <w:rFonts w:asciiTheme="majorHAnsi" w:hAnsiTheme="majorHAnsi" w:cstheme="majorHAnsi"/>
          <w:sz w:val="20"/>
          <w:szCs w:val="20"/>
        </w:rPr>
        <w:t xml:space="preserve">. </w:t>
      </w:r>
    </w:p>
    <w:p w14:paraId="53A6B3D6" w14:textId="3ACE7384" w:rsidR="004676B4" w:rsidRPr="00312D22" w:rsidRDefault="009D752E" w:rsidP="000039C3">
      <w:pPr>
        <w:pStyle w:val="Heading2"/>
        <w:ind w:left="900" w:hanging="900"/>
        <w:rPr>
          <w:b/>
          <w:bCs/>
        </w:rPr>
      </w:pPr>
      <w:bookmarkStart w:id="45" w:name="_Toc121874303"/>
      <w:bookmarkStart w:id="46" w:name="_Toc121911664"/>
      <w:bookmarkStart w:id="47" w:name="_Toc121917477"/>
      <w:bookmarkStart w:id="48" w:name="_Toc187851566"/>
      <w:bookmarkEnd w:id="6"/>
      <w:bookmarkEnd w:id="7"/>
      <w:bookmarkEnd w:id="44"/>
      <w:r w:rsidRPr="00312D22">
        <w:rPr>
          <w:b/>
          <w:bCs/>
        </w:rPr>
        <w:t>P</w:t>
      </w:r>
      <w:r w:rsidR="00085363" w:rsidRPr="00312D22">
        <w:rPr>
          <w:b/>
          <w:bCs/>
        </w:rPr>
        <w:t xml:space="preserve">roject </w:t>
      </w:r>
      <w:bookmarkEnd w:id="45"/>
      <w:r w:rsidR="00085363" w:rsidRPr="00312D22">
        <w:rPr>
          <w:b/>
          <w:bCs/>
        </w:rPr>
        <w:t xml:space="preserve">and implementing partner </w:t>
      </w:r>
      <w:bookmarkEnd w:id="46"/>
      <w:bookmarkEnd w:id="47"/>
      <w:r w:rsidR="009F27FA" w:rsidRPr="00312D22">
        <w:rPr>
          <w:b/>
          <w:bCs/>
        </w:rPr>
        <w:t>count</w:t>
      </w:r>
      <w:r w:rsidR="002A3888" w:rsidRPr="00312D22">
        <w:rPr>
          <w:b/>
          <w:bCs/>
        </w:rPr>
        <w:t xml:space="preserve"> by outcome and sub-outcome</w:t>
      </w:r>
      <w:bookmarkEnd w:id="48"/>
    </w:p>
    <w:p w14:paraId="33AB8E47" w14:textId="46FE5B9B" w:rsidR="004676B4" w:rsidRPr="00B53242" w:rsidRDefault="004676B4"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There are </w:t>
      </w:r>
      <w:r w:rsidR="00D67F51" w:rsidRPr="00B53242">
        <w:rPr>
          <w:rFonts w:asciiTheme="majorHAnsi" w:hAnsiTheme="majorHAnsi" w:cstheme="majorHAnsi"/>
          <w:szCs w:val="20"/>
          <w:lang w:val="en-GB"/>
        </w:rPr>
        <w:t>7</w:t>
      </w:r>
      <w:r w:rsidRPr="00B53242">
        <w:rPr>
          <w:rFonts w:asciiTheme="majorHAnsi" w:hAnsiTheme="majorHAnsi" w:cstheme="majorHAnsi"/>
          <w:szCs w:val="20"/>
          <w:lang w:val="en-GB"/>
        </w:rPr>
        <w:t xml:space="preserve"> projects</w:t>
      </w:r>
      <w:r w:rsidR="00DF59F0" w:rsidRPr="00B53242">
        <w:rPr>
          <w:rFonts w:asciiTheme="majorHAnsi" w:hAnsiTheme="majorHAnsi" w:cstheme="majorHAnsi"/>
          <w:szCs w:val="20"/>
          <w:lang w:val="en-GB"/>
        </w:rPr>
        <w:t xml:space="preserve"> implemented by </w:t>
      </w:r>
      <w:r w:rsidR="00D67F51" w:rsidRPr="00B53242">
        <w:rPr>
          <w:rFonts w:asciiTheme="majorHAnsi" w:hAnsiTheme="majorHAnsi" w:cstheme="majorHAnsi"/>
          <w:szCs w:val="20"/>
          <w:lang w:val="en-GB"/>
        </w:rPr>
        <w:t>5</w:t>
      </w:r>
      <w:r w:rsidRPr="00B53242">
        <w:rPr>
          <w:rFonts w:asciiTheme="majorHAnsi" w:hAnsiTheme="majorHAnsi" w:cstheme="majorHAnsi"/>
          <w:szCs w:val="20"/>
          <w:lang w:val="en-GB"/>
        </w:rPr>
        <w:t xml:space="preserve"> distinct implementing partners </w:t>
      </w:r>
      <w:r w:rsidR="00FB3DBC" w:rsidRPr="00B53242">
        <w:rPr>
          <w:rFonts w:asciiTheme="majorHAnsi" w:hAnsiTheme="majorHAnsi" w:cstheme="majorHAnsi"/>
          <w:szCs w:val="20"/>
          <w:lang w:val="en-GB"/>
        </w:rPr>
        <w:t>in Kiribati</w:t>
      </w:r>
      <w:r w:rsidR="00DF59F0" w:rsidRPr="00B53242">
        <w:rPr>
          <w:rFonts w:asciiTheme="majorHAnsi" w:hAnsiTheme="majorHAnsi" w:cstheme="majorHAnsi"/>
          <w:szCs w:val="20"/>
          <w:lang w:val="en-GB"/>
        </w:rPr>
        <w:t xml:space="preserve">. Table </w:t>
      </w:r>
      <w:r w:rsidR="000039C3">
        <w:rPr>
          <w:rFonts w:asciiTheme="majorHAnsi" w:hAnsiTheme="majorHAnsi" w:cstheme="majorHAnsi"/>
          <w:szCs w:val="20"/>
          <w:lang w:val="en-GB"/>
        </w:rPr>
        <w:t>7</w:t>
      </w:r>
      <w:r w:rsidR="00DF59F0" w:rsidRPr="00B53242">
        <w:rPr>
          <w:rFonts w:asciiTheme="majorHAnsi" w:hAnsiTheme="majorHAnsi" w:cstheme="majorHAnsi"/>
          <w:szCs w:val="20"/>
          <w:lang w:val="en-GB"/>
        </w:rPr>
        <w:t xml:space="preserve"> provides an overview of the projects</w:t>
      </w:r>
      <w:r w:rsidRPr="00B53242">
        <w:rPr>
          <w:rFonts w:asciiTheme="majorHAnsi" w:hAnsiTheme="majorHAnsi" w:cstheme="majorHAnsi"/>
          <w:szCs w:val="20"/>
          <w:lang w:val="en-GB"/>
        </w:rPr>
        <w:t xml:space="preserve"> (refer to Annex </w:t>
      </w:r>
      <w:r w:rsidR="006F55D4" w:rsidRPr="00B53242">
        <w:rPr>
          <w:rFonts w:asciiTheme="majorHAnsi" w:hAnsiTheme="majorHAnsi" w:cstheme="majorHAnsi"/>
          <w:szCs w:val="20"/>
          <w:lang w:val="en-GB"/>
        </w:rPr>
        <w:t xml:space="preserve">1 </w:t>
      </w:r>
      <w:r w:rsidRPr="00B53242">
        <w:rPr>
          <w:rFonts w:asciiTheme="majorHAnsi" w:hAnsiTheme="majorHAnsi" w:cstheme="majorHAnsi"/>
          <w:szCs w:val="20"/>
          <w:lang w:val="en-GB"/>
        </w:rPr>
        <w:t xml:space="preserve">for detailed information). </w:t>
      </w:r>
    </w:p>
    <w:p w14:paraId="48A34524" w14:textId="4BFDCD4B" w:rsidR="004676B4" w:rsidRPr="00B53242" w:rsidRDefault="004676B4" w:rsidP="00B53242">
      <w:pPr>
        <w:pStyle w:val="Caption"/>
        <w:spacing w:line="276" w:lineRule="auto"/>
        <w:rPr>
          <w:rFonts w:cstheme="majorHAnsi"/>
          <w:sz w:val="20"/>
          <w:szCs w:val="20"/>
        </w:rPr>
      </w:pPr>
      <w:r w:rsidRPr="00B53242">
        <w:rPr>
          <w:rFonts w:cstheme="majorHAnsi"/>
          <w:sz w:val="20"/>
          <w:szCs w:val="20"/>
        </w:rPr>
        <w:t xml:space="preserve">Table </w:t>
      </w:r>
      <w:r w:rsidR="000039C3">
        <w:rPr>
          <w:rFonts w:cstheme="majorHAnsi"/>
          <w:sz w:val="20"/>
          <w:szCs w:val="20"/>
        </w:rPr>
        <w:t>7</w:t>
      </w:r>
      <w:r w:rsidRPr="00B53242">
        <w:rPr>
          <w:rFonts w:cstheme="majorHAnsi"/>
          <w:sz w:val="20"/>
          <w:szCs w:val="20"/>
        </w:rPr>
        <w:tab/>
      </w:r>
      <w:r w:rsidR="00DF59F0" w:rsidRPr="00B53242">
        <w:rPr>
          <w:rFonts w:cstheme="majorHAnsi"/>
          <w:sz w:val="20"/>
          <w:szCs w:val="20"/>
        </w:rPr>
        <w:t xml:space="preserve">Overview of </w:t>
      </w:r>
      <w:r w:rsidR="000039C3">
        <w:rPr>
          <w:rFonts w:cstheme="majorHAnsi"/>
          <w:sz w:val="20"/>
          <w:szCs w:val="20"/>
        </w:rPr>
        <w:t xml:space="preserve">DFAT Post in Kiribati </w:t>
      </w:r>
      <w:r w:rsidR="00DF59F0" w:rsidRPr="00B53242">
        <w:rPr>
          <w:rFonts w:cstheme="majorHAnsi"/>
          <w:sz w:val="20"/>
          <w:szCs w:val="20"/>
        </w:rPr>
        <w:t xml:space="preserve">projects </w:t>
      </w:r>
    </w:p>
    <w:tbl>
      <w:tblPr>
        <w:tblStyle w:val="TableGrid"/>
        <w:tblW w:w="0" w:type="auto"/>
        <w:tblLook w:val="04A0" w:firstRow="1" w:lastRow="0" w:firstColumn="1" w:lastColumn="0" w:noHBand="0" w:noVBand="1"/>
      </w:tblPr>
      <w:tblGrid>
        <w:gridCol w:w="3279"/>
        <w:gridCol w:w="3286"/>
        <w:gridCol w:w="3027"/>
      </w:tblGrid>
      <w:tr w:rsidR="00DF59F0" w:rsidRPr="00B53242" w14:paraId="22F3C190" w14:textId="77777777" w:rsidTr="000039C3">
        <w:tc>
          <w:tcPr>
            <w:tcW w:w="3279" w:type="dxa"/>
            <w:shd w:val="clear" w:color="auto" w:fill="D5F4FF" w:themeFill="accent2" w:themeFillTint="1A"/>
          </w:tcPr>
          <w:p w14:paraId="3AA057A3" w14:textId="77777777" w:rsidR="00DF59F0" w:rsidRPr="00B53242" w:rsidRDefault="00DF59F0" w:rsidP="00B53242">
            <w:pPr>
              <w:pStyle w:val="BodyText"/>
              <w:rPr>
                <w:rFonts w:asciiTheme="majorHAnsi" w:hAnsiTheme="majorHAnsi" w:cstheme="majorHAnsi"/>
                <w:b/>
                <w:bCs/>
                <w:szCs w:val="20"/>
                <w:lang w:val="en-GB"/>
              </w:rPr>
            </w:pPr>
            <w:bookmarkStart w:id="49" w:name="_Hlk137719854"/>
            <w:r w:rsidRPr="00B53242">
              <w:rPr>
                <w:rFonts w:asciiTheme="majorHAnsi" w:hAnsiTheme="majorHAnsi" w:cstheme="majorHAnsi"/>
                <w:b/>
                <w:bCs/>
                <w:szCs w:val="20"/>
                <w:lang w:val="en-GB"/>
              </w:rPr>
              <w:t xml:space="preserve">Project </w:t>
            </w:r>
          </w:p>
        </w:tc>
        <w:tc>
          <w:tcPr>
            <w:tcW w:w="3286" w:type="dxa"/>
            <w:shd w:val="clear" w:color="auto" w:fill="D5F4FF" w:themeFill="accent2" w:themeFillTint="1A"/>
          </w:tcPr>
          <w:p w14:paraId="344ECEB9" w14:textId="77777777" w:rsidR="00DF59F0" w:rsidRPr="00B53242" w:rsidRDefault="00DF59F0"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 xml:space="preserve">Distinct implementing partner </w:t>
            </w:r>
          </w:p>
        </w:tc>
        <w:tc>
          <w:tcPr>
            <w:tcW w:w="3027" w:type="dxa"/>
            <w:shd w:val="clear" w:color="auto" w:fill="D5F4FF" w:themeFill="accent2" w:themeFillTint="1A"/>
          </w:tcPr>
          <w:p w14:paraId="7023A813" w14:textId="56442E09" w:rsidR="00DF59F0" w:rsidRPr="00B53242" w:rsidRDefault="00DF59F0" w:rsidP="00B53242">
            <w:pPr>
              <w:pStyle w:val="BodyText"/>
              <w:rPr>
                <w:rFonts w:asciiTheme="majorHAnsi" w:hAnsiTheme="majorHAnsi" w:cstheme="majorHAnsi"/>
                <w:b/>
                <w:bCs/>
                <w:szCs w:val="20"/>
                <w:lang w:val="en-GB"/>
              </w:rPr>
            </w:pPr>
            <w:r w:rsidRPr="00B53242">
              <w:rPr>
                <w:rFonts w:asciiTheme="majorHAnsi" w:hAnsiTheme="majorHAnsi" w:cstheme="majorHAnsi"/>
                <w:b/>
                <w:bCs/>
                <w:szCs w:val="20"/>
                <w:lang w:val="en-GB"/>
              </w:rPr>
              <w:t xml:space="preserve">Outcome and sub-outcome </w:t>
            </w:r>
          </w:p>
        </w:tc>
      </w:tr>
      <w:tr w:rsidR="00DF59F0" w:rsidRPr="00B53242" w14:paraId="077289C8" w14:textId="77777777" w:rsidTr="000039C3">
        <w:tc>
          <w:tcPr>
            <w:tcW w:w="3279" w:type="dxa"/>
          </w:tcPr>
          <w:p w14:paraId="7C557113" w14:textId="0613B8F1"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Kiritimati Infrastructure Development for Social and Economic Inclusion </w:t>
            </w:r>
          </w:p>
        </w:tc>
        <w:tc>
          <w:tcPr>
            <w:tcW w:w="3286" w:type="dxa"/>
          </w:tcPr>
          <w:p w14:paraId="74DFD5D8" w14:textId="5E10FF2C"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Ministry of Line and Phoenix Island Development </w:t>
            </w:r>
          </w:p>
        </w:tc>
        <w:tc>
          <w:tcPr>
            <w:tcW w:w="3027" w:type="dxa"/>
          </w:tcPr>
          <w:p w14:paraId="21FD249E" w14:textId="79A62C0A"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Women’s rights realised – women’s economic empowerment </w:t>
            </w:r>
          </w:p>
        </w:tc>
      </w:tr>
      <w:tr w:rsidR="00DF59F0" w:rsidRPr="00B53242" w14:paraId="36012B94" w14:textId="77777777" w:rsidTr="000039C3">
        <w:tc>
          <w:tcPr>
            <w:tcW w:w="3279" w:type="dxa"/>
          </w:tcPr>
          <w:p w14:paraId="22741700" w14:textId="6515BD2B"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Restoration of Kiribati Women’s Umbrella Organisation (AMAK Infrastructural Developments)</w:t>
            </w:r>
          </w:p>
        </w:tc>
        <w:tc>
          <w:tcPr>
            <w:tcW w:w="3286" w:type="dxa"/>
          </w:tcPr>
          <w:p w14:paraId="5AA32ED8" w14:textId="4349B7E0"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Ministry of Infrastructure and Sustainable Energy (MISE) </w:t>
            </w:r>
          </w:p>
        </w:tc>
        <w:tc>
          <w:tcPr>
            <w:tcW w:w="3027" w:type="dxa"/>
          </w:tcPr>
          <w:p w14:paraId="2763AD6E" w14:textId="76B010CF"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Women’s rights realised – women’s economic empowerment  </w:t>
            </w:r>
          </w:p>
        </w:tc>
      </w:tr>
      <w:tr w:rsidR="00DF59F0" w:rsidRPr="00B53242" w14:paraId="07DC7327" w14:textId="77777777" w:rsidTr="000039C3">
        <w:tc>
          <w:tcPr>
            <w:tcW w:w="3279" w:type="dxa"/>
          </w:tcPr>
          <w:p w14:paraId="501C82F7" w14:textId="57C28041"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Support to Kiribati Women and Children Support Centre (KWCSC)</w:t>
            </w:r>
          </w:p>
        </w:tc>
        <w:tc>
          <w:tcPr>
            <w:tcW w:w="3286" w:type="dxa"/>
          </w:tcPr>
          <w:p w14:paraId="70D9183E" w14:textId="4BFDDB2E"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Kiribati Women and Children Support Centre</w:t>
            </w:r>
          </w:p>
        </w:tc>
        <w:tc>
          <w:tcPr>
            <w:tcW w:w="3027" w:type="dxa"/>
          </w:tcPr>
          <w:p w14:paraId="0716919A" w14:textId="26645B89"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tr w:rsidR="00DF59F0" w:rsidRPr="00B53242" w14:paraId="48909B94" w14:textId="77777777" w:rsidTr="000039C3">
        <w:tc>
          <w:tcPr>
            <w:tcW w:w="3279" w:type="dxa"/>
          </w:tcPr>
          <w:p w14:paraId="2F3A471B" w14:textId="5210F22D"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Support to Kiribati Women and Children Support Centre (KWCSC) Operations</w:t>
            </w:r>
          </w:p>
        </w:tc>
        <w:tc>
          <w:tcPr>
            <w:tcW w:w="3286" w:type="dxa"/>
          </w:tcPr>
          <w:p w14:paraId="69C6A987" w14:textId="0FAB9823"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Kiribati Women and Children Support Centre</w:t>
            </w:r>
          </w:p>
        </w:tc>
        <w:tc>
          <w:tcPr>
            <w:tcW w:w="3027" w:type="dxa"/>
          </w:tcPr>
          <w:p w14:paraId="30F88199" w14:textId="4FBBE9C7"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tr w:rsidR="00DF59F0" w:rsidRPr="00B53242" w14:paraId="008F0FED" w14:textId="77777777" w:rsidTr="000039C3">
        <w:tc>
          <w:tcPr>
            <w:tcW w:w="3279" w:type="dxa"/>
          </w:tcPr>
          <w:p w14:paraId="6EAD642A" w14:textId="4A359AFB"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Support to Women Development Activities </w:t>
            </w:r>
          </w:p>
        </w:tc>
        <w:tc>
          <w:tcPr>
            <w:tcW w:w="3286" w:type="dxa"/>
          </w:tcPr>
          <w:p w14:paraId="0CE89293" w14:textId="361668F7"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Ministry of Women, Youth and Social Affairs</w:t>
            </w:r>
          </w:p>
        </w:tc>
        <w:tc>
          <w:tcPr>
            <w:tcW w:w="3027" w:type="dxa"/>
          </w:tcPr>
          <w:p w14:paraId="65F19932" w14:textId="289CB804"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Pacific ownership and regional effectiveness – gender mainstreaming </w:t>
            </w:r>
          </w:p>
        </w:tc>
      </w:tr>
      <w:tr w:rsidR="00DF59F0" w:rsidRPr="00B53242" w14:paraId="18C4F39E" w14:textId="77777777" w:rsidTr="000039C3">
        <w:tc>
          <w:tcPr>
            <w:tcW w:w="3279" w:type="dxa"/>
          </w:tcPr>
          <w:p w14:paraId="0B6294C6" w14:textId="620A1B8B"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Support to Women Development Division Programs </w:t>
            </w:r>
          </w:p>
        </w:tc>
        <w:tc>
          <w:tcPr>
            <w:tcW w:w="3286" w:type="dxa"/>
          </w:tcPr>
          <w:p w14:paraId="5FF220B5" w14:textId="0256690D"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Ministry of Women, Youth and Social Affairs</w:t>
            </w:r>
          </w:p>
        </w:tc>
        <w:tc>
          <w:tcPr>
            <w:tcW w:w="3027" w:type="dxa"/>
          </w:tcPr>
          <w:p w14:paraId="61807993" w14:textId="75D55E9E"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tr w:rsidR="00DF59F0" w:rsidRPr="00B53242" w14:paraId="6A2C4EAC" w14:textId="77777777" w:rsidTr="000039C3">
        <w:tc>
          <w:tcPr>
            <w:tcW w:w="3279" w:type="dxa"/>
          </w:tcPr>
          <w:p w14:paraId="331A90D9" w14:textId="522B6F99"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Pacific Partnership to End Violence against Women and Girls (PPEVAWG) Phase 1 </w:t>
            </w:r>
          </w:p>
        </w:tc>
        <w:tc>
          <w:tcPr>
            <w:tcW w:w="3286" w:type="dxa"/>
          </w:tcPr>
          <w:p w14:paraId="1D33AC5A" w14:textId="64C7509B"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 xml:space="preserve">UN Women </w:t>
            </w:r>
          </w:p>
        </w:tc>
        <w:tc>
          <w:tcPr>
            <w:tcW w:w="3027" w:type="dxa"/>
          </w:tcPr>
          <w:p w14:paraId="3F2ADB4F" w14:textId="18D42683" w:rsidR="00DF59F0" w:rsidRPr="00B53242" w:rsidRDefault="00DF59F0" w:rsidP="00B53242">
            <w:pPr>
              <w:pStyle w:val="BodyText"/>
              <w:rPr>
                <w:rFonts w:asciiTheme="majorHAnsi" w:hAnsiTheme="majorHAnsi" w:cstheme="majorHAnsi"/>
                <w:szCs w:val="20"/>
                <w:lang w:val="en-GB"/>
              </w:rPr>
            </w:pPr>
            <w:r w:rsidRPr="00B53242">
              <w:rPr>
                <w:rFonts w:asciiTheme="majorHAnsi" w:hAnsiTheme="majorHAnsi" w:cstheme="majorHAnsi"/>
                <w:szCs w:val="20"/>
                <w:lang w:val="en-GB"/>
              </w:rPr>
              <w:t>Women’s rights realised – women’s safety</w:t>
            </w:r>
          </w:p>
        </w:tc>
      </w:tr>
      <w:bookmarkEnd w:id="49"/>
    </w:tbl>
    <w:p w14:paraId="4F088928" w14:textId="77777777" w:rsidR="00DF59F0" w:rsidRPr="00B53242" w:rsidRDefault="00DF59F0" w:rsidP="00B53242">
      <w:pPr>
        <w:spacing w:line="276" w:lineRule="auto"/>
        <w:jc w:val="left"/>
        <w:rPr>
          <w:rFonts w:asciiTheme="majorHAnsi" w:hAnsiTheme="majorHAnsi" w:cstheme="majorHAnsi"/>
          <w:sz w:val="20"/>
          <w:szCs w:val="20"/>
        </w:rPr>
      </w:pPr>
    </w:p>
    <w:p w14:paraId="0F18FFA6" w14:textId="01B6CED9" w:rsidR="004676B4" w:rsidRPr="00B53242" w:rsidRDefault="00DF59F0"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rPr>
        <w:t>Of the 7 projects, six projects work in Women’s rights realised: four projects work in women’s safety (4), and two projects work in women’s economic empowerment (2). One project work in Pacific ownership and regional effectiveness in gender mainstreaming (1).</w:t>
      </w:r>
    </w:p>
    <w:p w14:paraId="60D9210A" w14:textId="0B8EB4EA" w:rsidR="004676B4" w:rsidRPr="00B53242" w:rsidRDefault="004676B4" w:rsidP="000039C3">
      <w:pPr>
        <w:pStyle w:val="Caption"/>
        <w:spacing w:line="276" w:lineRule="auto"/>
        <w:ind w:left="0" w:firstLine="0"/>
        <w:rPr>
          <w:rFonts w:cstheme="majorHAnsi"/>
          <w:sz w:val="20"/>
          <w:szCs w:val="20"/>
          <w:lang w:val="en-GB"/>
        </w:rPr>
      </w:pPr>
      <w:r w:rsidRPr="00B53242">
        <w:rPr>
          <w:rFonts w:cstheme="majorHAnsi"/>
          <w:sz w:val="20"/>
          <w:szCs w:val="20"/>
          <w:lang w:val="en-GB"/>
        </w:rPr>
        <w:lastRenderedPageBreak/>
        <w:t xml:space="preserve">Figure </w:t>
      </w:r>
      <w:r w:rsidR="00DF59F0" w:rsidRPr="00B53242">
        <w:rPr>
          <w:rFonts w:cstheme="majorHAnsi"/>
          <w:sz w:val="20"/>
          <w:szCs w:val="20"/>
          <w:lang w:val="en-GB"/>
        </w:rPr>
        <w:t>3</w:t>
      </w:r>
      <w:r w:rsidRPr="00B53242">
        <w:rPr>
          <w:rFonts w:cstheme="majorHAnsi"/>
          <w:sz w:val="20"/>
          <w:szCs w:val="20"/>
          <w:lang w:val="en-GB"/>
        </w:rPr>
        <w:t xml:space="preserve"> Projects by outcome and sub-outcome </w:t>
      </w:r>
    </w:p>
    <w:p w14:paraId="7A77275E" w14:textId="05C68F4F" w:rsidR="004676B4" w:rsidRPr="00B53242" w:rsidRDefault="000039C3"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noProof/>
          <w:sz w:val="20"/>
          <w:szCs w:val="20"/>
          <w:lang w:val="en-GB"/>
        </w:rPr>
        <w:drawing>
          <wp:anchor distT="0" distB="0" distL="114300" distR="114300" simplePos="0" relativeHeight="251659264" behindDoc="1" locked="0" layoutInCell="1" allowOverlap="1" wp14:anchorId="255AFF0A" wp14:editId="23A98908">
            <wp:simplePos x="0" y="0"/>
            <wp:positionH relativeFrom="margin">
              <wp:align>left</wp:align>
            </wp:positionH>
            <wp:positionV relativeFrom="paragraph">
              <wp:posOffset>31877</wp:posOffset>
            </wp:positionV>
            <wp:extent cx="4085735" cy="2577846"/>
            <wp:effectExtent l="19050" t="19050" r="10160" b="13335"/>
            <wp:wrapTight wrapText="bothSides">
              <wp:wrapPolygon edited="0">
                <wp:start x="-101" y="-160"/>
                <wp:lineTo x="-101" y="21552"/>
                <wp:lineTo x="21553" y="21552"/>
                <wp:lineTo x="21553" y="-160"/>
                <wp:lineTo x="-101" y="-160"/>
              </wp:wrapPolygon>
            </wp:wrapTight>
            <wp:docPr id="1160887059"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87059" name="Picture 1" descr="A diagram of projects by outcome and sub-outco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5735" cy="25778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B35ED5" w14:textId="2F630BC0" w:rsidR="006F55D4" w:rsidRPr="00B53242" w:rsidRDefault="006F55D4" w:rsidP="00B53242">
      <w:pPr>
        <w:spacing w:line="276" w:lineRule="auto"/>
        <w:jc w:val="left"/>
        <w:rPr>
          <w:rFonts w:asciiTheme="majorHAnsi" w:hAnsiTheme="majorHAnsi" w:cstheme="majorHAnsi"/>
          <w:sz w:val="20"/>
          <w:szCs w:val="20"/>
          <w:lang w:val="en-GB"/>
        </w:rPr>
      </w:pPr>
    </w:p>
    <w:p w14:paraId="73BB6060" w14:textId="22E4931A" w:rsidR="006F55D4" w:rsidRPr="00B53242" w:rsidRDefault="006F55D4" w:rsidP="00B53242">
      <w:pPr>
        <w:spacing w:line="276" w:lineRule="auto"/>
        <w:jc w:val="left"/>
        <w:rPr>
          <w:rFonts w:asciiTheme="majorHAnsi" w:hAnsiTheme="majorHAnsi" w:cstheme="majorHAnsi"/>
          <w:sz w:val="20"/>
          <w:szCs w:val="20"/>
          <w:lang w:val="en-GB"/>
        </w:rPr>
      </w:pPr>
    </w:p>
    <w:p w14:paraId="46373B94" w14:textId="323C4092" w:rsidR="006F55D4" w:rsidRPr="00B53242" w:rsidRDefault="006F55D4" w:rsidP="00B53242">
      <w:pPr>
        <w:spacing w:line="276" w:lineRule="auto"/>
        <w:jc w:val="left"/>
        <w:rPr>
          <w:rFonts w:asciiTheme="majorHAnsi" w:hAnsiTheme="majorHAnsi" w:cstheme="majorHAnsi"/>
          <w:sz w:val="20"/>
          <w:szCs w:val="20"/>
          <w:lang w:val="en-GB"/>
        </w:rPr>
      </w:pPr>
    </w:p>
    <w:p w14:paraId="782ED70F" w14:textId="77777777" w:rsidR="006F55D4" w:rsidRPr="00B53242" w:rsidRDefault="006F55D4" w:rsidP="00B53242">
      <w:pPr>
        <w:spacing w:line="276" w:lineRule="auto"/>
        <w:jc w:val="left"/>
        <w:rPr>
          <w:rFonts w:asciiTheme="majorHAnsi" w:hAnsiTheme="majorHAnsi" w:cstheme="majorHAnsi"/>
          <w:sz w:val="20"/>
          <w:szCs w:val="20"/>
          <w:lang w:val="en-GB"/>
        </w:rPr>
      </w:pPr>
    </w:p>
    <w:p w14:paraId="28567CE6" w14:textId="2B2413E3" w:rsidR="006F55D4" w:rsidRPr="00B53242" w:rsidRDefault="006F55D4" w:rsidP="00B53242">
      <w:pPr>
        <w:spacing w:line="276" w:lineRule="auto"/>
        <w:jc w:val="left"/>
        <w:rPr>
          <w:rFonts w:asciiTheme="majorHAnsi" w:hAnsiTheme="majorHAnsi" w:cstheme="majorHAnsi"/>
          <w:sz w:val="20"/>
          <w:szCs w:val="20"/>
          <w:lang w:val="en-GB"/>
        </w:rPr>
      </w:pPr>
    </w:p>
    <w:p w14:paraId="20098D9F" w14:textId="25544631" w:rsidR="006F55D4" w:rsidRDefault="006F55D4" w:rsidP="00B53242">
      <w:pPr>
        <w:spacing w:line="276" w:lineRule="auto"/>
        <w:jc w:val="left"/>
        <w:rPr>
          <w:rFonts w:asciiTheme="majorHAnsi" w:hAnsiTheme="majorHAnsi" w:cstheme="majorHAnsi"/>
          <w:sz w:val="20"/>
          <w:szCs w:val="20"/>
          <w:lang w:val="en-GB"/>
        </w:rPr>
      </w:pPr>
    </w:p>
    <w:p w14:paraId="2A453022" w14:textId="77777777" w:rsidR="000039C3" w:rsidRDefault="000039C3" w:rsidP="00B53242">
      <w:pPr>
        <w:spacing w:line="276" w:lineRule="auto"/>
        <w:jc w:val="left"/>
        <w:rPr>
          <w:rFonts w:asciiTheme="majorHAnsi" w:hAnsiTheme="majorHAnsi" w:cstheme="majorHAnsi"/>
          <w:sz w:val="20"/>
          <w:szCs w:val="20"/>
          <w:lang w:val="en-GB"/>
        </w:rPr>
      </w:pPr>
    </w:p>
    <w:p w14:paraId="70F5FA38" w14:textId="77777777" w:rsidR="000039C3" w:rsidRDefault="000039C3" w:rsidP="00B53242">
      <w:pPr>
        <w:spacing w:line="276" w:lineRule="auto"/>
        <w:jc w:val="left"/>
        <w:rPr>
          <w:rFonts w:asciiTheme="majorHAnsi" w:hAnsiTheme="majorHAnsi" w:cstheme="majorHAnsi"/>
          <w:sz w:val="20"/>
          <w:szCs w:val="20"/>
          <w:lang w:val="en-GB"/>
        </w:rPr>
      </w:pPr>
    </w:p>
    <w:p w14:paraId="345F8DF4" w14:textId="77777777" w:rsidR="000039C3" w:rsidRPr="00B53242" w:rsidRDefault="000039C3" w:rsidP="00B53242">
      <w:pPr>
        <w:spacing w:line="276" w:lineRule="auto"/>
        <w:jc w:val="left"/>
        <w:rPr>
          <w:rFonts w:asciiTheme="majorHAnsi" w:hAnsiTheme="majorHAnsi" w:cstheme="majorHAnsi"/>
          <w:sz w:val="20"/>
          <w:szCs w:val="20"/>
          <w:lang w:val="en-GB"/>
        </w:rPr>
      </w:pPr>
    </w:p>
    <w:p w14:paraId="4452E069" w14:textId="21B88955" w:rsidR="004676B4" w:rsidRPr="00312D22" w:rsidRDefault="004676B4" w:rsidP="000039C3">
      <w:pPr>
        <w:pStyle w:val="Heading2"/>
        <w:ind w:left="810" w:hanging="810"/>
        <w:rPr>
          <w:b/>
          <w:bCs/>
        </w:rPr>
      </w:pPr>
      <w:bookmarkStart w:id="50" w:name="_Toc187851567"/>
      <w:r w:rsidRPr="00312D22">
        <w:rPr>
          <w:b/>
          <w:bCs/>
        </w:rPr>
        <w:t>Type of implementing partner</w:t>
      </w:r>
      <w:bookmarkEnd w:id="50"/>
    </w:p>
    <w:p w14:paraId="464C39F6" w14:textId="1A3EFF8F" w:rsidR="004676B4" w:rsidRPr="00B53242" w:rsidRDefault="00E71213"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sz w:val="20"/>
          <w:szCs w:val="20"/>
          <w:lang w:val="en-GB"/>
        </w:rPr>
        <w:t>Of</w:t>
      </w:r>
      <w:r w:rsidR="004676B4" w:rsidRPr="00B53242">
        <w:rPr>
          <w:rFonts w:asciiTheme="majorHAnsi" w:hAnsiTheme="majorHAnsi" w:cstheme="majorHAnsi"/>
          <w:sz w:val="20"/>
          <w:szCs w:val="20"/>
          <w:lang w:val="en-GB"/>
        </w:rPr>
        <w:t xml:space="preserve"> the </w:t>
      </w:r>
      <w:r w:rsidR="00D233D5" w:rsidRPr="00B53242">
        <w:rPr>
          <w:rFonts w:asciiTheme="majorHAnsi" w:hAnsiTheme="majorHAnsi" w:cstheme="majorHAnsi"/>
          <w:sz w:val="20"/>
          <w:szCs w:val="20"/>
          <w:lang w:val="en-GB"/>
        </w:rPr>
        <w:t>5</w:t>
      </w:r>
      <w:r w:rsidR="004676B4" w:rsidRPr="00B53242">
        <w:rPr>
          <w:rFonts w:asciiTheme="majorHAnsi" w:hAnsiTheme="majorHAnsi" w:cstheme="majorHAnsi"/>
          <w:sz w:val="20"/>
          <w:szCs w:val="20"/>
          <w:lang w:val="en-GB"/>
        </w:rPr>
        <w:t xml:space="preserve"> distinct implementing partners, </w:t>
      </w:r>
      <w:r w:rsidR="00D233D5" w:rsidRPr="00B53242">
        <w:rPr>
          <w:rFonts w:asciiTheme="majorHAnsi" w:hAnsiTheme="majorHAnsi" w:cstheme="majorHAnsi"/>
          <w:sz w:val="20"/>
          <w:szCs w:val="20"/>
          <w:lang w:val="en-GB"/>
        </w:rPr>
        <w:t>three</w:t>
      </w:r>
      <w:r w:rsidR="004676B4" w:rsidRPr="00B53242">
        <w:rPr>
          <w:rFonts w:asciiTheme="majorHAnsi" w:hAnsiTheme="majorHAnsi" w:cstheme="majorHAnsi"/>
          <w:sz w:val="20"/>
          <w:szCs w:val="20"/>
          <w:lang w:val="en-GB"/>
        </w:rPr>
        <w:t xml:space="preserve"> are </w:t>
      </w:r>
      <w:r w:rsidR="00A34D3E" w:rsidRPr="00B53242">
        <w:rPr>
          <w:rFonts w:asciiTheme="majorHAnsi" w:hAnsiTheme="majorHAnsi" w:cstheme="majorHAnsi"/>
          <w:sz w:val="20"/>
          <w:szCs w:val="20"/>
          <w:lang w:val="en-GB"/>
        </w:rPr>
        <w:t>g</w:t>
      </w:r>
      <w:r w:rsidR="00D7607C" w:rsidRPr="00B53242">
        <w:rPr>
          <w:rFonts w:asciiTheme="majorHAnsi" w:hAnsiTheme="majorHAnsi" w:cstheme="majorHAnsi"/>
          <w:sz w:val="20"/>
          <w:szCs w:val="20"/>
          <w:lang w:val="en-GB"/>
        </w:rPr>
        <w:t>overnment partners</w:t>
      </w:r>
      <w:r w:rsidR="00DF59F0" w:rsidRPr="00B53242">
        <w:rPr>
          <w:rFonts w:asciiTheme="majorHAnsi" w:hAnsiTheme="majorHAnsi" w:cstheme="majorHAnsi"/>
          <w:sz w:val="20"/>
          <w:szCs w:val="20"/>
          <w:lang w:val="en-GB"/>
        </w:rPr>
        <w:t xml:space="preserve"> (3)</w:t>
      </w:r>
      <w:r w:rsidR="004676B4" w:rsidRPr="00B53242">
        <w:rPr>
          <w:rFonts w:asciiTheme="majorHAnsi" w:hAnsiTheme="majorHAnsi" w:cstheme="majorHAnsi"/>
          <w:sz w:val="20"/>
          <w:szCs w:val="20"/>
          <w:lang w:val="en-GB"/>
        </w:rPr>
        <w:t xml:space="preserve">, </w:t>
      </w:r>
      <w:r w:rsidR="00D233D5" w:rsidRPr="00B53242">
        <w:rPr>
          <w:rFonts w:asciiTheme="majorHAnsi" w:hAnsiTheme="majorHAnsi" w:cstheme="majorHAnsi"/>
          <w:sz w:val="20"/>
          <w:szCs w:val="20"/>
          <w:lang w:val="en-GB"/>
        </w:rPr>
        <w:t>one is a</w:t>
      </w:r>
      <w:r w:rsidR="004676B4" w:rsidRPr="00B53242">
        <w:rPr>
          <w:rFonts w:asciiTheme="majorHAnsi" w:hAnsiTheme="majorHAnsi" w:cstheme="majorHAnsi"/>
          <w:sz w:val="20"/>
          <w:szCs w:val="20"/>
          <w:lang w:val="en-GB"/>
        </w:rPr>
        <w:t xml:space="preserve"> </w:t>
      </w:r>
      <w:r w:rsidR="00DF59F0" w:rsidRPr="00B53242">
        <w:rPr>
          <w:rFonts w:asciiTheme="majorHAnsi" w:hAnsiTheme="majorHAnsi" w:cstheme="majorHAnsi"/>
          <w:sz w:val="20"/>
          <w:szCs w:val="20"/>
          <w:lang w:val="en-GB"/>
        </w:rPr>
        <w:t>Civil Society Organisation (1)</w:t>
      </w:r>
      <w:r w:rsidR="000039C3">
        <w:rPr>
          <w:rFonts w:asciiTheme="majorHAnsi" w:hAnsiTheme="majorHAnsi" w:cstheme="majorHAnsi"/>
          <w:sz w:val="20"/>
          <w:szCs w:val="20"/>
          <w:lang w:val="en-GB"/>
        </w:rPr>
        <w:t>,</w:t>
      </w:r>
      <w:r w:rsidR="004676B4" w:rsidRPr="00B53242">
        <w:rPr>
          <w:rFonts w:asciiTheme="majorHAnsi" w:hAnsiTheme="majorHAnsi" w:cstheme="majorHAnsi"/>
          <w:sz w:val="20"/>
          <w:szCs w:val="20"/>
          <w:lang w:val="en-GB"/>
        </w:rPr>
        <w:t xml:space="preserve"> and </w:t>
      </w:r>
      <w:r w:rsidR="00D233D5" w:rsidRPr="00B53242">
        <w:rPr>
          <w:rFonts w:asciiTheme="majorHAnsi" w:hAnsiTheme="majorHAnsi" w:cstheme="majorHAnsi"/>
          <w:sz w:val="20"/>
          <w:szCs w:val="20"/>
          <w:lang w:val="en-GB"/>
        </w:rPr>
        <w:t>one</w:t>
      </w:r>
      <w:r w:rsidR="004676B4" w:rsidRPr="00B53242">
        <w:rPr>
          <w:rFonts w:asciiTheme="majorHAnsi" w:hAnsiTheme="majorHAnsi" w:cstheme="majorHAnsi"/>
          <w:sz w:val="20"/>
          <w:szCs w:val="20"/>
          <w:lang w:val="en-GB"/>
        </w:rPr>
        <w:t xml:space="preserve"> </w:t>
      </w:r>
      <w:r w:rsidR="00D7607C" w:rsidRPr="00B53242">
        <w:rPr>
          <w:rFonts w:asciiTheme="majorHAnsi" w:hAnsiTheme="majorHAnsi" w:cstheme="majorHAnsi"/>
          <w:sz w:val="20"/>
          <w:szCs w:val="20"/>
          <w:lang w:val="en-GB"/>
        </w:rPr>
        <w:t>is a regional/multilateral organisation</w:t>
      </w:r>
      <w:r w:rsidR="00DF59F0" w:rsidRPr="00B53242">
        <w:rPr>
          <w:rFonts w:asciiTheme="majorHAnsi" w:hAnsiTheme="majorHAnsi" w:cstheme="majorHAnsi"/>
          <w:sz w:val="20"/>
          <w:szCs w:val="20"/>
          <w:lang w:val="en-GB"/>
        </w:rPr>
        <w:t xml:space="preserve"> (1)</w:t>
      </w:r>
      <w:r w:rsidR="004676B4" w:rsidRPr="00B53242">
        <w:rPr>
          <w:rFonts w:asciiTheme="majorHAnsi" w:hAnsiTheme="majorHAnsi" w:cstheme="majorHAnsi"/>
          <w:sz w:val="20"/>
          <w:szCs w:val="20"/>
          <w:lang w:val="en-GB"/>
        </w:rPr>
        <w:t xml:space="preserve">. </w:t>
      </w:r>
    </w:p>
    <w:p w14:paraId="063A298D" w14:textId="19CE89C4" w:rsidR="004676B4" w:rsidRPr="00B53242" w:rsidRDefault="004676B4" w:rsidP="00B53242">
      <w:pPr>
        <w:pStyle w:val="Caption"/>
        <w:spacing w:line="276" w:lineRule="auto"/>
        <w:rPr>
          <w:rFonts w:cstheme="majorHAnsi"/>
          <w:sz w:val="20"/>
          <w:szCs w:val="20"/>
          <w:lang w:val="en-GB"/>
        </w:rPr>
      </w:pPr>
      <w:r w:rsidRPr="00B53242">
        <w:rPr>
          <w:rFonts w:cstheme="majorHAnsi"/>
          <w:sz w:val="20"/>
          <w:szCs w:val="20"/>
          <w:lang w:val="en-GB"/>
        </w:rPr>
        <w:t xml:space="preserve">Figure </w:t>
      </w:r>
      <w:r w:rsidR="00DF59F0" w:rsidRPr="00B53242">
        <w:rPr>
          <w:rFonts w:cstheme="majorHAnsi"/>
          <w:sz w:val="20"/>
          <w:szCs w:val="20"/>
          <w:lang w:val="en-GB"/>
        </w:rPr>
        <w:t>4</w:t>
      </w:r>
      <w:r w:rsidRPr="00B53242">
        <w:rPr>
          <w:rFonts w:cstheme="majorHAnsi"/>
          <w:sz w:val="20"/>
          <w:szCs w:val="20"/>
          <w:lang w:val="en-GB"/>
        </w:rPr>
        <w:t xml:space="preserve"> Type of implementing partner</w:t>
      </w:r>
    </w:p>
    <w:p w14:paraId="245C7E24" w14:textId="6F8EB176" w:rsidR="00E71213" w:rsidRPr="00B53242" w:rsidRDefault="00011E55" w:rsidP="00B53242">
      <w:pPr>
        <w:spacing w:line="276" w:lineRule="auto"/>
        <w:jc w:val="left"/>
        <w:rPr>
          <w:rFonts w:asciiTheme="majorHAnsi" w:hAnsiTheme="majorHAnsi" w:cstheme="majorHAnsi"/>
          <w:sz w:val="20"/>
          <w:szCs w:val="20"/>
          <w:lang w:val="en-GB"/>
        </w:rPr>
      </w:pPr>
      <w:r w:rsidRPr="00B53242">
        <w:rPr>
          <w:rFonts w:asciiTheme="majorHAnsi" w:hAnsiTheme="majorHAnsi" w:cstheme="majorHAnsi"/>
          <w:noProof/>
          <w:sz w:val="20"/>
          <w:szCs w:val="20"/>
          <w:lang w:val="en-GB"/>
        </w:rPr>
        <w:drawing>
          <wp:inline distT="0" distB="0" distL="0" distR="0" wp14:anchorId="0665C6A8" wp14:editId="43D2D3A9">
            <wp:extent cx="4085590" cy="1431545"/>
            <wp:effectExtent l="19050" t="19050" r="10160" b="16510"/>
            <wp:docPr id="2077857238" name="Picture 2" descr="A diagram of types of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57238" name="Picture 2" descr="A diagram of types of implementing part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7165" cy="1449616"/>
                    </a:xfrm>
                    <a:prstGeom prst="rect">
                      <a:avLst/>
                    </a:prstGeom>
                    <a:ln>
                      <a:solidFill>
                        <a:schemeClr val="accent1"/>
                      </a:solidFill>
                    </a:ln>
                  </pic:spPr>
                </pic:pic>
              </a:graphicData>
            </a:graphic>
          </wp:inline>
        </w:drawing>
      </w:r>
    </w:p>
    <w:p w14:paraId="1B3A329C" w14:textId="3F4EDB84" w:rsidR="00093D22" w:rsidRPr="00312D22" w:rsidRDefault="002E4742" w:rsidP="000039C3">
      <w:pPr>
        <w:pStyle w:val="Heading2"/>
        <w:ind w:left="900" w:hanging="900"/>
        <w:rPr>
          <w:b/>
          <w:bCs/>
        </w:rPr>
      </w:pPr>
      <w:bookmarkStart w:id="51" w:name="_Toc187851568"/>
      <w:bookmarkStart w:id="52" w:name="_Toc121874306"/>
      <w:bookmarkStart w:id="53" w:name="_Toc121911666"/>
      <w:bookmarkStart w:id="54" w:name="_Toc121917479"/>
      <w:bookmarkStart w:id="55" w:name="_Hlk137722067"/>
      <w:r w:rsidRPr="00312D22">
        <w:rPr>
          <w:b/>
          <w:bCs/>
        </w:rPr>
        <w:t>Committed f</w:t>
      </w:r>
      <w:r w:rsidR="00085363" w:rsidRPr="00312D22">
        <w:rPr>
          <w:b/>
          <w:bCs/>
        </w:rPr>
        <w:t xml:space="preserve">unding by </w:t>
      </w:r>
      <w:r w:rsidRPr="00312D22">
        <w:rPr>
          <w:b/>
          <w:bCs/>
        </w:rPr>
        <w:t xml:space="preserve">outcome and </w:t>
      </w:r>
      <w:r w:rsidR="00085363" w:rsidRPr="00312D22">
        <w:rPr>
          <w:b/>
          <w:bCs/>
        </w:rPr>
        <w:t>sub-outcome</w:t>
      </w:r>
      <w:bookmarkEnd w:id="51"/>
      <w:r w:rsidR="00085363" w:rsidRPr="00312D22">
        <w:rPr>
          <w:b/>
          <w:bCs/>
        </w:rPr>
        <w:t xml:space="preserve"> </w:t>
      </w:r>
      <w:bookmarkStart w:id="56" w:name="_Hlk131515141"/>
      <w:bookmarkEnd w:id="52"/>
      <w:bookmarkEnd w:id="53"/>
      <w:bookmarkEnd w:id="54"/>
      <w:bookmarkEnd w:id="55"/>
    </w:p>
    <w:p w14:paraId="620D718C" w14:textId="09314ECB" w:rsidR="000039C3" w:rsidRPr="000039C3" w:rsidRDefault="000039C3" w:rsidP="000039C3">
      <w:pPr>
        <w:pStyle w:val="Caption"/>
        <w:spacing w:line="276" w:lineRule="auto"/>
        <w:rPr>
          <w:rFonts w:cstheme="majorHAnsi"/>
          <w:sz w:val="20"/>
          <w:szCs w:val="20"/>
          <w:lang w:val="en-GB"/>
        </w:rPr>
      </w:pPr>
      <w:bookmarkStart w:id="57" w:name="_Hlk185948481"/>
      <w:r w:rsidRPr="007834A2">
        <w:rPr>
          <w:rFonts w:cstheme="majorHAnsi"/>
          <w:sz w:val="20"/>
          <w:szCs w:val="20"/>
          <w:lang w:val="en-GB"/>
        </w:rPr>
        <w:t>Table 8 Committed funding by outcome and sub-outcome</w:t>
      </w:r>
      <w:bookmarkEnd w:id="57"/>
    </w:p>
    <w:tbl>
      <w:tblPr>
        <w:tblStyle w:val="TableGrid"/>
        <w:tblW w:w="0" w:type="auto"/>
        <w:tblLook w:val="04A0" w:firstRow="1" w:lastRow="0" w:firstColumn="1" w:lastColumn="0" w:noHBand="0" w:noVBand="1"/>
      </w:tblPr>
      <w:tblGrid>
        <w:gridCol w:w="3415"/>
        <w:gridCol w:w="3386"/>
        <w:gridCol w:w="2791"/>
      </w:tblGrid>
      <w:tr w:rsidR="006F10C1" w:rsidRPr="00B53242" w14:paraId="01DFAB56" w14:textId="1CF24890" w:rsidTr="000039C3">
        <w:tc>
          <w:tcPr>
            <w:tcW w:w="3415" w:type="dxa"/>
            <w:shd w:val="clear" w:color="auto" w:fill="D5F4FF" w:themeFill="accent2" w:themeFillTint="1A"/>
          </w:tcPr>
          <w:p w14:paraId="607DE7E3" w14:textId="35410F56"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Outcome</w:t>
            </w:r>
          </w:p>
        </w:tc>
        <w:tc>
          <w:tcPr>
            <w:tcW w:w="3386" w:type="dxa"/>
            <w:shd w:val="clear" w:color="auto" w:fill="D5F4FF" w:themeFill="accent2" w:themeFillTint="1A"/>
          </w:tcPr>
          <w:p w14:paraId="5935D956" w14:textId="69FD7B43"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Sub-outcome</w:t>
            </w:r>
          </w:p>
        </w:tc>
        <w:tc>
          <w:tcPr>
            <w:tcW w:w="2791" w:type="dxa"/>
            <w:shd w:val="clear" w:color="auto" w:fill="D5F4FF" w:themeFill="accent2" w:themeFillTint="1A"/>
          </w:tcPr>
          <w:p w14:paraId="15D678C8" w14:textId="06982143"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 xml:space="preserve">Committed </w:t>
            </w:r>
            <w:r w:rsidR="000039C3" w:rsidRPr="00B53242">
              <w:rPr>
                <w:rFonts w:asciiTheme="majorHAnsi" w:hAnsiTheme="majorHAnsi" w:cstheme="majorHAnsi"/>
                <w:b/>
                <w:bCs/>
                <w:sz w:val="20"/>
                <w:szCs w:val="20"/>
                <w:lang w:val="en-GB"/>
              </w:rPr>
              <w:t xml:space="preserve">Funding </w:t>
            </w:r>
            <w:r w:rsidRPr="00B53242">
              <w:rPr>
                <w:rFonts w:asciiTheme="majorHAnsi" w:hAnsiTheme="majorHAnsi" w:cstheme="majorHAnsi"/>
                <w:b/>
                <w:bCs/>
                <w:sz w:val="20"/>
                <w:szCs w:val="20"/>
                <w:lang w:val="en-GB"/>
              </w:rPr>
              <w:t>(AUD)</w:t>
            </w:r>
          </w:p>
        </w:tc>
      </w:tr>
      <w:tr w:rsidR="006F10C1" w:rsidRPr="00B53242" w14:paraId="4470296C" w14:textId="5FE45A89" w:rsidTr="000039C3">
        <w:tc>
          <w:tcPr>
            <w:tcW w:w="3415" w:type="dxa"/>
          </w:tcPr>
          <w:p w14:paraId="7CBCB5B7" w14:textId="77D65636"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Women’s rights realised</w:t>
            </w:r>
          </w:p>
        </w:tc>
        <w:tc>
          <w:tcPr>
            <w:tcW w:w="3386" w:type="dxa"/>
          </w:tcPr>
          <w:p w14:paraId="6E942584" w14:textId="74B64568" w:rsidR="006F10C1" w:rsidRPr="00B53242" w:rsidRDefault="006F10C1"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lang w:val="en-GB"/>
              </w:rPr>
              <w:t xml:space="preserve">Women’s economic empowerment </w:t>
            </w:r>
          </w:p>
        </w:tc>
        <w:tc>
          <w:tcPr>
            <w:tcW w:w="2791" w:type="dxa"/>
          </w:tcPr>
          <w:p w14:paraId="5672175B" w14:textId="0F91A749"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169,000</w:t>
            </w:r>
          </w:p>
        </w:tc>
      </w:tr>
      <w:tr w:rsidR="006F10C1" w:rsidRPr="00B53242" w14:paraId="0EAA38B2" w14:textId="71F6D2E0" w:rsidTr="000039C3">
        <w:tc>
          <w:tcPr>
            <w:tcW w:w="3415" w:type="dxa"/>
          </w:tcPr>
          <w:p w14:paraId="1DF1E070" w14:textId="042D90E4"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 xml:space="preserve">Women’s rights realised </w:t>
            </w:r>
          </w:p>
        </w:tc>
        <w:tc>
          <w:tcPr>
            <w:tcW w:w="3386" w:type="dxa"/>
          </w:tcPr>
          <w:p w14:paraId="633BF81C" w14:textId="631C3D96"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Women’s safety</w:t>
            </w:r>
          </w:p>
        </w:tc>
        <w:tc>
          <w:tcPr>
            <w:tcW w:w="2791" w:type="dxa"/>
          </w:tcPr>
          <w:p w14:paraId="2504CCE5" w14:textId="4D739DA0"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2,2026,780</w:t>
            </w:r>
          </w:p>
        </w:tc>
      </w:tr>
      <w:tr w:rsidR="006F10C1" w:rsidRPr="00B53242" w14:paraId="6C61BF9F" w14:textId="443527DC" w:rsidTr="000039C3">
        <w:tc>
          <w:tcPr>
            <w:tcW w:w="3415" w:type="dxa"/>
          </w:tcPr>
          <w:p w14:paraId="334DB512" w14:textId="0366771F" w:rsidR="006F10C1" w:rsidRPr="00B53242" w:rsidRDefault="006F10C1" w:rsidP="00B53242">
            <w:pPr>
              <w:spacing w:line="276" w:lineRule="auto"/>
              <w:jc w:val="left"/>
              <w:rPr>
                <w:rFonts w:asciiTheme="majorHAnsi" w:hAnsiTheme="majorHAnsi" w:cstheme="majorHAnsi"/>
                <w:sz w:val="20"/>
                <w:szCs w:val="20"/>
              </w:rPr>
            </w:pPr>
            <w:r w:rsidRPr="00B53242">
              <w:rPr>
                <w:rFonts w:asciiTheme="majorHAnsi" w:hAnsiTheme="majorHAnsi" w:cstheme="majorHAnsi"/>
                <w:sz w:val="20"/>
                <w:szCs w:val="20"/>
                <w:lang w:val="en-GB"/>
              </w:rPr>
              <w:t xml:space="preserve">Pacific ownership and regional effectiveness </w:t>
            </w:r>
          </w:p>
        </w:tc>
        <w:tc>
          <w:tcPr>
            <w:tcW w:w="3386" w:type="dxa"/>
          </w:tcPr>
          <w:p w14:paraId="4728340D" w14:textId="0CF4A174"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 xml:space="preserve">Gender mainstreaming </w:t>
            </w:r>
          </w:p>
        </w:tc>
        <w:tc>
          <w:tcPr>
            <w:tcW w:w="2791" w:type="dxa"/>
          </w:tcPr>
          <w:p w14:paraId="46470561" w14:textId="1FE293AB"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lang w:val="en-GB"/>
              </w:rPr>
              <w:t xml:space="preserve">Budget expended prior to PWL </w:t>
            </w:r>
          </w:p>
        </w:tc>
      </w:tr>
      <w:tr w:rsidR="006F10C1" w:rsidRPr="00B53242" w14:paraId="23A4071E" w14:textId="2DA627A4" w:rsidTr="000039C3">
        <w:tc>
          <w:tcPr>
            <w:tcW w:w="3415" w:type="dxa"/>
            <w:shd w:val="clear" w:color="auto" w:fill="D5F4FF" w:themeFill="accent2" w:themeFillTint="1A"/>
          </w:tcPr>
          <w:p w14:paraId="7D011BFD" w14:textId="5292C1F4"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Total</w:t>
            </w:r>
          </w:p>
        </w:tc>
        <w:tc>
          <w:tcPr>
            <w:tcW w:w="3386" w:type="dxa"/>
            <w:shd w:val="clear" w:color="auto" w:fill="D5F4FF" w:themeFill="accent2" w:themeFillTint="1A"/>
          </w:tcPr>
          <w:p w14:paraId="2E9BA209" w14:textId="77777777" w:rsidR="006F10C1" w:rsidRPr="00B53242" w:rsidRDefault="006F10C1" w:rsidP="00B53242">
            <w:pPr>
              <w:spacing w:line="276" w:lineRule="auto"/>
              <w:rPr>
                <w:rFonts w:asciiTheme="majorHAnsi" w:hAnsiTheme="majorHAnsi" w:cstheme="majorHAnsi"/>
                <w:sz w:val="20"/>
                <w:szCs w:val="20"/>
              </w:rPr>
            </w:pPr>
          </w:p>
        </w:tc>
        <w:tc>
          <w:tcPr>
            <w:tcW w:w="2791" w:type="dxa"/>
            <w:shd w:val="clear" w:color="auto" w:fill="D5F4FF" w:themeFill="accent2" w:themeFillTint="1A"/>
          </w:tcPr>
          <w:p w14:paraId="5A4B8A67" w14:textId="632786BB"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lang w:val="en-GB"/>
              </w:rPr>
              <w:t>2,375,780</w:t>
            </w:r>
          </w:p>
        </w:tc>
      </w:tr>
    </w:tbl>
    <w:p w14:paraId="79FE535B" w14:textId="046B635A" w:rsidR="00DD5571" w:rsidRPr="00312D22" w:rsidRDefault="00DD5571" w:rsidP="000039C3">
      <w:pPr>
        <w:pStyle w:val="Heading2"/>
        <w:ind w:left="900" w:hanging="900"/>
        <w:rPr>
          <w:b/>
          <w:bCs/>
        </w:rPr>
      </w:pPr>
      <w:bookmarkStart w:id="58" w:name="_Toc187851569"/>
      <w:bookmarkEnd w:id="56"/>
      <w:r w:rsidRPr="00312D22">
        <w:rPr>
          <w:b/>
          <w:bCs/>
        </w:rPr>
        <w:t xml:space="preserve">Reach data </w:t>
      </w:r>
      <w:r w:rsidR="00772614" w:rsidRPr="00312D22">
        <w:rPr>
          <w:b/>
          <w:bCs/>
        </w:rPr>
        <w:t xml:space="preserve">by </w:t>
      </w:r>
      <w:r w:rsidRPr="00312D22">
        <w:rPr>
          <w:b/>
          <w:bCs/>
        </w:rPr>
        <w:t>project</w:t>
      </w:r>
      <w:r w:rsidR="00772614" w:rsidRPr="00312D22">
        <w:rPr>
          <w:b/>
          <w:bCs/>
        </w:rPr>
        <w:t>s and indicators</w:t>
      </w:r>
      <w:bookmarkEnd w:id="58"/>
    </w:p>
    <w:p w14:paraId="0D66FCF0" w14:textId="19E0F135" w:rsidR="006F10C1" w:rsidRPr="00B53242" w:rsidRDefault="006F10C1" w:rsidP="00B53242">
      <w:pPr>
        <w:pStyle w:val="BodyText"/>
        <w:rPr>
          <w:rFonts w:asciiTheme="majorHAnsi" w:hAnsiTheme="majorHAnsi" w:cstheme="majorHAnsi"/>
          <w:szCs w:val="20"/>
        </w:rPr>
      </w:pPr>
      <w:r w:rsidRPr="00B53242">
        <w:rPr>
          <w:rFonts w:asciiTheme="majorHAnsi" w:hAnsiTheme="majorHAnsi" w:cstheme="majorHAnsi"/>
          <w:szCs w:val="20"/>
        </w:rPr>
        <w:t xml:space="preserve">From January to June 2024, one project provided quantitative data against PWL indicators (Table </w:t>
      </w:r>
      <w:r w:rsidR="000039C3">
        <w:rPr>
          <w:rFonts w:asciiTheme="majorHAnsi" w:hAnsiTheme="majorHAnsi" w:cstheme="majorHAnsi"/>
          <w:szCs w:val="20"/>
        </w:rPr>
        <w:t>9</w:t>
      </w:r>
      <w:r w:rsidRPr="00B53242">
        <w:rPr>
          <w:rFonts w:asciiTheme="majorHAnsi" w:hAnsiTheme="majorHAnsi" w:cstheme="majorHAnsi"/>
          <w:szCs w:val="20"/>
        </w:rPr>
        <w:t xml:space="preserve">). Table </w:t>
      </w:r>
      <w:r w:rsidR="000039C3">
        <w:rPr>
          <w:rFonts w:asciiTheme="majorHAnsi" w:hAnsiTheme="majorHAnsi" w:cstheme="majorHAnsi"/>
          <w:szCs w:val="20"/>
        </w:rPr>
        <w:t>10</w:t>
      </w:r>
      <w:r w:rsidRPr="00B53242">
        <w:rPr>
          <w:rFonts w:asciiTheme="majorHAnsi" w:hAnsiTheme="majorHAnsi" w:cstheme="majorHAnsi"/>
          <w:szCs w:val="20"/>
        </w:rPr>
        <w:t xml:space="preserve"> provides detailed data against each indicator. For cumulative reach data, refer to Annex </w:t>
      </w:r>
      <w:r w:rsidR="000039C3">
        <w:rPr>
          <w:rFonts w:asciiTheme="majorHAnsi" w:hAnsiTheme="majorHAnsi" w:cstheme="majorHAnsi"/>
          <w:szCs w:val="20"/>
        </w:rPr>
        <w:t>3</w:t>
      </w:r>
      <w:r w:rsidRPr="00B53242">
        <w:rPr>
          <w:rFonts w:asciiTheme="majorHAnsi" w:hAnsiTheme="majorHAnsi" w:cstheme="majorHAnsi"/>
          <w:szCs w:val="20"/>
        </w:rPr>
        <w:t xml:space="preserve">. </w:t>
      </w:r>
    </w:p>
    <w:p w14:paraId="69CB7B0E" w14:textId="745223A0" w:rsidR="00772614" w:rsidRPr="00B53242" w:rsidRDefault="00772614" w:rsidP="00B53242">
      <w:pPr>
        <w:pStyle w:val="Caption"/>
        <w:spacing w:line="276" w:lineRule="auto"/>
        <w:rPr>
          <w:rFonts w:cstheme="majorHAnsi"/>
          <w:sz w:val="20"/>
          <w:szCs w:val="20"/>
        </w:rPr>
      </w:pPr>
      <w:r w:rsidRPr="00B53242">
        <w:rPr>
          <w:rFonts w:cstheme="majorHAnsi"/>
          <w:sz w:val="20"/>
          <w:szCs w:val="20"/>
        </w:rPr>
        <w:t xml:space="preserve">Table </w:t>
      </w:r>
      <w:r w:rsidR="000039C3">
        <w:rPr>
          <w:rFonts w:cstheme="majorHAnsi"/>
          <w:sz w:val="20"/>
          <w:szCs w:val="20"/>
        </w:rPr>
        <w:t>9</w:t>
      </w:r>
      <w:r w:rsidRPr="00B53242">
        <w:rPr>
          <w:rFonts w:cstheme="majorHAnsi"/>
          <w:sz w:val="20"/>
          <w:szCs w:val="20"/>
        </w:rPr>
        <w:tab/>
        <w:t>Projects providing quantitative data by outcome and sub-outcome</w:t>
      </w:r>
    </w:p>
    <w:tbl>
      <w:tblPr>
        <w:tblStyle w:val="TableGrid"/>
        <w:tblW w:w="0" w:type="auto"/>
        <w:tblLook w:val="04A0" w:firstRow="1" w:lastRow="0" w:firstColumn="1" w:lastColumn="0" w:noHBand="0" w:noVBand="1"/>
      </w:tblPr>
      <w:tblGrid>
        <w:gridCol w:w="2510"/>
        <w:gridCol w:w="1895"/>
        <w:gridCol w:w="5187"/>
      </w:tblGrid>
      <w:tr w:rsidR="006F10C1" w:rsidRPr="00B53242" w14:paraId="270D75B7" w14:textId="77777777" w:rsidTr="000039C3">
        <w:tc>
          <w:tcPr>
            <w:tcW w:w="2510" w:type="dxa"/>
            <w:shd w:val="clear" w:color="auto" w:fill="D5F4FF" w:themeFill="accent2" w:themeFillTint="1A"/>
          </w:tcPr>
          <w:p w14:paraId="575E2475" w14:textId="097E7677"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rPr>
              <w:t xml:space="preserve">Outcome </w:t>
            </w:r>
          </w:p>
        </w:tc>
        <w:tc>
          <w:tcPr>
            <w:tcW w:w="1895" w:type="dxa"/>
            <w:shd w:val="clear" w:color="auto" w:fill="D5F4FF" w:themeFill="accent2" w:themeFillTint="1A"/>
          </w:tcPr>
          <w:p w14:paraId="51A98C72" w14:textId="539359D1"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rPr>
              <w:t xml:space="preserve">Sub-outcome </w:t>
            </w:r>
          </w:p>
        </w:tc>
        <w:tc>
          <w:tcPr>
            <w:tcW w:w="5187" w:type="dxa"/>
            <w:shd w:val="clear" w:color="auto" w:fill="D5F4FF" w:themeFill="accent2" w:themeFillTint="1A"/>
          </w:tcPr>
          <w:p w14:paraId="707DD97D" w14:textId="56E995AB"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b/>
                <w:bCs/>
                <w:sz w:val="20"/>
                <w:szCs w:val="20"/>
              </w:rPr>
              <w:t>Projects</w:t>
            </w:r>
          </w:p>
        </w:tc>
      </w:tr>
      <w:tr w:rsidR="006F10C1" w:rsidRPr="00B53242" w14:paraId="46288467" w14:textId="77777777" w:rsidTr="000039C3">
        <w:tc>
          <w:tcPr>
            <w:tcW w:w="2510" w:type="dxa"/>
          </w:tcPr>
          <w:p w14:paraId="4A69B722" w14:textId="6D906E4D"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rights realised</w:t>
            </w:r>
          </w:p>
        </w:tc>
        <w:tc>
          <w:tcPr>
            <w:tcW w:w="1895" w:type="dxa"/>
          </w:tcPr>
          <w:p w14:paraId="54A38265" w14:textId="58E462CD"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Women’s safety</w:t>
            </w:r>
          </w:p>
        </w:tc>
        <w:tc>
          <w:tcPr>
            <w:tcW w:w="5187" w:type="dxa"/>
          </w:tcPr>
          <w:p w14:paraId="1FCE3DE0" w14:textId="6EEE1C44" w:rsidR="006F10C1" w:rsidRPr="00B53242" w:rsidRDefault="006F10C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Kiribati Women and Children Support Centre (KWCSC)</w:t>
            </w:r>
          </w:p>
        </w:tc>
      </w:tr>
    </w:tbl>
    <w:p w14:paraId="7B9431E6" w14:textId="77777777" w:rsidR="00772614" w:rsidRPr="00B53242" w:rsidRDefault="00772614" w:rsidP="00B53242">
      <w:pPr>
        <w:spacing w:line="276" w:lineRule="auto"/>
        <w:jc w:val="left"/>
        <w:rPr>
          <w:rFonts w:asciiTheme="majorHAnsi" w:eastAsiaTheme="majorEastAsia" w:hAnsiTheme="majorHAnsi" w:cstheme="majorHAnsi"/>
          <w:bCs/>
          <w:color w:val="004B64" w:themeColor="accent2"/>
          <w:sz w:val="20"/>
          <w:szCs w:val="20"/>
        </w:rPr>
      </w:pPr>
    </w:p>
    <w:p w14:paraId="561B17E1" w14:textId="7B90D918" w:rsidR="00772614" w:rsidRPr="00B53242" w:rsidRDefault="00772614" w:rsidP="00B53242">
      <w:pPr>
        <w:spacing w:line="276" w:lineRule="auto"/>
        <w:jc w:val="left"/>
        <w:rPr>
          <w:rFonts w:asciiTheme="majorHAnsi" w:hAnsiTheme="majorHAnsi" w:cstheme="majorHAnsi"/>
          <w:sz w:val="20"/>
          <w:szCs w:val="20"/>
        </w:rPr>
        <w:sectPr w:rsidR="00772614" w:rsidRPr="00B53242" w:rsidSect="0074253B">
          <w:headerReference w:type="default" r:id="rId24"/>
          <w:footerReference w:type="default" r:id="rId25"/>
          <w:pgSz w:w="11906" w:h="16840" w:code="9"/>
          <w:pgMar w:top="720" w:right="1152" w:bottom="720" w:left="1152" w:header="562" w:footer="432" w:gutter="0"/>
          <w:pgNumType w:start="1"/>
          <w:cols w:space="720"/>
          <w:docGrid w:linePitch="360"/>
        </w:sectPr>
      </w:pPr>
    </w:p>
    <w:p w14:paraId="48F272BC" w14:textId="19D501B9" w:rsidR="00B13E96" w:rsidRPr="00B53242" w:rsidRDefault="00B13E96" w:rsidP="00B53242">
      <w:pPr>
        <w:pStyle w:val="Caption"/>
        <w:spacing w:line="276" w:lineRule="auto"/>
        <w:ind w:left="0" w:firstLine="0"/>
        <w:rPr>
          <w:rFonts w:cstheme="majorHAnsi"/>
          <w:sz w:val="20"/>
          <w:szCs w:val="20"/>
        </w:rPr>
      </w:pPr>
      <w:r w:rsidRPr="00B53242">
        <w:rPr>
          <w:rFonts w:cstheme="majorHAnsi"/>
          <w:sz w:val="20"/>
          <w:szCs w:val="20"/>
        </w:rPr>
        <w:lastRenderedPageBreak/>
        <w:t xml:space="preserve">Table </w:t>
      </w:r>
      <w:r w:rsidR="000039C3">
        <w:rPr>
          <w:rFonts w:cstheme="majorHAnsi"/>
          <w:sz w:val="20"/>
          <w:szCs w:val="20"/>
        </w:rPr>
        <w:t>10</w:t>
      </w:r>
      <w:r w:rsidRPr="00B53242">
        <w:rPr>
          <w:rFonts w:cstheme="majorHAnsi"/>
          <w:sz w:val="20"/>
          <w:szCs w:val="20"/>
        </w:rPr>
        <w:tab/>
      </w:r>
      <w:r w:rsidR="00E71213" w:rsidRPr="00B53242">
        <w:rPr>
          <w:rFonts w:cstheme="majorHAnsi"/>
          <w:sz w:val="20"/>
          <w:szCs w:val="20"/>
        </w:rPr>
        <w:tab/>
      </w:r>
      <w:r w:rsidR="006F10C1" w:rsidRPr="00B53242">
        <w:rPr>
          <w:rFonts w:cstheme="majorHAnsi"/>
          <w:sz w:val="20"/>
          <w:szCs w:val="20"/>
        </w:rPr>
        <w:t xml:space="preserve">January to June 2024 Reach data for </w:t>
      </w:r>
      <w:r w:rsidR="000039C3">
        <w:rPr>
          <w:rFonts w:cstheme="majorHAnsi"/>
          <w:sz w:val="20"/>
          <w:szCs w:val="20"/>
        </w:rPr>
        <w:t>DFAT Post in Kiribati</w:t>
      </w:r>
      <w:r w:rsidR="006F10C1" w:rsidRPr="00B53242">
        <w:rPr>
          <w:rFonts w:cstheme="majorHAnsi"/>
          <w:sz w:val="20"/>
          <w:szCs w:val="20"/>
        </w:rPr>
        <w:t xml:space="preserve"> projects </w:t>
      </w:r>
      <w:r w:rsidRPr="00B53242">
        <w:rPr>
          <w:rFonts w:cstheme="majorHAnsi"/>
          <w:sz w:val="20"/>
          <w:szCs w:val="20"/>
        </w:rPr>
        <w:t xml:space="preserve"> </w:t>
      </w:r>
    </w:p>
    <w:p w14:paraId="19403933" w14:textId="5616C291" w:rsidR="00772614" w:rsidRPr="00B53242" w:rsidRDefault="00011E55" w:rsidP="00B53242">
      <w:pPr>
        <w:spacing w:line="276" w:lineRule="auto"/>
        <w:jc w:val="left"/>
        <w:rPr>
          <w:rFonts w:asciiTheme="majorHAnsi" w:hAnsiTheme="majorHAnsi" w:cstheme="majorHAnsi"/>
          <w:sz w:val="20"/>
          <w:szCs w:val="20"/>
        </w:rPr>
      </w:pPr>
      <w:r w:rsidRPr="00B53242">
        <w:rPr>
          <w:rFonts w:asciiTheme="majorHAnsi" w:hAnsiTheme="majorHAnsi" w:cstheme="majorHAnsi"/>
          <w:noProof/>
          <w:sz w:val="20"/>
          <w:szCs w:val="20"/>
        </w:rPr>
        <w:drawing>
          <wp:inline distT="0" distB="0" distL="0" distR="0" wp14:anchorId="42330B71" wp14:editId="158B4535">
            <wp:extent cx="9253220" cy="1036320"/>
            <wp:effectExtent l="19050" t="19050" r="24130" b="11430"/>
            <wp:docPr id="842199945" name="Picture 3" descr="Reach data for DFAT Post in Kiribati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99945" name="Picture 3" descr="Reach data for DFAT Post in Kiribati projects."/>
                    <pic:cNvPicPr/>
                  </pic:nvPicPr>
                  <pic:blipFill>
                    <a:blip r:embed="rId26">
                      <a:extLst>
                        <a:ext uri="{28A0092B-C50C-407E-A947-70E740481C1C}">
                          <a14:useLocalDpi xmlns:a14="http://schemas.microsoft.com/office/drawing/2010/main" val="0"/>
                        </a:ext>
                      </a:extLst>
                    </a:blip>
                    <a:stretch>
                      <a:fillRect/>
                    </a:stretch>
                  </pic:blipFill>
                  <pic:spPr>
                    <a:xfrm>
                      <a:off x="0" y="0"/>
                      <a:ext cx="9253220" cy="1036320"/>
                    </a:xfrm>
                    <a:prstGeom prst="rect">
                      <a:avLst/>
                    </a:prstGeom>
                    <a:ln>
                      <a:solidFill>
                        <a:schemeClr val="accent1"/>
                      </a:solidFill>
                    </a:ln>
                  </pic:spPr>
                </pic:pic>
              </a:graphicData>
            </a:graphic>
          </wp:inline>
        </w:drawing>
      </w:r>
    </w:p>
    <w:p w14:paraId="370D0173" w14:textId="619B3039" w:rsidR="0039726C" w:rsidRPr="00B53242" w:rsidRDefault="0039726C" w:rsidP="00B53242">
      <w:pPr>
        <w:pStyle w:val="BodyText"/>
        <w:rPr>
          <w:rFonts w:asciiTheme="majorHAnsi" w:hAnsiTheme="majorHAnsi" w:cstheme="majorHAnsi"/>
          <w:b/>
          <w:bCs/>
          <w:szCs w:val="20"/>
        </w:rPr>
      </w:pPr>
    </w:p>
    <w:p w14:paraId="5CC6A981" w14:textId="77777777" w:rsidR="0039726C" w:rsidRPr="00B53242" w:rsidRDefault="0039726C" w:rsidP="00B53242">
      <w:pPr>
        <w:pStyle w:val="BodyText"/>
        <w:rPr>
          <w:rFonts w:asciiTheme="majorHAnsi" w:hAnsiTheme="majorHAnsi" w:cstheme="majorHAnsi"/>
          <w:b/>
          <w:bCs/>
          <w:szCs w:val="20"/>
        </w:rPr>
        <w:sectPr w:rsidR="0039726C" w:rsidRPr="00B53242" w:rsidSect="00B53242">
          <w:pgSz w:w="16840" w:h="11906" w:orient="landscape" w:code="9"/>
          <w:pgMar w:top="720" w:right="1152" w:bottom="720" w:left="1152" w:header="562" w:footer="562" w:gutter="0"/>
          <w:pgNumType w:start="1"/>
          <w:cols w:space="720"/>
          <w:docGrid w:linePitch="360"/>
        </w:sectPr>
      </w:pPr>
    </w:p>
    <w:p w14:paraId="4F43335C" w14:textId="6E18D4C4" w:rsidR="00715315" w:rsidRPr="00312D22" w:rsidRDefault="00715315" w:rsidP="000039C3">
      <w:pPr>
        <w:pStyle w:val="Heading1"/>
        <w:rPr>
          <w:b/>
          <w:bCs/>
        </w:rPr>
      </w:pPr>
      <w:bookmarkStart w:id="59" w:name="_Toc187851570"/>
      <w:bookmarkEnd w:id="8"/>
      <w:r w:rsidRPr="00312D22">
        <w:rPr>
          <w:b/>
          <w:bCs/>
        </w:rPr>
        <w:lastRenderedPageBreak/>
        <w:t>Pacific Women Lead Enabling Services</w:t>
      </w:r>
      <w:r w:rsidR="000039C3" w:rsidRPr="00312D22">
        <w:rPr>
          <w:b/>
          <w:bCs/>
        </w:rPr>
        <w:t xml:space="preserve"> Activities</w:t>
      </w:r>
      <w:bookmarkEnd w:id="59"/>
    </w:p>
    <w:p w14:paraId="6C0C8705" w14:textId="77777777" w:rsidR="006F10C1" w:rsidRPr="00B53242" w:rsidRDefault="006F10C1" w:rsidP="00B53242">
      <w:pPr>
        <w:spacing w:line="276" w:lineRule="auto"/>
        <w:jc w:val="left"/>
        <w:rPr>
          <w:rFonts w:asciiTheme="majorHAnsi" w:hAnsiTheme="majorHAnsi" w:cstheme="majorHAnsi"/>
          <w:sz w:val="20"/>
          <w:szCs w:val="20"/>
        </w:rPr>
      </w:pPr>
      <w:bookmarkStart w:id="60" w:name="_Hlk167955102"/>
      <w:bookmarkStart w:id="61" w:name="_Toc143779458"/>
      <w:r w:rsidRPr="00B53242">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257A8950" w14:textId="304A3333" w:rsidR="00715315" w:rsidRPr="00312D22" w:rsidRDefault="00715315" w:rsidP="000039C3">
      <w:pPr>
        <w:pStyle w:val="Heading2"/>
        <w:ind w:left="900" w:hanging="900"/>
        <w:rPr>
          <w:b/>
          <w:bCs/>
        </w:rPr>
      </w:pPr>
      <w:bookmarkStart w:id="62" w:name="_Toc187851571"/>
      <w:bookmarkEnd w:id="60"/>
      <w:r w:rsidRPr="00312D22">
        <w:rPr>
          <w:b/>
          <w:bCs/>
        </w:rPr>
        <w:t>Monitoring, Evaluation and Learning Support</w:t>
      </w:r>
      <w:bookmarkEnd w:id="61"/>
      <w:bookmarkEnd w:id="62"/>
      <w:r w:rsidRPr="00312D22">
        <w:rPr>
          <w:b/>
          <w:bCs/>
        </w:rPr>
        <w:t xml:space="preserve"> </w:t>
      </w:r>
    </w:p>
    <w:p w14:paraId="17F6F254" w14:textId="77777777" w:rsidR="006F10C1" w:rsidRPr="00B53242" w:rsidRDefault="006F10C1" w:rsidP="00B53242">
      <w:pPr>
        <w:pStyle w:val="BodyText"/>
        <w:rPr>
          <w:rFonts w:asciiTheme="majorHAnsi" w:hAnsiTheme="majorHAnsi" w:cstheme="majorHAnsi"/>
          <w:szCs w:val="20"/>
        </w:rPr>
      </w:pPr>
      <w:r w:rsidRPr="00B53242">
        <w:rPr>
          <w:rFonts w:asciiTheme="majorHAnsi" w:hAnsiTheme="majorHAnsi" w:cstheme="majorHAnsi"/>
          <w:b/>
          <w:bCs/>
          <w:szCs w:val="20"/>
        </w:rPr>
        <w:t>PWL MEL System:</w:t>
      </w:r>
      <w:r w:rsidRPr="00B53242">
        <w:rPr>
          <w:rFonts w:asciiTheme="majorHAnsi" w:hAnsiTheme="majorHAnsi" w:cstheme="majorHAnsi"/>
          <w:szCs w:val="20"/>
        </w:rPr>
        <w:t xml:space="preserve"> The PWLES manages the PWL portfolio MEL system. The MEL system has two databases:</w:t>
      </w:r>
    </w:p>
    <w:p w14:paraId="77BB357D" w14:textId="77777777" w:rsidR="006F10C1" w:rsidRPr="00B53242" w:rsidRDefault="006F10C1" w:rsidP="007B3447">
      <w:pPr>
        <w:pStyle w:val="BodyText"/>
        <w:numPr>
          <w:ilvl w:val="0"/>
          <w:numId w:val="13"/>
        </w:numPr>
        <w:rPr>
          <w:rFonts w:asciiTheme="majorHAnsi" w:hAnsiTheme="majorHAnsi" w:cstheme="majorHAnsi"/>
          <w:b/>
          <w:bCs/>
          <w:szCs w:val="20"/>
        </w:rPr>
      </w:pPr>
      <w:r w:rsidRPr="00B53242">
        <w:rPr>
          <w:rFonts w:asciiTheme="majorHAnsi" w:hAnsiTheme="majorHAnsi" w:cstheme="majorHAnsi"/>
          <w:szCs w:val="20"/>
        </w:rPr>
        <w:t>A</w:t>
      </w:r>
      <w:r w:rsidRPr="00B53242">
        <w:rPr>
          <w:rFonts w:asciiTheme="majorHAnsi" w:hAnsiTheme="majorHAnsi" w:cstheme="majorHAnsi"/>
          <w:b/>
          <w:bCs/>
          <w:szCs w:val="20"/>
        </w:rPr>
        <w:t xml:space="preserve"> Quantitative database</w:t>
      </w:r>
      <w:r w:rsidRPr="00B53242">
        <w:rPr>
          <w:rFonts w:asciiTheme="majorHAnsi" w:hAnsiTheme="majorHAnsi" w:cstheme="majorHAnsi"/>
          <w:szCs w:val="20"/>
        </w:rPr>
        <w:t xml:space="preserve"> that tracks progress against PWL indicators and can be accessed through a dashboard on the PWL website: </w:t>
      </w:r>
      <w:hyperlink r:id="rId27" w:history="1">
        <w:r w:rsidRPr="00B53242">
          <w:rPr>
            <w:rStyle w:val="Hyperlink"/>
            <w:rFonts w:asciiTheme="majorHAnsi" w:hAnsiTheme="majorHAnsi" w:cstheme="majorHAnsi"/>
            <w:szCs w:val="20"/>
          </w:rPr>
          <w:t>Pacific Women Lead - Our Impact</w:t>
        </w:r>
      </w:hyperlink>
      <w:r w:rsidRPr="00B53242">
        <w:rPr>
          <w:rFonts w:asciiTheme="majorHAnsi" w:hAnsiTheme="majorHAnsi" w:cstheme="majorHAnsi"/>
          <w:szCs w:val="20"/>
        </w:rPr>
        <w:t>. The dashboard is updated six monthly after each reporting cycle.</w:t>
      </w:r>
    </w:p>
    <w:p w14:paraId="63FFE65B" w14:textId="3F3C7A62" w:rsidR="006F10C1" w:rsidRPr="00B53242" w:rsidRDefault="006F10C1" w:rsidP="007B3447">
      <w:pPr>
        <w:pStyle w:val="BodyText"/>
        <w:numPr>
          <w:ilvl w:val="0"/>
          <w:numId w:val="13"/>
        </w:numPr>
        <w:rPr>
          <w:rFonts w:asciiTheme="majorHAnsi" w:hAnsiTheme="majorHAnsi" w:cstheme="majorHAnsi"/>
          <w:szCs w:val="20"/>
        </w:rPr>
      </w:pPr>
      <w:r w:rsidRPr="00B53242">
        <w:rPr>
          <w:rFonts w:asciiTheme="majorHAnsi" w:hAnsiTheme="majorHAnsi" w:cstheme="majorHAnsi"/>
          <w:szCs w:val="20"/>
        </w:rPr>
        <w:t>A</w:t>
      </w:r>
      <w:r w:rsidRPr="00B53242">
        <w:rPr>
          <w:rFonts w:asciiTheme="majorHAnsi" w:hAnsiTheme="majorHAnsi" w:cstheme="majorHAnsi"/>
          <w:b/>
          <w:bCs/>
          <w:szCs w:val="20"/>
        </w:rPr>
        <w:t xml:space="preserve"> Qualitative database</w:t>
      </w:r>
      <w:r w:rsidRPr="00B53242">
        <w:rPr>
          <w:rFonts w:asciiTheme="majorHAnsi" w:hAnsiTheme="majorHAnsi" w:cstheme="majorHAnsi"/>
          <w:szCs w:val="20"/>
        </w:rPr>
        <w:t xml:space="preserve"> that allows the PWLES MEL team to code partner narrative reports against qualitative change domains (Refer to Annex </w:t>
      </w:r>
      <w:r w:rsidR="000039C3">
        <w:rPr>
          <w:rFonts w:asciiTheme="majorHAnsi" w:hAnsiTheme="majorHAnsi" w:cstheme="majorHAnsi"/>
          <w:szCs w:val="20"/>
        </w:rPr>
        <w:t>4</w:t>
      </w:r>
      <w:r w:rsidRPr="00B53242">
        <w:rPr>
          <w:rFonts w:asciiTheme="majorHAnsi" w:hAnsiTheme="majorHAnsi" w:cstheme="majorHAnsi"/>
          <w:szCs w:val="20"/>
        </w:rPr>
        <w:t xml:space="preserve">). </w:t>
      </w:r>
    </w:p>
    <w:p w14:paraId="6B352B44" w14:textId="77777777" w:rsidR="006F10C1" w:rsidRPr="00B53242" w:rsidRDefault="006F10C1" w:rsidP="00B53242">
      <w:pPr>
        <w:pStyle w:val="BodyText"/>
        <w:rPr>
          <w:rFonts w:asciiTheme="majorHAnsi" w:hAnsiTheme="majorHAnsi" w:cstheme="majorHAnsi"/>
          <w:szCs w:val="20"/>
        </w:rPr>
      </w:pPr>
      <w:r w:rsidRPr="00B53242">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71C9B35B" w14:textId="0D3D6796" w:rsidR="006F10C1" w:rsidRPr="00B53242" w:rsidRDefault="006F10C1" w:rsidP="00B53242">
      <w:pPr>
        <w:spacing w:line="276" w:lineRule="auto"/>
        <w:jc w:val="left"/>
        <w:rPr>
          <w:rFonts w:asciiTheme="majorHAnsi" w:hAnsiTheme="majorHAnsi" w:cstheme="majorHAnsi"/>
          <w:b/>
          <w:bCs/>
          <w:sz w:val="20"/>
          <w:szCs w:val="20"/>
        </w:rPr>
      </w:pPr>
      <w:r w:rsidRPr="00B53242">
        <w:rPr>
          <w:rFonts w:asciiTheme="majorHAnsi" w:hAnsiTheme="majorHAnsi" w:cstheme="majorHAnsi"/>
          <w:b/>
          <w:bCs/>
          <w:sz w:val="20"/>
          <w:szCs w:val="20"/>
        </w:rPr>
        <w:t xml:space="preserve">Collection of qualitative impact stories: </w:t>
      </w:r>
      <w:bookmarkStart w:id="63" w:name="_Hlk167924339"/>
      <w:r w:rsidRPr="00B53242">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63"/>
      <w:r w:rsidRPr="00B53242">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8" w:history="1">
        <w:r w:rsidRPr="00B53242">
          <w:rPr>
            <w:rStyle w:val="Hyperlink"/>
            <w:rFonts w:asciiTheme="majorHAnsi" w:hAnsiTheme="majorHAnsi" w:cstheme="majorHAnsi"/>
            <w:szCs w:val="20"/>
          </w:rPr>
          <w:t>Pacific Women Lead - Stories</w:t>
        </w:r>
      </w:hyperlink>
      <w:r w:rsidR="000039C3">
        <w:rPr>
          <w:rFonts w:asciiTheme="majorHAnsi" w:hAnsiTheme="majorHAnsi" w:cstheme="majorHAnsi"/>
          <w:sz w:val="20"/>
          <w:szCs w:val="20"/>
        </w:rPr>
        <w:t xml:space="preserve"> and annexed to this brief when available. </w:t>
      </w:r>
    </w:p>
    <w:p w14:paraId="61F29A60" w14:textId="77777777" w:rsidR="006F10C1" w:rsidRPr="00B53242" w:rsidRDefault="006F10C1"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t xml:space="preserve">Monitoring the rights of people with disabilities Framework: </w:t>
      </w:r>
      <w:r w:rsidRPr="00B53242">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9" w:history="1">
        <w:r w:rsidRPr="00B53242">
          <w:rPr>
            <w:rStyle w:val="Hyperlink"/>
            <w:rFonts w:asciiTheme="majorHAnsi" w:hAnsiTheme="majorHAnsi" w:cstheme="majorHAnsi"/>
            <w:szCs w:val="20"/>
          </w:rPr>
          <w:t>Pacific Women Lead - Resources</w:t>
        </w:r>
      </w:hyperlink>
      <w:r w:rsidRPr="00B53242">
        <w:rPr>
          <w:rFonts w:asciiTheme="majorHAnsi" w:hAnsiTheme="majorHAnsi" w:cstheme="majorHAnsi"/>
          <w:sz w:val="20"/>
          <w:szCs w:val="20"/>
        </w:rPr>
        <w:t xml:space="preserve">. PWLES has also facilitated a webinar discussion on these guidance notes which you can watch here: </w:t>
      </w:r>
      <w:hyperlink r:id="rId30" w:history="1">
        <w:r w:rsidRPr="00B53242">
          <w:rPr>
            <w:rStyle w:val="Hyperlink"/>
            <w:rFonts w:asciiTheme="majorHAnsi" w:hAnsiTheme="majorHAnsi" w:cstheme="majorHAnsi"/>
            <w:szCs w:val="20"/>
          </w:rPr>
          <w:t>Monitoring the journey towards the realisation of rights for people with disabilities</w:t>
        </w:r>
      </w:hyperlink>
      <w:r w:rsidRPr="00B53242">
        <w:rPr>
          <w:rFonts w:asciiTheme="majorHAnsi" w:hAnsiTheme="majorHAnsi" w:cstheme="majorHAnsi"/>
          <w:sz w:val="20"/>
          <w:szCs w:val="20"/>
        </w:rPr>
        <w:t>.</w:t>
      </w:r>
    </w:p>
    <w:p w14:paraId="33193981" w14:textId="77777777" w:rsidR="006F10C1" w:rsidRPr="00B53242" w:rsidRDefault="006F10C1"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t xml:space="preserve">Annual Reflection and Analysis Workshop: </w:t>
      </w:r>
      <w:r w:rsidRPr="00B53242">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1" w:history="1">
        <w:r w:rsidRPr="00B53242">
          <w:rPr>
            <w:rStyle w:val="Hyperlink"/>
            <w:rFonts w:asciiTheme="majorHAnsi" w:hAnsiTheme="majorHAnsi" w:cstheme="majorHAnsi"/>
            <w:szCs w:val="20"/>
          </w:rPr>
          <w:t>Second Pacific Women Lead Annual Reflection and Analysis Workshop (2024)</w:t>
        </w:r>
      </w:hyperlink>
      <w:r w:rsidRPr="00B53242">
        <w:rPr>
          <w:rFonts w:asciiTheme="majorHAnsi" w:hAnsiTheme="majorHAnsi" w:cstheme="majorHAnsi"/>
          <w:sz w:val="20"/>
          <w:szCs w:val="20"/>
        </w:rPr>
        <w:t>.</w:t>
      </w:r>
    </w:p>
    <w:p w14:paraId="2B1A64C9" w14:textId="5AE7FD9F" w:rsidR="007052B1" w:rsidRPr="00B53242" w:rsidRDefault="006F10C1"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t>Clear Horizon Academy PWL MEL Platform:</w:t>
      </w:r>
      <w:r w:rsidRPr="00B53242">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64" w:name="_Hlk144393566"/>
      <w:r w:rsidRPr="00B53242">
        <w:rPr>
          <w:rFonts w:asciiTheme="majorHAnsi" w:hAnsiTheme="majorHAnsi" w:cstheme="majorHAnsi"/>
          <w:sz w:val="20"/>
          <w:szCs w:val="20"/>
        </w:rPr>
        <w:t>These are online and self-paced modules and partners can seek access through the PWLES</w:t>
      </w:r>
      <w:bookmarkEnd w:id="64"/>
      <w:r w:rsidR="007052B1" w:rsidRPr="00B53242">
        <w:rPr>
          <w:rFonts w:asciiTheme="majorHAnsi" w:hAnsiTheme="majorHAnsi" w:cstheme="majorHAnsi"/>
          <w:sz w:val="20"/>
          <w:szCs w:val="20"/>
        </w:rPr>
        <w:t xml:space="preserve">.  </w:t>
      </w:r>
    </w:p>
    <w:p w14:paraId="45D2E036" w14:textId="77777777" w:rsidR="00715315" w:rsidRPr="00312D22" w:rsidRDefault="00715315" w:rsidP="000039C3">
      <w:pPr>
        <w:pStyle w:val="Heading2"/>
        <w:ind w:left="810" w:hanging="810"/>
        <w:rPr>
          <w:b/>
          <w:bCs/>
        </w:rPr>
      </w:pPr>
      <w:bookmarkStart w:id="65" w:name="_Toc143779459"/>
      <w:bookmarkStart w:id="66" w:name="_Toc187851572"/>
      <w:r w:rsidRPr="00312D22">
        <w:rPr>
          <w:b/>
          <w:bCs/>
        </w:rPr>
        <w:t>Quality Technical Assurance Group (QTAG)</w:t>
      </w:r>
      <w:bookmarkEnd w:id="65"/>
      <w:bookmarkEnd w:id="66"/>
    </w:p>
    <w:p w14:paraId="4F9A2B81" w14:textId="77777777" w:rsidR="007052B1" w:rsidRPr="00B53242" w:rsidRDefault="007052B1" w:rsidP="00B53242">
      <w:pPr>
        <w:spacing w:line="276" w:lineRule="auto"/>
        <w:jc w:val="left"/>
        <w:rPr>
          <w:rFonts w:asciiTheme="majorHAnsi" w:hAnsiTheme="majorHAnsi" w:cstheme="majorHAnsi"/>
          <w:sz w:val="20"/>
          <w:szCs w:val="20"/>
        </w:rPr>
      </w:pPr>
      <w:bookmarkStart w:id="67" w:name="_Hlk167904169"/>
      <w:bookmarkStart w:id="68" w:name="_Hlk144041339"/>
      <w:r w:rsidRPr="00B53242">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6883E2E8" w14:textId="77777777" w:rsidR="007052B1" w:rsidRPr="00B53242" w:rsidRDefault="007052B1"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t>Gender Focal Point (GFP) mentoring:</w:t>
      </w:r>
      <w:r w:rsidRPr="00B53242">
        <w:rPr>
          <w:rFonts w:asciiTheme="majorHAnsi" w:hAnsiTheme="majorHAnsi" w:cstheme="majorHAnsi"/>
          <w:sz w:val="20"/>
          <w:szCs w:val="20"/>
        </w:rPr>
        <w:t xml:space="preserve"> 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26A4BF77" w14:textId="77777777" w:rsidR="007052B1" w:rsidRPr="00B53242" w:rsidRDefault="007052B1" w:rsidP="00B53242">
      <w:pPr>
        <w:spacing w:line="276" w:lineRule="auto"/>
        <w:jc w:val="left"/>
        <w:rPr>
          <w:rFonts w:asciiTheme="majorHAnsi" w:hAnsiTheme="majorHAnsi" w:cstheme="majorHAnsi"/>
          <w:sz w:val="20"/>
          <w:szCs w:val="20"/>
        </w:rPr>
      </w:pPr>
      <w:r w:rsidRPr="00B53242">
        <w:rPr>
          <w:rFonts w:asciiTheme="majorHAnsi" w:hAnsiTheme="majorHAnsi" w:cstheme="majorHAnsi"/>
          <w:b/>
          <w:bCs/>
          <w:sz w:val="20"/>
          <w:szCs w:val="20"/>
        </w:rPr>
        <w:lastRenderedPageBreak/>
        <w:t xml:space="preserve">GEDSI Analysis and Country Plans/Design: </w:t>
      </w:r>
      <w:r w:rsidRPr="00B53242">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69" w:name="_Hlk143784991"/>
      <w:r w:rsidRPr="00B53242">
        <w:rPr>
          <w:rFonts w:asciiTheme="majorHAnsi" w:hAnsiTheme="majorHAnsi" w:cstheme="majorHAnsi"/>
          <w:sz w:val="20"/>
          <w:szCs w:val="20"/>
        </w:rPr>
        <w:t>Larger DFAT Posts can draw on this support to ensure alignment to PWL whole-of-portfolio MEL.</w:t>
      </w:r>
    </w:p>
    <w:p w14:paraId="5653276B" w14:textId="77777777" w:rsidR="00715315" w:rsidRPr="00312D22" w:rsidRDefault="00715315" w:rsidP="000039C3">
      <w:pPr>
        <w:pStyle w:val="Heading2"/>
        <w:ind w:left="810" w:hanging="810"/>
        <w:rPr>
          <w:b/>
          <w:bCs/>
        </w:rPr>
      </w:pPr>
      <w:bookmarkStart w:id="70" w:name="_Toc143779460"/>
      <w:bookmarkStart w:id="71" w:name="_Toc187851573"/>
      <w:bookmarkEnd w:id="67"/>
      <w:bookmarkEnd w:id="68"/>
      <w:bookmarkEnd w:id="69"/>
      <w:r w:rsidRPr="00312D22">
        <w:rPr>
          <w:b/>
          <w:bCs/>
        </w:rPr>
        <w:t>Grant Management</w:t>
      </w:r>
      <w:bookmarkEnd w:id="70"/>
      <w:bookmarkEnd w:id="71"/>
      <w:r w:rsidRPr="00312D22">
        <w:rPr>
          <w:b/>
          <w:bCs/>
        </w:rPr>
        <w:t xml:space="preserve"> </w:t>
      </w:r>
    </w:p>
    <w:p w14:paraId="0F4FC764" w14:textId="77777777" w:rsidR="006F10C1" w:rsidRPr="00B53242" w:rsidRDefault="006F10C1" w:rsidP="00B53242">
      <w:pPr>
        <w:spacing w:before="120" w:after="40" w:line="276" w:lineRule="auto"/>
        <w:jc w:val="left"/>
        <w:rPr>
          <w:rFonts w:asciiTheme="majorHAnsi" w:hAnsiTheme="majorHAnsi" w:cstheme="majorHAnsi"/>
          <w:sz w:val="20"/>
          <w:szCs w:val="20"/>
        </w:rPr>
      </w:pPr>
      <w:r w:rsidRPr="00B53242">
        <w:rPr>
          <w:rFonts w:asciiTheme="majorHAnsi" w:hAnsiTheme="majorHAnsi" w:cstheme="majorHAnsi"/>
          <w:sz w:val="20"/>
          <w:szCs w:val="20"/>
        </w:rPr>
        <w:t>PWLES provides program management support to DFAT Posts in smaller countries and DFAT Canberra. Currently, PWLES provides grant management support to:</w:t>
      </w:r>
    </w:p>
    <w:p w14:paraId="02A101A0" w14:textId="77777777" w:rsidR="006F10C1" w:rsidRPr="00B53242" w:rsidRDefault="006F10C1" w:rsidP="007B3447">
      <w:pPr>
        <w:pStyle w:val="ListParagraph"/>
        <w:numPr>
          <w:ilvl w:val="0"/>
          <w:numId w:val="14"/>
        </w:numPr>
        <w:spacing w:before="120" w:after="40" w:line="276" w:lineRule="auto"/>
        <w:rPr>
          <w:rFonts w:asciiTheme="majorHAnsi" w:hAnsiTheme="majorHAnsi" w:cstheme="majorHAnsi"/>
          <w:sz w:val="20"/>
          <w:szCs w:val="20"/>
        </w:rPr>
      </w:pPr>
      <w:r w:rsidRPr="00B53242">
        <w:rPr>
          <w:rFonts w:asciiTheme="majorHAnsi" w:hAnsiTheme="majorHAnsi" w:cstheme="majorHAnsi"/>
          <w:sz w:val="20"/>
          <w:szCs w:val="20"/>
        </w:rPr>
        <w:t xml:space="preserve">Two regional programs: Balance of Power and We Rise Coalition Phase 3, </w:t>
      </w:r>
    </w:p>
    <w:p w14:paraId="75C816BC" w14:textId="77777777" w:rsidR="006F10C1" w:rsidRPr="00B53242" w:rsidRDefault="006F10C1" w:rsidP="007B3447">
      <w:pPr>
        <w:pStyle w:val="ListParagraph"/>
        <w:numPr>
          <w:ilvl w:val="0"/>
          <w:numId w:val="14"/>
        </w:numPr>
        <w:spacing w:before="120" w:after="40" w:line="276" w:lineRule="auto"/>
        <w:rPr>
          <w:rFonts w:asciiTheme="majorHAnsi" w:hAnsiTheme="majorHAnsi" w:cstheme="majorHAnsi"/>
          <w:sz w:val="20"/>
          <w:szCs w:val="20"/>
        </w:rPr>
      </w:pPr>
      <w:r w:rsidRPr="00B53242">
        <w:rPr>
          <w:rFonts w:asciiTheme="majorHAnsi" w:hAnsiTheme="majorHAnsi" w:cstheme="majorHAnsi"/>
          <w:sz w:val="20"/>
          <w:szCs w:val="20"/>
        </w:rPr>
        <w:t xml:space="preserve">Three projects in Tuvalu (funded through the Tuvalu DFAT Post Gender Country Plan), and </w:t>
      </w:r>
    </w:p>
    <w:p w14:paraId="181D32AC" w14:textId="77777777" w:rsidR="006F10C1" w:rsidRPr="00B53242" w:rsidRDefault="006F10C1" w:rsidP="007B3447">
      <w:pPr>
        <w:pStyle w:val="ListParagraph"/>
        <w:numPr>
          <w:ilvl w:val="0"/>
          <w:numId w:val="14"/>
        </w:numPr>
        <w:spacing w:before="120" w:after="40" w:line="276" w:lineRule="auto"/>
        <w:rPr>
          <w:rFonts w:asciiTheme="majorHAnsi" w:hAnsiTheme="majorHAnsi" w:cstheme="majorHAnsi"/>
          <w:sz w:val="20"/>
          <w:szCs w:val="20"/>
        </w:rPr>
      </w:pPr>
      <w:r w:rsidRPr="00B53242">
        <w:rPr>
          <w:rFonts w:asciiTheme="majorHAnsi" w:hAnsiTheme="majorHAnsi" w:cstheme="majorHAnsi"/>
          <w:sz w:val="20"/>
          <w:szCs w:val="20"/>
        </w:rPr>
        <w:t>Management of 3 Gender Advisers in Tuvalu (Gender Equality and Social Inclusion Adviser), FSM (</w:t>
      </w:r>
      <w:r w:rsidRPr="00B53242">
        <w:rPr>
          <w:rFonts w:asciiTheme="majorHAnsi" w:hAnsiTheme="majorHAnsi" w:cstheme="majorHAnsi"/>
          <w:sz w:val="20"/>
          <w:szCs w:val="20"/>
          <w:lang w:val="en-AU"/>
        </w:rPr>
        <w:t>Family Protection Adviser)</w:t>
      </w:r>
      <w:r w:rsidRPr="00B53242">
        <w:rPr>
          <w:rFonts w:asciiTheme="majorHAnsi" w:hAnsiTheme="majorHAnsi" w:cstheme="majorHAnsi"/>
          <w:sz w:val="20"/>
          <w:szCs w:val="20"/>
        </w:rPr>
        <w:t xml:space="preserve"> and Palau (</w:t>
      </w:r>
      <w:r w:rsidRPr="00B53242">
        <w:rPr>
          <w:rFonts w:asciiTheme="majorHAnsi" w:hAnsiTheme="majorHAnsi" w:cstheme="majorHAnsi"/>
          <w:sz w:val="20"/>
          <w:szCs w:val="20"/>
          <w:lang w:val="en-AU"/>
        </w:rPr>
        <w:t>Family Protection Act Adviser)</w:t>
      </w:r>
      <w:r w:rsidRPr="00B53242">
        <w:rPr>
          <w:rFonts w:asciiTheme="majorHAnsi" w:hAnsiTheme="majorHAnsi" w:cstheme="majorHAnsi"/>
          <w:sz w:val="20"/>
          <w:szCs w:val="20"/>
        </w:rPr>
        <w:t xml:space="preserve">. </w:t>
      </w:r>
    </w:p>
    <w:p w14:paraId="20B1059D" w14:textId="77777777" w:rsidR="00090D15" w:rsidRPr="00B53242" w:rsidRDefault="00090D15" w:rsidP="00B53242">
      <w:pPr>
        <w:spacing w:line="276" w:lineRule="auto"/>
        <w:jc w:val="left"/>
        <w:rPr>
          <w:rFonts w:asciiTheme="majorHAnsi" w:hAnsiTheme="majorHAnsi" w:cstheme="majorHAnsi"/>
          <w:sz w:val="20"/>
          <w:szCs w:val="20"/>
        </w:rPr>
      </w:pPr>
    </w:p>
    <w:p w14:paraId="7649C751" w14:textId="77777777" w:rsidR="009219FA" w:rsidRPr="00B53242" w:rsidRDefault="009219FA" w:rsidP="00B53242">
      <w:pPr>
        <w:spacing w:line="276" w:lineRule="auto"/>
        <w:jc w:val="left"/>
        <w:rPr>
          <w:rFonts w:asciiTheme="majorHAnsi" w:hAnsiTheme="majorHAnsi" w:cstheme="majorHAnsi"/>
          <w:sz w:val="20"/>
          <w:szCs w:val="20"/>
        </w:rPr>
      </w:pPr>
    </w:p>
    <w:p w14:paraId="14180ED9" w14:textId="2A972CC6" w:rsidR="00CD0FA5" w:rsidRPr="00B53242" w:rsidRDefault="00CD0FA5" w:rsidP="00B53242">
      <w:pPr>
        <w:pStyle w:val="BodyText"/>
        <w:rPr>
          <w:rFonts w:asciiTheme="majorHAnsi" w:hAnsiTheme="majorHAnsi" w:cstheme="majorHAnsi"/>
          <w:b/>
          <w:bCs/>
          <w:szCs w:val="20"/>
        </w:rPr>
      </w:pPr>
    </w:p>
    <w:p w14:paraId="6654ECD6" w14:textId="77777777" w:rsidR="00204033" w:rsidRPr="00B53242" w:rsidRDefault="00204033" w:rsidP="00B53242">
      <w:pPr>
        <w:pStyle w:val="BodyText"/>
        <w:rPr>
          <w:rFonts w:asciiTheme="majorHAnsi" w:hAnsiTheme="majorHAnsi" w:cstheme="majorHAnsi"/>
          <w:b/>
          <w:bCs/>
          <w:szCs w:val="20"/>
        </w:rPr>
      </w:pPr>
    </w:p>
    <w:p w14:paraId="36B71A12" w14:textId="77777777" w:rsidR="00204033" w:rsidRPr="00B53242" w:rsidRDefault="00204033" w:rsidP="00B53242">
      <w:pPr>
        <w:pStyle w:val="BodyText"/>
        <w:rPr>
          <w:rFonts w:asciiTheme="majorHAnsi" w:hAnsiTheme="majorHAnsi" w:cstheme="majorHAnsi"/>
          <w:b/>
          <w:bCs/>
          <w:szCs w:val="20"/>
        </w:rPr>
      </w:pPr>
    </w:p>
    <w:p w14:paraId="5E0263E4" w14:textId="77777777" w:rsidR="00204033" w:rsidRPr="00B53242" w:rsidRDefault="00204033" w:rsidP="00B53242">
      <w:pPr>
        <w:pStyle w:val="BodyText"/>
        <w:rPr>
          <w:rFonts w:asciiTheme="majorHAnsi" w:hAnsiTheme="majorHAnsi" w:cstheme="majorHAnsi"/>
          <w:b/>
          <w:bCs/>
          <w:szCs w:val="20"/>
        </w:rPr>
      </w:pPr>
    </w:p>
    <w:p w14:paraId="3CAF5241" w14:textId="77777777" w:rsidR="00204033" w:rsidRPr="00B53242" w:rsidRDefault="00204033" w:rsidP="00B53242">
      <w:pPr>
        <w:pStyle w:val="BodyText"/>
        <w:rPr>
          <w:rFonts w:asciiTheme="majorHAnsi" w:hAnsiTheme="majorHAnsi" w:cstheme="majorHAnsi"/>
          <w:b/>
          <w:bCs/>
          <w:szCs w:val="20"/>
        </w:rPr>
      </w:pPr>
    </w:p>
    <w:p w14:paraId="27288376" w14:textId="77777777" w:rsidR="006F10C1" w:rsidRPr="00B53242" w:rsidRDefault="006F10C1" w:rsidP="00B53242">
      <w:pPr>
        <w:pStyle w:val="BodyText"/>
        <w:rPr>
          <w:rFonts w:asciiTheme="majorHAnsi" w:hAnsiTheme="majorHAnsi" w:cstheme="majorHAnsi"/>
          <w:b/>
          <w:bCs/>
          <w:szCs w:val="20"/>
        </w:rPr>
      </w:pPr>
    </w:p>
    <w:p w14:paraId="739C0210" w14:textId="77777777" w:rsidR="006F10C1" w:rsidRPr="00B53242" w:rsidRDefault="006F10C1" w:rsidP="00B53242">
      <w:pPr>
        <w:pStyle w:val="BodyText"/>
        <w:rPr>
          <w:rFonts w:asciiTheme="majorHAnsi" w:hAnsiTheme="majorHAnsi" w:cstheme="majorHAnsi"/>
          <w:b/>
          <w:bCs/>
          <w:szCs w:val="20"/>
        </w:rPr>
      </w:pPr>
    </w:p>
    <w:p w14:paraId="0EA7CE94" w14:textId="77777777" w:rsidR="006F10C1" w:rsidRPr="00B53242" w:rsidRDefault="006F10C1" w:rsidP="00B53242">
      <w:pPr>
        <w:pStyle w:val="BodyText"/>
        <w:rPr>
          <w:rFonts w:asciiTheme="majorHAnsi" w:hAnsiTheme="majorHAnsi" w:cstheme="majorHAnsi"/>
          <w:b/>
          <w:bCs/>
          <w:szCs w:val="20"/>
        </w:rPr>
      </w:pPr>
    </w:p>
    <w:p w14:paraId="5965CC98" w14:textId="77777777" w:rsidR="006F10C1" w:rsidRPr="00B53242" w:rsidRDefault="006F10C1" w:rsidP="00B53242">
      <w:pPr>
        <w:pStyle w:val="BodyText"/>
        <w:rPr>
          <w:rFonts w:asciiTheme="majorHAnsi" w:hAnsiTheme="majorHAnsi" w:cstheme="majorHAnsi"/>
          <w:b/>
          <w:bCs/>
          <w:szCs w:val="20"/>
        </w:rPr>
      </w:pPr>
    </w:p>
    <w:p w14:paraId="0F4F9A90" w14:textId="77777777" w:rsidR="006F10C1" w:rsidRPr="00B53242" w:rsidRDefault="006F10C1" w:rsidP="00B53242">
      <w:pPr>
        <w:pStyle w:val="BodyText"/>
        <w:rPr>
          <w:rFonts w:asciiTheme="majorHAnsi" w:hAnsiTheme="majorHAnsi" w:cstheme="majorHAnsi"/>
          <w:b/>
          <w:bCs/>
          <w:szCs w:val="20"/>
        </w:rPr>
      </w:pPr>
    </w:p>
    <w:p w14:paraId="3F57D5A7" w14:textId="77777777" w:rsidR="006F10C1" w:rsidRPr="00B53242" w:rsidRDefault="006F10C1" w:rsidP="00B53242">
      <w:pPr>
        <w:pStyle w:val="BodyText"/>
        <w:rPr>
          <w:rFonts w:asciiTheme="majorHAnsi" w:hAnsiTheme="majorHAnsi" w:cstheme="majorHAnsi"/>
          <w:b/>
          <w:bCs/>
          <w:szCs w:val="20"/>
        </w:rPr>
      </w:pPr>
    </w:p>
    <w:p w14:paraId="2727436F" w14:textId="77777777" w:rsidR="006F10C1" w:rsidRPr="00B53242" w:rsidRDefault="006F10C1" w:rsidP="00B53242">
      <w:pPr>
        <w:pStyle w:val="BodyText"/>
        <w:rPr>
          <w:rFonts w:asciiTheme="majorHAnsi" w:hAnsiTheme="majorHAnsi" w:cstheme="majorHAnsi"/>
          <w:b/>
          <w:bCs/>
          <w:szCs w:val="20"/>
        </w:rPr>
      </w:pPr>
    </w:p>
    <w:p w14:paraId="3E796057" w14:textId="77777777" w:rsidR="006F10C1" w:rsidRPr="00B53242" w:rsidRDefault="006F10C1" w:rsidP="00B53242">
      <w:pPr>
        <w:pStyle w:val="BodyText"/>
        <w:rPr>
          <w:rFonts w:asciiTheme="majorHAnsi" w:hAnsiTheme="majorHAnsi" w:cstheme="majorHAnsi"/>
          <w:b/>
          <w:bCs/>
          <w:szCs w:val="20"/>
        </w:rPr>
      </w:pPr>
    </w:p>
    <w:p w14:paraId="7D68621B" w14:textId="77777777" w:rsidR="006F10C1" w:rsidRPr="00B53242" w:rsidRDefault="006F10C1" w:rsidP="00B53242">
      <w:pPr>
        <w:pStyle w:val="BodyText"/>
        <w:rPr>
          <w:rFonts w:asciiTheme="majorHAnsi" w:hAnsiTheme="majorHAnsi" w:cstheme="majorHAnsi"/>
          <w:b/>
          <w:bCs/>
          <w:szCs w:val="20"/>
        </w:rPr>
      </w:pPr>
    </w:p>
    <w:p w14:paraId="383CFB30" w14:textId="77777777" w:rsidR="006F10C1" w:rsidRPr="00B53242" w:rsidRDefault="006F10C1" w:rsidP="00B53242">
      <w:pPr>
        <w:pStyle w:val="BodyText"/>
        <w:rPr>
          <w:rFonts w:asciiTheme="majorHAnsi" w:hAnsiTheme="majorHAnsi" w:cstheme="majorHAnsi"/>
          <w:b/>
          <w:bCs/>
          <w:szCs w:val="20"/>
        </w:rPr>
      </w:pPr>
    </w:p>
    <w:p w14:paraId="5C637C87" w14:textId="77777777" w:rsidR="006F10C1" w:rsidRPr="00B53242" w:rsidRDefault="006F10C1" w:rsidP="00B53242">
      <w:pPr>
        <w:pStyle w:val="BodyText"/>
        <w:rPr>
          <w:rFonts w:asciiTheme="majorHAnsi" w:hAnsiTheme="majorHAnsi" w:cstheme="majorHAnsi"/>
          <w:b/>
          <w:bCs/>
          <w:szCs w:val="20"/>
        </w:rPr>
      </w:pPr>
    </w:p>
    <w:p w14:paraId="0E51BBBB" w14:textId="77777777" w:rsidR="006F10C1" w:rsidRPr="00B53242" w:rsidRDefault="006F10C1" w:rsidP="00B53242">
      <w:pPr>
        <w:pStyle w:val="BodyText"/>
        <w:rPr>
          <w:rFonts w:asciiTheme="majorHAnsi" w:hAnsiTheme="majorHAnsi" w:cstheme="majorHAnsi"/>
          <w:b/>
          <w:bCs/>
          <w:szCs w:val="20"/>
        </w:rPr>
      </w:pPr>
    </w:p>
    <w:p w14:paraId="038F2820" w14:textId="77777777" w:rsidR="006F10C1" w:rsidRPr="00B53242" w:rsidRDefault="006F10C1" w:rsidP="00B53242">
      <w:pPr>
        <w:pStyle w:val="BodyText"/>
        <w:rPr>
          <w:rFonts w:asciiTheme="majorHAnsi" w:hAnsiTheme="majorHAnsi" w:cstheme="majorHAnsi"/>
          <w:b/>
          <w:bCs/>
          <w:szCs w:val="20"/>
        </w:rPr>
      </w:pPr>
    </w:p>
    <w:p w14:paraId="38C01B1B" w14:textId="77777777" w:rsidR="006F10C1" w:rsidRPr="00B53242" w:rsidRDefault="006F10C1" w:rsidP="00B53242">
      <w:pPr>
        <w:pStyle w:val="BodyText"/>
        <w:rPr>
          <w:rFonts w:asciiTheme="majorHAnsi" w:hAnsiTheme="majorHAnsi" w:cstheme="majorHAnsi"/>
          <w:b/>
          <w:bCs/>
          <w:szCs w:val="20"/>
        </w:rPr>
      </w:pPr>
    </w:p>
    <w:p w14:paraId="0479617B" w14:textId="77777777" w:rsidR="006F10C1" w:rsidRPr="00B53242" w:rsidRDefault="006F10C1" w:rsidP="00B53242">
      <w:pPr>
        <w:pStyle w:val="BodyText"/>
        <w:rPr>
          <w:rFonts w:asciiTheme="majorHAnsi" w:hAnsiTheme="majorHAnsi" w:cstheme="majorHAnsi"/>
          <w:b/>
          <w:bCs/>
          <w:szCs w:val="20"/>
        </w:rPr>
      </w:pPr>
    </w:p>
    <w:p w14:paraId="5475B286" w14:textId="77777777" w:rsidR="006F10C1" w:rsidRPr="00B53242" w:rsidRDefault="006F10C1" w:rsidP="00B53242">
      <w:pPr>
        <w:pStyle w:val="BodyText"/>
        <w:rPr>
          <w:rFonts w:asciiTheme="majorHAnsi" w:hAnsiTheme="majorHAnsi" w:cstheme="majorHAnsi"/>
          <w:b/>
          <w:bCs/>
          <w:szCs w:val="20"/>
        </w:rPr>
      </w:pPr>
    </w:p>
    <w:p w14:paraId="25007F54" w14:textId="77777777" w:rsidR="006F10C1" w:rsidRDefault="006F10C1" w:rsidP="00B53242">
      <w:pPr>
        <w:pStyle w:val="BodyText"/>
        <w:rPr>
          <w:rFonts w:asciiTheme="majorHAnsi" w:hAnsiTheme="majorHAnsi" w:cstheme="majorHAnsi"/>
          <w:b/>
          <w:bCs/>
          <w:szCs w:val="20"/>
        </w:rPr>
      </w:pPr>
    </w:p>
    <w:p w14:paraId="5A0BDCC1" w14:textId="77777777" w:rsidR="00B53242" w:rsidRDefault="00B53242" w:rsidP="00B53242">
      <w:pPr>
        <w:pStyle w:val="BodyText"/>
        <w:rPr>
          <w:rFonts w:asciiTheme="majorHAnsi" w:hAnsiTheme="majorHAnsi" w:cstheme="majorHAnsi"/>
          <w:b/>
          <w:bCs/>
          <w:szCs w:val="20"/>
        </w:rPr>
      </w:pPr>
    </w:p>
    <w:p w14:paraId="0BE88867" w14:textId="77777777" w:rsidR="00B53242" w:rsidRDefault="00B53242" w:rsidP="00B53242">
      <w:pPr>
        <w:pStyle w:val="BodyText"/>
        <w:rPr>
          <w:rFonts w:asciiTheme="majorHAnsi" w:hAnsiTheme="majorHAnsi" w:cstheme="majorHAnsi"/>
          <w:b/>
          <w:bCs/>
          <w:szCs w:val="20"/>
        </w:rPr>
      </w:pPr>
    </w:p>
    <w:p w14:paraId="3F269C9C" w14:textId="77777777" w:rsidR="00B53242" w:rsidRDefault="00B53242" w:rsidP="00B53242">
      <w:pPr>
        <w:pStyle w:val="BodyText"/>
        <w:rPr>
          <w:rFonts w:asciiTheme="majorHAnsi" w:hAnsiTheme="majorHAnsi" w:cstheme="majorHAnsi"/>
          <w:b/>
          <w:bCs/>
          <w:szCs w:val="20"/>
        </w:rPr>
      </w:pPr>
    </w:p>
    <w:p w14:paraId="04C82098" w14:textId="77777777" w:rsidR="00B53242" w:rsidRPr="00B53242" w:rsidRDefault="00B53242" w:rsidP="00B53242">
      <w:pPr>
        <w:pStyle w:val="BodyText"/>
        <w:rPr>
          <w:rFonts w:asciiTheme="majorHAnsi" w:hAnsiTheme="majorHAnsi" w:cstheme="majorHAnsi"/>
          <w:b/>
          <w:bCs/>
          <w:szCs w:val="20"/>
        </w:rPr>
      </w:pPr>
    </w:p>
    <w:p w14:paraId="23E0397B" w14:textId="58AA8DCE" w:rsidR="00085363" w:rsidRPr="00312D22" w:rsidRDefault="009219FA" w:rsidP="00B53242">
      <w:pPr>
        <w:pStyle w:val="Heading1"/>
        <w:numPr>
          <w:ilvl w:val="0"/>
          <w:numId w:val="0"/>
        </w:numPr>
        <w:ind w:left="851" w:hanging="851"/>
        <w:rPr>
          <w:b/>
          <w:bCs/>
        </w:rPr>
      </w:pPr>
      <w:bookmarkStart w:id="72" w:name="_Toc121911679"/>
      <w:bookmarkStart w:id="73" w:name="_Toc121917492"/>
      <w:bookmarkStart w:id="74" w:name="_Toc131511180"/>
      <w:bookmarkStart w:id="75" w:name="_Toc187851574"/>
      <w:r w:rsidRPr="00312D22">
        <w:rPr>
          <w:b/>
          <w:bCs/>
        </w:rPr>
        <w:lastRenderedPageBreak/>
        <w:t xml:space="preserve">Annex 1: </w:t>
      </w:r>
      <w:r w:rsidR="00085363" w:rsidRPr="00312D22">
        <w:rPr>
          <w:b/>
          <w:bCs/>
        </w:rPr>
        <w:t>Projects</w:t>
      </w:r>
      <w:bookmarkEnd w:id="72"/>
      <w:bookmarkEnd w:id="73"/>
      <w:bookmarkEnd w:id="74"/>
      <w:r w:rsidR="00085363" w:rsidRPr="00312D22">
        <w:rPr>
          <w:rFonts w:eastAsia="Times New Roman"/>
          <w:b/>
          <w:bCs/>
          <w:lang w:eastAsia="en-AU"/>
        </w:rPr>
        <w:t xml:space="preserve"> </w:t>
      </w:r>
      <w:r w:rsidR="007052B1" w:rsidRPr="00312D22">
        <w:rPr>
          <w:rFonts w:eastAsia="Times New Roman"/>
          <w:b/>
          <w:bCs/>
          <w:lang w:eastAsia="en-AU"/>
        </w:rPr>
        <w:t xml:space="preserve">implemented </w:t>
      </w:r>
      <w:r w:rsidR="00B41AC5" w:rsidRPr="00312D22">
        <w:rPr>
          <w:rFonts w:eastAsia="Times New Roman"/>
          <w:b/>
          <w:bCs/>
          <w:lang w:eastAsia="en-AU"/>
        </w:rPr>
        <w:t>in Kiribati</w:t>
      </w:r>
      <w:bookmarkEnd w:id="75"/>
    </w:p>
    <w:p w14:paraId="3B1BED91" w14:textId="3AC013CE" w:rsidR="006F10C1" w:rsidRPr="00B53242" w:rsidRDefault="006F10C1" w:rsidP="00B53242">
      <w:pPr>
        <w:pStyle w:val="BodyText"/>
        <w:rPr>
          <w:rFonts w:asciiTheme="majorHAnsi" w:hAnsiTheme="majorHAnsi" w:cstheme="majorHAnsi"/>
          <w:szCs w:val="20"/>
          <w:lang w:val="en-US"/>
        </w:rPr>
      </w:pPr>
      <w:bookmarkStart w:id="76" w:name="_Hlk185768772"/>
      <w:r w:rsidRPr="00B5324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B53242">
        <w:rPr>
          <w:rFonts w:asciiTheme="majorHAnsi" w:hAnsiTheme="majorHAnsi" w:cstheme="majorHAnsi"/>
          <w:szCs w:val="20"/>
          <w:lang w:val="en-US"/>
        </w:rPr>
        <w:t>projects</w:t>
      </w:r>
      <w:r w:rsidRPr="00B53242">
        <w:rPr>
          <w:rFonts w:asciiTheme="majorHAnsi" w:hAnsiTheme="majorHAnsi" w:cstheme="majorHAnsi"/>
          <w:szCs w:val="20"/>
          <w:lang w:val="en-US"/>
        </w:rPr>
        <w:t xml:space="preserve"> for Kiribati</w:t>
      </w:r>
      <w:r w:rsidR="00B53242">
        <w:rPr>
          <w:rFonts w:asciiTheme="majorHAnsi" w:hAnsiTheme="majorHAnsi" w:cstheme="majorHAnsi"/>
          <w:szCs w:val="20"/>
          <w:lang w:val="en-US"/>
        </w:rPr>
        <w:t xml:space="preserve"> under the 5 PWL components</w:t>
      </w:r>
      <w:r w:rsidRPr="00B53242">
        <w:rPr>
          <w:rFonts w:asciiTheme="majorHAnsi" w:hAnsiTheme="majorHAnsi" w:cstheme="majorHAnsi"/>
          <w:szCs w:val="20"/>
          <w:lang w:val="en-US"/>
        </w:rPr>
        <w:t xml:space="preserve"> that have been entered into the PWL quantitative database. </w:t>
      </w:r>
    </w:p>
    <w:p w14:paraId="39759876" w14:textId="6BFB0540"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Table </w:t>
      </w:r>
      <w:r w:rsidR="000039C3">
        <w:rPr>
          <w:rFonts w:asciiTheme="majorHAnsi" w:hAnsiTheme="majorHAnsi" w:cstheme="majorHAnsi"/>
          <w:szCs w:val="20"/>
          <w:lang w:val="en-US"/>
        </w:rPr>
        <w:t>11</w:t>
      </w:r>
      <w:r w:rsidRPr="00B53242">
        <w:rPr>
          <w:rFonts w:asciiTheme="majorHAnsi" w:hAnsiTheme="majorHAnsi" w:cstheme="majorHAnsi"/>
          <w:szCs w:val="20"/>
          <w:lang w:val="en-US"/>
        </w:rPr>
        <w:t xml:space="preserve"> provides a summary of the </w:t>
      </w:r>
      <w:r w:rsidR="000039C3">
        <w:rPr>
          <w:rFonts w:asciiTheme="majorHAnsi" w:hAnsiTheme="majorHAnsi" w:cstheme="majorHAnsi"/>
          <w:szCs w:val="20"/>
          <w:lang w:val="en-US"/>
        </w:rPr>
        <w:t>projects</w:t>
      </w:r>
      <w:r w:rsidRPr="00B53242">
        <w:rPr>
          <w:rFonts w:asciiTheme="majorHAnsi" w:hAnsiTheme="majorHAnsi" w:cstheme="majorHAnsi"/>
          <w:szCs w:val="20"/>
          <w:lang w:val="en-US"/>
        </w:rPr>
        <w:t xml:space="preserve"> implemented in Kiribati by component. Note that total funding only reflects the grants managed under these components and does not reflect the total value of the components. </w:t>
      </w:r>
    </w:p>
    <w:p w14:paraId="6F66B6F7" w14:textId="63D0835E" w:rsidR="006F10C1" w:rsidRPr="00B53242" w:rsidRDefault="006F10C1" w:rsidP="00B53242">
      <w:pPr>
        <w:pStyle w:val="Caption"/>
        <w:spacing w:line="276" w:lineRule="auto"/>
        <w:rPr>
          <w:rFonts w:cstheme="majorHAnsi"/>
          <w:sz w:val="20"/>
          <w:szCs w:val="20"/>
        </w:rPr>
      </w:pPr>
      <w:r w:rsidRPr="00B53242">
        <w:rPr>
          <w:rFonts w:cstheme="majorHAnsi"/>
          <w:sz w:val="20"/>
          <w:szCs w:val="20"/>
        </w:rPr>
        <w:t xml:space="preserve">Table </w:t>
      </w:r>
      <w:r w:rsidR="000039C3">
        <w:rPr>
          <w:rFonts w:cstheme="majorHAnsi"/>
          <w:sz w:val="20"/>
          <w:szCs w:val="20"/>
        </w:rPr>
        <w:t>11</w:t>
      </w:r>
      <w:r w:rsidRPr="00B53242">
        <w:rPr>
          <w:rFonts w:cstheme="majorHAnsi"/>
          <w:sz w:val="20"/>
          <w:szCs w:val="20"/>
        </w:rPr>
        <w:t xml:space="preserve"> Summary of </w:t>
      </w:r>
      <w:r w:rsidR="000039C3">
        <w:rPr>
          <w:rFonts w:cstheme="majorHAnsi"/>
          <w:sz w:val="20"/>
          <w:szCs w:val="20"/>
        </w:rPr>
        <w:t>projects</w:t>
      </w:r>
      <w:r w:rsidRPr="00B53242">
        <w:rPr>
          <w:rFonts w:cstheme="majorHAnsi"/>
          <w:sz w:val="20"/>
          <w:szCs w:val="20"/>
        </w:rPr>
        <w:t xml:space="preserve"> implemented in Kiribati</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478"/>
        <w:gridCol w:w="2719"/>
      </w:tblGrid>
      <w:tr w:rsidR="006F10C1" w:rsidRPr="00B53242" w14:paraId="763317A5" w14:textId="77777777" w:rsidTr="006F1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bookmarkEnd w:id="76"/>
          <w:p w14:paraId="5286023D" w14:textId="77777777" w:rsidR="006F10C1" w:rsidRPr="00B53242" w:rsidRDefault="006F10C1" w:rsidP="00B53242">
            <w:pPr>
              <w:pStyle w:val="BodyText"/>
              <w:rPr>
                <w:rFonts w:asciiTheme="majorHAnsi" w:hAnsiTheme="majorHAnsi" w:cstheme="majorHAnsi"/>
                <w:color w:val="auto"/>
                <w:szCs w:val="20"/>
                <w:lang w:val="en-US"/>
              </w:rPr>
            </w:pPr>
            <w:r w:rsidRPr="00B53242">
              <w:rPr>
                <w:rFonts w:asciiTheme="majorHAnsi" w:hAnsiTheme="majorHAnsi" w:cstheme="majorHAnsi"/>
                <w:color w:val="auto"/>
                <w:szCs w:val="20"/>
                <w:lang w:val="en-US"/>
              </w:rPr>
              <w:t>PWL Components</w:t>
            </w:r>
          </w:p>
        </w:tc>
        <w:tc>
          <w:tcPr>
            <w:tcW w:w="24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7A10B633" w14:textId="77777777" w:rsidR="006F10C1" w:rsidRPr="00B53242" w:rsidRDefault="006F10C1" w:rsidP="00B5324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B53242">
              <w:rPr>
                <w:rFonts w:asciiTheme="majorHAnsi" w:hAnsiTheme="majorHAnsi" w:cstheme="majorHAnsi"/>
                <w:color w:val="auto"/>
                <w:szCs w:val="20"/>
                <w:lang w:val="en-US"/>
              </w:rPr>
              <w:t># Of Projects</w:t>
            </w:r>
          </w:p>
        </w:tc>
        <w:tc>
          <w:tcPr>
            <w:tcW w:w="27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6E2AACC6" w14:textId="77777777" w:rsidR="006F10C1" w:rsidRPr="00B53242" w:rsidRDefault="006F10C1" w:rsidP="00B5324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B53242">
              <w:rPr>
                <w:rFonts w:asciiTheme="majorHAnsi" w:hAnsiTheme="majorHAnsi" w:cstheme="majorHAnsi"/>
                <w:color w:val="auto"/>
                <w:szCs w:val="20"/>
                <w:lang w:val="en-US"/>
              </w:rPr>
              <w:t>Total Funding (AUD)</w:t>
            </w:r>
          </w:p>
        </w:tc>
      </w:tr>
      <w:tr w:rsidR="006F10C1" w:rsidRPr="00B53242" w14:paraId="39D7655F" w14:textId="77777777" w:rsidTr="006F1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211F0E8D" w14:textId="46777DCA"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PWL at SPC </w:t>
            </w:r>
            <w:r w:rsidR="000039C3">
              <w:rPr>
                <w:rFonts w:asciiTheme="majorHAnsi" w:hAnsiTheme="majorHAnsi" w:cstheme="majorHAnsi"/>
                <w:szCs w:val="20"/>
                <w:lang w:val="en-US"/>
              </w:rPr>
              <w:t>Projects</w:t>
            </w:r>
          </w:p>
        </w:tc>
        <w:tc>
          <w:tcPr>
            <w:tcW w:w="2478" w:type="dxa"/>
            <w:tcBorders>
              <w:top w:val="none" w:sz="0" w:space="0" w:color="auto"/>
              <w:bottom w:val="none" w:sz="0" w:space="0" w:color="auto"/>
            </w:tcBorders>
          </w:tcPr>
          <w:p w14:paraId="3F7E0992" w14:textId="77777777"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1</w:t>
            </w:r>
          </w:p>
        </w:tc>
        <w:tc>
          <w:tcPr>
            <w:tcW w:w="2719" w:type="dxa"/>
            <w:tcBorders>
              <w:top w:val="none" w:sz="0" w:space="0" w:color="auto"/>
              <w:bottom w:val="none" w:sz="0" w:space="0" w:color="auto"/>
            </w:tcBorders>
          </w:tcPr>
          <w:p w14:paraId="6141F16A" w14:textId="4E18FD7A"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rPr>
              <w:t>487,451.41</w:t>
            </w:r>
          </w:p>
        </w:tc>
      </w:tr>
      <w:tr w:rsidR="006F10C1" w:rsidRPr="00B53242" w14:paraId="5634A35C" w14:textId="77777777" w:rsidTr="006F10C1">
        <w:tc>
          <w:tcPr>
            <w:cnfStyle w:val="001000000000" w:firstRow="0" w:lastRow="0" w:firstColumn="1" w:lastColumn="0" w:oddVBand="0" w:evenVBand="0" w:oddHBand="0" w:evenHBand="0" w:firstRowFirstColumn="0" w:firstRowLastColumn="0" w:lastRowFirstColumn="0" w:lastRowLastColumn="0"/>
            <w:tcW w:w="4447" w:type="dxa"/>
          </w:tcPr>
          <w:p w14:paraId="1758BCA4" w14:textId="215972E3"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PWL Governance Board </w:t>
            </w:r>
            <w:r w:rsidR="000039C3">
              <w:rPr>
                <w:rFonts w:asciiTheme="majorHAnsi" w:hAnsiTheme="majorHAnsi" w:cstheme="majorHAnsi"/>
                <w:szCs w:val="20"/>
                <w:lang w:val="en-US"/>
              </w:rPr>
              <w:t>Projects</w:t>
            </w:r>
          </w:p>
        </w:tc>
        <w:tc>
          <w:tcPr>
            <w:tcW w:w="2478" w:type="dxa"/>
          </w:tcPr>
          <w:p w14:paraId="42498BDC" w14:textId="77777777"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N/A</w:t>
            </w:r>
          </w:p>
        </w:tc>
        <w:tc>
          <w:tcPr>
            <w:tcW w:w="2719" w:type="dxa"/>
          </w:tcPr>
          <w:p w14:paraId="1A875E2D" w14:textId="77777777"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6F10C1" w:rsidRPr="00B53242" w14:paraId="52FBB5C9" w14:textId="77777777" w:rsidTr="006F1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3C6BF769" w14:textId="2FB48846"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Pacific Women’s Funds </w:t>
            </w:r>
            <w:r w:rsidR="000039C3">
              <w:rPr>
                <w:rFonts w:asciiTheme="majorHAnsi" w:hAnsiTheme="majorHAnsi" w:cstheme="majorHAnsi"/>
                <w:szCs w:val="20"/>
                <w:lang w:val="en-US"/>
              </w:rPr>
              <w:t>Projects</w:t>
            </w:r>
          </w:p>
        </w:tc>
        <w:tc>
          <w:tcPr>
            <w:tcW w:w="2478" w:type="dxa"/>
            <w:tcBorders>
              <w:top w:val="none" w:sz="0" w:space="0" w:color="auto"/>
              <w:bottom w:val="none" w:sz="0" w:space="0" w:color="auto"/>
            </w:tcBorders>
          </w:tcPr>
          <w:p w14:paraId="14FF3BB5" w14:textId="77777777"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N/A</w:t>
            </w:r>
          </w:p>
        </w:tc>
        <w:tc>
          <w:tcPr>
            <w:tcW w:w="2719" w:type="dxa"/>
            <w:tcBorders>
              <w:top w:val="none" w:sz="0" w:space="0" w:color="auto"/>
              <w:bottom w:val="none" w:sz="0" w:space="0" w:color="auto"/>
            </w:tcBorders>
          </w:tcPr>
          <w:p w14:paraId="1EA249F3" w14:textId="77777777"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6F10C1" w:rsidRPr="00B53242" w14:paraId="027584FE" w14:textId="77777777" w:rsidTr="006F10C1">
        <w:tc>
          <w:tcPr>
            <w:cnfStyle w:val="001000000000" w:firstRow="0" w:lastRow="0" w:firstColumn="1" w:lastColumn="0" w:oddVBand="0" w:evenVBand="0" w:oddHBand="0" w:evenHBand="0" w:firstRowFirstColumn="0" w:firstRowLastColumn="0" w:lastRowFirstColumn="0" w:lastRowLastColumn="0"/>
            <w:tcW w:w="4447" w:type="dxa"/>
          </w:tcPr>
          <w:p w14:paraId="1D79B6F0" w14:textId="39F60001"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DFAT Regional </w:t>
            </w:r>
            <w:r w:rsidR="000039C3">
              <w:rPr>
                <w:rFonts w:asciiTheme="majorHAnsi" w:hAnsiTheme="majorHAnsi" w:cstheme="majorHAnsi"/>
                <w:szCs w:val="20"/>
                <w:lang w:val="en-US"/>
              </w:rPr>
              <w:t>Projects</w:t>
            </w:r>
          </w:p>
        </w:tc>
        <w:tc>
          <w:tcPr>
            <w:tcW w:w="2478" w:type="dxa"/>
          </w:tcPr>
          <w:p w14:paraId="616BE3A3" w14:textId="66C07775"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10</w:t>
            </w:r>
          </w:p>
        </w:tc>
        <w:tc>
          <w:tcPr>
            <w:tcW w:w="2719" w:type="dxa"/>
          </w:tcPr>
          <w:p w14:paraId="0308C4E0" w14:textId="519045DA"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B53242">
              <w:rPr>
                <w:rFonts w:asciiTheme="majorHAnsi" w:hAnsiTheme="majorHAnsi" w:cstheme="majorHAnsi"/>
                <w:szCs w:val="20"/>
              </w:rPr>
              <w:t>96,701,850.05</w:t>
            </w:r>
          </w:p>
        </w:tc>
      </w:tr>
      <w:tr w:rsidR="006F10C1" w:rsidRPr="00B53242" w14:paraId="4775C408" w14:textId="77777777" w:rsidTr="006F1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717BBFEA" w14:textId="222CD736"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DFAT Post in Kiribati </w:t>
            </w:r>
            <w:r w:rsidR="000039C3">
              <w:rPr>
                <w:rFonts w:asciiTheme="majorHAnsi" w:hAnsiTheme="majorHAnsi" w:cstheme="majorHAnsi"/>
                <w:szCs w:val="20"/>
                <w:lang w:val="en-US"/>
              </w:rPr>
              <w:t>Projects</w:t>
            </w:r>
          </w:p>
        </w:tc>
        <w:tc>
          <w:tcPr>
            <w:tcW w:w="2478" w:type="dxa"/>
            <w:tcBorders>
              <w:top w:val="none" w:sz="0" w:space="0" w:color="auto"/>
              <w:bottom w:val="none" w:sz="0" w:space="0" w:color="auto"/>
            </w:tcBorders>
          </w:tcPr>
          <w:p w14:paraId="337E7B53" w14:textId="50C09018"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7</w:t>
            </w:r>
          </w:p>
        </w:tc>
        <w:tc>
          <w:tcPr>
            <w:tcW w:w="2719" w:type="dxa"/>
            <w:tcBorders>
              <w:top w:val="none" w:sz="0" w:space="0" w:color="auto"/>
              <w:bottom w:val="none" w:sz="0" w:space="0" w:color="auto"/>
            </w:tcBorders>
          </w:tcPr>
          <w:p w14:paraId="164DF326" w14:textId="6F56198A"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2,375,780</w:t>
            </w:r>
          </w:p>
        </w:tc>
      </w:tr>
      <w:tr w:rsidR="006F10C1" w:rsidRPr="00B53242" w14:paraId="71E19D73" w14:textId="77777777" w:rsidTr="006F10C1">
        <w:tc>
          <w:tcPr>
            <w:cnfStyle w:val="001000000000" w:firstRow="0" w:lastRow="0" w:firstColumn="1" w:lastColumn="0" w:oddVBand="0" w:evenVBand="0" w:oddHBand="0" w:evenHBand="0" w:firstRowFirstColumn="0" w:firstRowLastColumn="0" w:lastRowFirstColumn="0" w:lastRowLastColumn="0"/>
            <w:tcW w:w="4447" w:type="dxa"/>
          </w:tcPr>
          <w:p w14:paraId="0BEE4ED6" w14:textId="77777777" w:rsidR="006F10C1" w:rsidRPr="00B53242" w:rsidRDefault="006F10C1" w:rsidP="00B53242">
            <w:pPr>
              <w:pStyle w:val="BodyText"/>
              <w:rPr>
                <w:rFonts w:asciiTheme="majorHAnsi" w:hAnsiTheme="majorHAnsi" w:cstheme="majorHAnsi"/>
                <w:szCs w:val="20"/>
                <w:lang w:val="en-US"/>
              </w:rPr>
            </w:pPr>
            <w:r w:rsidRPr="00B53242">
              <w:rPr>
                <w:rFonts w:asciiTheme="majorHAnsi" w:hAnsiTheme="majorHAnsi" w:cstheme="majorHAnsi"/>
                <w:szCs w:val="20"/>
                <w:lang w:val="en-US"/>
              </w:rPr>
              <w:t xml:space="preserve">PWLES activities </w:t>
            </w:r>
          </w:p>
        </w:tc>
        <w:tc>
          <w:tcPr>
            <w:tcW w:w="2478" w:type="dxa"/>
          </w:tcPr>
          <w:p w14:paraId="505318BF" w14:textId="77777777"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B53242">
              <w:rPr>
                <w:rFonts w:asciiTheme="majorHAnsi" w:hAnsiTheme="majorHAnsi" w:cstheme="majorHAnsi"/>
                <w:szCs w:val="20"/>
                <w:lang w:val="en-US"/>
              </w:rPr>
              <w:t>N/A</w:t>
            </w:r>
          </w:p>
        </w:tc>
        <w:tc>
          <w:tcPr>
            <w:tcW w:w="2719" w:type="dxa"/>
          </w:tcPr>
          <w:p w14:paraId="1EE92949" w14:textId="77777777" w:rsidR="006F10C1" w:rsidRPr="00B53242" w:rsidRDefault="006F10C1" w:rsidP="00B532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6F10C1" w:rsidRPr="00B53242" w14:paraId="5EC2B561" w14:textId="77777777" w:rsidTr="006F10C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shd w:val="clear" w:color="auto" w:fill="D5F4FF" w:themeFill="accent2" w:themeFillTint="1A"/>
          </w:tcPr>
          <w:p w14:paraId="77622D00" w14:textId="77777777" w:rsidR="006F10C1" w:rsidRPr="00B53242" w:rsidRDefault="006F10C1" w:rsidP="00B53242">
            <w:pPr>
              <w:pStyle w:val="BodyText"/>
              <w:rPr>
                <w:rFonts w:asciiTheme="majorHAnsi" w:hAnsiTheme="majorHAnsi" w:cstheme="majorHAnsi"/>
                <w:b/>
                <w:szCs w:val="20"/>
                <w:lang w:val="en-US"/>
              </w:rPr>
            </w:pPr>
            <w:r w:rsidRPr="00B53242">
              <w:rPr>
                <w:rFonts w:asciiTheme="majorHAnsi" w:hAnsiTheme="majorHAnsi" w:cstheme="majorHAnsi"/>
                <w:b/>
                <w:szCs w:val="20"/>
                <w:lang w:val="en-US"/>
              </w:rPr>
              <w:t>Total Combined Funding</w:t>
            </w:r>
          </w:p>
        </w:tc>
        <w:tc>
          <w:tcPr>
            <w:tcW w:w="2478" w:type="dxa"/>
            <w:shd w:val="clear" w:color="auto" w:fill="D5F4FF" w:themeFill="accent2" w:themeFillTint="1A"/>
          </w:tcPr>
          <w:p w14:paraId="0C654C51" w14:textId="77777777"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719" w:type="dxa"/>
            <w:shd w:val="clear" w:color="auto" w:fill="D5F4FF" w:themeFill="accent2" w:themeFillTint="1A"/>
          </w:tcPr>
          <w:p w14:paraId="252D87E2" w14:textId="05ED3D57" w:rsidR="006F10C1" w:rsidRPr="00B53242" w:rsidRDefault="006F10C1" w:rsidP="00B5324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sidRPr="00B53242">
              <w:rPr>
                <w:rFonts w:asciiTheme="majorHAnsi" w:hAnsiTheme="majorHAnsi" w:cstheme="majorHAnsi"/>
                <w:b/>
                <w:bCs/>
                <w:szCs w:val="20"/>
              </w:rPr>
              <w:t>99,565,081.46</w:t>
            </w:r>
          </w:p>
        </w:tc>
      </w:tr>
    </w:tbl>
    <w:p w14:paraId="49B590B1" w14:textId="754E8CCF" w:rsidR="00760B8B" w:rsidRPr="00B53242" w:rsidRDefault="00760B8B" w:rsidP="00B53242">
      <w:pPr>
        <w:spacing w:line="276" w:lineRule="auto"/>
        <w:jc w:val="left"/>
        <w:rPr>
          <w:rFonts w:asciiTheme="majorHAnsi" w:hAnsiTheme="majorHAnsi" w:cstheme="majorHAnsi"/>
          <w:sz w:val="20"/>
          <w:szCs w:val="20"/>
        </w:rPr>
        <w:sectPr w:rsidR="00760B8B" w:rsidRPr="00B53242" w:rsidSect="00B53242">
          <w:headerReference w:type="default" r:id="rId32"/>
          <w:footerReference w:type="default" r:id="rId33"/>
          <w:pgSz w:w="11906" w:h="16840" w:code="9"/>
          <w:pgMar w:top="720" w:right="1152" w:bottom="720" w:left="1152" w:header="562" w:footer="562" w:gutter="0"/>
          <w:cols w:space="720"/>
          <w:docGrid w:linePitch="360"/>
        </w:sectPr>
      </w:pPr>
    </w:p>
    <w:p w14:paraId="3D5834CE" w14:textId="28638B43" w:rsidR="00536DCD" w:rsidRPr="00B53242" w:rsidRDefault="00536DCD" w:rsidP="00B53242">
      <w:pPr>
        <w:pStyle w:val="Heading4"/>
        <w:spacing w:line="276" w:lineRule="auto"/>
        <w:rPr>
          <w:rFonts w:cstheme="majorHAnsi"/>
          <w:szCs w:val="20"/>
          <w:lang w:val="en-US"/>
        </w:rPr>
      </w:pPr>
      <w:r w:rsidRPr="00B53242">
        <w:rPr>
          <w:rFonts w:cstheme="majorHAnsi"/>
          <w:szCs w:val="20"/>
          <w:lang w:val="en-US"/>
        </w:rPr>
        <w:lastRenderedPageBreak/>
        <w:t>P</w:t>
      </w:r>
      <w:r w:rsidR="000039C3">
        <w:rPr>
          <w:rFonts w:cstheme="majorHAnsi"/>
          <w:szCs w:val="20"/>
          <w:lang w:val="en-US"/>
        </w:rPr>
        <w:t xml:space="preserve">ACIFIC WOMEN LEAD </w:t>
      </w:r>
      <w:r w:rsidRPr="00B53242">
        <w:rPr>
          <w:rFonts w:cstheme="majorHAnsi"/>
          <w:szCs w:val="20"/>
          <w:lang w:val="en-US"/>
        </w:rPr>
        <w:t xml:space="preserve">AT SPC </w:t>
      </w:r>
      <w:r w:rsidR="000039C3">
        <w:rPr>
          <w:rFonts w:cstheme="majorHAnsi"/>
          <w:szCs w:val="20"/>
          <w:lang w:val="en-US"/>
        </w:rPr>
        <w:t>PROJECTS</w:t>
      </w:r>
    </w:p>
    <w:tbl>
      <w:tblPr>
        <w:tblStyle w:val="PlainTable2"/>
        <w:tblW w:w="4997" w:type="pct"/>
        <w:tblInd w:w="15" w:type="dxa"/>
        <w:tblLook w:val="04A0" w:firstRow="1" w:lastRow="0" w:firstColumn="1" w:lastColumn="0" w:noHBand="0" w:noVBand="1"/>
      </w:tblPr>
      <w:tblGrid>
        <w:gridCol w:w="572"/>
        <w:gridCol w:w="1095"/>
        <w:gridCol w:w="3977"/>
        <w:gridCol w:w="3707"/>
        <w:gridCol w:w="3771"/>
        <w:gridCol w:w="1405"/>
      </w:tblGrid>
      <w:tr w:rsidR="00536DCD" w:rsidRPr="00B53242" w14:paraId="71C6D431" w14:textId="77777777" w:rsidTr="00AE1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7F7F7F" w:themeColor="text1" w:themeTint="80"/>
            </w:tcBorders>
          </w:tcPr>
          <w:p w14:paraId="7BEE891E" w14:textId="77777777" w:rsidR="00536DCD" w:rsidRPr="00B53242" w:rsidRDefault="00536DCD" w:rsidP="00B53242">
            <w:pPr>
              <w:spacing w:line="276" w:lineRule="auto"/>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NO.</w:t>
            </w:r>
          </w:p>
        </w:tc>
        <w:tc>
          <w:tcPr>
            <w:tcW w:w="377" w:type="pct"/>
            <w:tcBorders>
              <w:top w:val="single" w:sz="4" w:space="0" w:color="auto"/>
              <w:bottom w:val="single" w:sz="4" w:space="0" w:color="7F7F7F" w:themeColor="text1" w:themeTint="80"/>
            </w:tcBorders>
          </w:tcPr>
          <w:p w14:paraId="090F2C47"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AID-WORKS NUMBER</w:t>
            </w:r>
          </w:p>
        </w:tc>
        <w:tc>
          <w:tcPr>
            <w:tcW w:w="1369" w:type="pct"/>
            <w:tcBorders>
              <w:top w:val="single" w:sz="4" w:space="0" w:color="auto"/>
              <w:bottom w:val="single" w:sz="4" w:space="0" w:color="7F7F7F" w:themeColor="text1" w:themeTint="80"/>
            </w:tcBorders>
          </w:tcPr>
          <w:p w14:paraId="26225452"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PROJECT NAME AND PARTNER</w:t>
            </w:r>
          </w:p>
        </w:tc>
        <w:tc>
          <w:tcPr>
            <w:tcW w:w="1276" w:type="pct"/>
            <w:tcBorders>
              <w:top w:val="single" w:sz="4" w:space="0" w:color="auto"/>
              <w:bottom w:val="single" w:sz="4" w:space="0" w:color="7F7F7F" w:themeColor="text1" w:themeTint="80"/>
            </w:tcBorders>
          </w:tcPr>
          <w:p w14:paraId="0E098DEE"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PROJECT DESCRIPTION</w:t>
            </w:r>
          </w:p>
        </w:tc>
        <w:tc>
          <w:tcPr>
            <w:tcW w:w="1298" w:type="pct"/>
            <w:tcBorders>
              <w:top w:val="single" w:sz="4" w:space="0" w:color="auto"/>
              <w:bottom w:val="single" w:sz="4" w:space="0" w:color="7F7F7F" w:themeColor="text1" w:themeTint="80"/>
            </w:tcBorders>
          </w:tcPr>
          <w:p w14:paraId="1F96A985"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END OF PROJECT OUTCOMES</w:t>
            </w:r>
          </w:p>
        </w:tc>
        <w:tc>
          <w:tcPr>
            <w:tcW w:w="484" w:type="pct"/>
            <w:tcBorders>
              <w:top w:val="single" w:sz="4" w:space="0" w:color="auto"/>
              <w:bottom w:val="single" w:sz="4" w:space="0" w:color="7F7F7F" w:themeColor="text1" w:themeTint="80"/>
            </w:tcBorders>
          </w:tcPr>
          <w:p w14:paraId="71F226C9"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VALUE (AUD) AND TIMEFRAME</w:t>
            </w:r>
          </w:p>
        </w:tc>
      </w:tr>
      <w:tr w:rsidR="00536DCD" w:rsidRPr="00B53242" w14:paraId="68FF6CD4" w14:textId="77777777" w:rsidTr="00AE1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auto"/>
            </w:tcBorders>
          </w:tcPr>
          <w:p w14:paraId="4B180BD3"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1</w:t>
            </w:r>
          </w:p>
        </w:tc>
        <w:tc>
          <w:tcPr>
            <w:tcW w:w="377" w:type="pct"/>
            <w:tcBorders>
              <w:top w:val="single" w:sz="4" w:space="0" w:color="auto"/>
              <w:bottom w:val="single" w:sz="4" w:space="0" w:color="auto"/>
            </w:tcBorders>
          </w:tcPr>
          <w:p w14:paraId="748A85F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369" w:type="pct"/>
            <w:tcBorders>
              <w:top w:val="single" w:sz="4" w:space="0" w:color="auto"/>
              <w:bottom w:val="single" w:sz="4" w:space="0" w:color="auto"/>
            </w:tcBorders>
          </w:tcPr>
          <w:p w14:paraId="268FB1CA" w14:textId="49BC30AA"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Expansion of Kiribati Women and Children Support Centre’s (KWCSC) Domestic Violence Counselling Services and Psycho-social support to women and children in rural Kiribati </w:t>
            </w:r>
          </w:p>
          <w:p w14:paraId="11B0E82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141B57D" w14:textId="60D8403C"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(KWCSC)</w:t>
            </w:r>
          </w:p>
        </w:tc>
        <w:tc>
          <w:tcPr>
            <w:tcW w:w="1276" w:type="pct"/>
            <w:tcBorders>
              <w:top w:val="single" w:sz="4" w:space="0" w:color="auto"/>
              <w:bottom w:val="single" w:sz="4" w:space="0" w:color="auto"/>
            </w:tcBorders>
          </w:tcPr>
          <w:p w14:paraId="50DC39C7" w14:textId="4AD54298"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Expansion of KWCSC DV counselling services and psychosocial support to women and children in rural Kiribati</w:t>
            </w:r>
          </w:p>
        </w:tc>
        <w:tc>
          <w:tcPr>
            <w:tcW w:w="1298" w:type="pct"/>
            <w:tcBorders>
              <w:top w:val="single" w:sz="4" w:space="0" w:color="auto"/>
              <w:bottom w:val="single" w:sz="4" w:space="0" w:color="auto"/>
            </w:tcBorders>
          </w:tcPr>
          <w:p w14:paraId="2BA15812"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484" w:type="pct"/>
            <w:tcBorders>
              <w:top w:val="single" w:sz="4" w:space="0" w:color="auto"/>
              <w:bottom w:val="single" w:sz="4" w:space="0" w:color="auto"/>
            </w:tcBorders>
          </w:tcPr>
          <w:p w14:paraId="67BC6222" w14:textId="7E31B789"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$487,451.41</w:t>
            </w:r>
          </w:p>
          <w:p w14:paraId="410DAA0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4401200" w14:textId="703DCE4B"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2024 – 2025</w:t>
            </w:r>
          </w:p>
        </w:tc>
      </w:tr>
    </w:tbl>
    <w:p w14:paraId="29FEF143" w14:textId="72E64466" w:rsidR="00536DCD" w:rsidRPr="00B53242" w:rsidRDefault="00536DCD" w:rsidP="00B53242">
      <w:pPr>
        <w:pStyle w:val="Heading4"/>
        <w:spacing w:line="276" w:lineRule="auto"/>
        <w:rPr>
          <w:rFonts w:cstheme="majorHAnsi"/>
          <w:szCs w:val="20"/>
          <w:lang w:val="en-US"/>
        </w:rPr>
      </w:pPr>
      <w:r w:rsidRPr="00B53242">
        <w:rPr>
          <w:rFonts w:cstheme="majorHAnsi"/>
          <w:szCs w:val="20"/>
          <w:lang w:val="en-US"/>
        </w:rPr>
        <w:t xml:space="preserve">PACIFIC WOMEN LEAD GOVERNANCE BOARD </w:t>
      </w:r>
      <w:r w:rsidR="000039C3">
        <w:rPr>
          <w:rFonts w:cstheme="majorHAnsi"/>
          <w:szCs w:val="20"/>
          <w:lang w:val="en-US"/>
        </w:rPr>
        <w:t>PROJECTS</w:t>
      </w:r>
    </w:p>
    <w:p w14:paraId="347A4E90" w14:textId="3F74EDAC" w:rsidR="00536DCD" w:rsidRPr="00B53242" w:rsidRDefault="00536DCD" w:rsidP="00B53242">
      <w:pPr>
        <w:spacing w:line="276" w:lineRule="auto"/>
        <w:rPr>
          <w:rFonts w:asciiTheme="majorHAnsi" w:hAnsiTheme="majorHAnsi" w:cstheme="majorHAnsi"/>
          <w:sz w:val="20"/>
          <w:szCs w:val="20"/>
          <w:lang w:val="en-US" w:eastAsia="en-AU"/>
        </w:rPr>
      </w:pPr>
      <w:bookmarkStart w:id="77" w:name="_Hlk185769154"/>
      <w:r w:rsidRPr="00B53242">
        <w:rPr>
          <w:rFonts w:asciiTheme="majorHAnsi" w:hAnsiTheme="majorHAnsi" w:cstheme="majorHAnsi"/>
          <w:sz w:val="20"/>
          <w:szCs w:val="20"/>
          <w:lang w:val="en-US" w:eastAsia="en-AU"/>
        </w:rPr>
        <w:t xml:space="preserve">There are currently no projects funded under this component. A table will be </w:t>
      </w:r>
      <w:r w:rsidR="000039C3">
        <w:rPr>
          <w:rFonts w:asciiTheme="majorHAnsi" w:hAnsiTheme="majorHAnsi" w:cstheme="majorHAnsi"/>
          <w:sz w:val="20"/>
          <w:szCs w:val="20"/>
          <w:lang w:val="en-US" w:eastAsia="en-AU"/>
        </w:rPr>
        <w:t>included</w:t>
      </w:r>
      <w:r w:rsidRPr="00B53242">
        <w:rPr>
          <w:rFonts w:asciiTheme="majorHAnsi" w:hAnsiTheme="majorHAnsi" w:cstheme="majorHAnsi"/>
          <w:sz w:val="20"/>
          <w:szCs w:val="20"/>
          <w:lang w:val="en-US" w:eastAsia="en-AU"/>
        </w:rPr>
        <w:t xml:space="preserve"> when projects funded by the Board are being implemented in Kiribati. </w:t>
      </w:r>
      <w:bookmarkEnd w:id="77"/>
    </w:p>
    <w:p w14:paraId="5324BF21" w14:textId="5711DD95" w:rsidR="00536DCD" w:rsidRPr="00B53242" w:rsidRDefault="00536DCD" w:rsidP="00B53242">
      <w:pPr>
        <w:pStyle w:val="Heading4"/>
        <w:spacing w:line="276" w:lineRule="auto"/>
        <w:rPr>
          <w:rFonts w:cstheme="majorHAnsi"/>
          <w:szCs w:val="20"/>
          <w:lang w:val="en-US"/>
        </w:rPr>
      </w:pPr>
      <w:r w:rsidRPr="00B53242">
        <w:rPr>
          <w:rFonts w:cstheme="majorHAnsi"/>
          <w:szCs w:val="20"/>
          <w:lang w:val="en-US"/>
        </w:rPr>
        <w:t xml:space="preserve">PACIFIC WOMEN’S FUNDS </w:t>
      </w:r>
      <w:r w:rsidR="000039C3">
        <w:rPr>
          <w:rFonts w:cstheme="majorHAnsi"/>
          <w:szCs w:val="20"/>
          <w:lang w:val="en-US"/>
        </w:rPr>
        <w:t>PROJECTS</w:t>
      </w:r>
    </w:p>
    <w:p w14:paraId="43C54681" w14:textId="25F0666A" w:rsidR="00536DCD" w:rsidRPr="00B53242" w:rsidRDefault="00536DCD" w:rsidP="00B53242">
      <w:pPr>
        <w:spacing w:line="276" w:lineRule="auto"/>
        <w:jc w:val="left"/>
        <w:rPr>
          <w:rFonts w:asciiTheme="majorHAnsi" w:hAnsiTheme="majorHAnsi" w:cstheme="majorHAnsi"/>
          <w:sz w:val="20"/>
          <w:szCs w:val="20"/>
          <w:lang w:val="en-US"/>
        </w:rPr>
      </w:pPr>
      <w:r w:rsidRPr="00B53242">
        <w:rPr>
          <w:rFonts w:asciiTheme="majorHAnsi" w:hAnsiTheme="majorHAnsi" w:cstheme="majorHAnsi"/>
          <w:sz w:val="20"/>
          <w:szCs w:val="20"/>
          <w:lang w:val="en-US"/>
        </w:rPr>
        <w:t>There are currently no projects funded under this component</w:t>
      </w:r>
      <w:r w:rsidR="000039C3">
        <w:rPr>
          <w:rFonts w:asciiTheme="majorHAnsi" w:hAnsiTheme="majorHAnsi" w:cstheme="majorHAnsi"/>
          <w:sz w:val="20"/>
          <w:szCs w:val="20"/>
          <w:lang w:val="en-US"/>
        </w:rPr>
        <w:t xml:space="preserve">. A </w:t>
      </w:r>
      <w:r w:rsidRPr="00B53242">
        <w:rPr>
          <w:rFonts w:asciiTheme="majorHAnsi" w:hAnsiTheme="majorHAnsi" w:cstheme="majorHAnsi"/>
          <w:sz w:val="20"/>
          <w:szCs w:val="20"/>
          <w:lang w:val="en-US"/>
        </w:rPr>
        <w:t xml:space="preserve">table will be </w:t>
      </w:r>
      <w:r w:rsidR="000039C3">
        <w:rPr>
          <w:rFonts w:asciiTheme="majorHAnsi" w:hAnsiTheme="majorHAnsi" w:cstheme="majorHAnsi"/>
          <w:sz w:val="20"/>
          <w:szCs w:val="20"/>
          <w:lang w:val="en-US"/>
        </w:rPr>
        <w:t>included Pacific Women’s Fund starts funding projects in Kiribati</w:t>
      </w:r>
      <w:r w:rsidRPr="00B53242">
        <w:rPr>
          <w:rFonts w:asciiTheme="majorHAnsi" w:hAnsiTheme="majorHAnsi" w:cstheme="majorHAnsi"/>
          <w:sz w:val="20"/>
          <w:szCs w:val="20"/>
          <w:lang w:val="en-US"/>
        </w:rPr>
        <w:t xml:space="preserve"> </w:t>
      </w:r>
    </w:p>
    <w:p w14:paraId="0E3E949B" w14:textId="124F3A72" w:rsidR="00536DCD" w:rsidRPr="00B53242" w:rsidRDefault="00536DCD" w:rsidP="00B53242">
      <w:pPr>
        <w:pStyle w:val="Heading4"/>
        <w:spacing w:line="276" w:lineRule="auto"/>
        <w:rPr>
          <w:rFonts w:cstheme="majorHAnsi"/>
          <w:szCs w:val="20"/>
          <w:lang w:val="en-US"/>
        </w:rPr>
      </w:pPr>
      <w:r w:rsidRPr="00B53242">
        <w:rPr>
          <w:rFonts w:cstheme="majorHAnsi"/>
          <w:szCs w:val="20"/>
          <w:lang w:val="en-US"/>
        </w:rPr>
        <w:t xml:space="preserve">DFAT REGIONAL </w:t>
      </w:r>
      <w:r w:rsidR="000039C3">
        <w:rPr>
          <w:rFonts w:cstheme="majorHAnsi"/>
          <w:szCs w:val="20"/>
          <w:lang w:val="en-US"/>
        </w:rPr>
        <w:t>PROJECTS</w:t>
      </w:r>
    </w:p>
    <w:tbl>
      <w:tblPr>
        <w:tblStyle w:val="PlainTable2"/>
        <w:tblW w:w="5125" w:type="pct"/>
        <w:tblInd w:w="5" w:type="dxa"/>
        <w:tblLook w:val="04A0" w:firstRow="1" w:lastRow="0" w:firstColumn="1" w:lastColumn="0" w:noHBand="0" w:noVBand="1"/>
      </w:tblPr>
      <w:tblGrid>
        <w:gridCol w:w="572"/>
        <w:gridCol w:w="1094"/>
        <w:gridCol w:w="2443"/>
        <w:gridCol w:w="3778"/>
        <w:gridCol w:w="5405"/>
        <w:gridCol w:w="1607"/>
      </w:tblGrid>
      <w:tr w:rsidR="00536DCD" w:rsidRPr="00B53242" w14:paraId="20323983" w14:textId="77777777" w:rsidTr="0035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Borders>
              <w:top w:val="single" w:sz="4" w:space="0" w:color="auto"/>
              <w:bottom w:val="single" w:sz="4" w:space="0" w:color="7F7F7F" w:themeColor="text1" w:themeTint="80"/>
            </w:tcBorders>
          </w:tcPr>
          <w:p w14:paraId="11D7B409" w14:textId="77777777" w:rsidR="00536DCD" w:rsidRPr="00B53242" w:rsidRDefault="00536DCD" w:rsidP="00B53242">
            <w:pPr>
              <w:spacing w:line="276" w:lineRule="auto"/>
              <w:rPr>
                <w:rFonts w:asciiTheme="majorHAnsi" w:hAnsiTheme="majorHAnsi" w:cstheme="majorHAnsi"/>
                <w:b w:val="0"/>
                <w:bCs w:val="0"/>
                <w:sz w:val="20"/>
                <w:szCs w:val="20"/>
                <w:lang w:val="en-US"/>
              </w:rPr>
            </w:pPr>
            <w:bookmarkStart w:id="78" w:name="_Hlk137733436"/>
            <w:r w:rsidRPr="00B53242">
              <w:rPr>
                <w:rFonts w:asciiTheme="majorHAnsi" w:hAnsiTheme="majorHAnsi" w:cstheme="majorHAnsi"/>
                <w:sz w:val="20"/>
                <w:szCs w:val="20"/>
                <w:lang w:val="en-US"/>
              </w:rPr>
              <w:t>NO.</w:t>
            </w:r>
          </w:p>
        </w:tc>
        <w:tc>
          <w:tcPr>
            <w:tcW w:w="366" w:type="pct"/>
            <w:tcBorders>
              <w:top w:val="single" w:sz="4" w:space="0" w:color="auto"/>
              <w:bottom w:val="single" w:sz="4" w:space="0" w:color="7F7F7F" w:themeColor="text1" w:themeTint="80"/>
            </w:tcBorders>
          </w:tcPr>
          <w:p w14:paraId="1B2279D0"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AID-WORKS NUMBER</w:t>
            </w:r>
          </w:p>
        </w:tc>
        <w:tc>
          <w:tcPr>
            <w:tcW w:w="821" w:type="pct"/>
            <w:tcBorders>
              <w:top w:val="single" w:sz="4" w:space="0" w:color="auto"/>
              <w:bottom w:val="single" w:sz="4" w:space="0" w:color="7F7F7F" w:themeColor="text1" w:themeTint="80"/>
            </w:tcBorders>
          </w:tcPr>
          <w:p w14:paraId="14A7F16A"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PROJECT NAME AND PARTNER</w:t>
            </w:r>
          </w:p>
        </w:tc>
        <w:tc>
          <w:tcPr>
            <w:tcW w:w="1269" w:type="pct"/>
            <w:tcBorders>
              <w:top w:val="single" w:sz="4" w:space="0" w:color="auto"/>
              <w:bottom w:val="single" w:sz="4" w:space="0" w:color="7F7F7F" w:themeColor="text1" w:themeTint="80"/>
            </w:tcBorders>
          </w:tcPr>
          <w:p w14:paraId="09E5229D"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PROJECT DESCRIPTION</w:t>
            </w:r>
          </w:p>
        </w:tc>
        <w:tc>
          <w:tcPr>
            <w:tcW w:w="1815" w:type="pct"/>
            <w:tcBorders>
              <w:top w:val="single" w:sz="4" w:space="0" w:color="auto"/>
              <w:bottom w:val="single" w:sz="4" w:space="0" w:color="7F7F7F" w:themeColor="text1" w:themeTint="80"/>
            </w:tcBorders>
          </w:tcPr>
          <w:p w14:paraId="366D8FDE"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END OF PROJECT OUTCOMES</w:t>
            </w:r>
          </w:p>
        </w:tc>
        <w:tc>
          <w:tcPr>
            <w:tcW w:w="538" w:type="pct"/>
            <w:tcBorders>
              <w:top w:val="single" w:sz="4" w:space="0" w:color="auto"/>
              <w:bottom w:val="single" w:sz="4" w:space="0" w:color="7F7F7F" w:themeColor="text1" w:themeTint="80"/>
            </w:tcBorders>
          </w:tcPr>
          <w:p w14:paraId="2434FF48"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B53242">
              <w:rPr>
                <w:rFonts w:asciiTheme="majorHAnsi" w:hAnsiTheme="majorHAnsi" w:cstheme="majorHAnsi"/>
                <w:sz w:val="20"/>
                <w:szCs w:val="20"/>
                <w:lang w:val="en-US"/>
              </w:rPr>
              <w:t>VALUE (AUD) AND TIMEFRAME</w:t>
            </w:r>
          </w:p>
        </w:tc>
      </w:tr>
      <w:tr w:rsidR="00536DCD" w:rsidRPr="00B53242" w14:paraId="2C98458C" w14:textId="77777777" w:rsidTr="00355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Pr>
          <w:p w14:paraId="41D50D96"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1</w:t>
            </w:r>
          </w:p>
        </w:tc>
        <w:tc>
          <w:tcPr>
            <w:tcW w:w="366" w:type="pct"/>
          </w:tcPr>
          <w:p w14:paraId="257719C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69294/45</w:t>
            </w:r>
          </w:p>
        </w:tc>
        <w:tc>
          <w:tcPr>
            <w:tcW w:w="821" w:type="pct"/>
          </w:tcPr>
          <w:p w14:paraId="6524721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Building Prosperity for Women Producers, Processors and Women-owned Businesses through Organic Value Chains</w:t>
            </w:r>
          </w:p>
          <w:p w14:paraId="42396F7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(SPC)</w:t>
            </w:r>
          </w:p>
        </w:tc>
        <w:tc>
          <w:tcPr>
            <w:tcW w:w="1269" w:type="pct"/>
          </w:tcPr>
          <w:p w14:paraId="3075E7E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The BPWP project aims to strengthen the recognition of women’s role in organic agriculture. The project uses a combination of inter-linked activities such as trainings to project partners, capacity development of national organic farmer groups, technical assistance to primary actors, and advocating for policy and regulatory standards in countries, to promote organic agriculture and gender equality and social inclusion (GESI).</w:t>
            </w:r>
          </w:p>
        </w:tc>
        <w:tc>
          <w:tcPr>
            <w:tcW w:w="1815" w:type="pct"/>
          </w:tcPr>
          <w:p w14:paraId="57DE17DA"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Women have increased financial independence and influence in decision-making within the household.</w:t>
            </w:r>
          </w:p>
          <w:p w14:paraId="53DCA859"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Women are increasingly participating in organic value chains including decision-making processes.</w:t>
            </w:r>
          </w:p>
          <w:p w14:paraId="7240EDA7" w14:textId="77777777" w:rsidR="00011E55"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Women and men benefit from viable organic value chains that meet market needs and increase food security.</w:t>
            </w:r>
          </w:p>
          <w:p w14:paraId="1D7BA19E" w14:textId="41DA6426" w:rsidR="00536DCD"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The Pacific organic sector has more gender equitable policies and practices.</w:t>
            </w:r>
          </w:p>
        </w:tc>
        <w:tc>
          <w:tcPr>
            <w:tcW w:w="538" w:type="pct"/>
          </w:tcPr>
          <w:p w14:paraId="2AF3E15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$965,600</w:t>
            </w:r>
          </w:p>
          <w:p w14:paraId="6917E61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4E328B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 2023</w:t>
            </w:r>
          </w:p>
          <w:p w14:paraId="299DFA4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B53242">
              <w:rPr>
                <w:rFonts w:asciiTheme="majorHAnsi" w:hAnsiTheme="majorHAnsi" w:cstheme="majorHAnsi"/>
                <w:b/>
                <w:bCs/>
                <w:sz w:val="20"/>
                <w:szCs w:val="20"/>
                <w:lang w:val="en-US"/>
              </w:rPr>
              <w:t xml:space="preserve">Completed </w:t>
            </w:r>
          </w:p>
        </w:tc>
      </w:tr>
      <w:bookmarkEnd w:id="78"/>
      <w:tr w:rsidR="00536DCD" w:rsidRPr="00B53242" w14:paraId="42B416AE" w14:textId="77777777" w:rsidTr="0035591D">
        <w:tc>
          <w:tcPr>
            <w:cnfStyle w:val="001000000000" w:firstRow="0" w:lastRow="0" w:firstColumn="1" w:lastColumn="0" w:oddVBand="0" w:evenVBand="0" w:oddHBand="0" w:evenHBand="0" w:firstRowFirstColumn="0" w:firstRowLastColumn="0" w:lastRowFirstColumn="0" w:lastRowLastColumn="0"/>
            <w:tcW w:w="191" w:type="pct"/>
          </w:tcPr>
          <w:p w14:paraId="68B0E313"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2</w:t>
            </w:r>
          </w:p>
        </w:tc>
        <w:tc>
          <w:tcPr>
            <w:tcW w:w="366" w:type="pct"/>
          </w:tcPr>
          <w:p w14:paraId="65043A3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72410/14</w:t>
            </w:r>
          </w:p>
          <w:p w14:paraId="6E3A933E"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1" w:type="pct"/>
          </w:tcPr>
          <w:p w14:paraId="582F9900"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Child Protection in Kiribati, Solomon Islands and Vanuatu </w:t>
            </w:r>
          </w:p>
          <w:p w14:paraId="350D68F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(UNICEF)</w:t>
            </w:r>
          </w:p>
        </w:tc>
        <w:tc>
          <w:tcPr>
            <w:tcW w:w="1269" w:type="pct"/>
          </w:tcPr>
          <w:p w14:paraId="5E81C9D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The programme aims to protect children in Kiribati, Solomon Islands, Vanuatu and Samoa from neglect, abuse, and exploitation by strengthening multi-sector multi-stakeholder child protection (CP) systems. It includes three components: establishing a normative framework; strengthening services; and promoting social and behaviour change.</w:t>
            </w:r>
          </w:p>
        </w:tc>
        <w:tc>
          <w:tcPr>
            <w:tcW w:w="1815" w:type="pct"/>
          </w:tcPr>
          <w:p w14:paraId="76AB19CA"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Governments have strengthened child protection institutional frameworks.</w:t>
            </w:r>
          </w:p>
          <w:p w14:paraId="20599330"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Government and other service providers (non-governmental agencies) have enhanced capacities to provide child protection services which prevent and respond to violence and abuse</w:t>
            </w:r>
          </w:p>
          <w:p w14:paraId="4142AE72" w14:textId="5A203336" w:rsidR="00536DCD"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Caregivers, families and communities have increased knowledge and skills to eliminate harmful practices and better protect children from violence and abuse</w:t>
            </w:r>
          </w:p>
        </w:tc>
        <w:tc>
          <w:tcPr>
            <w:tcW w:w="538" w:type="pct"/>
          </w:tcPr>
          <w:p w14:paraId="362B135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$3,542,280</w:t>
            </w:r>
          </w:p>
          <w:p w14:paraId="2D91FF3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4F7EE0A"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 2024</w:t>
            </w:r>
          </w:p>
          <w:p w14:paraId="4673DD6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601CE9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B53242">
              <w:rPr>
                <w:rFonts w:asciiTheme="majorHAnsi" w:hAnsiTheme="majorHAnsi" w:cstheme="majorHAnsi"/>
                <w:b/>
                <w:bCs/>
                <w:sz w:val="20"/>
                <w:szCs w:val="20"/>
                <w:lang w:val="en-US"/>
              </w:rPr>
              <w:t>Completed</w:t>
            </w:r>
          </w:p>
          <w:p w14:paraId="6E5EB78A"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536DCD" w:rsidRPr="00B53242" w14:paraId="30B0F91B" w14:textId="77777777" w:rsidTr="00355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Pr>
          <w:p w14:paraId="11D6DA45"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3</w:t>
            </w:r>
          </w:p>
        </w:tc>
        <w:tc>
          <w:tcPr>
            <w:tcW w:w="366" w:type="pct"/>
          </w:tcPr>
          <w:p w14:paraId="7A80405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77862</w:t>
            </w:r>
          </w:p>
          <w:p w14:paraId="25320B9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1" w:type="pct"/>
          </w:tcPr>
          <w:p w14:paraId="0BF2CD8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rPr>
              <w:t>Core Funding for IPPF Global Strategic Framework (22-26) and Pacific Strategic Strategy (22-26) (Phase 2)</w:t>
            </w:r>
          </w:p>
        </w:tc>
        <w:tc>
          <w:tcPr>
            <w:tcW w:w="1269" w:type="pct"/>
          </w:tcPr>
          <w:p w14:paraId="7CC2DC8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815" w:type="pct"/>
          </w:tcPr>
          <w:p w14:paraId="2316510D"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799CDA89" w14:textId="77777777" w:rsidR="00011E55"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0EF6CCF8" w14:textId="050EF1E2" w:rsidR="00011E55"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 xml:space="preserve">Solidarity for Change: Create new strategic partnerships </w:t>
            </w:r>
            <w:r w:rsidR="00AE1717" w:rsidRPr="00B53242">
              <w:rPr>
                <w:rFonts w:asciiTheme="majorHAnsi" w:hAnsiTheme="majorHAnsi" w:cstheme="majorHAnsi"/>
                <w:sz w:val="20"/>
                <w:lang w:val="en-US"/>
              </w:rPr>
              <w:t>and contribute</w:t>
            </w:r>
            <w:r w:rsidRPr="00B53242">
              <w:rPr>
                <w:rFonts w:asciiTheme="majorHAnsi" w:hAnsiTheme="majorHAnsi" w:cstheme="majorHAnsi"/>
                <w:sz w:val="20"/>
                <w:lang w:val="en-US"/>
              </w:rPr>
              <w:t xml:space="preserve"> to social movements on SRHR and intersectional areas, and harness opportunities for learning and sharin</w:t>
            </w:r>
            <w:r w:rsidR="00011E55" w:rsidRPr="00B53242">
              <w:rPr>
                <w:rFonts w:asciiTheme="majorHAnsi" w:hAnsiTheme="majorHAnsi" w:cstheme="majorHAnsi"/>
                <w:sz w:val="20"/>
                <w:lang w:val="en-US"/>
              </w:rPr>
              <w:t>g</w:t>
            </w:r>
          </w:p>
          <w:p w14:paraId="2C7029AF" w14:textId="3F7BE46C" w:rsidR="00536DCD"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38" w:type="pct"/>
          </w:tcPr>
          <w:p w14:paraId="65FBF7E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$2,000,000</w:t>
            </w:r>
          </w:p>
          <w:p w14:paraId="0E61AD17"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439F4DD"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2023 – 2026</w:t>
            </w:r>
          </w:p>
          <w:p w14:paraId="4E73B440"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7D6DFA7"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94EF2C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Phase 1 completed</w:t>
            </w:r>
          </w:p>
          <w:p w14:paraId="04C5298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$500,000</w:t>
            </w:r>
          </w:p>
          <w:p w14:paraId="1AD689A4"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2021 – 2022</w:t>
            </w:r>
          </w:p>
          <w:p w14:paraId="336B2681"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536DCD" w:rsidRPr="00B53242" w14:paraId="0990913B" w14:textId="77777777" w:rsidTr="0035591D">
        <w:tc>
          <w:tcPr>
            <w:cnfStyle w:val="001000000000" w:firstRow="0" w:lastRow="0" w:firstColumn="1" w:lastColumn="0" w:oddVBand="0" w:evenVBand="0" w:oddHBand="0" w:evenHBand="0" w:firstRowFirstColumn="0" w:firstRowLastColumn="0" w:lastRowFirstColumn="0" w:lastRowLastColumn="0"/>
            <w:tcW w:w="191" w:type="pct"/>
          </w:tcPr>
          <w:p w14:paraId="10515D46"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4</w:t>
            </w:r>
          </w:p>
        </w:tc>
        <w:tc>
          <w:tcPr>
            <w:tcW w:w="366" w:type="pct"/>
          </w:tcPr>
          <w:p w14:paraId="1C73FF74"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77520</w:t>
            </w:r>
          </w:p>
          <w:p w14:paraId="291BC16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1" w:type="pct"/>
          </w:tcPr>
          <w:p w14:paraId="28D6A7F1"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Gender responsive Climate Policy and Women’s Climate Leadership in the Pacific </w:t>
            </w:r>
          </w:p>
          <w:p w14:paraId="4DF58C2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(WEDO)</w:t>
            </w:r>
          </w:p>
        </w:tc>
        <w:tc>
          <w:tcPr>
            <w:tcW w:w="1269" w:type="pct"/>
          </w:tcPr>
          <w:p w14:paraId="600DEE68"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rPr>
              <w:t xml:space="preserve">Advance Pacific women's leadership in climate change decision-making via WEDO's Women Delegates Fund (WDF) program, as well as enhance the implementation of gender-responsive climate policy via capacity strengthening for National Gender and </w:t>
            </w:r>
            <w:r w:rsidRPr="00B53242">
              <w:rPr>
                <w:rFonts w:asciiTheme="majorHAnsi" w:hAnsiTheme="majorHAnsi" w:cstheme="majorHAnsi"/>
                <w:sz w:val="20"/>
                <w:szCs w:val="20"/>
              </w:rPr>
              <w:lastRenderedPageBreak/>
              <w:t>Climate Change Focal Points in the Pacific.</w:t>
            </w:r>
          </w:p>
        </w:tc>
        <w:tc>
          <w:tcPr>
            <w:tcW w:w="1815" w:type="pct"/>
          </w:tcPr>
          <w:p w14:paraId="35FF5B0A"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lastRenderedPageBreak/>
              <w:t>Strengthen Pacific women’s leadership in climate change diplomacy and policymaking via travel support, training and networking</w:t>
            </w:r>
          </w:p>
          <w:p w14:paraId="77BA7B54" w14:textId="30688D3E" w:rsidR="00536DCD" w:rsidRPr="00B53242" w:rsidRDefault="00536DCD" w:rsidP="00B5324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Support effective operationalization of the role of National Gender and Climate Change Focal Points across Pacific Island countries</w:t>
            </w:r>
          </w:p>
        </w:tc>
        <w:tc>
          <w:tcPr>
            <w:tcW w:w="538" w:type="pct"/>
          </w:tcPr>
          <w:p w14:paraId="481A41B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w:t>
            </w:r>
            <w:r w:rsidRPr="00B53242">
              <w:rPr>
                <w:rFonts w:asciiTheme="majorHAnsi" w:hAnsiTheme="majorHAnsi" w:cstheme="majorHAnsi"/>
                <w:sz w:val="20"/>
                <w:szCs w:val="20"/>
              </w:rPr>
              <w:t>699,900</w:t>
            </w:r>
          </w:p>
          <w:p w14:paraId="32591C85"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FA7F5E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2022 – 2024</w:t>
            </w:r>
          </w:p>
        </w:tc>
      </w:tr>
      <w:tr w:rsidR="00536DCD" w:rsidRPr="00B53242" w14:paraId="13943FDC" w14:textId="77777777" w:rsidTr="00355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Pr>
          <w:p w14:paraId="0A204BC5"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5</w:t>
            </w:r>
          </w:p>
        </w:tc>
        <w:tc>
          <w:tcPr>
            <w:tcW w:w="366" w:type="pct"/>
          </w:tcPr>
          <w:p w14:paraId="1407750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77334/8</w:t>
            </w:r>
          </w:p>
          <w:p w14:paraId="7D2214D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1" w:type="pct"/>
          </w:tcPr>
          <w:p w14:paraId="1F8660E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Pacific Partnership to End Violence Against Women and Girls (Phase 2)</w:t>
            </w:r>
          </w:p>
          <w:p w14:paraId="013FA3C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(UN Women)</w:t>
            </w:r>
          </w:p>
        </w:tc>
        <w:tc>
          <w:tcPr>
            <w:tcW w:w="1269" w:type="pct"/>
          </w:tcPr>
          <w:p w14:paraId="017AF5CB"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815" w:type="pct"/>
          </w:tcPr>
          <w:p w14:paraId="4BCC3738"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rPr>
              <w:t xml:space="preserve">To enhance Pacific youth’s formal in-school and informal education on gender equality and prevention of violence against women and girls. </w:t>
            </w:r>
          </w:p>
          <w:p w14:paraId="74C281C8"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62FF62EF" w14:textId="3A3094A0" w:rsidR="00536DCD"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38" w:type="pct"/>
          </w:tcPr>
          <w:p w14:paraId="7A835C30"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$15,934,693.05</w:t>
            </w:r>
          </w:p>
          <w:p w14:paraId="1C7496D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FCADA0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2022 – 2027</w:t>
            </w:r>
          </w:p>
          <w:p w14:paraId="641AC29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B53242">
              <w:rPr>
                <w:rFonts w:asciiTheme="majorHAnsi" w:hAnsiTheme="majorHAnsi" w:cstheme="majorHAnsi"/>
                <w:i/>
                <w:iCs/>
                <w:sz w:val="20"/>
                <w:szCs w:val="20"/>
              </w:rPr>
              <w:t>Phase 1 completed</w:t>
            </w:r>
          </w:p>
          <w:p w14:paraId="71A7ED5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$800,000</w:t>
            </w:r>
          </w:p>
          <w:p w14:paraId="52496F02"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2021 – 2023</w:t>
            </w:r>
          </w:p>
          <w:p w14:paraId="66348D5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91F5F3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536DCD" w:rsidRPr="00B53242" w14:paraId="758DE654" w14:textId="77777777" w:rsidTr="0035591D">
        <w:tc>
          <w:tcPr>
            <w:cnfStyle w:val="001000000000" w:firstRow="0" w:lastRow="0" w:firstColumn="1" w:lastColumn="0" w:oddVBand="0" w:evenVBand="0" w:oddHBand="0" w:evenHBand="0" w:firstRowFirstColumn="0" w:firstRowLastColumn="0" w:lastRowFirstColumn="0" w:lastRowLastColumn="0"/>
            <w:tcW w:w="191" w:type="pct"/>
          </w:tcPr>
          <w:p w14:paraId="396298F7"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6</w:t>
            </w:r>
          </w:p>
        </w:tc>
        <w:tc>
          <w:tcPr>
            <w:tcW w:w="366" w:type="pct"/>
          </w:tcPr>
          <w:p w14:paraId="1692FE7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69294/46</w:t>
            </w:r>
          </w:p>
          <w:p w14:paraId="2039FB8C"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21" w:type="pct"/>
          </w:tcPr>
          <w:p w14:paraId="6B73E02E"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Progressing Gender Equality in the Pacific </w:t>
            </w:r>
          </w:p>
          <w:p w14:paraId="576C3900"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lang w:val="en-US"/>
              </w:rPr>
              <w:t>(HRSD SPC)</w:t>
            </w:r>
          </w:p>
        </w:tc>
        <w:tc>
          <w:tcPr>
            <w:tcW w:w="1269" w:type="pct"/>
          </w:tcPr>
          <w:p w14:paraId="6DD38B3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815" w:type="pct"/>
          </w:tcPr>
          <w:p w14:paraId="217494B2"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Gender Mainstreaming: Public Institutions are implementing policies, practices and programs that support gender equality</w:t>
            </w:r>
          </w:p>
          <w:p w14:paraId="59999414" w14:textId="042F30ED" w:rsidR="00536DCD"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38" w:type="pct"/>
          </w:tcPr>
          <w:p w14:paraId="73D2B3CE"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w:t>
            </w:r>
            <w:r w:rsidRPr="00B53242">
              <w:rPr>
                <w:rFonts w:asciiTheme="majorHAnsi" w:hAnsiTheme="majorHAnsi" w:cstheme="majorHAnsi"/>
                <w:sz w:val="20"/>
                <w:szCs w:val="20"/>
              </w:rPr>
              <w:t>2,156,401</w:t>
            </w:r>
          </w:p>
          <w:p w14:paraId="7548DF4B"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7AB2B06"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2023</w:t>
            </w:r>
          </w:p>
          <w:p w14:paraId="4C9E328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B53242">
              <w:rPr>
                <w:rFonts w:asciiTheme="majorHAnsi" w:hAnsiTheme="majorHAnsi" w:cstheme="majorHAnsi"/>
                <w:b/>
                <w:bCs/>
                <w:sz w:val="20"/>
                <w:szCs w:val="20"/>
                <w:lang w:val="en-US"/>
              </w:rPr>
              <w:t>Completed</w:t>
            </w:r>
          </w:p>
          <w:p w14:paraId="6C04A14E"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8AD25C0"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Will come under PWL at SPC in 2024. </w:t>
            </w:r>
          </w:p>
        </w:tc>
      </w:tr>
      <w:tr w:rsidR="00536DCD" w:rsidRPr="00B53242" w14:paraId="5BE299D9" w14:textId="77777777" w:rsidTr="00355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Pr>
          <w:p w14:paraId="5FCA0B77"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7</w:t>
            </w:r>
          </w:p>
        </w:tc>
        <w:tc>
          <w:tcPr>
            <w:tcW w:w="366" w:type="pct"/>
          </w:tcPr>
          <w:p w14:paraId="6526C43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69294/67</w:t>
            </w:r>
          </w:p>
          <w:p w14:paraId="1B4393E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1" w:type="pct"/>
          </w:tcPr>
          <w:p w14:paraId="0A8EF2A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Pacific Community’s Human Rights and Social Development (HRSD) Division Support</w:t>
            </w:r>
          </w:p>
          <w:p w14:paraId="28FF6DF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269" w:type="pct"/>
          </w:tcPr>
          <w:p w14:paraId="6A2AAE9D"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lang w:val="en-US"/>
              </w:rPr>
              <w:t xml:space="preserve">HRSD leads SPC’s work in the areas of human rights, gender equality and social development. </w:t>
            </w:r>
          </w:p>
        </w:tc>
        <w:tc>
          <w:tcPr>
            <w:tcW w:w="1815" w:type="pct"/>
          </w:tcPr>
          <w:p w14:paraId="0279AFFB"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HRSD Business Plan</w:t>
            </w:r>
          </w:p>
          <w:p w14:paraId="18F8C038"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Objective 1 – Strengthen inclusive, transparent, and responsive governance and institutions for human rights, gender equality and social development.</w:t>
            </w:r>
          </w:p>
          <w:p w14:paraId="3C59CBB0" w14:textId="77777777" w:rsidR="00011E55"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Objective 2 – Mobilise, empower, and build conditions for gender equality, equity and social inclusion in society and development</w:t>
            </w:r>
          </w:p>
          <w:p w14:paraId="36F2D096" w14:textId="3D569483"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 xml:space="preserve">Objective 3 – Promote, preserve, and protect positive expressions of culture </w:t>
            </w:r>
          </w:p>
          <w:p w14:paraId="0D38E87D" w14:textId="378CF207" w:rsidR="00536DCD"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Objective 4 – Accelerate impact on human rights, gender equality and social development through knowledge, learning and innovative solutions.</w:t>
            </w:r>
          </w:p>
        </w:tc>
        <w:tc>
          <w:tcPr>
            <w:tcW w:w="538" w:type="pct"/>
          </w:tcPr>
          <w:p w14:paraId="5B3BAC7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$2,700,000</w:t>
            </w:r>
          </w:p>
          <w:p w14:paraId="1B54661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FDE3D4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2022 – 2026</w:t>
            </w:r>
          </w:p>
        </w:tc>
      </w:tr>
      <w:tr w:rsidR="00536DCD" w:rsidRPr="00B53242" w14:paraId="487FEFE5" w14:textId="77777777" w:rsidTr="0035591D">
        <w:tc>
          <w:tcPr>
            <w:cnfStyle w:val="001000000000" w:firstRow="0" w:lastRow="0" w:firstColumn="1" w:lastColumn="0" w:oddVBand="0" w:evenVBand="0" w:oddHBand="0" w:evenHBand="0" w:firstRowFirstColumn="0" w:firstRowLastColumn="0" w:lastRowFirstColumn="0" w:lastRowLastColumn="0"/>
            <w:tcW w:w="191" w:type="pct"/>
          </w:tcPr>
          <w:p w14:paraId="1F3502BC"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8</w:t>
            </w:r>
          </w:p>
        </w:tc>
        <w:tc>
          <w:tcPr>
            <w:tcW w:w="366" w:type="pct"/>
          </w:tcPr>
          <w:p w14:paraId="4FB6A52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lang w:val="en-US"/>
              </w:rPr>
              <w:t>78400</w:t>
            </w:r>
          </w:p>
        </w:tc>
        <w:tc>
          <w:tcPr>
            <w:tcW w:w="821" w:type="pct"/>
          </w:tcPr>
          <w:p w14:paraId="2CEAFEF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Pacific Island Forum Secretariat Gender Disability and Social Inclusion </w:t>
            </w:r>
          </w:p>
          <w:p w14:paraId="4E4356B7"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(Pacific Island Forum Secretariat)</w:t>
            </w:r>
          </w:p>
          <w:p w14:paraId="08628B4B"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269" w:type="pct"/>
          </w:tcPr>
          <w:p w14:paraId="4786636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Progressing Pacific Island Forum Secretariat Gender Equality Disability and Social Inclusion priorities</w:t>
            </w:r>
          </w:p>
          <w:p w14:paraId="09A17318"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15" w:type="pct"/>
          </w:tcPr>
          <w:p w14:paraId="78D61EB0"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7FF14953" w14:textId="77777777" w:rsidR="00011E55" w:rsidRPr="00B53242" w:rsidRDefault="00011E55"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sz w:val="20"/>
              </w:rPr>
              <w:t>E</w:t>
            </w:r>
            <w:r w:rsidR="00536DCD" w:rsidRPr="00B53242">
              <w:rPr>
                <w:rFonts w:asciiTheme="majorHAnsi" w:hAnsiTheme="majorHAnsi" w:cstheme="majorHAnsi"/>
                <w:sz w:val="20"/>
              </w:rPr>
              <w:t xml:space="preserve">nhanced strategic engagement and communications </w:t>
            </w:r>
          </w:p>
          <w:p w14:paraId="7579D11F" w14:textId="77777777" w:rsidR="00011E55" w:rsidRPr="00B53242" w:rsidRDefault="00011E55"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sz w:val="20"/>
              </w:rPr>
              <w:t>S</w:t>
            </w:r>
            <w:r w:rsidR="00536DCD" w:rsidRPr="00B53242">
              <w:rPr>
                <w:rFonts w:asciiTheme="majorHAnsi" w:hAnsiTheme="majorHAnsi" w:cstheme="majorHAnsi"/>
                <w:sz w:val="20"/>
              </w:rPr>
              <w:t>upport to members and actioning outcomes</w:t>
            </w:r>
          </w:p>
          <w:p w14:paraId="69449FAF" w14:textId="77777777" w:rsidR="00011E55" w:rsidRPr="00B53242" w:rsidRDefault="00011E55"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sz w:val="20"/>
              </w:rPr>
              <w:t>P</w:t>
            </w:r>
            <w:r w:rsidR="00536DCD" w:rsidRPr="00B53242">
              <w:rPr>
                <w:rFonts w:asciiTheme="majorHAnsi" w:hAnsiTheme="majorHAnsi" w:cstheme="majorHAnsi"/>
                <w:sz w:val="20"/>
              </w:rPr>
              <w:t xml:space="preserve">rogressing disability inclusion </w:t>
            </w:r>
          </w:p>
          <w:p w14:paraId="008C27FC" w14:textId="36897AA9" w:rsidR="00536DCD" w:rsidRPr="00B53242" w:rsidRDefault="00011E55"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sz w:val="20"/>
              </w:rPr>
              <w:t>P</w:t>
            </w:r>
            <w:r w:rsidR="00536DCD" w:rsidRPr="00B53242">
              <w:rPr>
                <w:rFonts w:asciiTheme="majorHAnsi" w:hAnsiTheme="majorHAnsi" w:cstheme="majorHAnsi"/>
                <w:sz w:val="20"/>
              </w:rPr>
              <w:t>rogressing implementation of social policy program</w:t>
            </w:r>
          </w:p>
        </w:tc>
        <w:tc>
          <w:tcPr>
            <w:tcW w:w="538" w:type="pct"/>
          </w:tcPr>
          <w:p w14:paraId="1BE6A73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$3,902,976</w:t>
            </w:r>
          </w:p>
          <w:p w14:paraId="7AA8E8E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CFCC78B"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2023 - 2026</w:t>
            </w:r>
          </w:p>
        </w:tc>
      </w:tr>
      <w:tr w:rsidR="00536DCD" w:rsidRPr="00B53242" w14:paraId="1B3A2080" w14:textId="77777777" w:rsidTr="00355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 w:type="pct"/>
          </w:tcPr>
          <w:p w14:paraId="6F22FA35"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9</w:t>
            </w:r>
          </w:p>
        </w:tc>
        <w:tc>
          <w:tcPr>
            <w:tcW w:w="366" w:type="pct"/>
          </w:tcPr>
          <w:p w14:paraId="2BE5B12D"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77337/9</w:t>
            </w:r>
          </w:p>
        </w:tc>
        <w:tc>
          <w:tcPr>
            <w:tcW w:w="821" w:type="pct"/>
          </w:tcPr>
          <w:p w14:paraId="25CAD0C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rPr>
              <w:t>Transformative Agenda for Women, Adolescents and Youth in the Pacific: Towards Zero Unmet Need for Planning 2018 – 2022</w:t>
            </w:r>
            <w:r w:rsidRPr="00B53242">
              <w:rPr>
                <w:rFonts w:asciiTheme="majorHAnsi" w:hAnsiTheme="majorHAnsi" w:cstheme="majorHAnsi"/>
                <w:sz w:val="20"/>
                <w:szCs w:val="20"/>
                <w:lang w:val="en-US"/>
              </w:rPr>
              <w:t xml:space="preserve"> (Phase 2)</w:t>
            </w:r>
          </w:p>
          <w:p w14:paraId="70B9574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lang w:val="en-US"/>
              </w:rPr>
              <w:t>(UNFPA)</w:t>
            </w:r>
          </w:p>
        </w:tc>
        <w:tc>
          <w:tcPr>
            <w:tcW w:w="1269" w:type="pct"/>
          </w:tcPr>
          <w:p w14:paraId="11566D4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B53242">
              <w:rPr>
                <w:rFonts w:asciiTheme="majorHAnsi" w:hAnsiTheme="majorHAnsi" w:cstheme="majorHAnsi"/>
                <w:sz w:val="20"/>
                <w:szCs w:val="20"/>
                <w:lang w:val="en-US"/>
              </w:rPr>
              <w:t xml:space="preserve"> </w:t>
            </w:r>
          </w:p>
          <w:p w14:paraId="3BABFE7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Goal - Transformative change in the lives of women, adolescents and youth across the Pacific by 2022.</w:t>
            </w:r>
          </w:p>
        </w:tc>
        <w:tc>
          <w:tcPr>
            <w:tcW w:w="1815" w:type="pct"/>
          </w:tcPr>
          <w:p w14:paraId="1C2FE2C0"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Increased and improved supply of integrated sexual and reproductive health (SRH) information and services, particularly for family planning</w:t>
            </w:r>
          </w:p>
          <w:p w14:paraId="4A7B941E" w14:textId="77777777" w:rsidR="00011E55" w:rsidRPr="00B53242" w:rsidRDefault="00536DCD" w:rsidP="007B3447">
            <w:pPr>
              <w:pStyle w:val="tablebullet"/>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Increased demand for integrated SRH information and services, particularly for family planning</w:t>
            </w:r>
          </w:p>
          <w:p w14:paraId="460A9020" w14:textId="4CCC08D4" w:rsidR="00536DCD" w:rsidRPr="00B53242" w:rsidRDefault="00536DCD"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More conducive and supportive environment for people to access and benefit from quality SRH, especially contraceptive choice.</w:t>
            </w:r>
          </w:p>
        </w:tc>
        <w:tc>
          <w:tcPr>
            <w:tcW w:w="538" w:type="pct"/>
          </w:tcPr>
          <w:p w14:paraId="1E47E6A1"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$42,500,000</w:t>
            </w:r>
          </w:p>
          <w:p w14:paraId="47678182"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8E03BF4"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2022 – 2028</w:t>
            </w:r>
          </w:p>
          <w:p w14:paraId="7D68F6C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ED002CA"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Phase 1 completed</w:t>
            </w:r>
          </w:p>
          <w:p w14:paraId="4D07D8C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$7,500,000</w:t>
            </w:r>
          </w:p>
          <w:p w14:paraId="4113F22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B53242">
              <w:rPr>
                <w:rFonts w:asciiTheme="majorHAnsi" w:hAnsiTheme="majorHAnsi" w:cstheme="majorHAnsi"/>
                <w:i/>
                <w:iCs/>
                <w:sz w:val="20"/>
                <w:szCs w:val="20"/>
                <w:lang w:val="en-US"/>
              </w:rPr>
              <w:t>2021 – 2023</w:t>
            </w:r>
          </w:p>
          <w:p w14:paraId="353DB44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536DCD" w:rsidRPr="00B53242" w14:paraId="42F34027" w14:textId="77777777" w:rsidTr="0035591D">
        <w:tc>
          <w:tcPr>
            <w:cnfStyle w:val="001000000000" w:firstRow="0" w:lastRow="0" w:firstColumn="1" w:lastColumn="0" w:oddVBand="0" w:evenVBand="0" w:oddHBand="0" w:evenHBand="0" w:firstRowFirstColumn="0" w:firstRowLastColumn="0" w:lastRowFirstColumn="0" w:lastRowLastColumn="0"/>
            <w:tcW w:w="191" w:type="pct"/>
            <w:tcBorders>
              <w:top w:val="single" w:sz="4" w:space="0" w:color="7F7F7F" w:themeColor="text1" w:themeTint="80"/>
              <w:bottom w:val="single" w:sz="4" w:space="0" w:color="auto"/>
            </w:tcBorders>
          </w:tcPr>
          <w:p w14:paraId="1FFD8905"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10</w:t>
            </w:r>
          </w:p>
        </w:tc>
        <w:tc>
          <w:tcPr>
            <w:tcW w:w="366" w:type="pct"/>
            <w:tcBorders>
              <w:top w:val="single" w:sz="4" w:space="0" w:color="7F7F7F" w:themeColor="text1" w:themeTint="80"/>
              <w:bottom w:val="single" w:sz="4" w:space="0" w:color="auto"/>
            </w:tcBorders>
          </w:tcPr>
          <w:p w14:paraId="5C7E5956"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1" w:type="pct"/>
            <w:tcBorders>
              <w:top w:val="single" w:sz="4" w:space="0" w:color="7F7F7F" w:themeColor="text1" w:themeTint="80"/>
              <w:bottom w:val="single" w:sz="4" w:space="0" w:color="auto"/>
            </w:tcBorders>
          </w:tcPr>
          <w:p w14:paraId="76360DE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Women’s Resilience to Disasters (WRD) Program</w:t>
            </w:r>
          </w:p>
          <w:p w14:paraId="12BF888C"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(UN Women)</w:t>
            </w:r>
          </w:p>
        </w:tc>
        <w:tc>
          <w:tcPr>
            <w:tcW w:w="1269" w:type="pct"/>
            <w:tcBorders>
              <w:top w:val="single" w:sz="4" w:space="0" w:color="7F7F7F" w:themeColor="text1" w:themeTint="80"/>
              <w:bottom w:val="single" w:sz="4" w:space="0" w:color="auto"/>
            </w:tcBorders>
          </w:tcPr>
          <w:p w14:paraId="58E616A2" w14:textId="3047279E"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Program Goal: the lives and livelihoods of women and girls are resilient to disasters and </w:t>
            </w:r>
            <w:r w:rsidR="00AE1717" w:rsidRPr="00B53242">
              <w:rPr>
                <w:rFonts w:asciiTheme="majorHAnsi" w:hAnsiTheme="majorHAnsi" w:cstheme="majorHAnsi"/>
                <w:sz w:val="20"/>
                <w:szCs w:val="20"/>
              </w:rPr>
              <w:t>climate</w:t>
            </w:r>
            <w:r w:rsidRPr="00B53242">
              <w:rPr>
                <w:rFonts w:asciiTheme="majorHAnsi" w:hAnsiTheme="majorHAnsi" w:cstheme="majorHAnsi"/>
                <w:sz w:val="20"/>
                <w:szCs w:val="20"/>
              </w:rPr>
              <w:t xml:space="preserve"> change; contributing to sustainable, secure and thriving communities. Support women and girls to increase their adaptive capacity and build resilience in the face of myriad disasters and threats.</w:t>
            </w:r>
          </w:p>
        </w:tc>
        <w:tc>
          <w:tcPr>
            <w:tcW w:w="1815" w:type="pct"/>
            <w:tcBorders>
              <w:top w:val="single" w:sz="4" w:space="0" w:color="7F7F7F" w:themeColor="text1" w:themeTint="80"/>
              <w:bottom w:val="single" w:sz="4" w:space="0" w:color="auto"/>
            </w:tcBorders>
          </w:tcPr>
          <w:p w14:paraId="1B0AE4E9" w14:textId="77777777" w:rsidR="00011E55"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Women and girls have voice and agency to withstand multiple hazards, recover from disasters, and increase their resilience to future disasters and threats.</w:t>
            </w:r>
          </w:p>
          <w:p w14:paraId="123D3BF7" w14:textId="6CF8ACD2" w:rsidR="00536DCD" w:rsidRPr="00B53242" w:rsidRDefault="00536DCD" w:rsidP="007B3447">
            <w:pPr>
              <w:pStyle w:val="tablebullet"/>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Prevention, preparedness, and recovery Policy frameworks, systems, processes, and tools are gender-responsive and implemented as a result of local women’s and girls’ advocacy.</w:t>
            </w:r>
          </w:p>
        </w:tc>
        <w:tc>
          <w:tcPr>
            <w:tcW w:w="538" w:type="pct"/>
            <w:tcBorders>
              <w:top w:val="single" w:sz="4" w:space="0" w:color="7F7F7F" w:themeColor="text1" w:themeTint="80"/>
              <w:bottom w:val="single" w:sz="4" w:space="0" w:color="auto"/>
            </w:tcBorders>
          </w:tcPr>
          <w:p w14:paraId="52321C17"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$13,500,000</w:t>
            </w:r>
          </w:p>
          <w:p w14:paraId="676C826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8D2D63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2021 – 2026</w:t>
            </w:r>
          </w:p>
          <w:p w14:paraId="5B72174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bl>
    <w:p w14:paraId="1151A103" w14:textId="5FC0569C" w:rsidR="00536DCD" w:rsidRPr="00B53242" w:rsidRDefault="00536DCD" w:rsidP="00B53242">
      <w:pPr>
        <w:pStyle w:val="Heading4"/>
        <w:spacing w:line="276" w:lineRule="auto"/>
        <w:rPr>
          <w:rFonts w:cstheme="majorHAnsi"/>
          <w:szCs w:val="20"/>
          <w:lang w:val="en-US"/>
        </w:rPr>
      </w:pPr>
      <w:r w:rsidRPr="00B53242">
        <w:rPr>
          <w:rFonts w:cstheme="majorHAnsi"/>
          <w:szCs w:val="20"/>
          <w:lang w:val="en-US"/>
        </w:rPr>
        <w:t xml:space="preserve">DFAT POST IN KIRIBATI </w:t>
      </w:r>
      <w:r w:rsidR="000039C3">
        <w:rPr>
          <w:rFonts w:cstheme="majorHAnsi"/>
          <w:szCs w:val="20"/>
          <w:lang w:val="en-US"/>
        </w:rPr>
        <w:t>PROJECTS</w:t>
      </w:r>
    </w:p>
    <w:tbl>
      <w:tblPr>
        <w:tblStyle w:val="PlainTable2"/>
        <w:tblW w:w="5128" w:type="pct"/>
        <w:tblInd w:w="-5" w:type="dxa"/>
        <w:tblLook w:val="04A0" w:firstRow="1" w:lastRow="0" w:firstColumn="1" w:lastColumn="0" w:noHBand="0" w:noVBand="1"/>
      </w:tblPr>
      <w:tblGrid>
        <w:gridCol w:w="572"/>
        <w:gridCol w:w="1094"/>
        <w:gridCol w:w="2460"/>
        <w:gridCol w:w="3599"/>
        <w:gridCol w:w="5668"/>
        <w:gridCol w:w="1515"/>
      </w:tblGrid>
      <w:tr w:rsidR="00536DCD" w:rsidRPr="00B53242" w14:paraId="501104AF" w14:textId="77777777" w:rsidTr="00E01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Borders>
              <w:top w:val="single" w:sz="4" w:space="0" w:color="auto"/>
              <w:bottom w:val="single" w:sz="4" w:space="0" w:color="7F7F7F" w:themeColor="text1" w:themeTint="80"/>
            </w:tcBorders>
          </w:tcPr>
          <w:p w14:paraId="039ABC72"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NO.</w:t>
            </w:r>
          </w:p>
        </w:tc>
        <w:tc>
          <w:tcPr>
            <w:tcW w:w="367" w:type="pct"/>
            <w:tcBorders>
              <w:top w:val="single" w:sz="4" w:space="0" w:color="auto"/>
              <w:bottom w:val="single" w:sz="4" w:space="0" w:color="7F7F7F" w:themeColor="text1" w:themeTint="80"/>
            </w:tcBorders>
          </w:tcPr>
          <w:p w14:paraId="623C1869"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AID-WORKS NUMBER</w:t>
            </w:r>
          </w:p>
        </w:tc>
        <w:tc>
          <w:tcPr>
            <w:tcW w:w="825" w:type="pct"/>
            <w:tcBorders>
              <w:top w:val="single" w:sz="4" w:space="0" w:color="auto"/>
              <w:bottom w:val="single" w:sz="4" w:space="0" w:color="7F7F7F" w:themeColor="text1" w:themeTint="80"/>
            </w:tcBorders>
          </w:tcPr>
          <w:p w14:paraId="36815A6C"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hAnsiTheme="majorHAnsi" w:cstheme="majorHAnsi"/>
                <w:sz w:val="20"/>
                <w:szCs w:val="20"/>
                <w:lang w:val="en-US"/>
              </w:rPr>
              <w:t>PROJECT NAME AND PARTNER</w:t>
            </w:r>
          </w:p>
        </w:tc>
        <w:tc>
          <w:tcPr>
            <w:tcW w:w="1207" w:type="pct"/>
            <w:tcBorders>
              <w:top w:val="single" w:sz="4" w:space="0" w:color="auto"/>
              <w:bottom w:val="single" w:sz="4" w:space="0" w:color="7F7F7F" w:themeColor="text1" w:themeTint="80"/>
            </w:tcBorders>
          </w:tcPr>
          <w:p w14:paraId="1B76B8C1"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hAnsiTheme="majorHAnsi" w:cstheme="majorHAnsi"/>
                <w:sz w:val="20"/>
                <w:szCs w:val="20"/>
                <w:lang w:val="en-US"/>
              </w:rPr>
              <w:t xml:space="preserve">PROJECT DESCRIPTION </w:t>
            </w:r>
          </w:p>
        </w:tc>
        <w:tc>
          <w:tcPr>
            <w:tcW w:w="1901" w:type="pct"/>
            <w:tcBorders>
              <w:top w:val="single" w:sz="4" w:space="0" w:color="auto"/>
              <w:bottom w:val="single" w:sz="4" w:space="0" w:color="7F7F7F" w:themeColor="text1" w:themeTint="80"/>
            </w:tcBorders>
          </w:tcPr>
          <w:p w14:paraId="349A7D96" w14:textId="77777777" w:rsidR="00536DCD" w:rsidRPr="00B53242" w:rsidRDefault="00536DCD" w:rsidP="00B53242">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rPr>
            </w:pPr>
            <w:r w:rsidRPr="00B53242">
              <w:rPr>
                <w:rFonts w:asciiTheme="majorHAnsi" w:hAnsiTheme="majorHAnsi" w:cstheme="majorHAnsi"/>
                <w:color w:val="004B64" w:themeColor="accent2"/>
                <w:sz w:val="20"/>
                <w:lang w:val="en-US"/>
              </w:rPr>
              <w:t>END OF PROGRAM OUTCOMES</w:t>
            </w:r>
          </w:p>
        </w:tc>
        <w:tc>
          <w:tcPr>
            <w:tcW w:w="508" w:type="pct"/>
            <w:tcBorders>
              <w:top w:val="single" w:sz="4" w:space="0" w:color="auto"/>
              <w:bottom w:val="single" w:sz="4" w:space="0" w:color="7F7F7F" w:themeColor="text1" w:themeTint="80"/>
            </w:tcBorders>
          </w:tcPr>
          <w:p w14:paraId="25D0A32F" w14:textId="77777777" w:rsidR="00536DCD" w:rsidRPr="00B53242" w:rsidRDefault="00536DCD"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hAnsiTheme="majorHAnsi" w:cstheme="majorHAnsi"/>
                <w:sz w:val="20"/>
                <w:szCs w:val="20"/>
                <w:lang w:val="en-US"/>
              </w:rPr>
              <w:t>VALUE (AUD) AND TIMEFRAME</w:t>
            </w:r>
          </w:p>
        </w:tc>
      </w:tr>
      <w:tr w:rsidR="00536DCD" w:rsidRPr="00B53242" w14:paraId="2125B667" w14:textId="77777777" w:rsidTr="00E0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37ED99C6"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1</w:t>
            </w:r>
          </w:p>
        </w:tc>
        <w:tc>
          <w:tcPr>
            <w:tcW w:w="367" w:type="pct"/>
          </w:tcPr>
          <w:p w14:paraId="3130FF7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5" w:type="pct"/>
          </w:tcPr>
          <w:p w14:paraId="3FC67850"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Kiritimati Infrastructure Development for Social and Economic Inclusion</w:t>
            </w:r>
          </w:p>
          <w:p w14:paraId="3C02725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lastRenderedPageBreak/>
              <w:t>(Ministry of Line and Phoenix Island Development – MLPID)</w:t>
            </w:r>
          </w:p>
        </w:tc>
        <w:tc>
          <w:tcPr>
            <w:tcW w:w="1207" w:type="pct"/>
          </w:tcPr>
          <w:p w14:paraId="44E99FA4"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lastRenderedPageBreak/>
              <w:t xml:space="preserve">Support for infrastructure developments for women umbrella organisation in Kiritimati Island, Nei </w:t>
            </w:r>
            <w:r w:rsidRPr="00B53242">
              <w:rPr>
                <w:rFonts w:asciiTheme="majorHAnsi" w:eastAsia="Arial" w:hAnsiTheme="majorHAnsi" w:cstheme="majorHAnsi"/>
                <w:sz w:val="20"/>
                <w:szCs w:val="20"/>
              </w:rPr>
              <w:lastRenderedPageBreak/>
              <w:t>Baneawa Association (a member of AMAK) - office, sewing and cooking rooms, and meeting room</w:t>
            </w:r>
          </w:p>
        </w:tc>
        <w:tc>
          <w:tcPr>
            <w:tcW w:w="1901" w:type="pct"/>
          </w:tcPr>
          <w:p w14:paraId="519E3237" w14:textId="77777777" w:rsidR="00536DCD" w:rsidRPr="00B53242" w:rsidRDefault="00536DCD" w:rsidP="007B3447">
            <w:pPr>
              <w:pStyle w:val="tablebulle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eastAsia="Arial" w:hAnsiTheme="majorHAnsi" w:cstheme="majorHAnsi"/>
                <w:sz w:val="20"/>
              </w:rPr>
              <w:lastRenderedPageBreak/>
              <w:t>Women economic empowerment is prioritised as a priority intervention to promote gender equality</w:t>
            </w:r>
          </w:p>
          <w:p w14:paraId="3CF94771" w14:textId="77777777" w:rsidR="00536DCD" w:rsidRPr="00B53242" w:rsidRDefault="00536DCD" w:rsidP="007B3447">
            <w:pPr>
              <w:pStyle w:val="tablebulle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eastAsia="Arial" w:hAnsiTheme="majorHAnsi" w:cstheme="majorHAnsi"/>
                <w:sz w:val="20"/>
              </w:rPr>
              <w:lastRenderedPageBreak/>
              <w:t xml:space="preserve">Building women’s capacity contributes to improving their livelihoods and to achieving Government national goal on economic growth. </w:t>
            </w:r>
          </w:p>
        </w:tc>
        <w:tc>
          <w:tcPr>
            <w:tcW w:w="508" w:type="pct"/>
          </w:tcPr>
          <w:p w14:paraId="42367D4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lastRenderedPageBreak/>
              <w:t>$169,000</w:t>
            </w:r>
          </w:p>
          <w:p w14:paraId="3F704A8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51E913E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2022 - 2024</w:t>
            </w:r>
          </w:p>
          <w:p w14:paraId="75ADA1D1"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536DCD" w:rsidRPr="00B53242" w14:paraId="2036789B" w14:textId="77777777" w:rsidTr="00E01C8D">
        <w:tc>
          <w:tcPr>
            <w:cnfStyle w:val="001000000000" w:firstRow="0" w:lastRow="0" w:firstColumn="1" w:lastColumn="0" w:oddVBand="0" w:evenVBand="0" w:oddHBand="0" w:evenHBand="0" w:firstRowFirstColumn="0" w:firstRowLastColumn="0" w:lastRowFirstColumn="0" w:lastRowLastColumn="0"/>
            <w:tcW w:w="192" w:type="pct"/>
          </w:tcPr>
          <w:p w14:paraId="3ED3616A"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2</w:t>
            </w:r>
          </w:p>
        </w:tc>
        <w:tc>
          <w:tcPr>
            <w:tcW w:w="367" w:type="pct"/>
          </w:tcPr>
          <w:p w14:paraId="4E4CEABC"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25" w:type="pct"/>
          </w:tcPr>
          <w:p w14:paraId="77D61638"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Support to KWCSC</w:t>
            </w:r>
          </w:p>
          <w:p w14:paraId="6B1F6012"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lang w:val="en-US"/>
              </w:rPr>
              <w:t>(KWCSC)</w:t>
            </w:r>
          </w:p>
        </w:tc>
        <w:tc>
          <w:tcPr>
            <w:tcW w:w="1207" w:type="pct"/>
          </w:tcPr>
          <w:p w14:paraId="2DB58AF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lang w:val="en-US"/>
              </w:rPr>
              <w:t>Supporting the Kiribati Women and Children Support Centre to continue to the provision of psychosocial support and counselling services to survivors of domestic violence. Additional regional budget aims to strengthen existing programming towards KWCSC key strategic outcomes.</w:t>
            </w:r>
          </w:p>
        </w:tc>
        <w:tc>
          <w:tcPr>
            <w:tcW w:w="1901" w:type="pct"/>
          </w:tcPr>
          <w:p w14:paraId="28A06239" w14:textId="77777777" w:rsidR="00536DCD" w:rsidRPr="00B53242" w:rsidRDefault="00536DCD" w:rsidP="007B34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b/>
                <w:bCs/>
                <w:sz w:val="20"/>
              </w:rPr>
              <w:t>Quality victim/survivors services:</w:t>
            </w:r>
            <w:r w:rsidRPr="00B53242">
              <w:rPr>
                <w:rFonts w:asciiTheme="majorHAnsi" w:hAnsiTheme="majorHAnsi" w:cstheme="majorHAnsi"/>
                <w:sz w:val="20"/>
              </w:rPr>
              <w:t xml:space="preserve"> victims/survivors have increased access to quality essential support and empowerment services (including women with disabilities and women in outer islands</w:t>
            </w:r>
          </w:p>
          <w:p w14:paraId="2BE4E54C" w14:textId="77777777" w:rsidR="00536DCD" w:rsidRPr="00B53242" w:rsidRDefault="00536DCD" w:rsidP="007B34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b/>
                <w:bCs/>
                <w:sz w:val="20"/>
              </w:rPr>
              <w:t>Reduced tolerance of violence by men and women:</w:t>
            </w:r>
            <w:r w:rsidRPr="00B53242">
              <w:rPr>
                <w:rFonts w:asciiTheme="majorHAnsi" w:hAnsiTheme="majorHAnsi" w:cstheme="majorHAnsi"/>
                <w:sz w:val="20"/>
              </w:rPr>
              <w:t xml:space="preserve"> The community have greater awareness of their right to live free from violence and reduced tolerance of violence against women and children.</w:t>
            </w:r>
          </w:p>
          <w:p w14:paraId="073D5E1E" w14:textId="77777777" w:rsidR="00536DCD" w:rsidRPr="00B53242" w:rsidRDefault="00536DCD" w:rsidP="007B34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b/>
                <w:bCs/>
                <w:sz w:val="20"/>
              </w:rPr>
              <w:t>Increased collaboration to uphold women’s rights:</w:t>
            </w:r>
            <w:r w:rsidRPr="00B53242">
              <w:rPr>
                <w:rFonts w:asciiTheme="majorHAnsi" w:hAnsiTheme="majorHAnsi" w:cstheme="majorHAnsi"/>
                <w:sz w:val="20"/>
              </w:rPr>
              <w:t xml:space="preserve"> The Centre demonstrates sector leadership, strengthened multi-agency coordination and effective partnerships. </w:t>
            </w:r>
          </w:p>
          <w:p w14:paraId="58505FA4" w14:textId="77777777" w:rsidR="00536DCD" w:rsidRPr="00B53242" w:rsidRDefault="00536DCD" w:rsidP="007B34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eastAsia="Arial" w:hAnsiTheme="majorHAnsi" w:cstheme="majorHAnsi"/>
                <w:b/>
                <w:bCs/>
                <w:sz w:val="20"/>
              </w:rPr>
              <w:t xml:space="preserve">Strengthened Governance, Management and Evidence: </w:t>
            </w:r>
            <w:r w:rsidRPr="00B53242">
              <w:rPr>
                <w:rFonts w:asciiTheme="majorHAnsi" w:eastAsia="Arial" w:hAnsiTheme="majorHAnsi" w:cstheme="majorHAnsi"/>
                <w:sz w:val="20"/>
              </w:rPr>
              <w:t>The staff and Council members of the Centre effectively govern and manage the KWCSC response and prevention services using evidence.</w:t>
            </w:r>
          </w:p>
        </w:tc>
        <w:tc>
          <w:tcPr>
            <w:tcW w:w="508" w:type="pct"/>
          </w:tcPr>
          <w:p w14:paraId="1E720001"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B53242">
              <w:rPr>
                <w:rFonts w:asciiTheme="majorHAnsi" w:eastAsia="Arial" w:hAnsiTheme="majorHAnsi" w:cstheme="majorHAnsi"/>
                <w:sz w:val="20"/>
                <w:szCs w:val="20"/>
                <w:lang w:val="en-US"/>
              </w:rPr>
              <w:t>$1,306,780</w:t>
            </w:r>
          </w:p>
          <w:p w14:paraId="1676EFA5"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6BD45924"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B53242">
              <w:rPr>
                <w:rFonts w:asciiTheme="majorHAnsi" w:eastAsia="Arial" w:hAnsiTheme="majorHAnsi" w:cstheme="majorHAnsi"/>
                <w:sz w:val="20"/>
                <w:szCs w:val="20"/>
              </w:rPr>
              <w:t>2021 - 2024</w:t>
            </w:r>
          </w:p>
          <w:p w14:paraId="4C6CAFD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FF0000"/>
                <w:sz w:val="20"/>
                <w:szCs w:val="20"/>
                <w:lang w:val="en-US"/>
              </w:rPr>
            </w:pPr>
          </w:p>
          <w:p w14:paraId="00A39FCF"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536DCD" w:rsidRPr="00B53242" w14:paraId="0BB81C6D" w14:textId="77777777" w:rsidTr="00E0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64BD92D2"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3</w:t>
            </w:r>
          </w:p>
        </w:tc>
        <w:tc>
          <w:tcPr>
            <w:tcW w:w="367" w:type="pct"/>
          </w:tcPr>
          <w:p w14:paraId="57B676B0"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75428</w:t>
            </w:r>
          </w:p>
          <w:p w14:paraId="0DF431C8"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5" w:type="pct"/>
          </w:tcPr>
          <w:p w14:paraId="6C26721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 xml:space="preserve">Support to KWCSC Operations </w:t>
            </w:r>
          </w:p>
        </w:tc>
        <w:tc>
          <w:tcPr>
            <w:tcW w:w="1207" w:type="pct"/>
          </w:tcPr>
          <w:p w14:paraId="19F3AB2F"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B53242">
              <w:rPr>
                <w:rFonts w:asciiTheme="majorHAnsi" w:eastAsia="Arial" w:hAnsiTheme="majorHAnsi" w:cstheme="majorHAnsi"/>
                <w:sz w:val="20"/>
                <w:szCs w:val="20"/>
                <w:lang w:val="en-US"/>
              </w:rPr>
              <w:t>Funding support to KWCSC operations</w:t>
            </w:r>
          </w:p>
        </w:tc>
        <w:tc>
          <w:tcPr>
            <w:tcW w:w="1901" w:type="pct"/>
          </w:tcPr>
          <w:p w14:paraId="33FAE0D9" w14:textId="77777777" w:rsidR="00536DCD" w:rsidRPr="00B53242" w:rsidRDefault="00536DCD" w:rsidP="00B53242">
            <w:p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rPr>
            </w:pPr>
          </w:p>
        </w:tc>
        <w:tc>
          <w:tcPr>
            <w:tcW w:w="508" w:type="pct"/>
          </w:tcPr>
          <w:p w14:paraId="3A90B634"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B53242">
              <w:rPr>
                <w:rFonts w:asciiTheme="majorHAnsi" w:eastAsia="Arial" w:hAnsiTheme="majorHAnsi" w:cstheme="majorHAnsi"/>
                <w:sz w:val="20"/>
                <w:szCs w:val="20"/>
                <w:lang w:val="en-US"/>
              </w:rPr>
              <w:t>Budget expended prior to PWL</w:t>
            </w:r>
          </w:p>
          <w:p w14:paraId="5CAACCC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1F7E8047"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B53242">
              <w:rPr>
                <w:rFonts w:asciiTheme="majorHAnsi" w:eastAsia="Arial" w:hAnsiTheme="majorHAnsi" w:cstheme="majorHAnsi"/>
                <w:sz w:val="20"/>
                <w:szCs w:val="20"/>
                <w:lang w:val="en-US"/>
              </w:rPr>
              <w:t xml:space="preserve">2021 </w:t>
            </w:r>
          </w:p>
          <w:p w14:paraId="530BEE0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lang w:val="en-US"/>
              </w:rPr>
            </w:pPr>
            <w:r w:rsidRPr="00B53242">
              <w:rPr>
                <w:rFonts w:asciiTheme="majorHAnsi" w:eastAsia="Arial" w:hAnsiTheme="majorHAnsi" w:cstheme="majorHAnsi"/>
                <w:b/>
                <w:bCs/>
                <w:sz w:val="20"/>
                <w:szCs w:val="20"/>
                <w:lang w:val="en-US"/>
              </w:rPr>
              <w:t>Completed</w:t>
            </w:r>
          </w:p>
        </w:tc>
      </w:tr>
      <w:tr w:rsidR="00536DCD" w:rsidRPr="00B53242" w14:paraId="4E5AB570" w14:textId="77777777" w:rsidTr="00E01C8D">
        <w:tc>
          <w:tcPr>
            <w:cnfStyle w:val="001000000000" w:firstRow="0" w:lastRow="0" w:firstColumn="1" w:lastColumn="0" w:oddVBand="0" w:evenVBand="0" w:oddHBand="0" w:evenHBand="0" w:firstRowFirstColumn="0" w:firstRowLastColumn="0" w:lastRowFirstColumn="0" w:lastRowLastColumn="0"/>
            <w:tcW w:w="192" w:type="pct"/>
          </w:tcPr>
          <w:p w14:paraId="312741D0"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4</w:t>
            </w:r>
          </w:p>
        </w:tc>
        <w:tc>
          <w:tcPr>
            <w:tcW w:w="367" w:type="pct"/>
          </w:tcPr>
          <w:p w14:paraId="4A149597"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76656</w:t>
            </w:r>
          </w:p>
          <w:p w14:paraId="12BB9135"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25" w:type="pct"/>
          </w:tcPr>
          <w:p w14:paraId="40BE5F71"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Support to Women Development Activities</w:t>
            </w:r>
          </w:p>
          <w:p w14:paraId="62604CF0"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(MWYSSA)</w:t>
            </w:r>
          </w:p>
        </w:tc>
        <w:tc>
          <w:tcPr>
            <w:tcW w:w="1207" w:type="pct"/>
          </w:tcPr>
          <w:p w14:paraId="237479B1"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Support for MWYSSA WDD zoom facility equipment, media communication equipment for gender mainstreaming advocacy and salary support for AMAK Coordinator and Finance Administrator.</w:t>
            </w:r>
          </w:p>
        </w:tc>
        <w:tc>
          <w:tcPr>
            <w:tcW w:w="1901" w:type="pct"/>
          </w:tcPr>
          <w:p w14:paraId="466D415C"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Improving services to end violence against women</w:t>
            </w:r>
          </w:p>
          <w:p w14:paraId="687139E4"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Women economic empowerment</w:t>
            </w:r>
          </w:p>
          <w:p w14:paraId="5AC6C701"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eastAsia="Arial" w:hAnsiTheme="majorHAnsi" w:cstheme="majorHAnsi"/>
                <w:sz w:val="20"/>
                <w:szCs w:val="20"/>
              </w:rPr>
              <w:t>Enhancing women agencies.</w:t>
            </w:r>
          </w:p>
        </w:tc>
        <w:tc>
          <w:tcPr>
            <w:tcW w:w="508" w:type="pct"/>
          </w:tcPr>
          <w:p w14:paraId="16CD4FC7"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 xml:space="preserve">Budget expended prior to PWL </w:t>
            </w:r>
          </w:p>
          <w:p w14:paraId="5D7A33AC"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341D380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2021 – 2023</w:t>
            </w:r>
          </w:p>
          <w:p w14:paraId="5FFB6FFC"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4C03F1A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bCs/>
                <w:sz w:val="20"/>
                <w:szCs w:val="20"/>
              </w:rPr>
            </w:pPr>
            <w:r w:rsidRPr="00B53242">
              <w:rPr>
                <w:rFonts w:asciiTheme="majorHAnsi" w:eastAsia="Arial" w:hAnsiTheme="majorHAnsi" w:cstheme="majorHAnsi"/>
                <w:b/>
                <w:bCs/>
                <w:sz w:val="20"/>
                <w:szCs w:val="20"/>
              </w:rPr>
              <w:t>Completed</w:t>
            </w:r>
          </w:p>
        </w:tc>
      </w:tr>
      <w:tr w:rsidR="00536DCD" w:rsidRPr="00B53242" w14:paraId="220E1454" w14:textId="77777777" w:rsidTr="00E0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08EF69C0"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5</w:t>
            </w:r>
          </w:p>
        </w:tc>
        <w:tc>
          <w:tcPr>
            <w:tcW w:w="367" w:type="pct"/>
          </w:tcPr>
          <w:p w14:paraId="63B898FB"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75427</w:t>
            </w:r>
          </w:p>
          <w:p w14:paraId="3BD1B1CC"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5" w:type="pct"/>
          </w:tcPr>
          <w:p w14:paraId="769EA610"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Support to Women Development Division Programs</w:t>
            </w:r>
          </w:p>
          <w:p w14:paraId="3F55B48A"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(MWYSSA)</w:t>
            </w:r>
          </w:p>
        </w:tc>
        <w:tc>
          <w:tcPr>
            <w:tcW w:w="1207" w:type="pct"/>
          </w:tcPr>
          <w:p w14:paraId="55FBEE5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 xml:space="preserve">Support to Women development Division (WDD) at MWYSSA for the development of an Implementation Plan for the Gender Equality and </w:t>
            </w:r>
            <w:r w:rsidRPr="00B53242">
              <w:rPr>
                <w:rFonts w:asciiTheme="majorHAnsi" w:eastAsia="Arial" w:hAnsiTheme="majorHAnsi" w:cstheme="majorHAnsi"/>
                <w:sz w:val="20"/>
                <w:szCs w:val="20"/>
              </w:rPr>
              <w:lastRenderedPageBreak/>
              <w:t>Women Development Policy (GEWD), a ‘Women Loan Scheme revolving funds’ including review and validation of the translated Family Peace Act</w:t>
            </w:r>
          </w:p>
        </w:tc>
        <w:tc>
          <w:tcPr>
            <w:tcW w:w="1901" w:type="pct"/>
          </w:tcPr>
          <w:p w14:paraId="3CF47CFE"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b/>
                <w:bCs/>
                <w:sz w:val="20"/>
                <w:szCs w:val="20"/>
              </w:rPr>
              <w:lastRenderedPageBreak/>
              <w:t>Gender Mainstreaming</w:t>
            </w:r>
            <w:r w:rsidRPr="00B53242">
              <w:rPr>
                <w:rFonts w:asciiTheme="majorHAnsi" w:eastAsia="Arial" w:hAnsiTheme="majorHAnsi" w:cstheme="majorHAnsi"/>
                <w:sz w:val="20"/>
                <w:szCs w:val="20"/>
              </w:rPr>
              <w:t xml:space="preserve"> - Gender is mainstreamed across all Key Ministry and stakeholders plans and policies and there is an improved public understanding of gender</w:t>
            </w:r>
          </w:p>
          <w:p w14:paraId="0A6BE4E2"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b/>
                <w:bCs/>
                <w:sz w:val="20"/>
                <w:szCs w:val="20"/>
              </w:rPr>
              <w:lastRenderedPageBreak/>
              <w:t>Women’s Economic Empowerment</w:t>
            </w:r>
            <w:r w:rsidRPr="00B53242">
              <w:rPr>
                <w:rFonts w:asciiTheme="majorHAnsi" w:eastAsia="Arial" w:hAnsiTheme="majorHAnsi" w:cstheme="majorHAnsi"/>
                <w:sz w:val="20"/>
                <w:szCs w:val="20"/>
              </w:rPr>
              <w:t xml:space="preserve"> - The livelihoods and standards of living of women and their families are improved</w:t>
            </w:r>
          </w:p>
          <w:p w14:paraId="683865F3"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b/>
                <w:bCs/>
                <w:sz w:val="20"/>
                <w:szCs w:val="20"/>
              </w:rPr>
              <w:t xml:space="preserve">Stronger Informed Families </w:t>
            </w:r>
            <w:r w:rsidRPr="00B53242">
              <w:rPr>
                <w:rFonts w:asciiTheme="majorHAnsi" w:eastAsia="Arial" w:hAnsiTheme="majorHAnsi" w:cstheme="majorHAnsi"/>
                <w:sz w:val="20"/>
                <w:szCs w:val="20"/>
              </w:rPr>
              <w:t>- National key social and economic challenges are addressed</w:t>
            </w:r>
          </w:p>
          <w:p w14:paraId="56AC0FCA"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b/>
                <w:bCs/>
                <w:sz w:val="20"/>
                <w:szCs w:val="20"/>
              </w:rPr>
              <w:t xml:space="preserve">Women’s leadership and political participation </w:t>
            </w:r>
            <w:r w:rsidRPr="00B53242">
              <w:rPr>
                <w:rFonts w:asciiTheme="majorHAnsi" w:eastAsia="Arial" w:hAnsiTheme="majorHAnsi" w:cstheme="majorHAnsi"/>
                <w:sz w:val="20"/>
                <w:szCs w:val="20"/>
              </w:rPr>
              <w:t>- Participation of Women is increased in leadership and politics</w:t>
            </w:r>
          </w:p>
          <w:p w14:paraId="21E6A388"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eastAsia="Arial" w:hAnsiTheme="majorHAnsi" w:cstheme="majorHAnsi"/>
                <w:b/>
                <w:bCs/>
                <w:sz w:val="20"/>
                <w:szCs w:val="20"/>
              </w:rPr>
              <w:t>Eliminating Sexual and Gender-Based Violence</w:t>
            </w:r>
          </w:p>
        </w:tc>
        <w:tc>
          <w:tcPr>
            <w:tcW w:w="508" w:type="pct"/>
          </w:tcPr>
          <w:p w14:paraId="281C6882"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lastRenderedPageBreak/>
              <w:t xml:space="preserve">Budget expended in previous phase. </w:t>
            </w:r>
          </w:p>
          <w:p w14:paraId="64E1FD5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4CC1FD8D"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2021 – 2023</w:t>
            </w:r>
          </w:p>
          <w:p w14:paraId="4928F47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rPr>
            </w:pPr>
          </w:p>
          <w:p w14:paraId="43378F2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rPr>
            </w:pPr>
            <w:r w:rsidRPr="00B53242">
              <w:rPr>
                <w:rFonts w:asciiTheme="majorHAnsi" w:eastAsia="Arial" w:hAnsiTheme="majorHAnsi" w:cstheme="majorHAnsi"/>
                <w:b/>
                <w:bCs/>
                <w:sz w:val="20"/>
                <w:szCs w:val="20"/>
              </w:rPr>
              <w:t xml:space="preserve">Completed </w:t>
            </w:r>
          </w:p>
          <w:p w14:paraId="457C037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419ECC52"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04112D9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536DCD" w:rsidRPr="00B53242" w14:paraId="56B1A444" w14:textId="77777777" w:rsidTr="00E01C8D">
        <w:tc>
          <w:tcPr>
            <w:cnfStyle w:val="001000000000" w:firstRow="0" w:lastRow="0" w:firstColumn="1" w:lastColumn="0" w:oddVBand="0" w:evenVBand="0" w:oddHBand="0" w:evenHBand="0" w:firstRowFirstColumn="0" w:firstRowLastColumn="0" w:lastRowFirstColumn="0" w:lastRowLastColumn="0"/>
            <w:tcW w:w="192" w:type="pct"/>
          </w:tcPr>
          <w:p w14:paraId="112EAFA3"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6</w:t>
            </w:r>
          </w:p>
        </w:tc>
        <w:tc>
          <w:tcPr>
            <w:tcW w:w="367" w:type="pct"/>
          </w:tcPr>
          <w:p w14:paraId="4714C0E1"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73159/18</w:t>
            </w:r>
          </w:p>
          <w:p w14:paraId="02384837"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5" w:type="pct"/>
          </w:tcPr>
          <w:p w14:paraId="44371C9A"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Pacific Partnership to End Violence Against Women and Girls (PPEVAWG) Phase 1</w:t>
            </w:r>
          </w:p>
          <w:p w14:paraId="115129C0"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71BB6125"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(UN Women)</w:t>
            </w:r>
          </w:p>
          <w:p w14:paraId="3C8AC3B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207" w:type="pct"/>
          </w:tcPr>
          <w:p w14:paraId="32827C3A" w14:textId="19862F16"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Support to UN</w:t>
            </w:r>
            <w:r w:rsidRPr="00B53242">
              <w:rPr>
                <w:rFonts w:asciiTheme="majorHAnsi" w:eastAsia="Arial" w:hAnsiTheme="majorHAnsi" w:cstheme="majorHAnsi"/>
                <w:sz w:val="20"/>
                <w:szCs w:val="20"/>
                <w:lang w:val="en-US"/>
              </w:rPr>
              <w:t xml:space="preserve"> </w:t>
            </w:r>
            <w:r w:rsidRPr="00B53242">
              <w:rPr>
                <w:rFonts w:asciiTheme="majorHAnsi" w:eastAsia="Arial" w:hAnsiTheme="majorHAnsi" w:cstheme="majorHAnsi"/>
                <w:sz w:val="20"/>
                <w:szCs w:val="20"/>
              </w:rPr>
              <w:t>Women under the PPEVAWG program to implement programs with MWYSSA</w:t>
            </w:r>
            <w:r w:rsidR="00AE1717">
              <w:rPr>
                <w:rFonts w:asciiTheme="majorHAnsi" w:eastAsia="Arial" w:hAnsiTheme="majorHAnsi" w:cstheme="majorHAnsi"/>
                <w:sz w:val="20"/>
                <w:szCs w:val="20"/>
              </w:rPr>
              <w:t xml:space="preserve"> Kiribati </w:t>
            </w:r>
            <w:r w:rsidRPr="00B53242">
              <w:rPr>
                <w:rFonts w:asciiTheme="majorHAnsi" w:eastAsia="Arial" w:hAnsiTheme="majorHAnsi" w:cstheme="majorHAnsi"/>
                <w:sz w:val="20"/>
                <w:szCs w:val="20"/>
              </w:rPr>
              <w:t>to ensure that women and girls (especially from minority groups) who experience violence have access to quality essential services (health, social service, police and justice) to recover; that national actors (government and community service organisations) develop and adopt best practice standards and guidelines for multisector services; and to ensure that front line service providers have strengthened capacity to provide quality services to GBV survivors.</w:t>
            </w:r>
          </w:p>
        </w:tc>
        <w:tc>
          <w:tcPr>
            <w:tcW w:w="1901" w:type="pct"/>
          </w:tcPr>
          <w:p w14:paraId="52E47A83"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Women and men in target communities demonstrate support to survivors of violence and practice balanced power in their relationship</w:t>
            </w:r>
          </w:p>
          <w:p w14:paraId="223CCB55"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Women and Girls who experience violence have access to quality essential services (health, social service, police, and justice) to recover from violence</w:t>
            </w:r>
          </w:p>
          <w:p w14:paraId="11514A42" w14:textId="77777777" w:rsidR="00536DCD" w:rsidRPr="00B53242" w:rsidRDefault="00536DCD" w:rsidP="007B3447">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Laws, policies, and strategies are adopted and implemented in-line with international standards and informed by voices of women survivors in order to prevent and respond to all forms of VAWG.</w:t>
            </w:r>
          </w:p>
          <w:p w14:paraId="769A794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08" w:type="pct"/>
          </w:tcPr>
          <w:p w14:paraId="1F2C6913"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$900,000</w:t>
            </w:r>
          </w:p>
          <w:p w14:paraId="05C7B92D"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A179A75"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 2023</w:t>
            </w:r>
          </w:p>
          <w:p w14:paraId="568D73A9"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p>
          <w:p w14:paraId="0B9B0F96" w14:textId="77777777" w:rsidR="00536DCD" w:rsidRPr="00B53242" w:rsidRDefault="00536DCD"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B53242">
              <w:rPr>
                <w:rFonts w:asciiTheme="majorHAnsi" w:hAnsiTheme="majorHAnsi" w:cstheme="majorHAnsi"/>
                <w:b/>
                <w:bCs/>
                <w:sz w:val="20"/>
                <w:szCs w:val="20"/>
                <w:lang w:val="en-US"/>
              </w:rPr>
              <w:t>Completed</w:t>
            </w:r>
          </w:p>
        </w:tc>
      </w:tr>
      <w:tr w:rsidR="00536DCD" w:rsidRPr="00B53242" w14:paraId="556C698F" w14:textId="77777777" w:rsidTr="00E0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 w:type="pct"/>
          </w:tcPr>
          <w:p w14:paraId="77F79612" w14:textId="77777777" w:rsidR="00536DCD" w:rsidRPr="00B53242" w:rsidRDefault="00536DCD"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7</w:t>
            </w:r>
          </w:p>
        </w:tc>
        <w:tc>
          <w:tcPr>
            <w:tcW w:w="367" w:type="pct"/>
          </w:tcPr>
          <w:p w14:paraId="70453AC7"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73435</w:t>
            </w:r>
          </w:p>
          <w:p w14:paraId="2AECE971"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5" w:type="pct"/>
          </w:tcPr>
          <w:p w14:paraId="5DC46559"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Restoration of Kiribati Women's Umbrella Organization (AMAK Infrastructural Developments)</w:t>
            </w:r>
          </w:p>
          <w:p w14:paraId="5270E43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207" w:type="pct"/>
          </w:tcPr>
          <w:p w14:paraId="4FF1015A"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eastAsia="Arial" w:hAnsiTheme="majorHAnsi" w:cstheme="majorHAnsi"/>
                <w:sz w:val="20"/>
                <w:szCs w:val="20"/>
              </w:rPr>
              <w:t>Support for infrastructure developments for AMAK - office, sewing and cooking centres, and maneaba</w:t>
            </w:r>
          </w:p>
        </w:tc>
        <w:tc>
          <w:tcPr>
            <w:tcW w:w="1901" w:type="pct"/>
          </w:tcPr>
          <w:p w14:paraId="6BCDC9EF"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Ensure opportunity and space for women to support economic empowerment activities</w:t>
            </w:r>
          </w:p>
          <w:p w14:paraId="50C8D9C6" w14:textId="77777777" w:rsidR="00536DCD" w:rsidRPr="00B53242" w:rsidRDefault="00536DCD" w:rsidP="007B3447">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eastAsia="Arial" w:hAnsiTheme="majorHAnsi" w:cstheme="majorHAnsi"/>
                <w:sz w:val="20"/>
                <w:szCs w:val="20"/>
              </w:rPr>
              <w:t>Ensure women networks and relationships are supported and strengthened</w:t>
            </w:r>
          </w:p>
        </w:tc>
        <w:tc>
          <w:tcPr>
            <w:tcW w:w="508" w:type="pct"/>
          </w:tcPr>
          <w:p w14:paraId="445755D3"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Budget expended in previous phase.</w:t>
            </w:r>
          </w:p>
          <w:p w14:paraId="658451C6"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2041F5C5"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B53242">
              <w:rPr>
                <w:rFonts w:asciiTheme="majorHAnsi" w:eastAsia="Arial" w:hAnsiTheme="majorHAnsi" w:cstheme="majorHAnsi"/>
                <w:sz w:val="20"/>
                <w:szCs w:val="20"/>
              </w:rPr>
              <w:t>2021 – 2022</w:t>
            </w:r>
          </w:p>
          <w:p w14:paraId="1D7E3C11"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0ED3262E" w14:textId="77777777" w:rsidR="00536DCD" w:rsidRPr="00B53242" w:rsidRDefault="00536DCD"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rPr>
            </w:pPr>
            <w:r w:rsidRPr="00B53242">
              <w:rPr>
                <w:rFonts w:asciiTheme="majorHAnsi" w:eastAsia="Arial" w:hAnsiTheme="majorHAnsi" w:cstheme="majorHAnsi"/>
                <w:b/>
                <w:bCs/>
                <w:sz w:val="20"/>
                <w:szCs w:val="20"/>
              </w:rPr>
              <w:t>Completed</w:t>
            </w:r>
          </w:p>
        </w:tc>
      </w:tr>
    </w:tbl>
    <w:p w14:paraId="22F7EEBA" w14:textId="621C8CA1" w:rsidR="006B047A" w:rsidRPr="00B53242" w:rsidRDefault="006B047A" w:rsidP="00B53242">
      <w:pPr>
        <w:pStyle w:val="Heading4"/>
        <w:spacing w:line="276" w:lineRule="auto"/>
        <w:rPr>
          <w:rFonts w:cstheme="majorHAnsi"/>
          <w:szCs w:val="20"/>
          <w:lang w:val="en-US"/>
        </w:rPr>
      </w:pPr>
      <w:r w:rsidRPr="00B53242">
        <w:rPr>
          <w:rFonts w:cstheme="majorHAnsi"/>
          <w:szCs w:val="20"/>
          <w:lang w:val="en-US"/>
        </w:rPr>
        <w:t xml:space="preserve">RESEARCH </w:t>
      </w:r>
      <w:r w:rsidR="000039C3">
        <w:rPr>
          <w:rFonts w:cstheme="majorHAnsi"/>
          <w:szCs w:val="20"/>
          <w:lang w:val="en-US"/>
        </w:rPr>
        <w:t>PROJECTS</w:t>
      </w:r>
    </w:p>
    <w:p w14:paraId="25AE2F68" w14:textId="13DCA037" w:rsidR="00507290" w:rsidRPr="00B53242" w:rsidRDefault="00507290" w:rsidP="00B53242">
      <w:pPr>
        <w:spacing w:line="276" w:lineRule="auto"/>
        <w:jc w:val="left"/>
        <w:rPr>
          <w:rFonts w:asciiTheme="majorHAnsi" w:hAnsiTheme="majorHAnsi" w:cstheme="majorHAnsi"/>
          <w:sz w:val="20"/>
          <w:szCs w:val="20"/>
          <w:lang w:val="en-US" w:eastAsia="en-AU"/>
        </w:rPr>
      </w:pPr>
      <w:r w:rsidRPr="00B53242">
        <w:rPr>
          <w:rFonts w:asciiTheme="majorHAnsi" w:hAnsiTheme="majorHAnsi" w:cstheme="majorHAnsi"/>
          <w:sz w:val="20"/>
          <w:szCs w:val="20"/>
          <w:lang w:val="en-US" w:eastAsia="en-AU"/>
        </w:rPr>
        <w:t xml:space="preserve">Total funding for research </w:t>
      </w:r>
      <w:r w:rsidR="000039C3">
        <w:rPr>
          <w:rFonts w:asciiTheme="majorHAnsi" w:hAnsiTheme="majorHAnsi" w:cstheme="majorHAnsi"/>
          <w:sz w:val="20"/>
          <w:szCs w:val="20"/>
          <w:lang w:val="en-US" w:eastAsia="en-AU"/>
        </w:rPr>
        <w:t>projects</w:t>
      </w:r>
      <w:r w:rsidRPr="00B53242">
        <w:rPr>
          <w:rFonts w:asciiTheme="majorHAnsi" w:hAnsiTheme="majorHAnsi" w:cstheme="majorHAnsi"/>
          <w:sz w:val="20"/>
          <w:szCs w:val="20"/>
          <w:lang w:val="en-US" w:eastAsia="en-AU"/>
        </w:rPr>
        <w:t xml:space="preserve"> is not included in </w:t>
      </w:r>
      <w:r w:rsidR="001B64DD" w:rsidRPr="00B53242">
        <w:rPr>
          <w:rFonts w:asciiTheme="majorHAnsi" w:hAnsiTheme="majorHAnsi" w:cstheme="majorHAnsi"/>
          <w:sz w:val="20"/>
          <w:szCs w:val="20"/>
          <w:lang w:val="en-US" w:eastAsia="en-AU"/>
        </w:rPr>
        <w:t>the combined</w:t>
      </w:r>
      <w:r w:rsidRPr="00B53242">
        <w:rPr>
          <w:rFonts w:asciiTheme="majorHAnsi" w:hAnsiTheme="majorHAnsi" w:cstheme="majorHAnsi"/>
          <w:sz w:val="20"/>
          <w:szCs w:val="20"/>
          <w:lang w:val="en-US" w:eastAsia="en-AU"/>
        </w:rPr>
        <w:t xml:space="preserve"> total funding for </w:t>
      </w:r>
      <w:r w:rsidR="00011E55" w:rsidRPr="00B53242">
        <w:rPr>
          <w:rFonts w:asciiTheme="majorHAnsi" w:hAnsiTheme="majorHAnsi" w:cstheme="majorHAnsi"/>
          <w:sz w:val="20"/>
          <w:szCs w:val="20"/>
          <w:lang w:val="en-US" w:eastAsia="en-AU"/>
        </w:rPr>
        <w:t>all components</w:t>
      </w:r>
      <w:r w:rsidR="005A5EC0" w:rsidRPr="00B53242">
        <w:rPr>
          <w:rFonts w:asciiTheme="majorHAnsi" w:hAnsiTheme="majorHAnsi" w:cstheme="majorHAnsi"/>
          <w:sz w:val="20"/>
          <w:szCs w:val="20"/>
          <w:lang w:val="en-US" w:eastAsia="en-AU"/>
        </w:rPr>
        <w:t xml:space="preserve">. </w:t>
      </w:r>
      <w:r w:rsidRPr="00B53242">
        <w:rPr>
          <w:rFonts w:asciiTheme="majorHAnsi" w:hAnsiTheme="majorHAnsi" w:cstheme="majorHAnsi"/>
          <w:sz w:val="20"/>
          <w:szCs w:val="20"/>
          <w:lang w:val="en-US" w:eastAsia="en-AU"/>
        </w:rPr>
        <w:t xml:space="preserve"> </w:t>
      </w:r>
    </w:p>
    <w:tbl>
      <w:tblPr>
        <w:tblStyle w:val="PlainTable2"/>
        <w:tblW w:w="5000" w:type="pct"/>
        <w:tblInd w:w="10" w:type="dxa"/>
        <w:tblLook w:val="04A0" w:firstRow="1" w:lastRow="0" w:firstColumn="1" w:lastColumn="0" w:noHBand="0" w:noVBand="1"/>
      </w:tblPr>
      <w:tblGrid>
        <w:gridCol w:w="771"/>
        <w:gridCol w:w="1285"/>
        <w:gridCol w:w="2692"/>
        <w:gridCol w:w="3919"/>
        <w:gridCol w:w="4433"/>
        <w:gridCol w:w="1436"/>
      </w:tblGrid>
      <w:tr w:rsidR="00507290" w:rsidRPr="00B53242" w14:paraId="5091474D" w14:textId="77777777" w:rsidTr="00011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Borders>
              <w:top w:val="single" w:sz="4" w:space="0" w:color="auto"/>
              <w:bottom w:val="single" w:sz="4" w:space="0" w:color="7F7F7F" w:themeColor="text1" w:themeTint="80"/>
            </w:tcBorders>
          </w:tcPr>
          <w:p w14:paraId="5164D5E9" w14:textId="1D510EE8" w:rsidR="00507290" w:rsidRPr="00B53242" w:rsidRDefault="00507290"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 xml:space="preserve">NO. </w:t>
            </w:r>
          </w:p>
        </w:tc>
        <w:tc>
          <w:tcPr>
            <w:tcW w:w="442" w:type="pct"/>
            <w:tcBorders>
              <w:top w:val="single" w:sz="4" w:space="0" w:color="auto"/>
              <w:bottom w:val="single" w:sz="4" w:space="0" w:color="7F7F7F" w:themeColor="text1" w:themeTint="80"/>
            </w:tcBorders>
          </w:tcPr>
          <w:p w14:paraId="59F4B593" w14:textId="51FD960C" w:rsidR="00507290" w:rsidRPr="00B53242" w:rsidRDefault="00507290"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AID-WORKS NUMBER</w:t>
            </w:r>
          </w:p>
        </w:tc>
        <w:tc>
          <w:tcPr>
            <w:tcW w:w="926" w:type="pct"/>
            <w:tcBorders>
              <w:top w:val="single" w:sz="4" w:space="0" w:color="auto"/>
              <w:bottom w:val="single" w:sz="4" w:space="0" w:color="7F7F7F" w:themeColor="text1" w:themeTint="80"/>
            </w:tcBorders>
          </w:tcPr>
          <w:p w14:paraId="326BD87C" w14:textId="42E7404D" w:rsidR="00507290" w:rsidRPr="00B53242" w:rsidRDefault="00507290"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PROJECT NAME AND PARTNER</w:t>
            </w:r>
          </w:p>
        </w:tc>
        <w:tc>
          <w:tcPr>
            <w:tcW w:w="1348" w:type="pct"/>
            <w:tcBorders>
              <w:top w:val="single" w:sz="4" w:space="0" w:color="auto"/>
              <w:bottom w:val="single" w:sz="4" w:space="0" w:color="7F7F7F" w:themeColor="text1" w:themeTint="80"/>
            </w:tcBorders>
          </w:tcPr>
          <w:p w14:paraId="1BE6BA5F" w14:textId="128EA42F" w:rsidR="00507290" w:rsidRPr="00B53242" w:rsidRDefault="00507290"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PROJEC DESCRIPTIONS</w:t>
            </w:r>
          </w:p>
        </w:tc>
        <w:tc>
          <w:tcPr>
            <w:tcW w:w="1525" w:type="pct"/>
            <w:tcBorders>
              <w:top w:val="single" w:sz="4" w:space="0" w:color="auto"/>
              <w:bottom w:val="single" w:sz="4" w:space="0" w:color="7F7F7F" w:themeColor="text1" w:themeTint="80"/>
            </w:tcBorders>
          </w:tcPr>
          <w:p w14:paraId="5785B82D" w14:textId="15958F0C" w:rsidR="00507290" w:rsidRPr="00B53242" w:rsidRDefault="00507290" w:rsidP="00B53242">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B53242">
              <w:rPr>
                <w:rFonts w:asciiTheme="majorHAnsi" w:hAnsiTheme="majorHAnsi" w:cstheme="majorHAnsi"/>
                <w:color w:val="034C5D" w:themeColor="accent4" w:themeShade="80"/>
                <w:sz w:val="20"/>
              </w:rPr>
              <w:t xml:space="preserve">END OF PROJECT OUTCOMES </w:t>
            </w:r>
          </w:p>
        </w:tc>
        <w:tc>
          <w:tcPr>
            <w:tcW w:w="494" w:type="pct"/>
            <w:tcBorders>
              <w:top w:val="single" w:sz="4" w:space="0" w:color="auto"/>
              <w:bottom w:val="single" w:sz="4" w:space="0" w:color="7F7F7F" w:themeColor="text1" w:themeTint="80"/>
            </w:tcBorders>
          </w:tcPr>
          <w:p w14:paraId="3D0DAC21" w14:textId="45093FB4" w:rsidR="00507290" w:rsidRPr="00B53242" w:rsidRDefault="00507290"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VALUE (AUD) AND TIMEFRAME</w:t>
            </w:r>
          </w:p>
        </w:tc>
      </w:tr>
      <w:tr w:rsidR="00507290" w:rsidRPr="00B53242" w14:paraId="55BD4717" w14:textId="77777777" w:rsidTr="0001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tcBorders>
              <w:bottom w:val="single" w:sz="4" w:space="0" w:color="auto"/>
            </w:tcBorders>
          </w:tcPr>
          <w:p w14:paraId="6CB23BA3" w14:textId="24C13B40" w:rsidR="00507290" w:rsidRPr="00B53242" w:rsidRDefault="00507290"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1</w:t>
            </w:r>
          </w:p>
        </w:tc>
        <w:tc>
          <w:tcPr>
            <w:tcW w:w="442" w:type="pct"/>
            <w:tcBorders>
              <w:bottom w:val="single" w:sz="4" w:space="0" w:color="auto"/>
            </w:tcBorders>
          </w:tcPr>
          <w:p w14:paraId="0CA6D17B" w14:textId="5CC4A813"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76473</w:t>
            </w:r>
          </w:p>
        </w:tc>
        <w:tc>
          <w:tcPr>
            <w:tcW w:w="926" w:type="pct"/>
            <w:tcBorders>
              <w:bottom w:val="single" w:sz="4" w:space="0" w:color="auto"/>
            </w:tcBorders>
          </w:tcPr>
          <w:p w14:paraId="0EE845C2" w14:textId="77777777"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Building Back Better: Promoting gender data-driven response to the COVID-19 pandemic in the Pacific and South-east Asia </w:t>
            </w:r>
          </w:p>
          <w:p w14:paraId="76BF197F" w14:textId="7FC8CA70"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(UN Women)</w:t>
            </w:r>
          </w:p>
        </w:tc>
        <w:tc>
          <w:tcPr>
            <w:tcW w:w="1348" w:type="pct"/>
            <w:tcBorders>
              <w:bottom w:val="single" w:sz="4" w:space="0" w:color="auto"/>
            </w:tcBorders>
          </w:tcPr>
          <w:p w14:paraId="1C4217B9" w14:textId="5A10195C"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The Project seeks to increase the production and use of quality timely data to ensure COVID-19 response and recovery efforts are sensitive to gender inequality considerations, provide maximum production from COVID-19 impacts, and enable women’s and girls’ fullest contributions to recovery.</w:t>
            </w:r>
          </w:p>
        </w:tc>
        <w:tc>
          <w:tcPr>
            <w:tcW w:w="1525" w:type="pct"/>
            <w:tcBorders>
              <w:bottom w:val="single" w:sz="4" w:space="0" w:color="auto"/>
            </w:tcBorders>
          </w:tcPr>
          <w:p w14:paraId="23B9C711" w14:textId="77777777" w:rsidR="00011E55" w:rsidRPr="00B53242" w:rsidRDefault="00507290" w:rsidP="007B3447">
            <w:pPr>
              <w:pStyle w:val="tablebullet"/>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Timely gender-sensitive data on the impact and responses to crisis, most importantly COVID-19, are produced to inform decision-making.</w:t>
            </w:r>
          </w:p>
          <w:p w14:paraId="7889352E" w14:textId="77777777" w:rsidR="00011E55" w:rsidRPr="00B53242" w:rsidRDefault="00507290" w:rsidP="00B5324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Gender-responsive COVID-19 policies and recovery plans are in place.</w:t>
            </w:r>
          </w:p>
          <w:p w14:paraId="2E94CDFA" w14:textId="0F749FFF" w:rsidR="00507290" w:rsidRPr="00B53242" w:rsidRDefault="00507290" w:rsidP="007B3447">
            <w:pPr>
              <w:pStyle w:val="tablebullet"/>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COVID-19 gender data are accessible and used to inform policies, programmes, advocacy and research.</w:t>
            </w:r>
          </w:p>
        </w:tc>
        <w:tc>
          <w:tcPr>
            <w:tcW w:w="494" w:type="pct"/>
            <w:tcBorders>
              <w:bottom w:val="single" w:sz="4" w:space="0" w:color="auto"/>
            </w:tcBorders>
          </w:tcPr>
          <w:p w14:paraId="35815FE0" w14:textId="77777777"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$3,522,558</w:t>
            </w:r>
          </w:p>
          <w:p w14:paraId="3F47EED0" w14:textId="77777777"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2CED4C6" w14:textId="77777777" w:rsidR="00507290" w:rsidRPr="00B53242" w:rsidRDefault="00507290"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 2023</w:t>
            </w:r>
          </w:p>
          <w:p w14:paraId="1DAECB63" w14:textId="17F81DCF"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B53242">
              <w:rPr>
                <w:rFonts w:asciiTheme="majorHAnsi" w:hAnsiTheme="majorHAnsi" w:cstheme="majorHAnsi"/>
                <w:b/>
                <w:bCs/>
                <w:sz w:val="20"/>
                <w:szCs w:val="20"/>
                <w:lang w:val="en-US"/>
              </w:rPr>
              <w:t>Completed</w:t>
            </w:r>
          </w:p>
        </w:tc>
      </w:tr>
      <w:tr w:rsidR="00AE1717" w:rsidRPr="00B53242" w14:paraId="5E720340" w14:textId="77777777" w:rsidTr="00011E55">
        <w:tc>
          <w:tcPr>
            <w:cnfStyle w:val="001000000000" w:firstRow="0" w:lastRow="0" w:firstColumn="1" w:lastColumn="0" w:oddVBand="0" w:evenVBand="0" w:oddHBand="0" w:evenHBand="0" w:firstRowFirstColumn="0" w:firstRowLastColumn="0" w:lastRowFirstColumn="0" w:lastRowLastColumn="0"/>
            <w:tcW w:w="265" w:type="pct"/>
            <w:tcBorders>
              <w:bottom w:val="single" w:sz="4" w:space="0" w:color="auto"/>
            </w:tcBorders>
          </w:tcPr>
          <w:p w14:paraId="093E49B5" w14:textId="33852ECB" w:rsidR="00AE1717" w:rsidRPr="00B53242" w:rsidRDefault="00AE1717"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2</w:t>
            </w:r>
          </w:p>
        </w:tc>
        <w:tc>
          <w:tcPr>
            <w:tcW w:w="442" w:type="pct"/>
            <w:tcBorders>
              <w:bottom w:val="single" w:sz="4" w:space="0" w:color="auto"/>
            </w:tcBorders>
          </w:tcPr>
          <w:p w14:paraId="0C11052B" w14:textId="77777777"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72938/47</w:t>
            </w:r>
          </w:p>
          <w:p w14:paraId="359E5888" w14:textId="77777777" w:rsidR="00AE1717" w:rsidRPr="00B53242" w:rsidRDefault="00AE1717"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26" w:type="pct"/>
            <w:tcBorders>
              <w:bottom w:val="single" w:sz="4" w:space="0" w:color="auto"/>
            </w:tcBorders>
          </w:tcPr>
          <w:p w14:paraId="2785F64D" w14:textId="77777777"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Strengthening Capacities for Measuring Violence Against Women (nKOwVAWdata) Phase 2</w:t>
            </w:r>
          </w:p>
          <w:p w14:paraId="5946AF4E" w14:textId="77777777"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6B72097" w14:textId="07C01A2E"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rPr>
              <w:t>(UNFPA)</w:t>
            </w:r>
          </w:p>
        </w:tc>
        <w:tc>
          <w:tcPr>
            <w:tcW w:w="1348" w:type="pct"/>
            <w:tcBorders>
              <w:bottom w:val="single" w:sz="4" w:space="0" w:color="auto"/>
            </w:tcBorders>
          </w:tcPr>
          <w:p w14:paraId="0A6A09C4" w14:textId="55413868" w:rsidR="00AE1717" w:rsidRPr="00B53242" w:rsidRDefault="00AE1717"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525" w:type="pct"/>
            <w:tcBorders>
              <w:bottom w:val="single" w:sz="4" w:space="0" w:color="auto"/>
            </w:tcBorders>
          </w:tcPr>
          <w:p w14:paraId="79C78F22" w14:textId="77777777" w:rsidR="00AE1717" w:rsidRPr="00B53242" w:rsidRDefault="00AE1717" w:rsidP="00AE1717">
            <w:pPr>
              <w:pStyle w:val="tablebulle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Data-driven, context-specific decision-making in VAW policy and programme design</w:t>
            </w:r>
          </w:p>
          <w:p w14:paraId="77CAF1A0" w14:textId="77777777" w:rsidR="00AE1717" w:rsidRDefault="00AE1717" w:rsidP="00AE1717">
            <w:pPr>
              <w:pStyle w:val="tablebulle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B53242">
              <w:rPr>
                <w:rFonts w:asciiTheme="majorHAnsi" w:hAnsiTheme="majorHAnsi" w:cstheme="majorHAnsi"/>
                <w:sz w:val="20"/>
                <w:lang w:val="en-US"/>
              </w:rPr>
              <w:t>Quality data on what works and what does not work to address VAW effectively</w:t>
            </w:r>
          </w:p>
          <w:p w14:paraId="21054D91" w14:textId="3FA48514" w:rsidR="00AE1717" w:rsidRPr="00B53242" w:rsidRDefault="00AE1717" w:rsidP="00AE1717">
            <w:pPr>
              <w:pStyle w:val="tablebulle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039C3">
              <w:rPr>
                <w:rFonts w:asciiTheme="majorHAnsi" w:hAnsiTheme="majorHAnsi" w:cstheme="majorHAnsi"/>
                <w:sz w:val="20"/>
                <w:lang w:val="en-US"/>
              </w:rPr>
              <w:t>Effective policies and programmes to address VAW are implemented, monitored and evaluated.</w:t>
            </w:r>
          </w:p>
        </w:tc>
        <w:tc>
          <w:tcPr>
            <w:tcW w:w="494" w:type="pct"/>
            <w:tcBorders>
              <w:bottom w:val="single" w:sz="4" w:space="0" w:color="auto"/>
            </w:tcBorders>
          </w:tcPr>
          <w:p w14:paraId="57A9AC75" w14:textId="77777777"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$3,000,000</w:t>
            </w:r>
          </w:p>
          <w:p w14:paraId="2349E8AF" w14:textId="77777777"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37D7157" w14:textId="657055CB" w:rsidR="00AE1717" w:rsidRPr="00B53242" w:rsidRDefault="00AE1717" w:rsidP="00AE171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2021 – 2024</w:t>
            </w:r>
          </w:p>
        </w:tc>
      </w:tr>
    </w:tbl>
    <w:p w14:paraId="0D5EFCC5" w14:textId="77777777" w:rsidR="000645FA" w:rsidRDefault="000645FA" w:rsidP="00B53242">
      <w:pPr>
        <w:spacing w:line="276" w:lineRule="auto"/>
        <w:jc w:val="left"/>
        <w:rPr>
          <w:rFonts w:asciiTheme="majorHAnsi" w:hAnsiTheme="majorHAnsi" w:cstheme="majorHAnsi"/>
          <w:sz w:val="20"/>
          <w:szCs w:val="20"/>
          <w:lang w:val="en-US"/>
        </w:rPr>
      </w:pPr>
    </w:p>
    <w:p w14:paraId="64C9B524" w14:textId="77777777" w:rsidR="00B53242" w:rsidRDefault="00B53242" w:rsidP="00B53242">
      <w:pPr>
        <w:spacing w:line="276" w:lineRule="auto"/>
        <w:jc w:val="left"/>
        <w:rPr>
          <w:rFonts w:asciiTheme="majorHAnsi" w:hAnsiTheme="majorHAnsi" w:cstheme="majorHAnsi"/>
          <w:sz w:val="20"/>
          <w:szCs w:val="20"/>
          <w:lang w:val="en-US"/>
        </w:rPr>
      </w:pPr>
    </w:p>
    <w:p w14:paraId="74C22186" w14:textId="77777777" w:rsidR="00B53242" w:rsidRDefault="00B53242" w:rsidP="00B53242">
      <w:pPr>
        <w:spacing w:line="276" w:lineRule="auto"/>
        <w:jc w:val="left"/>
        <w:rPr>
          <w:rFonts w:asciiTheme="majorHAnsi" w:hAnsiTheme="majorHAnsi" w:cstheme="majorHAnsi"/>
          <w:sz w:val="20"/>
          <w:szCs w:val="20"/>
          <w:lang w:val="en-US"/>
        </w:rPr>
      </w:pPr>
    </w:p>
    <w:p w14:paraId="20B3A1EB" w14:textId="77777777" w:rsidR="00B53242" w:rsidRDefault="00B53242" w:rsidP="00B53242">
      <w:pPr>
        <w:spacing w:line="276" w:lineRule="auto"/>
        <w:jc w:val="left"/>
        <w:rPr>
          <w:rFonts w:asciiTheme="majorHAnsi" w:hAnsiTheme="majorHAnsi" w:cstheme="majorHAnsi"/>
          <w:sz w:val="20"/>
          <w:szCs w:val="20"/>
          <w:lang w:val="en-US"/>
        </w:rPr>
      </w:pPr>
    </w:p>
    <w:p w14:paraId="1392F957" w14:textId="7EAE6336" w:rsidR="00B53242" w:rsidRPr="00312D22" w:rsidRDefault="00B53242" w:rsidP="00B53242">
      <w:pPr>
        <w:pStyle w:val="Heading1"/>
        <w:numPr>
          <w:ilvl w:val="0"/>
          <w:numId w:val="0"/>
        </w:numPr>
        <w:ind w:left="851" w:hanging="851"/>
        <w:rPr>
          <w:b/>
          <w:bCs/>
          <w:lang w:val="en-US"/>
        </w:rPr>
      </w:pPr>
      <w:bookmarkStart w:id="79" w:name="_Toc185776183"/>
      <w:bookmarkStart w:id="80" w:name="_Toc187851575"/>
      <w:bookmarkStart w:id="81" w:name="_Hlk185781003"/>
      <w:r w:rsidRPr="00312D22">
        <w:rPr>
          <w:b/>
          <w:bCs/>
          <w:lang w:val="en-US"/>
        </w:rPr>
        <w:lastRenderedPageBreak/>
        <w:t>Annex 2: P</w:t>
      </w:r>
      <w:r w:rsidR="00312D22" w:rsidRPr="00312D22">
        <w:rPr>
          <w:b/>
          <w:bCs/>
          <w:lang w:val="en-US"/>
        </w:rPr>
        <w:t>acific Women Lead</w:t>
      </w:r>
      <w:r w:rsidRPr="00312D22">
        <w:rPr>
          <w:b/>
          <w:bCs/>
          <w:lang w:val="en-US"/>
        </w:rPr>
        <w:t xml:space="preserve"> </w:t>
      </w:r>
      <w:r w:rsidRPr="00312D22">
        <w:rPr>
          <w:b/>
          <w:bCs/>
        </w:rPr>
        <w:t>Governance</w:t>
      </w:r>
      <w:r w:rsidRPr="00312D22">
        <w:rPr>
          <w:b/>
          <w:bCs/>
          <w:lang w:val="en-US"/>
        </w:rPr>
        <w:t xml:space="preserve"> Board Members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B53242" w:rsidRPr="00B53242" w14:paraId="1FC0B675" w14:textId="77777777" w:rsidTr="00742F5D">
        <w:tc>
          <w:tcPr>
            <w:tcW w:w="2106" w:type="dxa"/>
          </w:tcPr>
          <w:bookmarkEnd w:id="81"/>
          <w:p w14:paraId="087446EA"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0528" behindDoc="1" locked="0" layoutInCell="1" allowOverlap="1" wp14:anchorId="78C48D6E" wp14:editId="4F321823">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FD13D58" w14:textId="77777777" w:rsidR="00B53242" w:rsidRPr="00B53242" w:rsidRDefault="00B53242"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B53242">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B53242">
              <w:rPr>
                <w:rStyle w:val="eop"/>
                <w:rFonts w:asciiTheme="majorHAnsi" w:eastAsiaTheme="majorEastAsia" w:hAnsiTheme="majorHAnsi" w:cstheme="majorHAnsi"/>
                <w:sz w:val="20"/>
                <w:szCs w:val="20"/>
              </w:rPr>
              <w:t> </w:t>
            </w:r>
          </w:p>
          <w:p w14:paraId="492B5DF7"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5813641E" w14:textId="77777777" w:rsidTr="00742F5D">
        <w:tc>
          <w:tcPr>
            <w:tcW w:w="2106" w:type="dxa"/>
          </w:tcPr>
          <w:p w14:paraId="3F24654B"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1552" behindDoc="1" locked="0" layoutInCell="1" allowOverlap="1" wp14:anchorId="73F95C52" wp14:editId="3E25FB63">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24ED053"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B53242">
              <w:rPr>
                <w:rStyle w:val="scxw179894605"/>
                <w:rFonts w:asciiTheme="majorHAnsi" w:hAnsiTheme="majorHAnsi" w:cstheme="majorHAnsi"/>
                <w:sz w:val="20"/>
                <w:szCs w:val="20"/>
              </w:rPr>
              <w:t> </w:t>
            </w:r>
            <w:r w:rsidRPr="00B53242">
              <w:rPr>
                <w:rFonts w:asciiTheme="majorHAnsi" w:hAnsiTheme="majorHAnsi" w:cstheme="majorHAnsi"/>
                <w:sz w:val="20"/>
                <w:szCs w:val="20"/>
              </w:rPr>
              <w:br/>
            </w:r>
            <w:r w:rsidRPr="00B53242">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B53242">
              <w:rPr>
                <w:rStyle w:val="eop"/>
                <w:rFonts w:asciiTheme="majorHAnsi" w:eastAsiaTheme="majorEastAsia" w:hAnsiTheme="majorHAnsi" w:cstheme="majorHAnsi"/>
                <w:sz w:val="20"/>
                <w:szCs w:val="20"/>
              </w:rPr>
              <w:t> </w:t>
            </w:r>
          </w:p>
          <w:p w14:paraId="549AF770"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3671E342" w14:textId="77777777" w:rsidTr="00742F5D">
        <w:tc>
          <w:tcPr>
            <w:tcW w:w="2106" w:type="dxa"/>
          </w:tcPr>
          <w:p w14:paraId="7AF4CA55"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2576" behindDoc="1" locked="0" layoutInCell="1" allowOverlap="1" wp14:anchorId="7B83F5EB" wp14:editId="3F08E4BB">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1C030D40" w14:textId="77777777" w:rsidR="00B53242" w:rsidRPr="00B53242" w:rsidRDefault="00B53242" w:rsidP="00742F5D">
            <w:pPr>
              <w:spacing w:line="276" w:lineRule="auto"/>
              <w:rPr>
                <w:rFonts w:asciiTheme="majorHAnsi" w:hAnsiTheme="majorHAnsi" w:cstheme="majorHAnsi"/>
                <w:sz w:val="20"/>
                <w:szCs w:val="20"/>
              </w:rPr>
            </w:pPr>
            <w:r w:rsidRPr="00B53242">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3C201928"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36CE1175" w14:textId="77777777" w:rsidTr="00742F5D">
        <w:tc>
          <w:tcPr>
            <w:tcW w:w="2106" w:type="dxa"/>
          </w:tcPr>
          <w:p w14:paraId="4A2818A4"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lastRenderedPageBreak/>
              <w:drawing>
                <wp:anchor distT="0" distB="0" distL="114300" distR="114300" simplePos="0" relativeHeight="251673600" behindDoc="1" locked="0" layoutInCell="1" allowOverlap="1" wp14:anchorId="52D1EDCE" wp14:editId="0B9BAF83">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F463838"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B53242">
              <w:rPr>
                <w:rStyle w:val="eop"/>
                <w:rFonts w:asciiTheme="majorHAnsi" w:eastAsiaTheme="majorEastAsia" w:hAnsiTheme="majorHAnsi" w:cstheme="majorHAnsi"/>
                <w:sz w:val="20"/>
                <w:szCs w:val="20"/>
              </w:rPr>
              <w:t> </w:t>
            </w:r>
          </w:p>
          <w:p w14:paraId="43E7CB15"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2E66BF85"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7E17A420" w14:textId="77777777" w:rsidTr="00742F5D">
        <w:tc>
          <w:tcPr>
            <w:tcW w:w="2106" w:type="dxa"/>
          </w:tcPr>
          <w:p w14:paraId="1A807B91"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4624" behindDoc="1" locked="0" layoutInCell="1" allowOverlap="1" wp14:anchorId="4DABC571" wp14:editId="573BE70A">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4E1116C8"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B53242">
              <w:rPr>
                <w:rFonts w:asciiTheme="majorHAnsi" w:hAnsiTheme="majorHAnsi" w:cstheme="majorHAnsi"/>
                <w:sz w:val="20"/>
                <w:szCs w:val="20"/>
                <w:lang w:val="en-US"/>
              </w:rPr>
              <w:t> </w:t>
            </w:r>
          </w:p>
          <w:p w14:paraId="00A3DDD6" w14:textId="77777777" w:rsidR="00B53242" w:rsidRPr="00B53242" w:rsidRDefault="00B53242" w:rsidP="00742F5D">
            <w:pPr>
              <w:spacing w:line="276" w:lineRule="auto"/>
              <w:rPr>
                <w:rFonts w:asciiTheme="majorHAnsi" w:hAnsiTheme="majorHAnsi" w:cstheme="majorHAnsi"/>
                <w:sz w:val="20"/>
                <w:szCs w:val="20"/>
                <w:lang w:val="en-US"/>
              </w:rPr>
            </w:pPr>
          </w:p>
          <w:p w14:paraId="298212CA"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4AA8AE56" w14:textId="77777777" w:rsidTr="00742F5D">
        <w:tc>
          <w:tcPr>
            <w:tcW w:w="2106" w:type="dxa"/>
          </w:tcPr>
          <w:p w14:paraId="6C0055AC"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5648" behindDoc="1" locked="0" layoutInCell="1" allowOverlap="1" wp14:anchorId="27A63583" wp14:editId="12609009">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3E39B3F"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B53242">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B53242">
              <w:rPr>
                <w:rStyle w:val="eop"/>
                <w:rFonts w:asciiTheme="majorHAnsi" w:eastAsiaTheme="majorEastAsia" w:hAnsiTheme="majorHAnsi" w:cstheme="majorHAnsi"/>
                <w:color w:val="000000"/>
                <w:sz w:val="20"/>
                <w:szCs w:val="20"/>
              </w:rPr>
              <w:t> </w:t>
            </w:r>
          </w:p>
          <w:p w14:paraId="2DC7B227"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610A5C15" w14:textId="77777777" w:rsidR="00B53242" w:rsidRPr="00B53242" w:rsidRDefault="00B5324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657B6A44"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70B66498" w14:textId="77777777" w:rsidTr="00742F5D">
        <w:tc>
          <w:tcPr>
            <w:tcW w:w="2106" w:type="dxa"/>
          </w:tcPr>
          <w:p w14:paraId="4434E7D8"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lastRenderedPageBreak/>
              <w:drawing>
                <wp:anchor distT="0" distB="0" distL="114300" distR="114300" simplePos="0" relativeHeight="251676672" behindDoc="1" locked="0" layoutInCell="1" allowOverlap="1" wp14:anchorId="25E166C5" wp14:editId="6DD96799">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CAF11B3"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B53242">
              <w:rPr>
                <w:rFonts w:asciiTheme="majorHAnsi" w:hAnsiTheme="majorHAnsi" w:cstheme="majorHAnsi"/>
                <w:sz w:val="20"/>
                <w:szCs w:val="20"/>
                <w:lang w:val="en-US"/>
              </w:rPr>
              <w:t> </w:t>
            </w:r>
          </w:p>
          <w:p w14:paraId="2346DDC4"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6DD6CEF3" w14:textId="77777777" w:rsidTr="00742F5D">
        <w:tc>
          <w:tcPr>
            <w:tcW w:w="2106" w:type="dxa"/>
          </w:tcPr>
          <w:p w14:paraId="203E047F"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7696" behindDoc="1" locked="0" layoutInCell="1" allowOverlap="1" wp14:anchorId="00E282FD" wp14:editId="4C9FF6A6">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Photo of PWL Governance Board memb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430" w:type="dxa"/>
          </w:tcPr>
          <w:p w14:paraId="063F378F"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B53242">
              <w:rPr>
                <w:rFonts w:asciiTheme="majorHAnsi" w:hAnsiTheme="majorHAnsi" w:cstheme="majorHAnsi"/>
                <w:sz w:val="20"/>
                <w:szCs w:val="20"/>
                <w:lang w:val="en-US"/>
              </w:rPr>
              <w:t> </w:t>
            </w:r>
          </w:p>
          <w:p w14:paraId="42431E00"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23E2B08E"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4A9C0729" w14:textId="77777777" w:rsidR="00B53242" w:rsidRPr="00B53242" w:rsidRDefault="00B53242" w:rsidP="00742F5D">
            <w:pPr>
              <w:spacing w:line="276" w:lineRule="auto"/>
              <w:rPr>
                <w:rFonts w:asciiTheme="majorHAnsi" w:hAnsiTheme="majorHAnsi" w:cstheme="majorHAnsi"/>
                <w:sz w:val="20"/>
                <w:szCs w:val="20"/>
              </w:rPr>
            </w:pPr>
          </w:p>
          <w:p w14:paraId="5ECB85FC" w14:textId="77777777" w:rsidR="00B53242" w:rsidRPr="00B53242" w:rsidRDefault="00B53242" w:rsidP="00742F5D">
            <w:pPr>
              <w:spacing w:line="276" w:lineRule="auto"/>
              <w:rPr>
                <w:rFonts w:asciiTheme="majorHAnsi" w:hAnsiTheme="majorHAnsi" w:cstheme="majorHAnsi"/>
                <w:sz w:val="20"/>
                <w:szCs w:val="20"/>
              </w:rPr>
            </w:pPr>
          </w:p>
          <w:p w14:paraId="40E0096F"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47AC5814" w14:textId="77777777" w:rsidTr="00742F5D">
        <w:tc>
          <w:tcPr>
            <w:tcW w:w="2106" w:type="dxa"/>
          </w:tcPr>
          <w:p w14:paraId="64CE2222"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8720" behindDoc="1" locked="0" layoutInCell="1" allowOverlap="1" wp14:anchorId="67B8F87E" wp14:editId="10F9E580">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430" w:type="dxa"/>
          </w:tcPr>
          <w:p w14:paraId="530054E2" w14:textId="77777777" w:rsidR="00B53242" w:rsidRPr="00B53242" w:rsidRDefault="00B53242"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B53242">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B53242">
              <w:rPr>
                <w:rStyle w:val="eop"/>
                <w:rFonts w:asciiTheme="majorHAnsi" w:eastAsiaTheme="majorEastAsia" w:hAnsiTheme="majorHAnsi" w:cstheme="majorHAnsi"/>
                <w:color w:val="000000"/>
                <w:sz w:val="20"/>
                <w:szCs w:val="20"/>
              </w:rPr>
              <w:t> </w:t>
            </w:r>
          </w:p>
          <w:p w14:paraId="4EC53678" w14:textId="77777777" w:rsidR="00B53242" w:rsidRPr="00B53242" w:rsidRDefault="00B53242"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7EC787A9"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3513E795" w14:textId="77777777" w:rsidTr="00742F5D">
        <w:tc>
          <w:tcPr>
            <w:tcW w:w="2106" w:type="dxa"/>
          </w:tcPr>
          <w:p w14:paraId="39BBD082"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79744" behindDoc="1" locked="0" layoutInCell="1" allowOverlap="1" wp14:anchorId="354B1261" wp14:editId="4270CFDF">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Photo of PWL Governance Board memb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53ACB83"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B53242">
              <w:rPr>
                <w:rFonts w:asciiTheme="majorHAnsi" w:hAnsiTheme="majorHAnsi" w:cstheme="majorHAnsi"/>
                <w:sz w:val="20"/>
                <w:szCs w:val="20"/>
                <w:lang w:val="en-US"/>
              </w:rPr>
              <w:t> </w:t>
            </w:r>
          </w:p>
          <w:p w14:paraId="6B9E5AF2"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1DCF69CF" w14:textId="77777777" w:rsidTr="00742F5D">
        <w:tc>
          <w:tcPr>
            <w:tcW w:w="2106" w:type="dxa"/>
          </w:tcPr>
          <w:p w14:paraId="57A807BC"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lastRenderedPageBreak/>
              <w:drawing>
                <wp:anchor distT="0" distB="0" distL="114300" distR="114300" simplePos="0" relativeHeight="251680768" behindDoc="1" locked="0" layoutInCell="1" allowOverlap="1" wp14:anchorId="3471C6A6" wp14:editId="644B7206">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hoto of PWL Governance Board memb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43D9182" w14:textId="77777777" w:rsidR="00B53242" w:rsidRPr="00B53242" w:rsidRDefault="00B53242" w:rsidP="00742F5D">
            <w:pPr>
              <w:spacing w:line="276" w:lineRule="auto"/>
              <w:rPr>
                <w:rFonts w:asciiTheme="majorHAnsi" w:hAnsiTheme="majorHAnsi" w:cstheme="majorHAnsi"/>
                <w:sz w:val="20"/>
                <w:szCs w:val="20"/>
              </w:rPr>
            </w:pPr>
            <w:r w:rsidRPr="00B53242">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29041CBE"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6070C839" w14:textId="77777777" w:rsidTr="00742F5D">
        <w:tc>
          <w:tcPr>
            <w:tcW w:w="2106" w:type="dxa"/>
          </w:tcPr>
          <w:p w14:paraId="391AFA4C" w14:textId="77777777" w:rsidR="00B53242" w:rsidRPr="00B53242" w:rsidRDefault="00B53242" w:rsidP="00742F5D">
            <w:pPr>
              <w:spacing w:line="276" w:lineRule="auto"/>
              <w:rPr>
                <w:rFonts w:asciiTheme="majorHAnsi" w:hAnsiTheme="majorHAnsi" w:cstheme="majorHAnsi"/>
                <w:sz w:val="20"/>
                <w:szCs w:val="20"/>
                <w:lang w:val="en-US"/>
              </w:rPr>
            </w:pPr>
            <w:r w:rsidRPr="00B53242">
              <w:rPr>
                <w:rStyle w:val="wacimagecontainer"/>
                <w:rFonts w:asciiTheme="majorHAnsi" w:hAnsiTheme="majorHAnsi" w:cstheme="majorHAnsi"/>
                <w:noProof/>
                <w:sz w:val="20"/>
                <w:szCs w:val="20"/>
              </w:rPr>
              <w:drawing>
                <wp:anchor distT="0" distB="0" distL="114300" distR="114300" simplePos="0" relativeHeight="251681792" behindDoc="1" locked="0" layoutInCell="1" allowOverlap="1" wp14:anchorId="76F3EFF9" wp14:editId="04ED2B6E">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Photo of PWL Governance Board me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5B01161E"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B53242">
              <w:rPr>
                <w:rFonts w:asciiTheme="majorHAnsi" w:hAnsiTheme="majorHAnsi" w:cstheme="majorHAnsi"/>
                <w:sz w:val="20"/>
                <w:szCs w:val="20"/>
                <w:lang w:val="en-US"/>
              </w:rPr>
              <w:t> </w:t>
            </w:r>
          </w:p>
          <w:p w14:paraId="53BA54F0" w14:textId="77777777" w:rsidR="00B53242" w:rsidRPr="00B53242" w:rsidRDefault="00B53242" w:rsidP="00742F5D">
            <w:pPr>
              <w:spacing w:line="276" w:lineRule="auto"/>
              <w:rPr>
                <w:rFonts w:asciiTheme="majorHAnsi" w:hAnsiTheme="majorHAnsi" w:cstheme="majorHAnsi"/>
                <w:sz w:val="20"/>
                <w:szCs w:val="20"/>
              </w:rPr>
            </w:pPr>
          </w:p>
          <w:p w14:paraId="2E596570" w14:textId="77777777" w:rsidR="00B53242" w:rsidRPr="00B53242" w:rsidRDefault="00B53242" w:rsidP="00742F5D">
            <w:pPr>
              <w:spacing w:line="276" w:lineRule="auto"/>
              <w:rPr>
                <w:rFonts w:asciiTheme="majorHAnsi" w:hAnsiTheme="majorHAnsi" w:cstheme="majorHAnsi"/>
                <w:sz w:val="20"/>
                <w:szCs w:val="20"/>
              </w:rPr>
            </w:pPr>
          </w:p>
          <w:p w14:paraId="369542E5" w14:textId="77777777" w:rsidR="00B53242" w:rsidRPr="00B53242" w:rsidRDefault="00B53242" w:rsidP="00742F5D">
            <w:pPr>
              <w:spacing w:line="276" w:lineRule="auto"/>
              <w:rPr>
                <w:rFonts w:asciiTheme="majorHAnsi" w:hAnsiTheme="majorHAnsi" w:cstheme="majorHAnsi"/>
                <w:sz w:val="20"/>
                <w:szCs w:val="20"/>
              </w:rPr>
            </w:pPr>
          </w:p>
          <w:p w14:paraId="1734106E" w14:textId="77777777" w:rsidR="00B53242" w:rsidRPr="00B53242" w:rsidRDefault="00B53242" w:rsidP="00742F5D">
            <w:pPr>
              <w:spacing w:line="276" w:lineRule="auto"/>
              <w:rPr>
                <w:rFonts w:asciiTheme="majorHAnsi" w:hAnsiTheme="majorHAnsi" w:cstheme="majorHAnsi"/>
                <w:sz w:val="20"/>
                <w:szCs w:val="20"/>
              </w:rPr>
            </w:pPr>
          </w:p>
          <w:p w14:paraId="4366F925"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33DEBB8D" w14:textId="77777777" w:rsidTr="00742F5D">
        <w:tc>
          <w:tcPr>
            <w:tcW w:w="2106" w:type="dxa"/>
          </w:tcPr>
          <w:p w14:paraId="61BE0CFE"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No photo available</w:t>
            </w:r>
          </w:p>
        </w:tc>
        <w:tc>
          <w:tcPr>
            <w:tcW w:w="12430" w:type="dxa"/>
          </w:tcPr>
          <w:p w14:paraId="530567C1" w14:textId="77777777" w:rsidR="00B53242" w:rsidRPr="007834A2" w:rsidRDefault="00B53242" w:rsidP="00742F5D">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116A3E25" w14:textId="77777777" w:rsidR="00B53242" w:rsidRPr="00B53242" w:rsidRDefault="00B53242" w:rsidP="00742F5D">
            <w:pPr>
              <w:spacing w:line="276" w:lineRule="auto"/>
              <w:rPr>
                <w:rFonts w:asciiTheme="majorHAnsi" w:hAnsiTheme="majorHAnsi" w:cstheme="majorHAnsi"/>
                <w:sz w:val="20"/>
                <w:szCs w:val="20"/>
                <w:lang w:val="en-US"/>
              </w:rPr>
            </w:pPr>
          </w:p>
        </w:tc>
      </w:tr>
      <w:tr w:rsidR="00B53242" w:rsidRPr="00B53242" w14:paraId="18CC82D9" w14:textId="77777777" w:rsidTr="00742F5D">
        <w:tc>
          <w:tcPr>
            <w:tcW w:w="2106" w:type="dxa"/>
          </w:tcPr>
          <w:p w14:paraId="02CDED36" w14:textId="77777777" w:rsidR="00B53242" w:rsidRPr="00B53242" w:rsidRDefault="00B53242" w:rsidP="00742F5D">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No photo available</w:t>
            </w:r>
          </w:p>
        </w:tc>
        <w:tc>
          <w:tcPr>
            <w:tcW w:w="12430" w:type="dxa"/>
          </w:tcPr>
          <w:p w14:paraId="3111F40E" w14:textId="77777777" w:rsidR="00B53242" w:rsidRPr="00B53242" w:rsidRDefault="00B53242" w:rsidP="00742F5D">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tbl>
    <w:p w14:paraId="01CF29B7" w14:textId="77777777" w:rsidR="00B53242" w:rsidRDefault="00B53242" w:rsidP="00B53242">
      <w:pPr>
        <w:spacing w:line="276" w:lineRule="auto"/>
        <w:jc w:val="left"/>
        <w:rPr>
          <w:rFonts w:asciiTheme="majorHAnsi" w:hAnsiTheme="majorHAnsi" w:cstheme="majorHAnsi"/>
          <w:sz w:val="20"/>
          <w:szCs w:val="20"/>
          <w:lang w:val="en-US"/>
        </w:rPr>
      </w:pPr>
    </w:p>
    <w:p w14:paraId="2CBF4F0E" w14:textId="77777777" w:rsidR="00B53242" w:rsidRDefault="00B53242" w:rsidP="00B53242">
      <w:pPr>
        <w:spacing w:line="276" w:lineRule="auto"/>
        <w:jc w:val="left"/>
        <w:rPr>
          <w:rFonts w:asciiTheme="majorHAnsi" w:hAnsiTheme="majorHAnsi" w:cstheme="majorHAnsi"/>
          <w:sz w:val="20"/>
          <w:szCs w:val="20"/>
          <w:lang w:val="en-US"/>
        </w:rPr>
      </w:pPr>
    </w:p>
    <w:p w14:paraId="106F1D32" w14:textId="77777777" w:rsidR="00B53242" w:rsidRDefault="00B53242" w:rsidP="00B53242">
      <w:pPr>
        <w:spacing w:line="276" w:lineRule="auto"/>
        <w:jc w:val="left"/>
        <w:rPr>
          <w:rFonts w:asciiTheme="majorHAnsi" w:hAnsiTheme="majorHAnsi" w:cstheme="majorHAnsi"/>
          <w:sz w:val="20"/>
          <w:szCs w:val="20"/>
          <w:lang w:val="en-US"/>
        </w:rPr>
      </w:pPr>
    </w:p>
    <w:p w14:paraId="544AE038" w14:textId="77777777" w:rsidR="00B53242" w:rsidRPr="00B53242" w:rsidRDefault="00B53242" w:rsidP="00B53242">
      <w:pPr>
        <w:spacing w:line="276" w:lineRule="auto"/>
        <w:jc w:val="left"/>
        <w:rPr>
          <w:rFonts w:asciiTheme="majorHAnsi" w:hAnsiTheme="majorHAnsi" w:cstheme="majorHAnsi"/>
          <w:sz w:val="20"/>
          <w:szCs w:val="20"/>
          <w:lang w:val="en-US"/>
        </w:rPr>
      </w:pPr>
    </w:p>
    <w:p w14:paraId="25FE85CA" w14:textId="0121B755" w:rsidR="005E7745" w:rsidRPr="00312D22" w:rsidRDefault="000645FA" w:rsidP="00B53242">
      <w:pPr>
        <w:pStyle w:val="Heading1"/>
        <w:numPr>
          <w:ilvl w:val="0"/>
          <w:numId w:val="0"/>
        </w:numPr>
        <w:ind w:left="851" w:hanging="851"/>
        <w:rPr>
          <w:b/>
          <w:bCs/>
        </w:rPr>
      </w:pPr>
      <w:bookmarkStart w:id="82" w:name="_Toc187851576"/>
      <w:r w:rsidRPr="00312D22">
        <w:rPr>
          <w:b/>
          <w:bCs/>
        </w:rPr>
        <w:lastRenderedPageBreak/>
        <w:t xml:space="preserve">Annex </w:t>
      </w:r>
      <w:r w:rsidR="00B53242" w:rsidRPr="00312D22">
        <w:rPr>
          <w:b/>
          <w:bCs/>
        </w:rPr>
        <w:t>3</w:t>
      </w:r>
      <w:r w:rsidRPr="00312D22">
        <w:rPr>
          <w:b/>
          <w:bCs/>
        </w:rPr>
        <w:t xml:space="preserve">: </w:t>
      </w:r>
      <w:r w:rsidR="005E7745" w:rsidRPr="00312D22">
        <w:rPr>
          <w:b/>
          <w:bCs/>
        </w:rPr>
        <w:t xml:space="preserve">Cumulative reach data </w:t>
      </w:r>
      <w:r w:rsidR="00B53242" w:rsidRPr="00312D22">
        <w:rPr>
          <w:b/>
          <w:bCs/>
        </w:rPr>
        <w:t>(</w:t>
      </w:r>
      <w:r w:rsidR="005E7745" w:rsidRPr="00312D22">
        <w:rPr>
          <w:b/>
          <w:bCs/>
        </w:rPr>
        <w:t>2021 to present</w:t>
      </w:r>
      <w:r w:rsidR="00B53242" w:rsidRPr="00312D22">
        <w:rPr>
          <w:b/>
          <w:bCs/>
        </w:rPr>
        <w:t>) for DFAT Post in Kiribati Projects</w:t>
      </w:r>
      <w:bookmarkEnd w:id="82"/>
    </w:p>
    <w:p w14:paraId="23BD2855" w14:textId="1FD9A714" w:rsidR="00B53242" w:rsidRPr="00B53242" w:rsidRDefault="00B53242" w:rsidP="00B53242">
      <w:r>
        <w:rPr>
          <w:noProof/>
        </w:rPr>
        <w:drawing>
          <wp:inline distT="0" distB="0" distL="0" distR="0" wp14:anchorId="7BEB7437" wp14:editId="4BB2D408">
            <wp:extent cx="9230360" cy="1916430"/>
            <wp:effectExtent l="19050" t="19050" r="27940" b="26670"/>
            <wp:docPr id="2028031704" name="Picture 1" descr="Cumulative reach data for DFAT Post in Kiribati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31704" name="Picture 1" descr="Cumulative reach data for DFAT Post in Kiribati projects."/>
                    <pic:cNvPicPr/>
                  </pic:nvPicPr>
                  <pic:blipFill>
                    <a:blip r:embed="rId46">
                      <a:extLst>
                        <a:ext uri="{28A0092B-C50C-407E-A947-70E740481C1C}">
                          <a14:useLocalDpi xmlns:a14="http://schemas.microsoft.com/office/drawing/2010/main" val="0"/>
                        </a:ext>
                      </a:extLst>
                    </a:blip>
                    <a:stretch>
                      <a:fillRect/>
                    </a:stretch>
                  </pic:blipFill>
                  <pic:spPr>
                    <a:xfrm>
                      <a:off x="0" y="0"/>
                      <a:ext cx="9230360" cy="1916430"/>
                    </a:xfrm>
                    <a:prstGeom prst="rect">
                      <a:avLst/>
                    </a:prstGeom>
                    <a:ln>
                      <a:solidFill>
                        <a:schemeClr val="accent1"/>
                      </a:solidFill>
                    </a:ln>
                  </pic:spPr>
                </pic:pic>
              </a:graphicData>
            </a:graphic>
          </wp:inline>
        </w:drawing>
      </w:r>
    </w:p>
    <w:p w14:paraId="3B71B1D3" w14:textId="1E742043" w:rsidR="005E7745" w:rsidRDefault="005E7745" w:rsidP="00B53242">
      <w:pPr>
        <w:spacing w:line="276" w:lineRule="auto"/>
        <w:rPr>
          <w:rFonts w:asciiTheme="majorHAnsi" w:hAnsiTheme="majorHAnsi" w:cstheme="majorHAnsi"/>
          <w:sz w:val="20"/>
          <w:szCs w:val="20"/>
          <w:lang w:val="en-US"/>
        </w:rPr>
      </w:pPr>
    </w:p>
    <w:p w14:paraId="46784057" w14:textId="77777777" w:rsidR="00B53242" w:rsidRDefault="00B53242" w:rsidP="00B53242">
      <w:pPr>
        <w:spacing w:line="276" w:lineRule="auto"/>
        <w:rPr>
          <w:rFonts w:asciiTheme="majorHAnsi" w:hAnsiTheme="majorHAnsi" w:cstheme="majorHAnsi"/>
          <w:sz w:val="20"/>
          <w:szCs w:val="20"/>
          <w:lang w:val="en-US"/>
        </w:rPr>
      </w:pPr>
    </w:p>
    <w:p w14:paraId="5DB985BE" w14:textId="77777777" w:rsidR="00B53242" w:rsidRDefault="00B53242" w:rsidP="00B53242">
      <w:pPr>
        <w:spacing w:line="276" w:lineRule="auto"/>
        <w:rPr>
          <w:rFonts w:asciiTheme="majorHAnsi" w:hAnsiTheme="majorHAnsi" w:cstheme="majorHAnsi"/>
          <w:sz w:val="20"/>
          <w:szCs w:val="20"/>
          <w:lang w:val="en-US"/>
        </w:rPr>
      </w:pPr>
    </w:p>
    <w:p w14:paraId="7ABA52B6" w14:textId="77777777" w:rsidR="00B53242" w:rsidRDefault="00B53242" w:rsidP="00B53242">
      <w:pPr>
        <w:spacing w:line="276" w:lineRule="auto"/>
        <w:rPr>
          <w:rFonts w:asciiTheme="majorHAnsi" w:hAnsiTheme="majorHAnsi" w:cstheme="majorHAnsi"/>
          <w:sz w:val="20"/>
          <w:szCs w:val="20"/>
          <w:lang w:val="en-US"/>
        </w:rPr>
      </w:pPr>
    </w:p>
    <w:p w14:paraId="7234CFFB" w14:textId="77777777" w:rsidR="00B53242" w:rsidRDefault="00B53242" w:rsidP="00B53242">
      <w:pPr>
        <w:spacing w:line="276" w:lineRule="auto"/>
        <w:rPr>
          <w:rFonts w:asciiTheme="majorHAnsi" w:hAnsiTheme="majorHAnsi" w:cstheme="majorHAnsi"/>
          <w:sz w:val="20"/>
          <w:szCs w:val="20"/>
          <w:lang w:val="en-US"/>
        </w:rPr>
      </w:pPr>
    </w:p>
    <w:p w14:paraId="168BC393" w14:textId="77777777" w:rsidR="00B53242" w:rsidRDefault="00B53242" w:rsidP="00B53242">
      <w:pPr>
        <w:spacing w:line="276" w:lineRule="auto"/>
        <w:rPr>
          <w:rFonts w:asciiTheme="majorHAnsi" w:hAnsiTheme="majorHAnsi" w:cstheme="majorHAnsi"/>
          <w:sz w:val="20"/>
          <w:szCs w:val="20"/>
          <w:lang w:val="en-US"/>
        </w:rPr>
      </w:pPr>
    </w:p>
    <w:p w14:paraId="3D531633" w14:textId="77777777" w:rsidR="00B53242" w:rsidRDefault="00B53242" w:rsidP="00B53242">
      <w:pPr>
        <w:spacing w:line="276" w:lineRule="auto"/>
        <w:rPr>
          <w:rFonts w:asciiTheme="majorHAnsi" w:hAnsiTheme="majorHAnsi" w:cstheme="majorHAnsi"/>
          <w:sz w:val="20"/>
          <w:szCs w:val="20"/>
          <w:lang w:val="en-US"/>
        </w:rPr>
      </w:pPr>
    </w:p>
    <w:p w14:paraId="26620B5C" w14:textId="77777777" w:rsidR="00B53242" w:rsidRDefault="00B53242" w:rsidP="00B53242">
      <w:pPr>
        <w:spacing w:line="276" w:lineRule="auto"/>
        <w:rPr>
          <w:rFonts w:asciiTheme="majorHAnsi" w:hAnsiTheme="majorHAnsi" w:cstheme="majorHAnsi"/>
          <w:sz w:val="20"/>
          <w:szCs w:val="20"/>
          <w:lang w:val="en-US"/>
        </w:rPr>
      </w:pPr>
    </w:p>
    <w:p w14:paraId="5F94EC8C" w14:textId="77777777" w:rsidR="00B53242" w:rsidRDefault="00B53242" w:rsidP="00B53242">
      <w:pPr>
        <w:spacing w:line="276" w:lineRule="auto"/>
        <w:rPr>
          <w:rFonts w:asciiTheme="majorHAnsi" w:hAnsiTheme="majorHAnsi" w:cstheme="majorHAnsi"/>
          <w:sz w:val="20"/>
          <w:szCs w:val="20"/>
          <w:lang w:val="en-US"/>
        </w:rPr>
      </w:pPr>
    </w:p>
    <w:p w14:paraId="480C36A5" w14:textId="77777777" w:rsidR="00B53242" w:rsidRPr="00B53242" w:rsidRDefault="00B53242" w:rsidP="00B53242">
      <w:pPr>
        <w:spacing w:line="276" w:lineRule="auto"/>
        <w:rPr>
          <w:rFonts w:asciiTheme="majorHAnsi" w:hAnsiTheme="majorHAnsi" w:cstheme="majorHAnsi"/>
          <w:sz w:val="20"/>
          <w:szCs w:val="20"/>
          <w:lang w:val="en-US"/>
        </w:rPr>
      </w:pPr>
    </w:p>
    <w:p w14:paraId="7C038923" w14:textId="0762D695" w:rsidR="000645FA" w:rsidRPr="00312D22" w:rsidRDefault="005E7745" w:rsidP="00B53242">
      <w:pPr>
        <w:pStyle w:val="Heading1"/>
        <w:numPr>
          <w:ilvl w:val="0"/>
          <w:numId w:val="0"/>
        </w:numPr>
        <w:ind w:left="851" w:hanging="851"/>
        <w:rPr>
          <w:b/>
          <w:bCs/>
          <w:lang w:val="en-US"/>
        </w:rPr>
      </w:pPr>
      <w:bookmarkStart w:id="83" w:name="_Toc187851577"/>
      <w:r w:rsidRPr="00312D22">
        <w:rPr>
          <w:b/>
          <w:bCs/>
        </w:rPr>
        <w:lastRenderedPageBreak/>
        <w:t xml:space="preserve">Annex </w:t>
      </w:r>
      <w:r w:rsidR="00B53242" w:rsidRPr="00312D22">
        <w:rPr>
          <w:b/>
          <w:bCs/>
        </w:rPr>
        <w:t>4</w:t>
      </w:r>
      <w:r w:rsidRPr="00312D22">
        <w:rPr>
          <w:b/>
          <w:bCs/>
        </w:rPr>
        <w:t xml:space="preserve">: </w:t>
      </w:r>
      <w:r w:rsidR="002A6A3C" w:rsidRPr="00312D22">
        <w:rPr>
          <w:b/>
          <w:bCs/>
        </w:rPr>
        <w:t>w</w:t>
      </w:r>
      <w:r w:rsidR="000645FA" w:rsidRPr="00312D22">
        <w:rPr>
          <w:b/>
          <w:bCs/>
        </w:rPr>
        <w:t>hole</w:t>
      </w:r>
      <w:r w:rsidR="000645FA" w:rsidRPr="00312D22">
        <w:rPr>
          <w:b/>
          <w:bCs/>
          <w:lang w:val="en-US"/>
        </w:rPr>
        <w:t>-of-portfolio PWL Indicators</w:t>
      </w:r>
      <w:bookmarkEnd w:id="83"/>
      <w:r w:rsidR="000645FA" w:rsidRPr="00312D22">
        <w:rPr>
          <w:b/>
          <w:bCs/>
          <w:lang w:val="en-US"/>
        </w:rPr>
        <w:t xml:space="preserve"> </w:t>
      </w:r>
    </w:p>
    <w:tbl>
      <w:tblPr>
        <w:tblStyle w:val="PlainTable21"/>
        <w:tblW w:w="14591" w:type="dxa"/>
        <w:tblInd w:w="10" w:type="dxa"/>
        <w:tblLook w:val="04A0" w:firstRow="1" w:lastRow="0" w:firstColumn="1" w:lastColumn="0" w:noHBand="0" w:noVBand="1"/>
      </w:tblPr>
      <w:tblGrid>
        <w:gridCol w:w="4101"/>
        <w:gridCol w:w="3119"/>
        <w:gridCol w:w="4252"/>
        <w:gridCol w:w="3119"/>
      </w:tblGrid>
      <w:tr w:rsidR="007052B1" w:rsidRPr="00B53242" w14:paraId="2FD43AD9" w14:textId="77777777" w:rsidTr="00445A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bottom w:val="single" w:sz="4" w:space="0" w:color="7F7F7F" w:themeColor="text1" w:themeTint="80"/>
            </w:tcBorders>
            <w:tcMar>
              <w:top w:w="57" w:type="dxa"/>
              <w:left w:w="108" w:type="dxa"/>
              <w:bottom w:w="57" w:type="dxa"/>
              <w:right w:w="108" w:type="dxa"/>
            </w:tcMar>
            <w:hideMark/>
          </w:tcPr>
          <w:p w14:paraId="1CE0C864"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 xml:space="preserve">Program Logic key outcome area </w:t>
            </w:r>
          </w:p>
        </w:tc>
        <w:tc>
          <w:tcPr>
            <w:tcW w:w="3119" w:type="dxa"/>
            <w:tcBorders>
              <w:top w:val="single" w:sz="4" w:space="0" w:color="auto"/>
              <w:bottom w:val="single" w:sz="4" w:space="0" w:color="7F7F7F" w:themeColor="text1" w:themeTint="80"/>
            </w:tcBorders>
            <w:tcMar>
              <w:top w:w="57" w:type="dxa"/>
              <w:left w:w="108" w:type="dxa"/>
              <w:bottom w:w="57" w:type="dxa"/>
              <w:right w:w="108" w:type="dxa"/>
            </w:tcMar>
            <w:hideMark/>
          </w:tcPr>
          <w:p w14:paraId="76747878" w14:textId="77777777" w:rsidR="007052B1" w:rsidRPr="00B53242" w:rsidRDefault="007052B1"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Quantitative indicators </w:t>
            </w:r>
          </w:p>
        </w:tc>
        <w:tc>
          <w:tcPr>
            <w:tcW w:w="4252" w:type="dxa"/>
            <w:tcBorders>
              <w:top w:val="single" w:sz="4" w:space="0" w:color="auto"/>
              <w:bottom w:val="single" w:sz="4" w:space="0" w:color="7F7F7F" w:themeColor="text1" w:themeTint="80"/>
            </w:tcBorders>
            <w:tcMar>
              <w:top w:w="57" w:type="dxa"/>
              <w:left w:w="108" w:type="dxa"/>
              <w:bottom w:w="57" w:type="dxa"/>
              <w:right w:w="108" w:type="dxa"/>
            </w:tcMar>
            <w:hideMark/>
          </w:tcPr>
          <w:p w14:paraId="6D3E931F" w14:textId="77777777" w:rsidR="007052B1" w:rsidRPr="00B53242" w:rsidRDefault="007052B1"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Qualitative indicators </w:t>
            </w:r>
          </w:p>
        </w:tc>
        <w:tc>
          <w:tcPr>
            <w:tcW w:w="3119" w:type="dxa"/>
            <w:tcBorders>
              <w:top w:val="single" w:sz="4" w:space="0" w:color="auto"/>
              <w:bottom w:val="single" w:sz="4" w:space="0" w:color="7F7F7F" w:themeColor="text1" w:themeTint="80"/>
            </w:tcBorders>
            <w:tcMar>
              <w:top w:w="57" w:type="dxa"/>
              <w:left w:w="108" w:type="dxa"/>
              <w:bottom w:w="57" w:type="dxa"/>
              <w:right w:w="108" w:type="dxa"/>
            </w:tcMar>
            <w:hideMark/>
          </w:tcPr>
          <w:p w14:paraId="149EEC19" w14:textId="77777777" w:rsidR="007052B1" w:rsidRPr="00B53242" w:rsidRDefault="007052B1" w:rsidP="00B5324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Domains of inquiry to track change in social norms </w:t>
            </w:r>
          </w:p>
        </w:tc>
      </w:tr>
      <w:tr w:rsidR="007052B1" w:rsidRPr="00B53242" w14:paraId="3AA6B69F" w14:textId="77777777" w:rsidTr="0044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7BE26069"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 xml:space="preserve">Women’s leadership promoted: </w:t>
            </w:r>
            <w:r w:rsidRPr="00B53242">
              <w:rPr>
                <w:rFonts w:asciiTheme="majorHAnsi" w:hAnsiTheme="majorHAnsi" w:cstheme="majorHAnsi"/>
                <w:b/>
                <w:sz w:val="20"/>
                <w:szCs w:val="20"/>
              </w:rPr>
              <w:t xml:space="preserve">women and girls’ voice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36998439"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diverse women and girls supported to assume a leadership role </w:t>
            </w:r>
          </w:p>
          <w:p w14:paraId="3A723DB9"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of sectoral policies or initiatives clearly addressing diverse women’s leadership needs</w:t>
            </w:r>
          </w:p>
        </w:tc>
        <w:tc>
          <w:tcPr>
            <w:tcW w:w="425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BB6B2D4" w14:textId="77777777" w:rsidR="007052B1" w:rsidRPr="00B53242" w:rsidRDefault="007052B1" w:rsidP="007B3447">
            <w:pPr>
              <w:numPr>
                <w:ilvl w:val="0"/>
                <w:numId w:val="9"/>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3AF759F0" w14:textId="77777777" w:rsidR="007052B1" w:rsidRPr="00B53242" w:rsidRDefault="007052B1" w:rsidP="007B3447">
            <w:pPr>
              <w:numPr>
                <w:ilvl w:val="0"/>
                <w:numId w:val="9"/>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Evidence of change in social norms that limit diverse women and girls leadership opportunities as a result of PWL grant making</w:t>
            </w:r>
          </w:p>
          <w:p w14:paraId="3E422DBF" w14:textId="77777777" w:rsidR="007052B1" w:rsidRPr="00B53242" w:rsidRDefault="007052B1" w:rsidP="007B3447">
            <w:pPr>
              <w:numPr>
                <w:ilvl w:val="0"/>
                <w:numId w:val="9"/>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women and girls taking on and practice leadership (at all levels) as a result of PWL grant making </w:t>
            </w:r>
          </w:p>
          <w:p w14:paraId="0BE1BEE6" w14:textId="77777777" w:rsidR="007052B1" w:rsidRPr="00B53242" w:rsidRDefault="007052B1" w:rsidP="007B3447">
            <w:pPr>
              <w:numPr>
                <w:ilvl w:val="0"/>
                <w:numId w:val="9"/>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how linking and learning between PWL grantees and collaborative MEL has led to better program outcomes in women and girls leadership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6E652E1B" w14:textId="77777777"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t>Attitudes, beliefs and behaviours</w:t>
            </w:r>
            <w:r w:rsidRPr="00B53242">
              <w:rPr>
                <w:rFonts w:asciiTheme="majorHAnsi" w:hAnsiTheme="majorHAnsi" w:cstheme="majorHAnsi"/>
                <w:sz w:val="20"/>
                <w:szCs w:val="20"/>
              </w:rPr>
              <w:t xml:space="preserve"> that leadership (both formal and informal) is better suited to men and boys</w:t>
            </w:r>
          </w:p>
        </w:tc>
      </w:tr>
      <w:tr w:rsidR="007052B1" w:rsidRPr="00B53242" w14:paraId="6958AA9B" w14:textId="77777777" w:rsidTr="00445A06">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8B8D27F" w14:textId="77777777" w:rsidR="007052B1" w:rsidRPr="00B53242" w:rsidRDefault="007052B1" w:rsidP="00B53242">
            <w:pPr>
              <w:spacing w:line="276" w:lineRule="auto"/>
              <w:rPr>
                <w:rFonts w:asciiTheme="majorHAnsi" w:hAnsiTheme="majorHAnsi" w:cstheme="majorHAnsi"/>
                <w:b/>
                <w:sz w:val="20"/>
                <w:szCs w:val="20"/>
              </w:rPr>
            </w:pPr>
            <w:r w:rsidRPr="00B53242">
              <w:rPr>
                <w:rFonts w:asciiTheme="majorHAnsi" w:hAnsiTheme="majorHAnsi" w:cstheme="majorHAnsi"/>
                <w:sz w:val="20"/>
                <w:szCs w:val="20"/>
              </w:rPr>
              <w:t xml:space="preserve">Women’s leadership promoted: </w:t>
            </w:r>
            <w:r w:rsidRPr="00B53242">
              <w:rPr>
                <w:rFonts w:asciiTheme="majorHAnsi" w:hAnsiTheme="majorHAnsi" w:cstheme="majorHAnsi"/>
                <w:b/>
                <w:sz w:val="20"/>
                <w:szCs w:val="20"/>
              </w:rPr>
              <w:t>Pacific feminist civil society</w:t>
            </w:r>
          </w:p>
          <w:p w14:paraId="557018B8" w14:textId="77777777" w:rsidR="007052B1" w:rsidRPr="00B53242" w:rsidRDefault="007052B1" w:rsidP="00B53242">
            <w:pPr>
              <w:spacing w:line="276" w:lineRule="auto"/>
              <w:rPr>
                <w:rFonts w:asciiTheme="majorHAnsi" w:hAnsiTheme="majorHAnsi" w:cstheme="majorHAnsi"/>
                <w:sz w:val="20"/>
                <w:szCs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487128BB"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diverse women and girls participating in civil society and intergovernmental forums (e.g., Pacific Feminist Forum and Triennial)</w:t>
            </w:r>
          </w:p>
          <w:p w14:paraId="38345843"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Number of women’s organisations, groups or coalitions actively engaged in the project</w:t>
            </w:r>
          </w:p>
          <w:p w14:paraId="4B2AE35F"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Number of Pacific organisations of people with disability actively engaged in the project </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476195F8" w14:textId="77777777" w:rsidR="007052B1" w:rsidRPr="00B53242" w:rsidRDefault="007052B1" w:rsidP="007B3447">
            <w:pPr>
              <w:numPr>
                <w:ilvl w:val="0"/>
                <w:numId w:val="9"/>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05C31880" w14:textId="77777777" w:rsidR="007052B1" w:rsidRPr="00B53242" w:rsidRDefault="007052B1" w:rsidP="007B3447">
            <w:pPr>
              <w:numPr>
                <w:ilvl w:val="0"/>
                <w:numId w:val="9"/>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Evidence that the Pacific feminist movement has grown in depth, is better connected and their expertise is drawn upon as a result of PWL funding</w:t>
            </w:r>
          </w:p>
          <w:p w14:paraId="288F8BF7" w14:textId="77777777" w:rsidR="007052B1" w:rsidRPr="00B53242" w:rsidRDefault="007052B1" w:rsidP="007B3447">
            <w:pPr>
              <w:numPr>
                <w:ilvl w:val="0"/>
                <w:numId w:val="9"/>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25F955AE" w14:textId="77777777" w:rsidR="007052B1" w:rsidRPr="00B53242" w:rsidRDefault="007052B1"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052B1" w:rsidRPr="00B53242" w14:paraId="43FE523D" w14:textId="77777777" w:rsidTr="0044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0995F792"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 xml:space="preserve">Women’s Rights Realised – </w:t>
            </w:r>
            <w:r w:rsidRPr="00B53242">
              <w:rPr>
                <w:rFonts w:asciiTheme="majorHAnsi" w:hAnsiTheme="majorHAnsi" w:cstheme="majorHAnsi"/>
                <w:b/>
                <w:sz w:val="20"/>
                <w:szCs w:val="20"/>
              </w:rPr>
              <w:t>women’s health</w:t>
            </w:r>
            <w:r w:rsidRPr="00B53242">
              <w:rPr>
                <w:rFonts w:asciiTheme="majorHAnsi" w:hAnsiTheme="majorHAnsi" w:cstheme="majorHAnsi"/>
                <w:sz w:val="20"/>
                <w:szCs w:val="20"/>
              </w:rPr>
              <w:t xml:space="preserve"> (SRHR)</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594747CC"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diverse women and girls who received a </w:t>
            </w:r>
            <w:r w:rsidRPr="00B53242">
              <w:rPr>
                <w:rFonts w:asciiTheme="majorHAnsi" w:hAnsiTheme="majorHAnsi" w:cstheme="majorHAnsi"/>
                <w:sz w:val="20"/>
                <w:szCs w:val="20"/>
              </w:rPr>
              <w:lastRenderedPageBreak/>
              <w:t xml:space="preserve">modern method of contraception </w:t>
            </w:r>
          </w:p>
          <w:p w14:paraId="1E9A39F3"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Number of unintended pregnancies averted</w:t>
            </w:r>
          </w:p>
          <w:p w14:paraId="1DADD4C7"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p w14:paraId="30C8A44B" w14:textId="77777777" w:rsidR="007052B1" w:rsidRPr="00B53242" w:rsidRDefault="007052B1" w:rsidP="007B3447">
            <w:pPr>
              <w:numPr>
                <w:ilvl w:val="0"/>
                <w:numId w:val="9"/>
              </w:numPr>
              <w:spacing w:line="276"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25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C53AE76" w14:textId="77777777" w:rsidR="007052B1" w:rsidRPr="00B53242" w:rsidRDefault="007052B1" w:rsidP="007B3447">
            <w:pPr>
              <w:numPr>
                <w:ilvl w:val="0"/>
                <w:numId w:val="9"/>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lastRenderedPageBreak/>
              <w:t xml:space="preserve">Evidence of diverse women and girls’ improved access to comprehensive </w:t>
            </w:r>
            <w:r w:rsidRPr="00B53242">
              <w:rPr>
                <w:rFonts w:asciiTheme="majorHAnsi" w:hAnsiTheme="majorHAnsi" w:cstheme="majorHAnsi"/>
                <w:sz w:val="20"/>
                <w:szCs w:val="20"/>
              </w:rPr>
              <w:lastRenderedPageBreak/>
              <w:t xml:space="preserve">SRHR services as a result of PWL grant making </w:t>
            </w:r>
          </w:p>
          <w:p w14:paraId="515896D8" w14:textId="77777777" w:rsidR="007052B1" w:rsidRPr="00B53242" w:rsidRDefault="007052B1" w:rsidP="007B3447">
            <w:pPr>
              <w:numPr>
                <w:ilvl w:val="0"/>
                <w:numId w:val="9"/>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Evidence of change in social norms that limit diverse women and girls access to SRHR services as a result of PWL grant making</w:t>
            </w:r>
          </w:p>
          <w:p w14:paraId="4E9FBC3A" w14:textId="77777777" w:rsidR="007052B1" w:rsidRPr="00B53242" w:rsidRDefault="007052B1" w:rsidP="007B3447">
            <w:pPr>
              <w:numPr>
                <w:ilvl w:val="0"/>
                <w:numId w:val="9"/>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the health sector providing comprehensive SRHR services as a result of PWL grant making </w:t>
            </w:r>
          </w:p>
          <w:p w14:paraId="6104DC27" w14:textId="77777777" w:rsidR="007052B1" w:rsidRPr="00B53242" w:rsidRDefault="007052B1" w:rsidP="007B3447">
            <w:pPr>
              <w:numPr>
                <w:ilvl w:val="0"/>
                <w:numId w:val="9"/>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how linking and learning and collaborative MEL between PWL grantees has led to better program outcome in SRHR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77950657" w14:textId="77777777" w:rsidR="005E7745"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lastRenderedPageBreak/>
              <w:t>Taboos and stigma</w:t>
            </w:r>
            <w:r w:rsidRPr="00B53242">
              <w:rPr>
                <w:rFonts w:asciiTheme="majorHAnsi" w:hAnsiTheme="majorHAnsi" w:cstheme="majorHAnsi"/>
                <w:sz w:val="20"/>
                <w:szCs w:val="20"/>
              </w:rPr>
              <w:t xml:space="preserve">: cultural taboos surrounding discussion </w:t>
            </w:r>
            <w:r w:rsidRPr="00B53242">
              <w:rPr>
                <w:rFonts w:asciiTheme="majorHAnsi" w:hAnsiTheme="majorHAnsi" w:cstheme="majorHAnsi"/>
                <w:sz w:val="20"/>
                <w:szCs w:val="20"/>
              </w:rPr>
              <w:lastRenderedPageBreak/>
              <w:t xml:space="preserve">about sex, sexuality and reproductive health </w:t>
            </w:r>
          </w:p>
          <w:p w14:paraId="2163432A" w14:textId="3E4BA8BC"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t>Gender norms and inequality:</w:t>
            </w:r>
            <w:r w:rsidRPr="00B53242">
              <w:rPr>
                <w:rFonts w:asciiTheme="majorHAnsi" w:hAnsiTheme="majorHAnsi" w:cstheme="majorHAnsi"/>
                <w:sz w:val="20"/>
                <w:szCs w:val="20"/>
              </w:rPr>
              <w:t xml:space="preserve"> traditional norms that restricts women’s autonomy to make decisions about their bodies </w:t>
            </w:r>
          </w:p>
          <w:p w14:paraId="415A65C0" w14:textId="361BD214"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t>Religious and moral beliefs</w:t>
            </w:r>
            <w:r w:rsidRPr="00B53242">
              <w:rPr>
                <w:rFonts w:asciiTheme="majorHAnsi" w:hAnsiTheme="majorHAnsi" w:cstheme="majorHAnsi"/>
                <w:sz w:val="20"/>
                <w:szCs w:val="20"/>
              </w:rPr>
              <w:t xml:space="preserve">: that influence who should be able to access SRHR services </w:t>
            </w:r>
          </w:p>
        </w:tc>
      </w:tr>
      <w:tr w:rsidR="007052B1" w:rsidRPr="00B53242" w14:paraId="7C36BB3A" w14:textId="77777777" w:rsidTr="00445A06">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0EA5BFAF"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lastRenderedPageBreak/>
              <w:t xml:space="preserve">Women’s Rights Realised – </w:t>
            </w:r>
            <w:r w:rsidRPr="00B53242">
              <w:rPr>
                <w:rFonts w:asciiTheme="majorHAnsi" w:hAnsiTheme="majorHAnsi" w:cstheme="majorHAnsi"/>
                <w:b/>
                <w:sz w:val="20"/>
                <w:szCs w:val="20"/>
              </w:rPr>
              <w:t>women’s economic empowerment (WEE)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07B76808"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diverse women entrepreneurs provided with financial and/or business development services </w:t>
            </w:r>
          </w:p>
          <w:p w14:paraId="221EAB03"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diverse women who have attained formal qualifications </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0D935D19" w14:textId="77777777" w:rsidR="007052B1" w:rsidRPr="00B53242" w:rsidRDefault="007052B1" w:rsidP="007B3447">
            <w:pPr>
              <w:numPr>
                <w:ilvl w:val="0"/>
                <w:numId w:val="9"/>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696734BD" w14:textId="77777777" w:rsidR="007052B1" w:rsidRPr="00B53242" w:rsidRDefault="007052B1" w:rsidP="007B3447">
            <w:pPr>
              <w:numPr>
                <w:ilvl w:val="0"/>
                <w:numId w:val="9"/>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change in social norms that prevent diverse women’s entry into the workforce as a result of PWL grant making </w:t>
            </w:r>
          </w:p>
          <w:p w14:paraId="375F1A64" w14:textId="77777777" w:rsidR="007052B1" w:rsidRPr="00B53242" w:rsidRDefault="007052B1" w:rsidP="007B3447">
            <w:pPr>
              <w:numPr>
                <w:ilvl w:val="0"/>
                <w:numId w:val="9"/>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56843F1A" w14:textId="77777777" w:rsidR="007052B1" w:rsidRPr="00B53242" w:rsidRDefault="007052B1" w:rsidP="007B3447">
            <w:pPr>
              <w:numPr>
                <w:ilvl w:val="0"/>
                <w:numId w:val="9"/>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Evidence of how linking and learning and collaborative MEL between PWL grantees has led to better program outcome in WEE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4F8353E8" w14:textId="318EFBA5" w:rsidR="007052B1" w:rsidRPr="00B53242" w:rsidRDefault="007052B1"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t>Attitudes and beliefs</w:t>
            </w:r>
            <w:r w:rsidRPr="00B53242">
              <w:rPr>
                <w:rFonts w:asciiTheme="majorHAnsi" w:hAnsiTheme="majorHAnsi" w:cstheme="majorHAnsi"/>
                <w:sz w:val="20"/>
                <w:szCs w:val="20"/>
              </w:rPr>
              <w:t xml:space="preserve"> that place the main responsibility for the home and care of children, the sick and the elderly on women and girls.</w:t>
            </w:r>
          </w:p>
        </w:tc>
      </w:tr>
      <w:tr w:rsidR="007052B1" w:rsidRPr="00B53242" w14:paraId="2D783A33" w14:textId="77777777" w:rsidTr="0044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5AB99901"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lastRenderedPageBreak/>
              <w:t xml:space="preserve">Women’s Rights Realised – </w:t>
            </w:r>
            <w:r w:rsidRPr="00B53242">
              <w:rPr>
                <w:rFonts w:asciiTheme="majorHAnsi" w:hAnsiTheme="majorHAnsi" w:cstheme="majorHAnsi"/>
                <w:b/>
                <w:sz w:val="20"/>
                <w:szCs w:val="20"/>
              </w:rPr>
              <w:t>women’s safety</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D2F9BCC"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of counsellors graduating from recognised counselling institutions </w:t>
            </w:r>
          </w:p>
          <w:p w14:paraId="4678B22F"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of services provided to diverse women and children (girls and boys) and other survivors of violence, such as counselling </w:t>
            </w:r>
          </w:p>
          <w:p w14:paraId="1F587D15"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people who participated in sessions on gender issues and women’s equal rights </w:t>
            </w:r>
          </w:p>
          <w:p w14:paraId="20C35776"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men who have undertaken male advocacy training </w:t>
            </w:r>
          </w:p>
          <w:p w14:paraId="00FF12A0" w14:textId="77777777" w:rsidR="007052B1" w:rsidRPr="00B53242" w:rsidRDefault="007052B1" w:rsidP="007B3447">
            <w:pPr>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police, law, and justice officials trained to respond to incidents of violence against women and girls according to an established protocol</w:t>
            </w:r>
          </w:p>
        </w:tc>
        <w:tc>
          <w:tcPr>
            <w:tcW w:w="425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547A45E9"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that violence against women and children has reduced as a result of PWL grant making </w:t>
            </w:r>
          </w:p>
          <w:p w14:paraId="71D8E7EA"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2945F35F"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increased access to comprehensive support and crisis services for diverse women and children as a result of PWL grant making </w:t>
            </w:r>
          </w:p>
          <w:p w14:paraId="7B96449F"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4ED3820B"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21D9FB72" w14:textId="16FD342C"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b/>
                <w:bCs/>
                <w:sz w:val="20"/>
                <w:szCs w:val="20"/>
              </w:rPr>
              <w:t>Attitudes, beliefs and behaviours</w:t>
            </w:r>
            <w:r w:rsidRPr="00B53242">
              <w:rPr>
                <w:rFonts w:asciiTheme="majorHAnsi" w:hAnsiTheme="majorHAnsi" w:cstheme="majorHAnsi"/>
                <w:b/>
                <w:bCs/>
                <w:sz w:val="20"/>
                <w:szCs w:val="20"/>
                <w:vertAlign w:val="superscript"/>
              </w:rPr>
              <w:footnoteReference w:id="6"/>
            </w:r>
            <w:r w:rsidRPr="00B53242">
              <w:rPr>
                <w:rFonts w:asciiTheme="majorHAnsi" w:hAnsiTheme="majorHAnsi" w:cstheme="majorHAnsi"/>
                <w:sz w:val="20"/>
                <w:szCs w:val="20"/>
              </w:rPr>
              <w:t xml:space="preserve"> that condone violence against women</w:t>
            </w:r>
          </w:p>
          <w:p w14:paraId="42901B68" w14:textId="77777777"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7052B1" w:rsidRPr="00B53242" w14:paraId="7BC37E90" w14:textId="77777777" w:rsidTr="00445A06">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785D9310"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Partners supported</w:t>
            </w:r>
            <w:r w:rsidRPr="00B53242">
              <w:rPr>
                <w:rFonts w:asciiTheme="majorHAnsi" w:hAnsiTheme="majorHAnsi" w:cstheme="majorHAnsi"/>
                <w:b/>
                <w:color w:val="000000"/>
                <w:sz w:val="20"/>
                <w:szCs w:val="20"/>
                <w:shd w:val="clear" w:color="auto" w:fill="FFFFFF"/>
              </w:rPr>
              <w:t xml:space="preserve"> </w:t>
            </w:r>
            <w:r w:rsidRPr="00B53242">
              <w:rPr>
                <w:rFonts w:asciiTheme="majorHAnsi" w:hAnsiTheme="majorHAnsi" w:cstheme="majorHAnsi"/>
                <w:sz w:val="20"/>
                <w:szCs w:val="20"/>
              </w:rPr>
              <w:t xml:space="preserve">to increase Pacific ownership and effectiveness of regional gender equality efforts – </w:t>
            </w:r>
            <w:r w:rsidRPr="00B53242">
              <w:rPr>
                <w:rFonts w:asciiTheme="majorHAnsi" w:hAnsiTheme="majorHAnsi" w:cstheme="majorHAnsi"/>
                <w:b/>
                <w:sz w:val="20"/>
                <w:szCs w:val="20"/>
              </w:rPr>
              <w:t>gender mainstreaming</w:t>
            </w:r>
            <w:r w:rsidRPr="00B53242">
              <w:rPr>
                <w:rFonts w:asciiTheme="majorHAnsi" w:hAnsiTheme="majorHAnsi" w:cstheme="majorHAnsi"/>
                <w:sz w:val="20"/>
                <w:szCs w:val="20"/>
              </w:rPr>
              <w:t xml:space="preserve"> </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38DFB32A"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of government staff and development practitioners applying gender mainstreaming tools</w:t>
            </w:r>
          </w:p>
          <w:p w14:paraId="78E930E4"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 of mechanisms in place to support gender </w:t>
            </w:r>
            <w:r w:rsidRPr="00B53242">
              <w:rPr>
                <w:rFonts w:asciiTheme="majorHAnsi" w:hAnsiTheme="majorHAnsi" w:cstheme="majorHAnsi"/>
                <w:sz w:val="20"/>
                <w:szCs w:val="20"/>
              </w:rPr>
              <w:lastRenderedPageBreak/>
              <w:t>mainstreaming processes in the government</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2505847B" w14:textId="77777777" w:rsidR="007052B1" w:rsidRPr="00B53242" w:rsidRDefault="007052B1" w:rsidP="007B3447">
            <w:pPr>
              <w:numPr>
                <w:ilvl w:val="0"/>
                <w:numId w:val="10"/>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lang w:val="en-US"/>
              </w:rPr>
              <w:lastRenderedPageBreak/>
              <w:t xml:space="preserve"> Evidence of how Pacific governments have utilised support to build capacity in gender analysis and mainstreaming</w:t>
            </w:r>
          </w:p>
          <w:p w14:paraId="5FB81AA7" w14:textId="77777777" w:rsidR="007052B1" w:rsidRPr="00B53242" w:rsidRDefault="007052B1" w:rsidP="007B3447">
            <w:pPr>
              <w:numPr>
                <w:ilvl w:val="0"/>
                <w:numId w:val="10"/>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34E36CCF" w14:textId="77777777" w:rsidR="007052B1" w:rsidRPr="00B53242" w:rsidRDefault="007052B1" w:rsidP="007B3447">
            <w:pPr>
              <w:numPr>
                <w:ilvl w:val="0"/>
                <w:numId w:val="10"/>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13D20982" w14:textId="77777777" w:rsidR="007052B1" w:rsidRPr="00B53242" w:rsidRDefault="007052B1"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052B1" w:rsidRPr="00B53242" w14:paraId="59D14296" w14:textId="77777777" w:rsidTr="0044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5DB5F50"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Partners supported</w:t>
            </w:r>
            <w:r w:rsidRPr="00B53242">
              <w:rPr>
                <w:rFonts w:asciiTheme="majorHAnsi" w:hAnsiTheme="majorHAnsi" w:cstheme="majorHAnsi"/>
                <w:b/>
                <w:color w:val="000000"/>
                <w:sz w:val="20"/>
                <w:szCs w:val="20"/>
                <w:shd w:val="clear" w:color="auto" w:fill="FFFFFF"/>
              </w:rPr>
              <w:t xml:space="preserve"> </w:t>
            </w:r>
            <w:r w:rsidRPr="00B53242">
              <w:rPr>
                <w:rFonts w:asciiTheme="majorHAnsi" w:hAnsiTheme="majorHAnsi" w:cstheme="majorHAnsi"/>
                <w:sz w:val="20"/>
                <w:szCs w:val="20"/>
              </w:rPr>
              <w:t xml:space="preserve">to increase Pacific ownership and effectiveness of gender and equality efforts – </w:t>
            </w:r>
            <w:r w:rsidRPr="00B53242">
              <w:rPr>
                <w:rFonts w:asciiTheme="majorHAnsi" w:hAnsiTheme="majorHAnsi" w:cstheme="majorHAnsi"/>
                <w:b/>
                <w:sz w:val="20"/>
                <w:szCs w:val="20"/>
              </w:rPr>
              <w:t>Pacific ownership and regional effectiveness</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1BE4436D" w14:textId="77777777"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25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EFB6B64"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effective collaboration between SPC, PIFS and DFAT on regional gender equality commitments </w:t>
            </w:r>
          </w:p>
          <w:p w14:paraId="2E53970C" w14:textId="77777777" w:rsidR="007052B1" w:rsidRPr="00B53242" w:rsidRDefault="007052B1" w:rsidP="007B3447">
            <w:pPr>
              <w:numPr>
                <w:ilvl w:val="0"/>
                <w:numId w:val="10"/>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B53242">
              <w:rPr>
                <w:rFonts w:asciiTheme="majorHAnsi" w:hAnsiTheme="majorHAnsi" w:cstheme="majorHAnsi"/>
                <w:sz w:val="20"/>
                <w:szCs w:val="20"/>
                <w:lang w:val="en-US"/>
              </w:rPr>
              <w:t xml:space="preserve">Evidence of how collective action has supported implementation of government commitments to gender equality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57D67848" w14:textId="77777777" w:rsidR="007052B1" w:rsidRPr="00B53242" w:rsidRDefault="007052B1" w:rsidP="00B5324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052B1" w:rsidRPr="00B53242" w14:paraId="4B61B360" w14:textId="77777777" w:rsidTr="00445A06">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hideMark/>
          </w:tcPr>
          <w:p w14:paraId="4BF46BED" w14:textId="77777777" w:rsidR="007052B1" w:rsidRPr="00B53242" w:rsidRDefault="007052B1" w:rsidP="00B53242">
            <w:pPr>
              <w:spacing w:line="276" w:lineRule="auto"/>
              <w:rPr>
                <w:rFonts w:asciiTheme="majorHAnsi" w:hAnsiTheme="majorHAnsi" w:cstheme="majorHAnsi"/>
                <w:sz w:val="20"/>
                <w:szCs w:val="20"/>
              </w:rPr>
            </w:pPr>
            <w:r w:rsidRPr="00B53242">
              <w:rPr>
                <w:rFonts w:asciiTheme="majorHAnsi" w:hAnsiTheme="majorHAnsi" w:cstheme="majorHAnsi"/>
                <w:sz w:val="20"/>
                <w:szCs w:val="20"/>
              </w:rPr>
              <w:t xml:space="preserve">Program Logic strategies </w:t>
            </w:r>
          </w:p>
          <w:p w14:paraId="7ADD5177" w14:textId="77777777" w:rsidR="007052B1" w:rsidRPr="00B53242" w:rsidRDefault="007052B1" w:rsidP="007B3447">
            <w:pPr>
              <w:numPr>
                <w:ilvl w:val="0"/>
                <w:numId w:val="10"/>
              </w:numPr>
              <w:spacing w:line="276" w:lineRule="auto"/>
              <w:ind w:left="304" w:hanging="142"/>
              <w:rPr>
                <w:rFonts w:asciiTheme="majorHAnsi" w:hAnsiTheme="majorHAnsi" w:cstheme="majorHAnsi"/>
                <w:sz w:val="20"/>
                <w:szCs w:val="20"/>
              </w:rPr>
            </w:pPr>
            <w:r w:rsidRPr="00B53242">
              <w:rPr>
                <w:rFonts w:asciiTheme="majorHAnsi" w:hAnsiTheme="majorHAnsi" w:cstheme="majorHAnsi"/>
                <w:sz w:val="20"/>
                <w:szCs w:val="20"/>
              </w:rPr>
              <w:t xml:space="preserve">Grant making in the thematic areas of leadership, health (SRHR), women’s economic empowerment and safety </w:t>
            </w:r>
          </w:p>
          <w:p w14:paraId="178B316D" w14:textId="77777777" w:rsidR="007052B1" w:rsidRPr="00B53242" w:rsidRDefault="007052B1" w:rsidP="007B3447">
            <w:pPr>
              <w:numPr>
                <w:ilvl w:val="0"/>
                <w:numId w:val="9"/>
              </w:numPr>
              <w:spacing w:line="276" w:lineRule="auto"/>
              <w:ind w:left="304" w:hanging="284"/>
              <w:rPr>
                <w:rFonts w:asciiTheme="majorHAnsi" w:hAnsiTheme="majorHAnsi" w:cstheme="majorHAnsi"/>
                <w:sz w:val="20"/>
                <w:szCs w:val="20"/>
              </w:rPr>
            </w:pPr>
            <w:r w:rsidRPr="00B53242">
              <w:rPr>
                <w:rFonts w:asciiTheme="majorHAnsi" w:hAnsiTheme="majorHAnsi" w:cstheme="majorHAnsi"/>
                <w:sz w:val="20"/>
                <w:szCs w:val="20"/>
              </w:rPr>
              <w:t xml:space="preserve">Linking and learning that supports understanding of change in PWL’s outcome areas </w:t>
            </w:r>
          </w:p>
          <w:p w14:paraId="51F3EB5A" w14:textId="77777777" w:rsidR="007052B1" w:rsidRPr="00B53242" w:rsidRDefault="007052B1" w:rsidP="007B3447">
            <w:pPr>
              <w:numPr>
                <w:ilvl w:val="0"/>
                <w:numId w:val="9"/>
              </w:numPr>
              <w:spacing w:line="276" w:lineRule="auto"/>
              <w:ind w:left="304" w:hanging="284"/>
              <w:rPr>
                <w:rFonts w:asciiTheme="majorHAnsi" w:hAnsiTheme="majorHAnsi" w:cstheme="majorHAnsi"/>
                <w:sz w:val="20"/>
                <w:szCs w:val="20"/>
              </w:rPr>
            </w:pPr>
            <w:r w:rsidRPr="00B53242">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1598C3D9" w14:textId="77777777" w:rsidR="007052B1" w:rsidRPr="00B53242" w:rsidRDefault="007052B1" w:rsidP="007B3447">
            <w:pPr>
              <w:numPr>
                <w:ilvl w:val="0"/>
                <w:numId w:val="9"/>
              </w:numPr>
              <w:spacing w:line="276" w:lineRule="auto"/>
              <w:ind w:left="304" w:hanging="284"/>
              <w:rPr>
                <w:rFonts w:asciiTheme="majorHAnsi" w:hAnsiTheme="majorHAnsi" w:cstheme="majorHAnsi"/>
                <w:sz w:val="20"/>
                <w:szCs w:val="20"/>
              </w:rPr>
            </w:pPr>
            <w:r w:rsidRPr="00B53242">
              <w:rPr>
                <w:rFonts w:asciiTheme="majorHAnsi" w:hAnsiTheme="majorHAnsi" w:cstheme="majorHAnsi"/>
                <w:sz w:val="20"/>
                <w:szCs w:val="20"/>
              </w:rPr>
              <w:t>Technical support for gender mainstreaming activities  </w:t>
            </w:r>
          </w:p>
          <w:p w14:paraId="209E21BE" w14:textId="77777777" w:rsidR="007052B1" w:rsidRPr="00B53242" w:rsidRDefault="007052B1" w:rsidP="007B3447">
            <w:pPr>
              <w:numPr>
                <w:ilvl w:val="0"/>
                <w:numId w:val="9"/>
              </w:numPr>
              <w:tabs>
                <w:tab w:val="num" w:pos="360"/>
              </w:tabs>
              <w:spacing w:line="276" w:lineRule="auto"/>
              <w:ind w:left="304" w:hanging="142"/>
              <w:rPr>
                <w:rFonts w:asciiTheme="majorHAnsi" w:hAnsiTheme="majorHAnsi" w:cstheme="majorHAnsi"/>
                <w:sz w:val="20"/>
                <w:szCs w:val="20"/>
              </w:rPr>
            </w:pPr>
            <w:r w:rsidRPr="00B53242">
              <w:rPr>
                <w:rFonts w:asciiTheme="majorHAnsi" w:hAnsiTheme="majorHAnsi" w:cstheme="majorHAnsi"/>
                <w:sz w:val="20"/>
                <w:szCs w:val="20"/>
              </w:rPr>
              <w:t>Collaborative portfolio level monitoring, evaluation and learning sense-making spaces to inform PWL decision-making</w:t>
            </w:r>
          </w:p>
        </w:tc>
        <w:tc>
          <w:tcPr>
            <w:tcW w:w="3119"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6D813B8E"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Number of projects funded (by outcome and sub-outcome area) </w:t>
            </w:r>
          </w:p>
          <w:p w14:paraId="11D6A602"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Number of diverse women and girls reached through activities </w:t>
            </w:r>
          </w:p>
          <w:p w14:paraId="72AB5219"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Funds committed per outcome and sub-outcome area </w:t>
            </w:r>
          </w:p>
          <w:p w14:paraId="31796BD7"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Satisfaction with linking and learning events </w:t>
            </w:r>
          </w:p>
          <w:p w14:paraId="1A2ADA2B" w14:textId="77777777" w:rsidR="007052B1" w:rsidRPr="00B53242" w:rsidRDefault="007052B1" w:rsidP="007B3447">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Satisfaction with technical support for gender mainstreaming </w:t>
            </w:r>
          </w:p>
          <w:p w14:paraId="79006CE6" w14:textId="77777777" w:rsidR="007052B1" w:rsidRPr="00B53242" w:rsidRDefault="007052B1" w:rsidP="007B3447">
            <w:pPr>
              <w:numPr>
                <w:ilvl w:val="0"/>
                <w:numId w:val="9"/>
              </w:numPr>
              <w:spacing w:line="276" w:lineRule="auto"/>
              <w:ind w:left="22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4252"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205EA61F" w14:textId="77777777" w:rsidR="007052B1" w:rsidRPr="00B53242" w:rsidRDefault="007052B1" w:rsidP="007B3447">
            <w:pPr>
              <w:numPr>
                <w:ilvl w:val="0"/>
                <w:numId w:val="9"/>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53242">
              <w:rPr>
                <w:rFonts w:asciiTheme="majorHAnsi" w:hAnsiTheme="majorHAnsi" w:cstheme="majorHAnsi"/>
                <w:sz w:val="20"/>
                <w:szCs w:val="20"/>
              </w:rPr>
              <w:t xml:space="preserve">Evidence of how program logic strategies supported (or undermined) outcomes  </w:t>
            </w:r>
          </w:p>
          <w:p w14:paraId="6A17C2C2" w14:textId="77777777" w:rsidR="007052B1" w:rsidRPr="00B53242" w:rsidRDefault="007052B1" w:rsidP="00B53242">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119"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2C9781F7" w14:textId="77777777" w:rsidR="007052B1" w:rsidRPr="00B53242" w:rsidRDefault="007052B1" w:rsidP="00B5324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43B8C283" w14:textId="77777777" w:rsidR="007052B1" w:rsidRPr="00B53242" w:rsidRDefault="007052B1" w:rsidP="00B53242">
      <w:pPr>
        <w:spacing w:line="276" w:lineRule="auto"/>
        <w:rPr>
          <w:rFonts w:asciiTheme="majorHAnsi" w:hAnsiTheme="majorHAnsi" w:cstheme="majorHAnsi"/>
          <w:sz w:val="20"/>
          <w:szCs w:val="20"/>
          <w:lang w:val="en-US"/>
        </w:rPr>
      </w:pPr>
    </w:p>
    <w:p w14:paraId="173D91DF" w14:textId="253E3606" w:rsidR="00011E55" w:rsidRPr="00312D22" w:rsidRDefault="00011E55" w:rsidP="00B53242">
      <w:pPr>
        <w:pStyle w:val="Heading1"/>
        <w:numPr>
          <w:ilvl w:val="0"/>
          <w:numId w:val="0"/>
        </w:numPr>
        <w:ind w:left="851" w:hanging="851"/>
        <w:rPr>
          <w:b/>
          <w:bCs/>
          <w:lang w:val="en-US"/>
        </w:rPr>
      </w:pPr>
      <w:bookmarkStart w:id="84" w:name="_Toc187851578"/>
      <w:r w:rsidRPr="00312D22">
        <w:rPr>
          <w:b/>
          <w:bCs/>
          <w:lang w:val="en-US"/>
        </w:rPr>
        <w:lastRenderedPageBreak/>
        <w:t xml:space="preserve">Annex 5: </w:t>
      </w:r>
      <w:r w:rsidRPr="00312D22">
        <w:rPr>
          <w:b/>
          <w:bCs/>
        </w:rPr>
        <w:t>Impact</w:t>
      </w:r>
      <w:r w:rsidRPr="00312D22">
        <w:rPr>
          <w:b/>
          <w:bCs/>
          <w:lang w:val="en-US"/>
        </w:rPr>
        <w:t xml:space="preserve"> stories</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011E55" w:rsidRPr="00B53242" w14:paraId="76AC0B74" w14:textId="77777777" w:rsidTr="00FF466B">
        <w:tc>
          <w:tcPr>
            <w:tcW w:w="14562" w:type="dxa"/>
            <w:shd w:val="clear" w:color="auto" w:fill="D5F4FF" w:themeFill="accent2" w:themeFillTint="1A"/>
          </w:tcPr>
          <w:p w14:paraId="54E9875D" w14:textId="74292DF2" w:rsidR="00011E55" w:rsidRPr="00B53242" w:rsidRDefault="00011E55" w:rsidP="00B53242">
            <w:pPr>
              <w:spacing w:line="276" w:lineRule="auto"/>
              <w:rPr>
                <w:rFonts w:asciiTheme="majorHAnsi" w:hAnsiTheme="majorHAnsi" w:cstheme="majorHAnsi"/>
                <w:sz w:val="20"/>
                <w:szCs w:val="20"/>
                <w:lang w:val="en-US"/>
              </w:rPr>
            </w:pPr>
            <w:r w:rsidRPr="00B53242">
              <w:rPr>
                <w:rFonts w:asciiTheme="majorHAnsi" w:hAnsiTheme="majorHAnsi" w:cstheme="majorHAnsi"/>
                <w:b/>
                <w:bCs/>
                <w:sz w:val="20"/>
                <w:szCs w:val="20"/>
                <w:lang w:val="en-US"/>
              </w:rPr>
              <w:t>Project:</w:t>
            </w:r>
            <w:r w:rsidRPr="00B53242">
              <w:rPr>
                <w:rFonts w:asciiTheme="majorHAnsi" w:hAnsiTheme="majorHAnsi" w:cstheme="majorHAnsi"/>
                <w:sz w:val="20"/>
                <w:szCs w:val="20"/>
                <w:lang w:val="en-US"/>
              </w:rPr>
              <w:t xml:space="preserve"> </w:t>
            </w:r>
            <w:r w:rsidR="00FF466B" w:rsidRPr="00B53242">
              <w:rPr>
                <w:rFonts w:asciiTheme="majorHAnsi" w:hAnsiTheme="majorHAnsi" w:cstheme="majorHAnsi"/>
                <w:sz w:val="20"/>
                <w:szCs w:val="20"/>
                <w:lang w:val="en-US"/>
              </w:rPr>
              <w:t xml:space="preserve">Support to Kiribati Women and Children Support Centre </w:t>
            </w:r>
          </w:p>
          <w:p w14:paraId="17CE9675" w14:textId="4656B346" w:rsidR="00011E55" w:rsidRPr="00B53242" w:rsidRDefault="00203EA6" w:rsidP="00B53242">
            <w:pPr>
              <w:spacing w:line="276" w:lineRule="auto"/>
              <w:rPr>
                <w:rFonts w:asciiTheme="majorHAnsi" w:hAnsiTheme="majorHAnsi" w:cstheme="majorHAnsi"/>
                <w:sz w:val="20"/>
                <w:szCs w:val="20"/>
                <w:lang w:val="en-US"/>
              </w:rPr>
            </w:pPr>
            <w:r>
              <w:rPr>
                <w:rFonts w:asciiTheme="majorHAnsi" w:hAnsiTheme="majorHAnsi" w:cstheme="majorHAnsi"/>
                <w:b/>
                <w:bCs/>
                <w:sz w:val="20"/>
                <w:szCs w:val="20"/>
                <w:lang w:val="en-US"/>
              </w:rPr>
              <w:t>Organisation:</w:t>
            </w:r>
            <w:r w:rsidR="00FF466B" w:rsidRPr="00B53242">
              <w:rPr>
                <w:rFonts w:asciiTheme="majorHAnsi" w:hAnsiTheme="majorHAnsi" w:cstheme="majorHAnsi"/>
                <w:sz w:val="20"/>
                <w:szCs w:val="20"/>
                <w:lang w:val="en-US"/>
              </w:rPr>
              <w:t xml:space="preserve"> Kiribati Women and Children Support Centre</w:t>
            </w:r>
          </w:p>
          <w:p w14:paraId="250CE97A" w14:textId="3E3B4A59" w:rsidR="00011E55" w:rsidRPr="00B53242" w:rsidRDefault="00011E55" w:rsidP="00B53242">
            <w:pPr>
              <w:spacing w:line="276" w:lineRule="auto"/>
              <w:rPr>
                <w:rFonts w:asciiTheme="majorHAnsi" w:hAnsiTheme="majorHAnsi" w:cstheme="majorHAnsi"/>
                <w:sz w:val="20"/>
                <w:szCs w:val="20"/>
                <w:lang w:val="en-US"/>
              </w:rPr>
            </w:pPr>
            <w:r w:rsidRPr="00B53242">
              <w:rPr>
                <w:rFonts w:asciiTheme="majorHAnsi" w:hAnsiTheme="majorHAnsi" w:cstheme="majorHAnsi"/>
                <w:b/>
                <w:bCs/>
                <w:sz w:val="20"/>
                <w:szCs w:val="20"/>
                <w:lang w:val="en-US"/>
              </w:rPr>
              <w:t>Tittle:</w:t>
            </w:r>
            <w:r w:rsidR="00FF466B" w:rsidRPr="00B53242">
              <w:rPr>
                <w:rFonts w:asciiTheme="majorHAnsi" w:hAnsiTheme="majorHAnsi" w:cstheme="majorHAnsi"/>
                <w:sz w:val="20"/>
                <w:szCs w:val="20"/>
                <w:lang w:val="en-US"/>
              </w:rPr>
              <w:t xml:space="preserve"> Taking Crisis Services to Kiritimati Island</w:t>
            </w:r>
          </w:p>
          <w:p w14:paraId="7468E1D1" w14:textId="696440C8" w:rsidR="00011E55" w:rsidRPr="00B53242" w:rsidRDefault="00011E55" w:rsidP="00B53242">
            <w:pPr>
              <w:spacing w:line="276" w:lineRule="auto"/>
              <w:rPr>
                <w:rFonts w:asciiTheme="majorHAnsi" w:hAnsiTheme="majorHAnsi" w:cstheme="majorHAnsi"/>
                <w:sz w:val="20"/>
                <w:szCs w:val="20"/>
                <w:lang w:val="en-US"/>
              </w:rPr>
            </w:pPr>
          </w:p>
        </w:tc>
      </w:tr>
      <w:tr w:rsidR="00011E55" w:rsidRPr="00B53242" w14:paraId="5D4245F5" w14:textId="77777777" w:rsidTr="00FF466B">
        <w:tc>
          <w:tcPr>
            <w:tcW w:w="14562" w:type="dxa"/>
          </w:tcPr>
          <w:p w14:paraId="6C4AC9E2"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 prevalence rate of gender-based violence (GBV) in Kiribati is one of the highest in the Pacific region. The Kiribati Family Health and Support Study found that 68 per cent of women aged 15–49 years had experienced sexual or physical violence from their partner.</w:t>
            </w:r>
            <w:r w:rsidRPr="00B53242">
              <w:rPr>
                <w:rFonts w:asciiTheme="majorHAnsi" w:hAnsiTheme="majorHAnsi" w:cstheme="majorHAnsi"/>
                <w:sz w:val="20"/>
                <w:szCs w:val="20"/>
                <w:vertAlign w:val="superscript"/>
                <w:lang w:val="en-US"/>
              </w:rPr>
              <w:t>1</w:t>
            </w:r>
            <w:r w:rsidRPr="00B53242">
              <w:rPr>
                <w:rFonts w:asciiTheme="majorHAnsi" w:hAnsiTheme="majorHAnsi" w:cstheme="majorHAnsi"/>
                <w:sz w:val="20"/>
                <w:szCs w:val="20"/>
                <w:lang w:val="en-US"/>
              </w:rPr>
              <w:t>. As part of initiatives to provide protection to women and children, the Kiribati Women and Children Support Centre (KWCSC) was opened on the capital, South Tarawa, in January 2018. I was appointed the Coordinator of KWCSC in 2017, when it started as an agency under the Kiribati Family Health Association and then became the Executive Director when it was officially opened as an independent NGO. The Centre has a Council that provides an advisory role and support to the Executive Director.  </w:t>
            </w:r>
          </w:p>
          <w:p w14:paraId="0C2FD871"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228F2BE9"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 core funding we received from DFAT and UN Women allowed the Center to undertake advocacy programs around gender equality and Gender Based Violence, deliver training and implement awareness activities to the outer islands, including Kiritimati. However, until recently, we could not provide direct support and services outside of Tarawa. Prior to the establishment of KWCSC, there were known gender-based violence cases on Kiritimati Island. The numbers reported were about 10 cases every year, while this may not be regarded as very high it was more than that reported from other outer islands. The severity of the Kiritimati cases was also a concern – where victims suffered brutal injuries or died at the hands of the perpetrator. The island is not easily accessible from Tarawa, there is only a weekly flight to the island from Tarawa, via Fiji and continues on to Honolulu. It takes the same route on return. While there is the option of travelling direct from Tarawa to Kiritimati by sea, this involves a 7-day journey due to the distance. Communication services are lacking, internet connectivity is intermittent, and the phone services are un-reliable. In terms of population, it is rapidly growing, doubling in 5 years in the early 2000s. The 2020 census shows it is the third most populated island after the main urban centers of Betio and South Tarawa.  </w:t>
            </w:r>
          </w:p>
          <w:p w14:paraId="699460B6"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7C4F0280"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 island attracts game fishermen, mainly from the States, coming through Hawaii. The Kiribati government has designated the island as a developing urban center and infrastructure development commenced prior to COVID-19 travel restrictions. It was therefore likely that socio-economic problems would escalate and domestic violence likely to increase. These were the factors that prompted the early decision to set up the KWCSC branch on Kiritimati to provide protective services to women and children to cater for rising domestic violence incidences. </w:t>
            </w:r>
          </w:p>
          <w:p w14:paraId="7E1FE746"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28F87585"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In 2020, through UN Women’s Pacific Partnership to End Violence Against Women and Girls Program (also funded by DFAT’s Pacific Women Lead program) KWCSC received funding, to expand crisis services to the Line &amp; Phoenix Islands, by setting up the Kiritimati branch. The plans were disrupted with the onset of the COVID-19 Pandemic in early 2020, but discussions continued and in 2021 I was able to travel to Kiritimati on a government-chartered flight with restricted passenger numbers.  </w:t>
            </w:r>
          </w:p>
          <w:p w14:paraId="5EC14A5A"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384E5322"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We opened the Kiritimati KWCSC office on 30</w:t>
            </w:r>
            <w:r w:rsidRPr="00B53242">
              <w:rPr>
                <w:rFonts w:asciiTheme="majorHAnsi" w:hAnsiTheme="majorHAnsi" w:cstheme="majorHAnsi"/>
                <w:sz w:val="20"/>
                <w:szCs w:val="20"/>
                <w:vertAlign w:val="superscript"/>
                <w:lang w:val="en-US"/>
              </w:rPr>
              <w:t>th</w:t>
            </w:r>
            <w:r w:rsidRPr="00B53242">
              <w:rPr>
                <w:rFonts w:asciiTheme="majorHAnsi" w:hAnsiTheme="majorHAnsi" w:cstheme="majorHAnsi"/>
                <w:sz w:val="20"/>
                <w:szCs w:val="20"/>
                <w:lang w:val="en-US"/>
              </w:rPr>
              <w:t xml:space="preserve"> July 2021 and in his remarks at the opening of the Centre, the Minister for the Line &amp; Phoenix Development acknowledged the importance of KWCSC</w:t>
            </w:r>
            <w:r w:rsidRPr="00B53242">
              <w:rPr>
                <w:rFonts w:asciiTheme="majorHAnsi" w:hAnsiTheme="majorHAnsi" w:cstheme="majorHAnsi"/>
                <w:i/>
                <w:iCs/>
                <w:sz w:val="20"/>
                <w:szCs w:val="20"/>
                <w:lang w:val="en-US"/>
              </w:rPr>
              <w:t xml:space="preserve">, “With the presence of KWCSC, I have no doubt that our women will be supported and protected.” </w:t>
            </w:r>
            <w:r w:rsidRPr="00B53242">
              <w:rPr>
                <w:rFonts w:asciiTheme="majorHAnsi" w:hAnsiTheme="majorHAnsi" w:cstheme="majorHAnsi"/>
                <w:sz w:val="20"/>
                <w:szCs w:val="20"/>
                <w:lang w:val="en-US"/>
              </w:rPr>
              <w:t>The Minister, who is also the Member of Parliament for Kiritimati, shared that there have been occasions where he had been approached by victims and families asking what can be done to assist and address the issue of violence against women, especially and he was at a loss in his response. There was very little known about gender-based violence – it was a taboo subject – nobody talked about it in public. </w:t>
            </w:r>
          </w:p>
          <w:p w14:paraId="2FD82388"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0B37AFA0" w14:textId="3C9753EE"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While the main outcome of the project was to establish an office and appoint staff, other important activities were also conducted to support the effective service delivery functions of KWCSC. In this connection, we convened important consultations and trainings with the police, health workers, government staff at the Government Ministries, the Kiritimati Council, communities, and youth and women groups among others.  </w:t>
            </w:r>
          </w:p>
          <w:p w14:paraId="72595487" w14:textId="6A2A3410"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 revival of SafeNet on Kiritimati Island was our priority, with the aim to further strengthen the referral pathways among the frontline service providers for the protection of women and children’s victims of abuse. We firmly believed that with the active revival of SafeNet the frontline service providers could work effectively and efficiently without unnecessary delays in responding and managing reported cases. As part of reviving SafeNet we provided important training to SafeNet members during that first trip.  </w:t>
            </w:r>
          </w:p>
          <w:p w14:paraId="680CC337"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4CA9FEB4"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I participated in meetings of the Centre with the police early in the process to establish good relations and determine existing protocols for dealing with GBV cases. It was discovered that there were no existing procedures in place, therefore response to complaints was slow, subsequently victims do not report complaints to the police and social welfare officers because they do not feel secure reporting to the authorities. The Centre and relevant bodies on the island agreed on the creation of temporary Standard Operation Protocols (SOPs) required for efficient and effective service delivery. It [Centre] was tasked to find a refuge for women and children and to register a telephone number for communication necessary to the temporary adopted SOPs. We established and opened the Orange Door Initiative and the office’s telephone number was set up and shared with police. Almost immediately after the creation of the Orange Door, in August and early September 2021, there were 3 women living with the crisis service.   </w:t>
            </w:r>
          </w:p>
          <w:p w14:paraId="309D248C"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178FCA94"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In addition, together with the newly appointed staff of the Kiritimati KWCSC, we initiated consultations with different community groups, women NGOs and church groups. Most of these were dominated by the men who were not receptive to discussions around gender equality and views expressed demonstrated the normalisation and acceptance of domestic violence. There was fear by many of the male participants that the advocacy activities by KWCSC would change attitudes and thinking of women, and lead to questioning cultural norms. There was support however, for the establishment of the KWCSC centre to support women and children with their problems.  </w:t>
            </w:r>
          </w:p>
          <w:p w14:paraId="025B60B1"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06992060"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A lot has happened since the implementation of the project. There is now a Centre that can respond to needs of women and children who are victims of domestic violence and now that there are SOPs in place, the service providers are aware of what they need to do and can respond quickly and effectively to reported cases. The Centre staff can offer counseling services either face to face or on the phone and of special significance is there is now a place to house victims who are in serious danger at the Orange Door safe house. The needs for food and clothing are provided through the Survivor Support Fund (SSF), which is seen as very useful – because it can provide immediate support in times of emergencies and crisis by supporting the survivors and service providers without delay. There are now established protocols to guide service providers on how they should respond to reported cases. Women are increasingly aware of their rights to seek protection and have become more empowered. </w:t>
            </w:r>
          </w:p>
          <w:p w14:paraId="3B7BAD96"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12BF327F"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Kiritimati Centre continued to receive survivors and provided support according to the standard operating procedures (SOP). In total there were five cases reported to the office and three of these were sent to the Orange Door due to the seriousness of their cases in the first quarter of 2022. The Centre was able to provide counselling support on the phone. </w:t>
            </w:r>
          </w:p>
          <w:p w14:paraId="4C00E29D"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59028EE1"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52303284"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 first women to receive protection at the Orange Door facility shared, “We really appreciate this support - we would have not been able to find a secure and safe place if there was no Orange Door space, we know we would have faced more serious consequences. Before this, we sought refuge with families or with the police, the female police officers have offered their homes to us but we never really felt safe and did not feel comfortable exposing others to potential risks from our abusers.” </w:t>
            </w:r>
          </w:p>
          <w:p w14:paraId="1E0ED78F"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lastRenderedPageBreak/>
              <w:t> </w:t>
            </w:r>
          </w:p>
          <w:p w14:paraId="3A70481D"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There are still challenges, a major one being the mindset of the Kiribati male population. I observed during the consultations it was quite obvious that the men refuted the finding that Kiribati has one of the highest prevalent rates in the region and argued therefore it should not be an issue of concern. Even the male police officers demonstrated conflicting views, and I could sense that their personal beliefs were in conflict with the requirements and expectations of their profession. It is very hard to change these established mindsets. </w:t>
            </w:r>
          </w:p>
          <w:p w14:paraId="008B5F19"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It is too early to determine whether there has been change or not in the perception of men since then. I can only hope that now the subject has been introduced, it will be easier to include in public conversations and thereby enhance awareness and sharing of important information. We need more time to develop and implement appropriate strategies that will work on Kiritimati. </w:t>
            </w:r>
          </w:p>
          <w:p w14:paraId="7DCBFE65"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15EB715D"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Currently the office is open with 2 full-time staff, however this is not sufficient. Only one of these persons is a counselor who still has not received adequate training and so cannot be a registered counselor in compliance with Kiribati laws. The Centre would like to expand its services to the more remote settlements on Kiritimati and other nearby islands but there are funding constraints. The staff in Kiritimati have continued the series of consultations with women working in government at no cost, which was part of ongoing campaign about the Centre’s services but can only do so much without further support.  </w:t>
            </w:r>
          </w:p>
          <w:p w14:paraId="0468C7CB"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 </w:t>
            </w:r>
          </w:p>
          <w:p w14:paraId="41405D26" w14:textId="23B2E0DE" w:rsidR="00011E55"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sz w:val="20"/>
                <w:szCs w:val="20"/>
                <w:lang w:val="en-US"/>
              </w:rPr>
              <w:t>On the plus side, there is an important positive from this project and this is the empowerment of the women. I strongly believe that the women on Kiritimati now have more knowledge about their rights enhancing their feelings of increased security and confidence that they can be supported. This allows them to make informed decisions – women who have been victims are very resilient. For example, one mother was not really a victim of physical violence, but her husband had left her with 4 small children and a baby – she went to the Centre asking for help to get child support. She sold candy and local cigarettes to get some money to buy food staples like rice, flour, and sugar. She was unable to go fishing or collect shellfish and crabs because she could not leave the baby alone so wanted the children’s father to pay child support for the protein requirements and other basic needs of the children. This would not have been possible without protection and support of KWCSC. Hopefully, over time we can empower more women and get the men on board to engage more in our work to reduce domestic violence on Kiritimati. </w:t>
            </w:r>
          </w:p>
        </w:tc>
      </w:tr>
    </w:tbl>
    <w:p w14:paraId="1CFDF7EE" w14:textId="77777777" w:rsidR="00011E55" w:rsidRPr="00B53242" w:rsidRDefault="00011E55" w:rsidP="00B53242">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FF466B" w:rsidRPr="00B53242" w14:paraId="4DC6136E" w14:textId="77777777" w:rsidTr="00FF466B">
        <w:tc>
          <w:tcPr>
            <w:tcW w:w="14562" w:type="dxa"/>
            <w:shd w:val="clear" w:color="auto" w:fill="D5F4FF" w:themeFill="accent2" w:themeFillTint="1A"/>
          </w:tcPr>
          <w:p w14:paraId="2AD8FF5C" w14:textId="77777777"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b/>
                <w:bCs/>
                <w:sz w:val="20"/>
                <w:szCs w:val="20"/>
                <w:lang w:val="en-US"/>
              </w:rPr>
              <w:t>Project:</w:t>
            </w:r>
            <w:r w:rsidRPr="00B53242">
              <w:rPr>
                <w:rFonts w:asciiTheme="majorHAnsi" w:hAnsiTheme="majorHAnsi" w:cstheme="majorHAnsi"/>
                <w:sz w:val="20"/>
                <w:szCs w:val="20"/>
                <w:lang w:val="en-US"/>
              </w:rPr>
              <w:t xml:space="preserve"> Support to Kiribati Women and Children Support Centre </w:t>
            </w:r>
          </w:p>
          <w:p w14:paraId="61C9382C" w14:textId="2A2EEFE0" w:rsidR="00FF466B" w:rsidRPr="00B53242" w:rsidRDefault="00203EA6" w:rsidP="00B53242">
            <w:pPr>
              <w:spacing w:line="276" w:lineRule="auto"/>
              <w:rPr>
                <w:rFonts w:asciiTheme="majorHAnsi" w:hAnsiTheme="majorHAnsi" w:cstheme="majorHAnsi"/>
                <w:sz w:val="20"/>
                <w:szCs w:val="20"/>
                <w:lang w:val="en-US"/>
              </w:rPr>
            </w:pPr>
            <w:r>
              <w:rPr>
                <w:rFonts w:asciiTheme="majorHAnsi" w:hAnsiTheme="majorHAnsi" w:cstheme="majorHAnsi"/>
                <w:b/>
                <w:bCs/>
                <w:sz w:val="20"/>
                <w:szCs w:val="20"/>
                <w:lang w:val="en-US"/>
              </w:rPr>
              <w:t>Organisation</w:t>
            </w:r>
            <w:r w:rsidR="00FF466B" w:rsidRPr="00B53242">
              <w:rPr>
                <w:rFonts w:asciiTheme="majorHAnsi" w:hAnsiTheme="majorHAnsi" w:cstheme="majorHAnsi"/>
                <w:b/>
                <w:bCs/>
                <w:sz w:val="20"/>
                <w:szCs w:val="20"/>
                <w:lang w:val="en-US"/>
              </w:rPr>
              <w:t>:</w:t>
            </w:r>
            <w:r w:rsidR="00FF466B" w:rsidRPr="00B53242">
              <w:rPr>
                <w:rFonts w:asciiTheme="majorHAnsi" w:hAnsiTheme="majorHAnsi" w:cstheme="majorHAnsi"/>
                <w:sz w:val="20"/>
                <w:szCs w:val="20"/>
                <w:lang w:val="en-US"/>
              </w:rPr>
              <w:t xml:space="preserve"> Kiribati Women and Children Support Centre</w:t>
            </w:r>
          </w:p>
          <w:p w14:paraId="7F7CE252" w14:textId="480392AC" w:rsidR="00FF466B" w:rsidRPr="00B53242" w:rsidRDefault="00FF466B" w:rsidP="00B53242">
            <w:pPr>
              <w:spacing w:line="276" w:lineRule="auto"/>
              <w:rPr>
                <w:rFonts w:asciiTheme="majorHAnsi" w:hAnsiTheme="majorHAnsi" w:cstheme="majorHAnsi"/>
                <w:sz w:val="20"/>
                <w:szCs w:val="20"/>
                <w:lang w:val="en-US"/>
              </w:rPr>
            </w:pPr>
            <w:r w:rsidRPr="00B53242">
              <w:rPr>
                <w:rFonts w:asciiTheme="majorHAnsi" w:hAnsiTheme="majorHAnsi" w:cstheme="majorHAnsi"/>
                <w:b/>
                <w:bCs/>
                <w:sz w:val="20"/>
                <w:szCs w:val="20"/>
                <w:lang w:val="en-US"/>
              </w:rPr>
              <w:t>Tittle:</w:t>
            </w:r>
            <w:r w:rsidRPr="00B53242">
              <w:rPr>
                <w:rFonts w:asciiTheme="majorHAnsi" w:hAnsiTheme="majorHAnsi" w:cstheme="majorHAnsi"/>
                <w:sz w:val="20"/>
                <w:szCs w:val="20"/>
                <w:lang w:val="en-US"/>
              </w:rPr>
              <w:t xml:space="preserve"> Police responsiveness improving in Kiribati</w:t>
            </w:r>
          </w:p>
          <w:p w14:paraId="5A92D36E" w14:textId="02EC0F4C" w:rsidR="00FF466B" w:rsidRPr="00B53242" w:rsidRDefault="00FF466B" w:rsidP="00B53242">
            <w:pPr>
              <w:spacing w:line="276" w:lineRule="auto"/>
              <w:rPr>
                <w:rFonts w:asciiTheme="majorHAnsi" w:hAnsiTheme="majorHAnsi" w:cstheme="majorHAnsi"/>
                <w:sz w:val="20"/>
                <w:szCs w:val="20"/>
                <w:lang w:val="en-US"/>
              </w:rPr>
            </w:pPr>
          </w:p>
        </w:tc>
      </w:tr>
      <w:tr w:rsidR="00FF466B" w:rsidRPr="00B53242" w14:paraId="46EF4DD0" w14:textId="77777777" w:rsidTr="00FF466B">
        <w:tc>
          <w:tcPr>
            <w:tcW w:w="14562" w:type="dxa"/>
          </w:tcPr>
          <w:p w14:paraId="35C1B47B"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lang w:val="en-AU"/>
              </w:rPr>
              <w:t>The relationship between Kiribati Women and Children Support Centre (KWCSC) and Police have strengthened since the signing of a memorandum of understanding (MOU) in 2023 which has resulted in improvement in Police responsiveness and increased awareness of gender-based violence (GBV) but not without some challenges. This was demonstrated through a recent case that happened in</w:t>
            </w:r>
            <w:r w:rsidRPr="00B53242">
              <w:rPr>
                <w:rStyle w:val="normaltextrun"/>
                <w:rFonts w:asciiTheme="majorHAnsi" w:eastAsiaTheme="majorEastAsia" w:hAnsiTheme="majorHAnsi" w:cstheme="majorHAnsi"/>
                <w:b/>
                <w:bCs/>
                <w:sz w:val="20"/>
                <w:szCs w:val="20"/>
                <w:u w:val="single"/>
                <w:lang w:val="en-AU"/>
              </w:rPr>
              <w:t xml:space="preserve"> </w:t>
            </w:r>
            <w:r w:rsidRPr="00B53242">
              <w:rPr>
                <w:rStyle w:val="normaltextrun"/>
                <w:rFonts w:asciiTheme="majorHAnsi" w:eastAsiaTheme="majorEastAsia" w:hAnsiTheme="majorHAnsi" w:cstheme="majorHAnsi"/>
                <w:sz w:val="20"/>
                <w:szCs w:val="20"/>
                <w:lang w:val="en-AU"/>
              </w:rPr>
              <w:t>February 2024</w:t>
            </w:r>
            <w:r w:rsidRPr="00B53242">
              <w:rPr>
                <w:rStyle w:val="normaltextrun"/>
                <w:rFonts w:asciiTheme="majorHAnsi" w:eastAsiaTheme="majorEastAsia" w:hAnsiTheme="majorHAnsi" w:cstheme="majorHAnsi"/>
                <w:b/>
                <w:bCs/>
                <w:sz w:val="20"/>
                <w:szCs w:val="20"/>
                <w:lang w:val="en-AU"/>
              </w:rPr>
              <w:t xml:space="preserve"> </w:t>
            </w:r>
            <w:r w:rsidRPr="00B53242">
              <w:rPr>
                <w:rStyle w:val="normaltextrun"/>
                <w:rFonts w:asciiTheme="majorHAnsi" w:eastAsiaTheme="majorEastAsia" w:hAnsiTheme="majorHAnsi" w:cstheme="majorHAnsi"/>
                <w:sz w:val="20"/>
                <w:szCs w:val="20"/>
                <w:lang w:val="en-AU"/>
              </w:rPr>
              <w:t xml:space="preserve">involving a woman with six children, who </w:t>
            </w:r>
            <w:r w:rsidRPr="00B53242">
              <w:rPr>
                <w:rStyle w:val="normaltextrun"/>
                <w:rFonts w:asciiTheme="majorHAnsi" w:eastAsiaTheme="majorEastAsia" w:hAnsiTheme="majorHAnsi" w:cstheme="majorHAnsi"/>
                <w:sz w:val="20"/>
                <w:szCs w:val="20"/>
              </w:rPr>
              <w:t xml:space="preserve">was kicked out of the marital home, a home she built together with her partner on a land that was registered under his name. The woman sought refuge with a female neighbor and was taken to nearest Police Station to report her case. She was reluctant to lodge a formal abuse complaint but only asked for assistance to return to the house as she had nowhere to go with the children. The police reported the case to KWCSC and upon receiving the report, the GBV Counsellor </w:t>
            </w:r>
            <w:r w:rsidRPr="00B53242">
              <w:rPr>
                <w:rStyle w:val="normaltextrun"/>
                <w:rFonts w:asciiTheme="majorHAnsi" w:eastAsiaTheme="majorEastAsia" w:hAnsiTheme="majorHAnsi" w:cstheme="majorHAnsi"/>
                <w:sz w:val="20"/>
                <w:szCs w:val="20"/>
                <w:lang w:val="en-AU"/>
              </w:rPr>
              <w:t xml:space="preserve">Etita Teiabauri </w:t>
            </w:r>
            <w:r w:rsidRPr="00B53242">
              <w:rPr>
                <w:rStyle w:val="normaltextrun"/>
                <w:rFonts w:asciiTheme="majorHAnsi" w:eastAsiaTheme="majorEastAsia" w:hAnsiTheme="majorHAnsi" w:cstheme="majorHAnsi"/>
                <w:sz w:val="20"/>
                <w:szCs w:val="20"/>
              </w:rPr>
              <w:t>asked for the victim to be brought to the Centre for counseling.  </w:t>
            </w:r>
            <w:r w:rsidRPr="00B53242">
              <w:rPr>
                <w:rStyle w:val="eop"/>
                <w:rFonts w:asciiTheme="majorHAnsi" w:eastAsiaTheme="majorEastAsia" w:hAnsiTheme="majorHAnsi" w:cstheme="majorHAnsi"/>
                <w:sz w:val="20"/>
                <w:szCs w:val="20"/>
              </w:rPr>
              <w:t> </w:t>
            </w:r>
          </w:p>
          <w:p w14:paraId="576FEE34"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6335ADB8"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t>Eitita was pleased to learn that the police had already issued a 14-day Protection Services Order (PSO)against her partner and had explained to the woman her right to ask the Courts for further extension of the PSO to allow time for amicable solution to the case. The order allowed the woman to return to her marital home and that her partner was required to maintain order and keep away from the woman. A breach will result in immediate imprisonment under law. </w:t>
            </w:r>
            <w:r w:rsidRPr="00B53242">
              <w:rPr>
                <w:rStyle w:val="eop"/>
                <w:rFonts w:asciiTheme="majorHAnsi" w:eastAsiaTheme="majorEastAsia" w:hAnsiTheme="majorHAnsi" w:cstheme="majorHAnsi"/>
                <w:sz w:val="20"/>
                <w:szCs w:val="20"/>
              </w:rPr>
              <w:t> </w:t>
            </w:r>
          </w:p>
          <w:p w14:paraId="403CB517"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1D566049" w14:textId="4B7BA1C2"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lastRenderedPageBreak/>
              <w:t>The Officer in Command and his two senior officers affirmed that “The junior police officers know what to do when there is a reported DV case. They lodge a report and send the victim to hospital if there is physical or sexual abuse involved and/or refer victims to KWCSC. We usually issue a 14-day PSO to prevent the perpetrator from approaching the victim and inflicting further harm and let the latter know they can apply for PSO extension from the Courts” and “Over time we have learned there are associated risks. A victim may ask for a PSO to prevent the perpetrator from coming within close proximity of where they live but if there are aggressive threats from the perpetrator, we assess and can decide to remove the victim and place them in the Crisis Centre. We also know there are more reports about DV cases from victims themselves, family members and friends, neighbors and even from random passers. When GBV/DV prevalence in Kiribati first became known publicly, there was a strong pattern of silence. Victims were suffering but did not know where to seek help. Initially the public, including us Police Officers, did not want to interfere in fights between husbands and wives. Now this has changed because people know better.” </w:t>
            </w:r>
            <w:r w:rsidRPr="00B53242">
              <w:rPr>
                <w:rStyle w:val="eop"/>
                <w:rFonts w:asciiTheme="majorHAnsi" w:eastAsiaTheme="majorEastAsia" w:hAnsiTheme="majorHAnsi" w:cstheme="majorHAnsi"/>
                <w:sz w:val="20"/>
                <w:szCs w:val="20"/>
              </w:rPr>
              <w:t> </w:t>
            </w:r>
          </w:p>
          <w:p w14:paraId="028FC314"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15B88E57"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t>The increased awareness of the Police Officers about the situation was demonstrated in one of them saying, “I do not agree that DV and abuse of women is part of our culture. I recall my elders saying that a man who beats a woman is a coward. He should pick on his equal or other men for a fight.”</w:t>
            </w:r>
            <w:r w:rsidRPr="00B53242">
              <w:rPr>
                <w:rStyle w:val="eop"/>
                <w:rFonts w:asciiTheme="majorHAnsi" w:eastAsiaTheme="majorEastAsia" w:hAnsiTheme="majorHAnsi" w:cstheme="majorHAnsi"/>
                <w:sz w:val="20"/>
                <w:szCs w:val="20"/>
              </w:rPr>
              <w:t> </w:t>
            </w:r>
          </w:p>
          <w:p w14:paraId="18BD47C0"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055D8801" w14:textId="23AB4386" w:rsidR="00FF466B" w:rsidRPr="00B53242" w:rsidRDefault="00FF466B" w:rsidP="00B53242">
            <w:pPr>
              <w:pStyle w:val="paragraph"/>
              <w:spacing w:before="0" w:beforeAutospacing="0" w:after="0" w:afterAutospacing="0" w:line="276" w:lineRule="auto"/>
              <w:textAlignment w:val="baseline"/>
              <w:rPr>
                <w:rStyle w:val="eop"/>
                <w:rFonts w:asciiTheme="majorHAnsi" w:hAnsiTheme="majorHAnsi" w:cstheme="majorHAnsi"/>
                <w:sz w:val="20"/>
                <w:szCs w:val="20"/>
              </w:rPr>
            </w:pPr>
            <w:r w:rsidRPr="00B53242">
              <w:rPr>
                <w:rStyle w:val="normaltextrun"/>
                <w:rFonts w:asciiTheme="majorHAnsi" w:eastAsiaTheme="majorEastAsia" w:hAnsiTheme="majorHAnsi" w:cstheme="majorHAnsi"/>
                <w:sz w:val="20"/>
                <w:szCs w:val="20"/>
              </w:rPr>
              <w:t>Other Police Officers also agreed saying, “It is true that our culture see men as the head of households and the decision makers at home and in the community, but we do not accept DV against women. We have a duty to end it.” The Assistant Commanding Officer added “In the case of the woman in this story, I was informed that the perpetrator made aggressive threats to his wife – ‘I am going to kill you.’ So even though there was a valid PSO, instead of taking the woman and her children back to their home, I decided to take them to the Crisis Centre first and decide on other action after things had cooled down. We respect the rights of the victim and work to support and protect them within our means.”</w:t>
            </w:r>
            <w:r w:rsidRPr="00B53242">
              <w:rPr>
                <w:rStyle w:val="eop"/>
                <w:rFonts w:asciiTheme="majorHAnsi" w:eastAsiaTheme="majorEastAsia" w:hAnsiTheme="majorHAnsi" w:cstheme="majorHAnsi"/>
                <w:sz w:val="20"/>
                <w:szCs w:val="20"/>
              </w:rPr>
              <w:t> </w:t>
            </w:r>
          </w:p>
          <w:p w14:paraId="2E261914"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7037438F"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t>While acknowledging the improvement in the capacity and responsiveness of Police, Etita expressed a concern; “I am worried that in dealing with this case, the perpetrator was angry when advised of the PSO and its contents and demanded to know who advised wife to press charges because she had never done this in the past. She would simply wait for her partner to cool down and then return back. The Police told him it was the KWCSC. Consequently, he harassed us wanting to talk to the staff member who advised his wife. I think the Police have a duty also to protect us and hope this weakness can be addressed quickly to ensure safety of KWCSC staff and other frontline officers.” </w:t>
            </w:r>
            <w:r w:rsidRPr="00B53242">
              <w:rPr>
                <w:rStyle w:val="eop"/>
                <w:rFonts w:asciiTheme="majorHAnsi" w:eastAsiaTheme="majorEastAsia" w:hAnsiTheme="majorHAnsi" w:cstheme="majorHAnsi"/>
                <w:sz w:val="20"/>
                <w:szCs w:val="20"/>
              </w:rPr>
              <w:t> </w:t>
            </w:r>
          </w:p>
          <w:p w14:paraId="1E47C654"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1327C3CE"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t>When told about this concern, the Police stated, “We expect all police officers to know what to do – they received training on first recruitment, and we tell them to consult their supervisors when in doubt. We acknowledge some may not fully comply with procedures. We have not received a report on the above. We would have dealt with the issue in accordance with our procedures.”</w:t>
            </w:r>
            <w:r w:rsidRPr="00B53242">
              <w:rPr>
                <w:rStyle w:val="eop"/>
                <w:rFonts w:asciiTheme="majorHAnsi" w:eastAsiaTheme="majorEastAsia" w:hAnsiTheme="majorHAnsi" w:cstheme="majorHAnsi"/>
                <w:sz w:val="20"/>
                <w:szCs w:val="20"/>
              </w:rPr>
              <w:t> </w:t>
            </w:r>
          </w:p>
          <w:p w14:paraId="06D48E89"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778F7D3D" w14:textId="77777777" w:rsidR="00FF466B" w:rsidRPr="00B53242" w:rsidRDefault="00FF466B" w:rsidP="00B5324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B53242">
              <w:rPr>
                <w:rStyle w:val="normaltextrun"/>
                <w:rFonts w:asciiTheme="majorHAnsi" w:eastAsiaTheme="majorEastAsia" w:hAnsiTheme="majorHAnsi" w:cstheme="majorHAnsi"/>
                <w:sz w:val="20"/>
                <w:szCs w:val="20"/>
              </w:rPr>
              <w:t>There is a need to improve communication between KWCSC and the Police, the latter saying – ‘since last year we attended meetings with KWCSC and signed an MOU requiring us to work closely with KWCSC and other frontline service providers. In our station we do our best to work in accordance with the MOU and meeting discussions. We would have corrected the above if it had been reported. The KWCSC should also do their part – sometimes they do not respond to our reports where they fail to pick up the victims – maybe there are transport problems or staffing constraints. We do not know the causes, but it is something that should be looked into also.”</w:t>
            </w:r>
            <w:r w:rsidRPr="00B53242">
              <w:rPr>
                <w:rStyle w:val="eop"/>
                <w:rFonts w:asciiTheme="majorHAnsi" w:eastAsiaTheme="majorEastAsia" w:hAnsiTheme="majorHAnsi" w:cstheme="majorHAnsi"/>
                <w:sz w:val="20"/>
                <w:szCs w:val="20"/>
              </w:rPr>
              <w:t> </w:t>
            </w:r>
          </w:p>
          <w:p w14:paraId="698C284A" w14:textId="77777777"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p>
          <w:p w14:paraId="42E42F17" w14:textId="3A1C5CB4" w:rsidR="00FF466B" w:rsidRPr="00B53242" w:rsidRDefault="00FF466B" w:rsidP="00B53242">
            <w:pPr>
              <w:pStyle w:val="paragraph"/>
              <w:spacing w:before="0" w:beforeAutospacing="0" w:after="0" w:afterAutospacing="0" w:line="276" w:lineRule="auto"/>
              <w:textAlignment w:val="baseline"/>
              <w:rPr>
                <w:rFonts w:asciiTheme="majorHAnsi" w:hAnsiTheme="majorHAnsi" w:cstheme="majorHAnsi"/>
                <w:sz w:val="20"/>
                <w:szCs w:val="20"/>
              </w:rPr>
            </w:pPr>
            <w:r w:rsidRPr="00B53242">
              <w:rPr>
                <w:rStyle w:val="normaltextrun"/>
                <w:rFonts w:asciiTheme="majorHAnsi" w:eastAsiaTheme="majorEastAsia" w:hAnsiTheme="majorHAnsi" w:cstheme="majorHAnsi"/>
                <w:sz w:val="20"/>
                <w:szCs w:val="20"/>
              </w:rPr>
              <w:t>A positive outcome of the case was shared by Etita who said that “After our counseling, the victim cried for some time and gratefully acknowledged the newfound knowledge, saying ‘I know now I have been a victim of abuse – physically, sexually, emotionally and financially.  I am ready to fight for my rights and for my children and am no longer willing to remain passive in this toxic relationship.’” Both the police and KCWSC acknowledge there is a need to discuss the need to improve on improved communication for greater safety to all partners and is something that should be done soon. </w:t>
            </w:r>
            <w:r w:rsidRPr="00B53242">
              <w:rPr>
                <w:rStyle w:val="eop"/>
                <w:rFonts w:asciiTheme="majorHAnsi" w:eastAsiaTheme="majorEastAsia" w:hAnsiTheme="majorHAnsi" w:cstheme="majorHAnsi"/>
                <w:sz w:val="20"/>
                <w:szCs w:val="20"/>
              </w:rPr>
              <w:t> </w:t>
            </w:r>
          </w:p>
        </w:tc>
      </w:tr>
    </w:tbl>
    <w:p w14:paraId="0CEB6498" w14:textId="77777777" w:rsidR="00FF466B" w:rsidRPr="00B53242" w:rsidRDefault="00FF466B" w:rsidP="00B53242">
      <w:pPr>
        <w:spacing w:line="276" w:lineRule="auto"/>
        <w:rPr>
          <w:rFonts w:asciiTheme="majorHAnsi" w:hAnsiTheme="majorHAnsi" w:cstheme="majorHAnsi"/>
          <w:sz w:val="20"/>
          <w:szCs w:val="20"/>
          <w:lang w:val="en-US"/>
        </w:rPr>
      </w:pPr>
    </w:p>
    <w:sectPr w:rsidR="00FF466B" w:rsidRPr="00B53242" w:rsidSect="00B53242">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992CE" w14:textId="77777777" w:rsidR="004B1A94" w:rsidRDefault="004B1A94" w:rsidP="00FF0858">
      <w:pPr>
        <w:spacing w:after="0"/>
      </w:pPr>
      <w:r>
        <w:separator/>
      </w:r>
    </w:p>
  </w:endnote>
  <w:endnote w:type="continuationSeparator" w:id="0">
    <w:p w14:paraId="5C4F07F7" w14:textId="77777777" w:rsidR="004B1A94" w:rsidRDefault="004B1A94" w:rsidP="00FF0858">
      <w:pPr>
        <w:spacing w:after="0"/>
      </w:pPr>
      <w:r>
        <w:continuationSeparator/>
      </w:r>
    </w:p>
  </w:endnote>
  <w:endnote w:type="continuationNotice" w:id="1">
    <w:p w14:paraId="72C0671B" w14:textId="77777777" w:rsidR="004B1A94" w:rsidRDefault="004B1A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0D730035">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72652517"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AE1717">
      <w:rPr>
        <w:rFonts w:ascii="Arial" w:hAnsi="Arial" w:cs="Arial"/>
        <w:noProof/>
        <w:color w:val="44546A" w:themeColor="text2"/>
        <w:szCs w:val="16"/>
      </w:rPr>
      <w:t>Kiribati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6E76C8DE"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AE1717">
      <w:rPr>
        <w:rFonts w:ascii="Arial" w:hAnsi="Arial" w:cs="Arial"/>
        <w:noProof/>
        <w:color w:val="44546A" w:themeColor="text2"/>
        <w:szCs w:val="16"/>
      </w:rPr>
      <w:t>Kiribati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748B8" w14:textId="77777777" w:rsidR="004B1A94" w:rsidRDefault="004B1A94" w:rsidP="00FF0858">
      <w:pPr>
        <w:spacing w:after="0"/>
      </w:pPr>
      <w:r>
        <w:separator/>
      </w:r>
    </w:p>
  </w:footnote>
  <w:footnote w:type="continuationSeparator" w:id="0">
    <w:p w14:paraId="3C1AB350" w14:textId="77777777" w:rsidR="004B1A94" w:rsidRDefault="004B1A94" w:rsidP="00FF0858">
      <w:pPr>
        <w:spacing w:after="0"/>
      </w:pPr>
      <w:r>
        <w:continuationSeparator/>
      </w:r>
    </w:p>
  </w:footnote>
  <w:footnote w:type="continuationNotice" w:id="1">
    <w:p w14:paraId="15DA86D2" w14:textId="77777777" w:rsidR="004B1A94" w:rsidRDefault="004B1A94">
      <w:pPr>
        <w:spacing w:after="0"/>
      </w:pPr>
    </w:p>
  </w:footnote>
  <w:footnote w:id="2">
    <w:p w14:paraId="3DF8FE99" w14:textId="77777777" w:rsidR="00E34E37" w:rsidRPr="004152CC" w:rsidRDefault="00E34E37" w:rsidP="00E34E37">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144C155E" w14:textId="7272FDAC" w:rsidR="00E34E37" w:rsidRPr="004152CC" w:rsidRDefault="00E34E37" w:rsidP="00E34E37">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4EF7D7C3" w14:textId="77777777" w:rsidR="00E34E37" w:rsidRPr="000E0943" w:rsidRDefault="00E34E37" w:rsidP="00E34E37">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65C3DDBB" w14:textId="77777777" w:rsidR="00E34E37" w:rsidRPr="00210A57" w:rsidRDefault="00E34E37" w:rsidP="00E34E37">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7E2B511F" w14:textId="77777777" w:rsidR="007052B1" w:rsidRDefault="007052B1" w:rsidP="007052B1">
      <w:pPr>
        <w:autoSpaceDE w:val="0"/>
        <w:autoSpaceDN w:val="0"/>
        <w:adjustRightInd w:val="0"/>
        <w:spacing w:after="0"/>
        <w:ind w:right="289"/>
        <w:jc w:val="left"/>
        <w:rPr>
          <w:rFonts w:ascii="Arial" w:hAnsi="Arial" w:cs="Arial"/>
          <w:color w:val="000000"/>
          <w:sz w:val="15"/>
          <w:szCs w:val="15"/>
        </w:rPr>
      </w:pPr>
      <w:r>
        <w:rPr>
          <w:rStyle w:val="FootnoteReference"/>
        </w:rPr>
        <w:footnoteRef/>
      </w:r>
      <w:r>
        <w:t xml:space="preserve"> </w:t>
      </w:r>
      <w:r>
        <w:rPr>
          <w:sz w:val="15"/>
          <w:szCs w:val="15"/>
        </w:rPr>
        <w:t xml:space="preserve">As found in the Pacific Women Lead baseline, social norms and attitudes that condone violence include: </w:t>
      </w:r>
      <w:r>
        <w:rPr>
          <w:rFonts w:cs="Arial"/>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Pr>
          <w:rFonts w:cs="Arial"/>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5ED41E00" w14:textId="77777777" w:rsidR="007052B1" w:rsidRDefault="007052B1" w:rsidP="007052B1">
      <w:pPr>
        <w:pStyle w:val="FootnoteText"/>
        <w:rPr>
          <w:rFonts w:cs="Times New Roman"/>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05F527A6"/>
    <w:multiLevelType w:val="hybridMultilevel"/>
    <w:tmpl w:val="7E12F422"/>
    <w:lvl w:ilvl="0" w:tplc="0174F730">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56CCC"/>
    <w:multiLevelType w:val="hybridMultilevel"/>
    <w:tmpl w:val="173E265E"/>
    <w:lvl w:ilvl="0" w:tplc="4BAC8F40">
      <w:start w:val="4"/>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6B04997"/>
    <w:multiLevelType w:val="hybridMultilevel"/>
    <w:tmpl w:val="D902A918"/>
    <w:lvl w:ilvl="0" w:tplc="0C543162">
      <w:start w:val="4"/>
      <w:numFmt w:val="bullet"/>
      <w:lvlText w:val="-"/>
      <w:lvlJc w:val="left"/>
      <w:pPr>
        <w:ind w:left="720" w:hanging="360"/>
      </w:pPr>
      <w:rPr>
        <w:rFonts w:ascii="Arial" w:eastAsiaTheme="minorHAnsi"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1278B7"/>
    <w:multiLevelType w:val="hybridMultilevel"/>
    <w:tmpl w:val="79DA26E0"/>
    <w:lvl w:ilvl="0" w:tplc="5A6C7726">
      <w:start w:val="4"/>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9" w15:restartNumberingAfterBreak="0">
    <w:nsid w:val="5AE37C9B"/>
    <w:multiLevelType w:val="hybridMultilevel"/>
    <w:tmpl w:val="35AEA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BA54D0"/>
    <w:multiLevelType w:val="hybridMultilevel"/>
    <w:tmpl w:val="9142108A"/>
    <w:lvl w:ilvl="0" w:tplc="8E12E8F4">
      <w:numFmt w:val="bullet"/>
      <w:lvlText w:val="-"/>
      <w:lvlJc w:val="left"/>
      <w:pPr>
        <w:ind w:left="720" w:hanging="360"/>
      </w:pPr>
      <w:rPr>
        <w:rFonts w:ascii="Aptos" w:eastAsia="Arial" w:hAnsi="Aptos"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4"/>
  </w:num>
  <w:num w:numId="3" w16cid:durableId="54788629">
    <w:abstractNumId w:val="12"/>
  </w:num>
  <w:num w:numId="4" w16cid:durableId="555773917">
    <w:abstractNumId w:val="8"/>
  </w:num>
  <w:num w:numId="5" w16cid:durableId="837185622">
    <w:abstractNumId w:val="13"/>
  </w:num>
  <w:num w:numId="6" w16cid:durableId="1181967404">
    <w:abstractNumId w:val="4"/>
  </w:num>
  <w:num w:numId="7" w16cid:durableId="1437939912">
    <w:abstractNumId w:val="5"/>
  </w:num>
  <w:num w:numId="8" w16cid:durableId="877358982">
    <w:abstractNumId w:val="7"/>
  </w:num>
  <w:num w:numId="9" w16cid:durableId="585236722">
    <w:abstractNumId w:val="14"/>
  </w:num>
  <w:num w:numId="10" w16cid:durableId="1400590087">
    <w:abstractNumId w:val="11"/>
  </w:num>
  <w:num w:numId="11" w16cid:durableId="1237011565">
    <w:abstractNumId w:val="10"/>
  </w:num>
  <w:num w:numId="12" w16cid:durableId="596061433">
    <w:abstractNumId w:val="3"/>
  </w:num>
  <w:num w:numId="13" w16cid:durableId="653609124">
    <w:abstractNumId w:val="6"/>
  </w:num>
  <w:num w:numId="14" w16cid:durableId="1320504232">
    <w:abstractNumId w:val="2"/>
  </w:num>
  <w:num w:numId="15" w16cid:durableId="1829903534">
    <w:abstractNumId w:val="1"/>
  </w:num>
  <w:num w:numId="16" w16cid:durableId="152301100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9C3"/>
    <w:rsid w:val="00010E10"/>
    <w:rsid w:val="00011521"/>
    <w:rsid w:val="00011E55"/>
    <w:rsid w:val="000127C0"/>
    <w:rsid w:val="000136AB"/>
    <w:rsid w:val="00014046"/>
    <w:rsid w:val="00015EDA"/>
    <w:rsid w:val="00021284"/>
    <w:rsid w:val="00022191"/>
    <w:rsid w:val="00027194"/>
    <w:rsid w:val="00027226"/>
    <w:rsid w:val="00030DC4"/>
    <w:rsid w:val="000426CF"/>
    <w:rsid w:val="00044F7C"/>
    <w:rsid w:val="00047D96"/>
    <w:rsid w:val="00050AD9"/>
    <w:rsid w:val="00054DB8"/>
    <w:rsid w:val="000557E4"/>
    <w:rsid w:val="00055AB5"/>
    <w:rsid w:val="00061B03"/>
    <w:rsid w:val="00063AAF"/>
    <w:rsid w:val="00063DA6"/>
    <w:rsid w:val="000645FA"/>
    <w:rsid w:val="0007097C"/>
    <w:rsid w:val="00085363"/>
    <w:rsid w:val="00086611"/>
    <w:rsid w:val="00086D3A"/>
    <w:rsid w:val="00090D15"/>
    <w:rsid w:val="00091A3D"/>
    <w:rsid w:val="00093C26"/>
    <w:rsid w:val="00093D22"/>
    <w:rsid w:val="000A1F8E"/>
    <w:rsid w:val="000A75D2"/>
    <w:rsid w:val="000B3BEB"/>
    <w:rsid w:val="000C4234"/>
    <w:rsid w:val="000D1B0C"/>
    <w:rsid w:val="000D657E"/>
    <w:rsid w:val="000D79F7"/>
    <w:rsid w:val="000E136B"/>
    <w:rsid w:val="000E6B7B"/>
    <w:rsid w:val="001001CA"/>
    <w:rsid w:val="00101A3B"/>
    <w:rsid w:val="00101D5C"/>
    <w:rsid w:val="00103B6A"/>
    <w:rsid w:val="001060E0"/>
    <w:rsid w:val="001141E2"/>
    <w:rsid w:val="00126105"/>
    <w:rsid w:val="001266BC"/>
    <w:rsid w:val="00126B55"/>
    <w:rsid w:val="00133150"/>
    <w:rsid w:val="00136744"/>
    <w:rsid w:val="001421ED"/>
    <w:rsid w:val="00147559"/>
    <w:rsid w:val="00151DE3"/>
    <w:rsid w:val="00154F22"/>
    <w:rsid w:val="001573FB"/>
    <w:rsid w:val="00157AD2"/>
    <w:rsid w:val="00157CFB"/>
    <w:rsid w:val="001612EA"/>
    <w:rsid w:val="001719BF"/>
    <w:rsid w:val="00175C53"/>
    <w:rsid w:val="0017752D"/>
    <w:rsid w:val="001807D1"/>
    <w:rsid w:val="0018280B"/>
    <w:rsid w:val="00182B73"/>
    <w:rsid w:val="0018387A"/>
    <w:rsid w:val="00194857"/>
    <w:rsid w:val="001A1028"/>
    <w:rsid w:val="001B023C"/>
    <w:rsid w:val="001B526A"/>
    <w:rsid w:val="001B5EAF"/>
    <w:rsid w:val="001B6004"/>
    <w:rsid w:val="001B64DD"/>
    <w:rsid w:val="001B7FDF"/>
    <w:rsid w:val="001C2B26"/>
    <w:rsid w:val="001C560D"/>
    <w:rsid w:val="001C600B"/>
    <w:rsid w:val="001D609F"/>
    <w:rsid w:val="001D620D"/>
    <w:rsid w:val="001E44B8"/>
    <w:rsid w:val="001E4519"/>
    <w:rsid w:val="001E51BB"/>
    <w:rsid w:val="00202396"/>
    <w:rsid w:val="00203EA6"/>
    <w:rsid w:val="00204033"/>
    <w:rsid w:val="002050CD"/>
    <w:rsid w:val="00206B65"/>
    <w:rsid w:val="00206D1E"/>
    <w:rsid w:val="0021443A"/>
    <w:rsid w:val="0022248A"/>
    <w:rsid w:val="00222BB7"/>
    <w:rsid w:val="00223274"/>
    <w:rsid w:val="00223E67"/>
    <w:rsid w:val="00235F6C"/>
    <w:rsid w:val="00236B1C"/>
    <w:rsid w:val="00241209"/>
    <w:rsid w:val="00242AA8"/>
    <w:rsid w:val="002464B4"/>
    <w:rsid w:val="002468C6"/>
    <w:rsid w:val="00250525"/>
    <w:rsid w:val="00250C86"/>
    <w:rsid w:val="00254FBD"/>
    <w:rsid w:val="00256946"/>
    <w:rsid w:val="002607B7"/>
    <w:rsid w:val="00263526"/>
    <w:rsid w:val="00266FB5"/>
    <w:rsid w:val="00275F3B"/>
    <w:rsid w:val="002767CA"/>
    <w:rsid w:val="0028226E"/>
    <w:rsid w:val="00286970"/>
    <w:rsid w:val="00292CEF"/>
    <w:rsid w:val="00294436"/>
    <w:rsid w:val="0029740B"/>
    <w:rsid w:val="002A1621"/>
    <w:rsid w:val="002A20A5"/>
    <w:rsid w:val="002A3888"/>
    <w:rsid w:val="002A467E"/>
    <w:rsid w:val="002A6A3C"/>
    <w:rsid w:val="002B5BD8"/>
    <w:rsid w:val="002B5E77"/>
    <w:rsid w:val="002B6971"/>
    <w:rsid w:val="002C2356"/>
    <w:rsid w:val="002C2F36"/>
    <w:rsid w:val="002C5B18"/>
    <w:rsid w:val="002D0E8E"/>
    <w:rsid w:val="002D47F1"/>
    <w:rsid w:val="002D4F07"/>
    <w:rsid w:val="002D682A"/>
    <w:rsid w:val="002E2203"/>
    <w:rsid w:val="002E2F94"/>
    <w:rsid w:val="002E3B77"/>
    <w:rsid w:val="002E4742"/>
    <w:rsid w:val="002E62C8"/>
    <w:rsid w:val="002F1D43"/>
    <w:rsid w:val="002F5ECB"/>
    <w:rsid w:val="002F6104"/>
    <w:rsid w:val="002F6D59"/>
    <w:rsid w:val="0030040B"/>
    <w:rsid w:val="0030041E"/>
    <w:rsid w:val="00301D55"/>
    <w:rsid w:val="00302743"/>
    <w:rsid w:val="00303373"/>
    <w:rsid w:val="00311517"/>
    <w:rsid w:val="00312D22"/>
    <w:rsid w:val="00315ACE"/>
    <w:rsid w:val="00316A1A"/>
    <w:rsid w:val="00317DD3"/>
    <w:rsid w:val="0033158D"/>
    <w:rsid w:val="00336982"/>
    <w:rsid w:val="00337574"/>
    <w:rsid w:val="00351125"/>
    <w:rsid w:val="003522A2"/>
    <w:rsid w:val="00352BC4"/>
    <w:rsid w:val="003535BE"/>
    <w:rsid w:val="003537EB"/>
    <w:rsid w:val="00357A79"/>
    <w:rsid w:val="00365030"/>
    <w:rsid w:val="003650E8"/>
    <w:rsid w:val="00370509"/>
    <w:rsid w:val="0037101D"/>
    <w:rsid w:val="003716C1"/>
    <w:rsid w:val="003761B0"/>
    <w:rsid w:val="00377054"/>
    <w:rsid w:val="0038075B"/>
    <w:rsid w:val="003854A9"/>
    <w:rsid w:val="00385EFC"/>
    <w:rsid w:val="00392632"/>
    <w:rsid w:val="0039726C"/>
    <w:rsid w:val="003A2FF8"/>
    <w:rsid w:val="003A30BD"/>
    <w:rsid w:val="003A35E3"/>
    <w:rsid w:val="003A45A6"/>
    <w:rsid w:val="003A511A"/>
    <w:rsid w:val="003A6086"/>
    <w:rsid w:val="003A6E90"/>
    <w:rsid w:val="003A7744"/>
    <w:rsid w:val="003B2E91"/>
    <w:rsid w:val="003B3BAA"/>
    <w:rsid w:val="003B5E37"/>
    <w:rsid w:val="003B66E6"/>
    <w:rsid w:val="003C0A56"/>
    <w:rsid w:val="003C11F9"/>
    <w:rsid w:val="003C4AAE"/>
    <w:rsid w:val="003C5EC3"/>
    <w:rsid w:val="003D21E1"/>
    <w:rsid w:val="003D633F"/>
    <w:rsid w:val="003D6597"/>
    <w:rsid w:val="003E1F96"/>
    <w:rsid w:val="003E35C4"/>
    <w:rsid w:val="003E56AA"/>
    <w:rsid w:val="003E7923"/>
    <w:rsid w:val="003F3873"/>
    <w:rsid w:val="003F5982"/>
    <w:rsid w:val="003F78DF"/>
    <w:rsid w:val="00400B44"/>
    <w:rsid w:val="00400D58"/>
    <w:rsid w:val="004021BF"/>
    <w:rsid w:val="00403B78"/>
    <w:rsid w:val="0040694F"/>
    <w:rsid w:val="00407758"/>
    <w:rsid w:val="00411E09"/>
    <w:rsid w:val="00415C0B"/>
    <w:rsid w:val="00416339"/>
    <w:rsid w:val="00423C57"/>
    <w:rsid w:val="004242A2"/>
    <w:rsid w:val="00424A62"/>
    <w:rsid w:val="00426CAD"/>
    <w:rsid w:val="00426F7A"/>
    <w:rsid w:val="00431A6A"/>
    <w:rsid w:val="00432107"/>
    <w:rsid w:val="00432E70"/>
    <w:rsid w:val="00433BE4"/>
    <w:rsid w:val="00434560"/>
    <w:rsid w:val="00436870"/>
    <w:rsid w:val="00436FD7"/>
    <w:rsid w:val="0044302A"/>
    <w:rsid w:val="0044359B"/>
    <w:rsid w:val="00443CD8"/>
    <w:rsid w:val="00445A06"/>
    <w:rsid w:val="00452100"/>
    <w:rsid w:val="00453DB2"/>
    <w:rsid w:val="0045638F"/>
    <w:rsid w:val="004613B7"/>
    <w:rsid w:val="00465053"/>
    <w:rsid w:val="004668AA"/>
    <w:rsid w:val="00467458"/>
    <w:rsid w:val="004676B4"/>
    <w:rsid w:val="004753EC"/>
    <w:rsid w:val="00490BEB"/>
    <w:rsid w:val="00494A9C"/>
    <w:rsid w:val="00497AFA"/>
    <w:rsid w:val="004A059C"/>
    <w:rsid w:val="004A7DCE"/>
    <w:rsid w:val="004B1A94"/>
    <w:rsid w:val="004B51CD"/>
    <w:rsid w:val="004B5B1D"/>
    <w:rsid w:val="004B7FE8"/>
    <w:rsid w:val="004C0260"/>
    <w:rsid w:val="004C0330"/>
    <w:rsid w:val="004C0ADE"/>
    <w:rsid w:val="004C463B"/>
    <w:rsid w:val="004C6F0F"/>
    <w:rsid w:val="004C7061"/>
    <w:rsid w:val="004D127E"/>
    <w:rsid w:val="004D4AB4"/>
    <w:rsid w:val="004D4ADF"/>
    <w:rsid w:val="004D7647"/>
    <w:rsid w:val="004E2A7E"/>
    <w:rsid w:val="004E53BB"/>
    <w:rsid w:val="004E76F7"/>
    <w:rsid w:val="004F4B8E"/>
    <w:rsid w:val="004F50EA"/>
    <w:rsid w:val="004F707A"/>
    <w:rsid w:val="005003FA"/>
    <w:rsid w:val="00501B62"/>
    <w:rsid w:val="00503158"/>
    <w:rsid w:val="00507290"/>
    <w:rsid w:val="00511BE3"/>
    <w:rsid w:val="0051370A"/>
    <w:rsid w:val="00520A9C"/>
    <w:rsid w:val="00520C7A"/>
    <w:rsid w:val="005211C9"/>
    <w:rsid w:val="0052124D"/>
    <w:rsid w:val="005224D2"/>
    <w:rsid w:val="00526A65"/>
    <w:rsid w:val="00531F28"/>
    <w:rsid w:val="00533EEF"/>
    <w:rsid w:val="00536DCD"/>
    <w:rsid w:val="00537521"/>
    <w:rsid w:val="005425C2"/>
    <w:rsid w:val="005430CF"/>
    <w:rsid w:val="005441E4"/>
    <w:rsid w:val="00554ABB"/>
    <w:rsid w:val="005567B9"/>
    <w:rsid w:val="00563B47"/>
    <w:rsid w:val="00563D5D"/>
    <w:rsid w:val="005649A9"/>
    <w:rsid w:val="0056502A"/>
    <w:rsid w:val="00571050"/>
    <w:rsid w:val="00573BD7"/>
    <w:rsid w:val="00574BCA"/>
    <w:rsid w:val="00575662"/>
    <w:rsid w:val="00591E86"/>
    <w:rsid w:val="00591FFB"/>
    <w:rsid w:val="00596AE3"/>
    <w:rsid w:val="005A2D59"/>
    <w:rsid w:val="005A5EC0"/>
    <w:rsid w:val="005A6E8E"/>
    <w:rsid w:val="005A7DB8"/>
    <w:rsid w:val="005B18A5"/>
    <w:rsid w:val="005B2A2B"/>
    <w:rsid w:val="005B2D49"/>
    <w:rsid w:val="005B44C2"/>
    <w:rsid w:val="005B6222"/>
    <w:rsid w:val="005C6DD5"/>
    <w:rsid w:val="005C7330"/>
    <w:rsid w:val="005C78E0"/>
    <w:rsid w:val="005D16EC"/>
    <w:rsid w:val="005D3F0F"/>
    <w:rsid w:val="005D435B"/>
    <w:rsid w:val="005D4E1E"/>
    <w:rsid w:val="005D5066"/>
    <w:rsid w:val="005D5219"/>
    <w:rsid w:val="005D5F41"/>
    <w:rsid w:val="005E1870"/>
    <w:rsid w:val="005E7745"/>
    <w:rsid w:val="005F6D99"/>
    <w:rsid w:val="00601D45"/>
    <w:rsid w:val="006029CD"/>
    <w:rsid w:val="006328E9"/>
    <w:rsid w:val="00634C0A"/>
    <w:rsid w:val="00635D91"/>
    <w:rsid w:val="00637AAD"/>
    <w:rsid w:val="00641B60"/>
    <w:rsid w:val="00644A84"/>
    <w:rsid w:val="006525AD"/>
    <w:rsid w:val="00653919"/>
    <w:rsid w:val="00655AED"/>
    <w:rsid w:val="00673B90"/>
    <w:rsid w:val="00673D5C"/>
    <w:rsid w:val="006800BD"/>
    <w:rsid w:val="00681CD7"/>
    <w:rsid w:val="0068276B"/>
    <w:rsid w:val="00682E01"/>
    <w:rsid w:val="00686361"/>
    <w:rsid w:val="00691F1C"/>
    <w:rsid w:val="006A110B"/>
    <w:rsid w:val="006B047A"/>
    <w:rsid w:val="006B0998"/>
    <w:rsid w:val="006B39A2"/>
    <w:rsid w:val="006B443D"/>
    <w:rsid w:val="006C155A"/>
    <w:rsid w:val="006C32B3"/>
    <w:rsid w:val="006C6709"/>
    <w:rsid w:val="006C731C"/>
    <w:rsid w:val="006C7C47"/>
    <w:rsid w:val="006D1551"/>
    <w:rsid w:val="006E0976"/>
    <w:rsid w:val="006E16DE"/>
    <w:rsid w:val="006F10C1"/>
    <w:rsid w:val="006F2839"/>
    <w:rsid w:val="006F4D46"/>
    <w:rsid w:val="006F55D4"/>
    <w:rsid w:val="006F6800"/>
    <w:rsid w:val="006F6B65"/>
    <w:rsid w:val="00700712"/>
    <w:rsid w:val="007052B1"/>
    <w:rsid w:val="00707818"/>
    <w:rsid w:val="007104BD"/>
    <w:rsid w:val="0071147D"/>
    <w:rsid w:val="00715315"/>
    <w:rsid w:val="00717099"/>
    <w:rsid w:val="00721E51"/>
    <w:rsid w:val="00723A33"/>
    <w:rsid w:val="007243A6"/>
    <w:rsid w:val="00725660"/>
    <w:rsid w:val="00726B6F"/>
    <w:rsid w:val="00727D02"/>
    <w:rsid w:val="007320C6"/>
    <w:rsid w:val="00734524"/>
    <w:rsid w:val="007347D1"/>
    <w:rsid w:val="0074253B"/>
    <w:rsid w:val="007454FA"/>
    <w:rsid w:val="00745C00"/>
    <w:rsid w:val="00751C02"/>
    <w:rsid w:val="00752B01"/>
    <w:rsid w:val="007562B6"/>
    <w:rsid w:val="00760B8B"/>
    <w:rsid w:val="00760CDF"/>
    <w:rsid w:val="0076205C"/>
    <w:rsid w:val="00763589"/>
    <w:rsid w:val="007704DC"/>
    <w:rsid w:val="0077214C"/>
    <w:rsid w:val="00772614"/>
    <w:rsid w:val="00772F49"/>
    <w:rsid w:val="007735A2"/>
    <w:rsid w:val="00780AC2"/>
    <w:rsid w:val="00782A6E"/>
    <w:rsid w:val="0078347C"/>
    <w:rsid w:val="00783AE5"/>
    <w:rsid w:val="00784269"/>
    <w:rsid w:val="007860E3"/>
    <w:rsid w:val="00786F6C"/>
    <w:rsid w:val="00790175"/>
    <w:rsid w:val="00792C6A"/>
    <w:rsid w:val="007948F7"/>
    <w:rsid w:val="0079717C"/>
    <w:rsid w:val="007A211D"/>
    <w:rsid w:val="007A2BF7"/>
    <w:rsid w:val="007A48AD"/>
    <w:rsid w:val="007B1EF8"/>
    <w:rsid w:val="007B3447"/>
    <w:rsid w:val="007C1279"/>
    <w:rsid w:val="007D15FA"/>
    <w:rsid w:val="007D73EE"/>
    <w:rsid w:val="007E1F1D"/>
    <w:rsid w:val="007E3325"/>
    <w:rsid w:val="007F243B"/>
    <w:rsid w:val="007F795E"/>
    <w:rsid w:val="008009C0"/>
    <w:rsid w:val="00801309"/>
    <w:rsid w:val="00801991"/>
    <w:rsid w:val="008020F4"/>
    <w:rsid w:val="0080518B"/>
    <w:rsid w:val="008072FE"/>
    <w:rsid w:val="00813260"/>
    <w:rsid w:val="008142D9"/>
    <w:rsid w:val="00817ABB"/>
    <w:rsid w:val="00820412"/>
    <w:rsid w:val="00821B51"/>
    <w:rsid w:val="008231E3"/>
    <w:rsid w:val="00825373"/>
    <w:rsid w:val="00825F30"/>
    <w:rsid w:val="00830B8F"/>
    <w:rsid w:val="00833C54"/>
    <w:rsid w:val="008357BE"/>
    <w:rsid w:val="00835C26"/>
    <w:rsid w:val="008364C2"/>
    <w:rsid w:val="00843534"/>
    <w:rsid w:val="008445C9"/>
    <w:rsid w:val="008461EC"/>
    <w:rsid w:val="00846675"/>
    <w:rsid w:val="00847566"/>
    <w:rsid w:val="00847E4F"/>
    <w:rsid w:val="00850C8F"/>
    <w:rsid w:val="0085219D"/>
    <w:rsid w:val="00857F1F"/>
    <w:rsid w:val="00860141"/>
    <w:rsid w:val="00864935"/>
    <w:rsid w:val="00874B8F"/>
    <w:rsid w:val="0088043B"/>
    <w:rsid w:val="008814FE"/>
    <w:rsid w:val="00881AF5"/>
    <w:rsid w:val="00883A93"/>
    <w:rsid w:val="00884632"/>
    <w:rsid w:val="00885935"/>
    <w:rsid w:val="00891FB7"/>
    <w:rsid w:val="008A1214"/>
    <w:rsid w:val="008A1217"/>
    <w:rsid w:val="008A2B75"/>
    <w:rsid w:val="008A7A6A"/>
    <w:rsid w:val="008B179F"/>
    <w:rsid w:val="008B2B54"/>
    <w:rsid w:val="008C0AC4"/>
    <w:rsid w:val="008C2B25"/>
    <w:rsid w:val="008C441B"/>
    <w:rsid w:val="008C694A"/>
    <w:rsid w:val="008C7242"/>
    <w:rsid w:val="008D25B1"/>
    <w:rsid w:val="008D3F73"/>
    <w:rsid w:val="008D4149"/>
    <w:rsid w:val="008D78BF"/>
    <w:rsid w:val="008E3EC3"/>
    <w:rsid w:val="008F06B3"/>
    <w:rsid w:val="008F4F53"/>
    <w:rsid w:val="008F591E"/>
    <w:rsid w:val="008F5DD7"/>
    <w:rsid w:val="00915EB8"/>
    <w:rsid w:val="009219FA"/>
    <w:rsid w:val="009268C1"/>
    <w:rsid w:val="00927CD3"/>
    <w:rsid w:val="009306F3"/>
    <w:rsid w:val="00930B43"/>
    <w:rsid w:val="00936F8A"/>
    <w:rsid w:val="00943F3E"/>
    <w:rsid w:val="00947772"/>
    <w:rsid w:val="009549B8"/>
    <w:rsid w:val="00960EBD"/>
    <w:rsid w:val="009620D5"/>
    <w:rsid w:val="0096383F"/>
    <w:rsid w:val="00970FCF"/>
    <w:rsid w:val="00973480"/>
    <w:rsid w:val="00977762"/>
    <w:rsid w:val="00977EB1"/>
    <w:rsid w:val="0098067E"/>
    <w:rsid w:val="00980BFC"/>
    <w:rsid w:val="0098422B"/>
    <w:rsid w:val="00986D4D"/>
    <w:rsid w:val="009962C9"/>
    <w:rsid w:val="009A1455"/>
    <w:rsid w:val="009A1AEF"/>
    <w:rsid w:val="009A305B"/>
    <w:rsid w:val="009A3146"/>
    <w:rsid w:val="009A4464"/>
    <w:rsid w:val="009A49A3"/>
    <w:rsid w:val="009A5D82"/>
    <w:rsid w:val="009A5F51"/>
    <w:rsid w:val="009A6174"/>
    <w:rsid w:val="009A6D92"/>
    <w:rsid w:val="009A7868"/>
    <w:rsid w:val="009B3490"/>
    <w:rsid w:val="009B4C73"/>
    <w:rsid w:val="009C1AAD"/>
    <w:rsid w:val="009C4DC2"/>
    <w:rsid w:val="009C535D"/>
    <w:rsid w:val="009D02C6"/>
    <w:rsid w:val="009D752E"/>
    <w:rsid w:val="009E7EFE"/>
    <w:rsid w:val="009F11AF"/>
    <w:rsid w:val="009F27FA"/>
    <w:rsid w:val="009F367D"/>
    <w:rsid w:val="00A017BC"/>
    <w:rsid w:val="00A0443C"/>
    <w:rsid w:val="00A11052"/>
    <w:rsid w:val="00A119B5"/>
    <w:rsid w:val="00A1440D"/>
    <w:rsid w:val="00A14A84"/>
    <w:rsid w:val="00A159E2"/>
    <w:rsid w:val="00A16AB6"/>
    <w:rsid w:val="00A17754"/>
    <w:rsid w:val="00A23F49"/>
    <w:rsid w:val="00A24461"/>
    <w:rsid w:val="00A33094"/>
    <w:rsid w:val="00A34D3E"/>
    <w:rsid w:val="00A36A1B"/>
    <w:rsid w:val="00A37E94"/>
    <w:rsid w:val="00A43DF4"/>
    <w:rsid w:val="00A450DA"/>
    <w:rsid w:val="00A4553E"/>
    <w:rsid w:val="00A4734E"/>
    <w:rsid w:val="00A53701"/>
    <w:rsid w:val="00A54DCF"/>
    <w:rsid w:val="00A57A50"/>
    <w:rsid w:val="00A61D68"/>
    <w:rsid w:val="00A63F2F"/>
    <w:rsid w:val="00A7460B"/>
    <w:rsid w:val="00A76167"/>
    <w:rsid w:val="00A8022A"/>
    <w:rsid w:val="00A83BEF"/>
    <w:rsid w:val="00A8611E"/>
    <w:rsid w:val="00A87905"/>
    <w:rsid w:val="00A8797F"/>
    <w:rsid w:val="00A90B50"/>
    <w:rsid w:val="00A91126"/>
    <w:rsid w:val="00A92926"/>
    <w:rsid w:val="00A9601C"/>
    <w:rsid w:val="00AA00BB"/>
    <w:rsid w:val="00AA23C8"/>
    <w:rsid w:val="00AA2F9D"/>
    <w:rsid w:val="00AA4AF3"/>
    <w:rsid w:val="00AA5BD3"/>
    <w:rsid w:val="00AB756F"/>
    <w:rsid w:val="00AC1E6F"/>
    <w:rsid w:val="00AC3626"/>
    <w:rsid w:val="00AC3D25"/>
    <w:rsid w:val="00AD2854"/>
    <w:rsid w:val="00AD6D10"/>
    <w:rsid w:val="00AD76DF"/>
    <w:rsid w:val="00AE0A5B"/>
    <w:rsid w:val="00AE1717"/>
    <w:rsid w:val="00AE6B27"/>
    <w:rsid w:val="00AE6B9C"/>
    <w:rsid w:val="00AE6D7A"/>
    <w:rsid w:val="00AF3D60"/>
    <w:rsid w:val="00AF6767"/>
    <w:rsid w:val="00B0025B"/>
    <w:rsid w:val="00B009A3"/>
    <w:rsid w:val="00B00BEA"/>
    <w:rsid w:val="00B02397"/>
    <w:rsid w:val="00B04D50"/>
    <w:rsid w:val="00B121DB"/>
    <w:rsid w:val="00B1238B"/>
    <w:rsid w:val="00B13E96"/>
    <w:rsid w:val="00B1577C"/>
    <w:rsid w:val="00B161E2"/>
    <w:rsid w:val="00B17E56"/>
    <w:rsid w:val="00B20B1C"/>
    <w:rsid w:val="00B218A5"/>
    <w:rsid w:val="00B2385C"/>
    <w:rsid w:val="00B2415F"/>
    <w:rsid w:val="00B266C0"/>
    <w:rsid w:val="00B26B2C"/>
    <w:rsid w:val="00B27C27"/>
    <w:rsid w:val="00B3072B"/>
    <w:rsid w:val="00B36B58"/>
    <w:rsid w:val="00B41AC5"/>
    <w:rsid w:val="00B43702"/>
    <w:rsid w:val="00B44DD5"/>
    <w:rsid w:val="00B458C3"/>
    <w:rsid w:val="00B471EF"/>
    <w:rsid w:val="00B47469"/>
    <w:rsid w:val="00B47717"/>
    <w:rsid w:val="00B53242"/>
    <w:rsid w:val="00B5392E"/>
    <w:rsid w:val="00B54C2D"/>
    <w:rsid w:val="00B607B3"/>
    <w:rsid w:val="00B63882"/>
    <w:rsid w:val="00B63E35"/>
    <w:rsid w:val="00B671F8"/>
    <w:rsid w:val="00B67359"/>
    <w:rsid w:val="00B67E25"/>
    <w:rsid w:val="00B7356C"/>
    <w:rsid w:val="00B73F1C"/>
    <w:rsid w:val="00B74777"/>
    <w:rsid w:val="00B810D3"/>
    <w:rsid w:val="00B90219"/>
    <w:rsid w:val="00B90249"/>
    <w:rsid w:val="00B904ED"/>
    <w:rsid w:val="00B91312"/>
    <w:rsid w:val="00B918F6"/>
    <w:rsid w:val="00B93936"/>
    <w:rsid w:val="00B955A9"/>
    <w:rsid w:val="00B960A1"/>
    <w:rsid w:val="00B96334"/>
    <w:rsid w:val="00B9753D"/>
    <w:rsid w:val="00BA0100"/>
    <w:rsid w:val="00BA1F34"/>
    <w:rsid w:val="00BA2535"/>
    <w:rsid w:val="00BA54AF"/>
    <w:rsid w:val="00BA6C4B"/>
    <w:rsid w:val="00BB2E00"/>
    <w:rsid w:val="00BB6BAF"/>
    <w:rsid w:val="00BC3AA3"/>
    <w:rsid w:val="00BD1FB2"/>
    <w:rsid w:val="00BD2A59"/>
    <w:rsid w:val="00BD32DC"/>
    <w:rsid w:val="00BD48D9"/>
    <w:rsid w:val="00BD4B87"/>
    <w:rsid w:val="00BD5D95"/>
    <w:rsid w:val="00BD76BA"/>
    <w:rsid w:val="00BE6AE3"/>
    <w:rsid w:val="00BF2F4B"/>
    <w:rsid w:val="00BF73C7"/>
    <w:rsid w:val="00BF7F02"/>
    <w:rsid w:val="00C043DC"/>
    <w:rsid w:val="00C04D90"/>
    <w:rsid w:val="00C1034C"/>
    <w:rsid w:val="00C1074D"/>
    <w:rsid w:val="00C11F83"/>
    <w:rsid w:val="00C16919"/>
    <w:rsid w:val="00C17768"/>
    <w:rsid w:val="00C23C14"/>
    <w:rsid w:val="00C25F9C"/>
    <w:rsid w:val="00C275D6"/>
    <w:rsid w:val="00C3405A"/>
    <w:rsid w:val="00C37C7C"/>
    <w:rsid w:val="00C4189E"/>
    <w:rsid w:val="00C5072A"/>
    <w:rsid w:val="00C52B0E"/>
    <w:rsid w:val="00C52D2E"/>
    <w:rsid w:val="00C5744B"/>
    <w:rsid w:val="00C57FC0"/>
    <w:rsid w:val="00C618DA"/>
    <w:rsid w:val="00C648C7"/>
    <w:rsid w:val="00C7154C"/>
    <w:rsid w:val="00C7164E"/>
    <w:rsid w:val="00C72634"/>
    <w:rsid w:val="00C80381"/>
    <w:rsid w:val="00C805B9"/>
    <w:rsid w:val="00C90B8E"/>
    <w:rsid w:val="00C9328A"/>
    <w:rsid w:val="00C9445E"/>
    <w:rsid w:val="00CA367D"/>
    <w:rsid w:val="00CB40AF"/>
    <w:rsid w:val="00CC0D37"/>
    <w:rsid w:val="00CC1EB6"/>
    <w:rsid w:val="00CD0DCD"/>
    <w:rsid w:val="00CD0FA5"/>
    <w:rsid w:val="00CD2CEC"/>
    <w:rsid w:val="00CD31EB"/>
    <w:rsid w:val="00CD4143"/>
    <w:rsid w:val="00CD54A1"/>
    <w:rsid w:val="00CD5601"/>
    <w:rsid w:val="00CE4A4C"/>
    <w:rsid w:val="00CF02DD"/>
    <w:rsid w:val="00CF274C"/>
    <w:rsid w:val="00CF32E8"/>
    <w:rsid w:val="00CF62CC"/>
    <w:rsid w:val="00CF6C45"/>
    <w:rsid w:val="00CF6D6C"/>
    <w:rsid w:val="00CF70D4"/>
    <w:rsid w:val="00D00F9E"/>
    <w:rsid w:val="00D0589B"/>
    <w:rsid w:val="00D1108A"/>
    <w:rsid w:val="00D11868"/>
    <w:rsid w:val="00D14460"/>
    <w:rsid w:val="00D16DF5"/>
    <w:rsid w:val="00D233D5"/>
    <w:rsid w:val="00D243A5"/>
    <w:rsid w:val="00D248EC"/>
    <w:rsid w:val="00D24B96"/>
    <w:rsid w:val="00D36D2B"/>
    <w:rsid w:val="00D457D3"/>
    <w:rsid w:val="00D50F5C"/>
    <w:rsid w:val="00D51225"/>
    <w:rsid w:val="00D5151D"/>
    <w:rsid w:val="00D51C0F"/>
    <w:rsid w:val="00D523EE"/>
    <w:rsid w:val="00D547C2"/>
    <w:rsid w:val="00D558AE"/>
    <w:rsid w:val="00D56DF3"/>
    <w:rsid w:val="00D618B0"/>
    <w:rsid w:val="00D63211"/>
    <w:rsid w:val="00D67F51"/>
    <w:rsid w:val="00D719D5"/>
    <w:rsid w:val="00D729E3"/>
    <w:rsid w:val="00D7447C"/>
    <w:rsid w:val="00D7607C"/>
    <w:rsid w:val="00D76C25"/>
    <w:rsid w:val="00D815C5"/>
    <w:rsid w:val="00D826B7"/>
    <w:rsid w:val="00D972DC"/>
    <w:rsid w:val="00DA125F"/>
    <w:rsid w:val="00DA6B17"/>
    <w:rsid w:val="00DA6F15"/>
    <w:rsid w:val="00DC206C"/>
    <w:rsid w:val="00DC3C90"/>
    <w:rsid w:val="00DC561F"/>
    <w:rsid w:val="00DC5739"/>
    <w:rsid w:val="00DC599D"/>
    <w:rsid w:val="00DC5C6E"/>
    <w:rsid w:val="00DC5F5F"/>
    <w:rsid w:val="00DC6CE1"/>
    <w:rsid w:val="00DD0F8E"/>
    <w:rsid w:val="00DD5571"/>
    <w:rsid w:val="00DD6F03"/>
    <w:rsid w:val="00DD7E6E"/>
    <w:rsid w:val="00DE1DB1"/>
    <w:rsid w:val="00DF1799"/>
    <w:rsid w:val="00DF1AAE"/>
    <w:rsid w:val="00DF57B5"/>
    <w:rsid w:val="00DF59F0"/>
    <w:rsid w:val="00DF6F19"/>
    <w:rsid w:val="00E004F7"/>
    <w:rsid w:val="00E011EE"/>
    <w:rsid w:val="00E04368"/>
    <w:rsid w:val="00E16398"/>
    <w:rsid w:val="00E165FD"/>
    <w:rsid w:val="00E173D2"/>
    <w:rsid w:val="00E20F05"/>
    <w:rsid w:val="00E22B0F"/>
    <w:rsid w:val="00E31319"/>
    <w:rsid w:val="00E34E37"/>
    <w:rsid w:val="00E37868"/>
    <w:rsid w:val="00E37F83"/>
    <w:rsid w:val="00E40AA4"/>
    <w:rsid w:val="00E42A49"/>
    <w:rsid w:val="00E4313F"/>
    <w:rsid w:val="00E4487C"/>
    <w:rsid w:val="00E44D41"/>
    <w:rsid w:val="00E46A9A"/>
    <w:rsid w:val="00E60878"/>
    <w:rsid w:val="00E71213"/>
    <w:rsid w:val="00E71D48"/>
    <w:rsid w:val="00E75551"/>
    <w:rsid w:val="00E7668F"/>
    <w:rsid w:val="00E77F7C"/>
    <w:rsid w:val="00E82E46"/>
    <w:rsid w:val="00E9093C"/>
    <w:rsid w:val="00E974FA"/>
    <w:rsid w:val="00E97B3D"/>
    <w:rsid w:val="00E97BB3"/>
    <w:rsid w:val="00EA0471"/>
    <w:rsid w:val="00EA3BA7"/>
    <w:rsid w:val="00EA7443"/>
    <w:rsid w:val="00EB4E53"/>
    <w:rsid w:val="00EB533D"/>
    <w:rsid w:val="00EB6EAD"/>
    <w:rsid w:val="00EC01D7"/>
    <w:rsid w:val="00EC054F"/>
    <w:rsid w:val="00ED081A"/>
    <w:rsid w:val="00ED2278"/>
    <w:rsid w:val="00ED2291"/>
    <w:rsid w:val="00EE28D8"/>
    <w:rsid w:val="00EF033D"/>
    <w:rsid w:val="00EF31E3"/>
    <w:rsid w:val="00EF5682"/>
    <w:rsid w:val="00EF5743"/>
    <w:rsid w:val="00F02122"/>
    <w:rsid w:val="00F05CA9"/>
    <w:rsid w:val="00F05DE2"/>
    <w:rsid w:val="00F06653"/>
    <w:rsid w:val="00F129CF"/>
    <w:rsid w:val="00F12D5D"/>
    <w:rsid w:val="00F14528"/>
    <w:rsid w:val="00F23C8D"/>
    <w:rsid w:val="00F23CB3"/>
    <w:rsid w:val="00F23E31"/>
    <w:rsid w:val="00F25239"/>
    <w:rsid w:val="00F322BE"/>
    <w:rsid w:val="00F32FCC"/>
    <w:rsid w:val="00F34557"/>
    <w:rsid w:val="00F35DD7"/>
    <w:rsid w:val="00F403BC"/>
    <w:rsid w:val="00F40F5E"/>
    <w:rsid w:val="00F433D9"/>
    <w:rsid w:val="00F47B84"/>
    <w:rsid w:val="00F5020F"/>
    <w:rsid w:val="00F5055E"/>
    <w:rsid w:val="00F56AC9"/>
    <w:rsid w:val="00F65C72"/>
    <w:rsid w:val="00F718E4"/>
    <w:rsid w:val="00F733E3"/>
    <w:rsid w:val="00F74781"/>
    <w:rsid w:val="00F812F1"/>
    <w:rsid w:val="00F816E9"/>
    <w:rsid w:val="00F87591"/>
    <w:rsid w:val="00F95673"/>
    <w:rsid w:val="00FB3DBC"/>
    <w:rsid w:val="00FB726C"/>
    <w:rsid w:val="00FB7ACB"/>
    <w:rsid w:val="00FC2064"/>
    <w:rsid w:val="00FD2DE4"/>
    <w:rsid w:val="00FD371B"/>
    <w:rsid w:val="00FD51B7"/>
    <w:rsid w:val="00FE0A4F"/>
    <w:rsid w:val="00FE45C2"/>
    <w:rsid w:val="00FE539D"/>
    <w:rsid w:val="00FE59A1"/>
    <w:rsid w:val="00FF04A0"/>
    <w:rsid w:val="00FF0560"/>
    <w:rsid w:val="00FF0858"/>
    <w:rsid w:val="00FF1FF4"/>
    <w:rsid w:val="00FF4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uiPriority w:val="42"/>
    <w:rsid w:val="007052B1"/>
    <w:pPr>
      <w:spacing w:after="0"/>
      <w:jc w:val="left"/>
    </w:pPr>
    <w:rPr>
      <w:rFonts w:ascii="Arial" w:eastAsia="Arial" w:hAnsi="Arial" w:cs="Times New Roman"/>
      <w:sz w:val="16"/>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011E55"/>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011E55"/>
  </w:style>
  <w:style w:type="character" w:customStyle="1" w:styleId="scxw179894605">
    <w:name w:val="scxw179894605"/>
    <w:basedOn w:val="DefaultParagraphFont"/>
    <w:rsid w:val="00011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934">
      <w:bodyDiv w:val="1"/>
      <w:marLeft w:val="0"/>
      <w:marRight w:val="0"/>
      <w:marTop w:val="0"/>
      <w:marBottom w:val="0"/>
      <w:divBdr>
        <w:top w:val="none" w:sz="0" w:space="0" w:color="auto"/>
        <w:left w:val="none" w:sz="0" w:space="0" w:color="auto"/>
        <w:bottom w:val="none" w:sz="0" w:space="0" w:color="auto"/>
        <w:right w:val="none" w:sz="0" w:space="0" w:color="auto"/>
      </w:divBdr>
    </w:div>
    <w:div w:id="3018195">
      <w:bodyDiv w:val="1"/>
      <w:marLeft w:val="0"/>
      <w:marRight w:val="0"/>
      <w:marTop w:val="0"/>
      <w:marBottom w:val="0"/>
      <w:divBdr>
        <w:top w:val="none" w:sz="0" w:space="0" w:color="auto"/>
        <w:left w:val="none" w:sz="0" w:space="0" w:color="auto"/>
        <w:bottom w:val="none" w:sz="0" w:space="0" w:color="auto"/>
        <w:right w:val="none" w:sz="0" w:space="0" w:color="auto"/>
      </w:divBdr>
    </w:div>
    <w:div w:id="17246218">
      <w:bodyDiv w:val="1"/>
      <w:marLeft w:val="0"/>
      <w:marRight w:val="0"/>
      <w:marTop w:val="0"/>
      <w:marBottom w:val="0"/>
      <w:divBdr>
        <w:top w:val="none" w:sz="0" w:space="0" w:color="auto"/>
        <w:left w:val="none" w:sz="0" w:space="0" w:color="auto"/>
        <w:bottom w:val="none" w:sz="0" w:space="0" w:color="auto"/>
        <w:right w:val="none" w:sz="0" w:space="0" w:color="auto"/>
      </w:divBdr>
    </w:div>
    <w:div w:id="17783550">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62456572">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72776776">
      <w:bodyDiv w:val="1"/>
      <w:marLeft w:val="0"/>
      <w:marRight w:val="0"/>
      <w:marTop w:val="0"/>
      <w:marBottom w:val="0"/>
      <w:divBdr>
        <w:top w:val="none" w:sz="0" w:space="0" w:color="auto"/>
        <w:left w:val="none" w:sz="0" w:space="0" w:color="auto"/>
        <w:bottom w:val="none" w:sz="0" w:space="0" w:color="auto"/>
        <w:right w:val="none" w:sz="0" w:space="0" w:color="auto"/>
      </w:divBdr>
    </w:div>
    <w:div w:id="76287970">
      <w:bodyDiv w:val="1"/>
      <w:marLeft w:val="0"/>
      <w:marRight w:val="0"/>
      <w:marTop w:val="0"/>
      <w:marBottom w:val="0"/>
      <w:divBdr>
        <w:top w:val="none" w:sz="0" w:space="0" w:color="auto"/>
        <w:left w:val="none" w:sz="0" w:space="0" w:color="auto"/>
        <w:bottom w:val="none" w:sz="0" w:space="0" w:color="auto"/>
        <w:right w:val="none" w:sz="0" w:space="0" w:color="auto"/>
      </w:divBdr>
    </w:div>
    <w:div w:id="80831714">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13782271">
      <w:bodyDiv w:val="1"/>
      <w:marLeft w:val="0"/>
      <w:marRight w:val="0"/>
      <w:marTop w:val="0"/>
      <w:marBottom w:val="0"/>
      <w:divBdr>
        <w:top w:val="none" w:sz="0" w:space="0" w:color="auto"/>
        <w:left w:val="none" w:sz="0" w:space="0" w:color="auto"/>
        <w:bottom w:val="none" w:sz="0" w:space="0" w:color="auto"/>
        <w:right w:val="none" w:sz="0" w:space="0" w:color="auto"/>
      </w:divBdr>
    </w:div>
    <w:div w:id="224147611">
      <w:bodyDiv w:val="1"/>
      <w:marLeft w:val="0"/>
      <w:marRight w:val="0"/>
      <w:marTop w:val="0"/>
      <w:marBottom w:val="0"/>
      <w:divBdr>
        <w:top w:val="none" w:sz="0" w:space="0" w:color="auto"/>
        <w:left w:val="none" w:sz="0" w:space="0" w:color="auto"/>
        <w:bottom w:val="none" w:sz="0" w:space="0" w:color="auto"/>
        <w:right w:val="none" w:sz="0" w:space="0" w:color="auto"/>
      </w:divBdr>
    </w:div>
    <w:div w:id="247464333">
      <w:bodyDiv w:val="1"/>
      <w:marLeft w:val="0"/>
      <w:marRight w:val="0"/>
      <w:marTop w:val="0"/>
      <w:marBottom w:val="0"/>
      <w:divBdr>
        <w:top w:val="none" w:sz="0" w:space="0" w:color="auto"/>
        <w:left w:val="none" w:sz="0" w:space="0" w:color="auto"/>
        <w:bottom w:val="none" w:sz="0" w:space="0" w:color="auto"/>
        <w:right w:val="none" w:sz="0" w:space="0" w:color="auto"/>
      </w:divBdr>
    </w:div>
    <w:div w:id="248738537">
      <w:bodyDiv w:val="1"/>
      <w:marLeft w:val="0"/>
      <w:marRight w:val="0"/>
      <w:marTop w:val="0"/>
      <w:marBottom w:val="0"/>
      <w:divBdr>
        <w:top w:val="none" w:sz="0" w:space="0" w:color="auto"/>
        <w:left w:val="none" w:sz="0" w:space="0" w:color="auto"/>
        <w:bottom w:val="none" w:sz="0" w:space="0" w:color="auto"/>
        <w:right w:val="none" w:sz="0" w:space="0" w:color="auto"/>
      </w:divBdr>
    </w:div>
    <w:div w:id="268589926">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30912552">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12163637">
      <w:bodyDiv w:val="1"/>
      <w:marLeft w:val="0"/>
      <w:marRight w:val="0"/>
      <w:marTop w:val="0"/>
      <w:marBottom w:val="0"/>
      <w:divBdr>
        <w:top w:val="none" w:sz="0" w:space="0" w:color="auto"/>
        <w:left w:val="none" w:sz="0" w:space="0" w:color="auto"/>
        <w:bottom w:val="none" w:sz="0" w:space="0" w:color="auto"/>
        <w:right w:val="none" w:sz="0" w:space="0" w:color="auto"/>
      </w:divBdr>
    </w:div>
    <w:div w:id="470294177">
      <w:bodyDiv w:val="1"/>
      <w:marLeft w:val="0"/>
      <w:marRight w:val="0"/>
      <w:marTop w:val="0"/>
      <w:marBottom w:val="0"/>
      <w:divBdr>
        <w:top w:val="none" w:sz="0" w:space="0" w:color="auto"/>
        <w:left w:val="none" w:sz="0" w:space="0" w:color="auto"/>
        <w:bottom w:val="none" w:sz="0" w:space="0" w:color="auto"/>
        <w:right w:val="none" w:sz="0" w:space="0" w:color="auto"/>
      </w:divBdr>
    </w:div>
    <w:div w:id="481193220">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54661172">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76328757">
      <w:bodyDiv w:val="1"/>
      <w:marLeft w:val="0"/>
      <w:marRight w:val="0"/>
      <w:marTop w:val="0"/>
      <w:marBottom w:val="0"/>
      <w:divBdr>
        <w:top w:val="none" w:sz="0" w:space="0" w:color="auto"/>
        <w:left w:val="none" w:sz="0" w:space="0" w:color="auto"/>
        <w:bottom w:val="none" w:sz="0" w:space="0" w:color="auto"/>
        <w:right w:val="none" w:sz="0" w:space="0" w:color="auto"/>
      </w:divBdr>
    </w:div>
    <w:div w:id="593324858">
      <w:bodyDiv w:val="1"/>
      <w:marLeft w:val="0"/>
      <w:marRight w:val="0"/>
      <w:marTop w:val="0"/>
      <w:marBottom w:val="0"/>
      <w:divBdr>
        <w:top w:val="none" w:sz="0" w:space="0" w:color="auto"/>
        <w:left w:val="none" w:sz="0" w:space="0" w:color="auto"/>
        <w:bottom w:val="none" w:sz="0" w:space="0" w:color="auto"/>
        <w:right w:val="none" w:sz="0" w:space="0" w:color="auto"/>
      </w:divBdr>
    </w:div>
    <w:div w:id="670639042">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40636345">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443217">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0608896">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58202125">
      <w:bodyDiv w:val="1"/>
      <w:marLeft w:val="0"/>
      <w:marRight w:val="0"/>
      <w:marTop w:val="0"/>
      <w:marBottom w:val="0"/>
      <w:divBdr>
        <w:top w:val="none" w:sz="0" w:space="0" w:color="auto"/>
        <w:left w:val="none" w:sz="0" w:space="0" w:color="auto"/>
        <w:bottom w:val="none" w:sz="0" w:space="0" w:color="auto"/>
        <w:right w:val="none" w:sz="0" w:space="0" w:color="auto"/>
      </w:divBdr>
      <w:divsChild>
        <w:div w:id="695086000">
          <w:marLeft w:val="0"/>
          <w:marRight w:val="0"/>
          <w:marTop w:val="0"/>
          <w:marBottom w:val="0"/>
          <w:divBdr>
            <w:top w:val="none" w:sz="0" w:space="0" w:color="auto"/>
            <w:left w:val="none" w:sz="0" w:space="0" w:color="auto"/>
            <w:bottom w:val="none" w:sz="0" w:space="0" w:color="auto"/>
            <w:right w:val="none" w:sz="0" w:space="0" w:color="auto"/>
          </w:divBdr>
        </w:div>
        <w:div w:id="148983139">
          <w:marLeft w:val="0"/>
          <w:marRight w:val="0"/>
          <w:marTop w:val="0"/>
          <w:marBottom w:val="0"/>
          <w:divBdr>
            <w:top w:val="none" w:sz="0" w:space="0" w:color="auto"/>
            <w:left w:val="none" w:sz="0" w:space="0" w:color="auto"/>
            <w:bottom w:val="none" w:sz="0" w:space="0" w:color="auto"/>
            <w:right w:val="none" w:sz="0" w:space="0" w:color="auto"/>
          </w:divBdr>
        </w:div>
        <w:div w:id="1544099365">
          <w:marLeft w:val="0"/>
          <w:marRight w:val="0"/>
          <w:marTop w:val="0"/>
          <w:marBottom w:val="0"/>
          <w:divBdr>
            <w:top w:val="none" w:sz="0" w:space="0" w:color="auto"/>
            <w:left w:val="none" w:sz="0" w:space="0" w:color="auto"/>
            <w:bottom w:val="none" w:sz="0" w:space="0" w:color="auto"/>
            <w:right w:val="none" w:sz="0" w:space="0" w:color="auto"/>
          </w:divBdr>
        </w:div>
        <w:div w:id="147943807">
          <w:marLeft w:val="0"/>
          <w:marRight w:val="0"/>
          <w:marTop w:val="0"/>
          <w:marBottom w:val="0"/>
          <w:divBdr>
            <w:top w:val="none" w:sz="0" w:space="0" w:color="auto"/>
            <w:left w:val="none" w:sz="0" w:space="0" w:color="auto"/>
            <w:bottom w:val="none" w:sz="0" w:space="0" w:color="auto"/>
            <w:right w:val="none" w:sz="0" w:space="0" w:color="auto"/>
          </w:divBdr>
        </w:div>
        <w:div w:id="1134374327">
          <w:marLeft w:val="0"/>
          <w:marRight w:val="0"/>
          <w:marTop w:val="0"/>
          <w:marBottom w:val="0"/>
          <w:divBdr>
            <w:top w:val="none" w:sz="0" w:space="0" w:color="auto"/>
            <w:left w:val="none" w:sz="0" w:space="0" w:color="auto"/>
            <w:bottom w:val="none" w:sz="0" w:space="0" w:color="auto"/>
            <w:right w:val="none" w:sz="0" w:space="0" w:color="auto"/>
          </w:divBdr>
        </w:div>
        <w:div w:id="1697147400">
          <w:marLeft w:val="0"/>
          <w:marRight w:val="0"/>
          <w:marTop w:val="0"/>
          <w:marBottom w:val="0"/>
          <w:divBdr>
            <w:top w:val="none" w:sz="0" w:space="0" w:color="auto"/>
            <w:left w:val="none" w:sz="0" w:space="0" w:color="auto"/>
            <w:bottom w:val="none" w:sz="0" w:space="0" w:color="auto"/>
            <w:right w:val="none" w:sz="0" w:space="0" w:color="auto"/>
          </w:divBdr>
        </w:div>
        <w:div w:id="1337881236">
          <w:marLeft w:val="0"/>
          <w:marRight w:val="0"/>
          <w:marTop w:val="0"/>
          <w:marBottom w:val="0"/>
          <w:divBdr>
            <w:top w:val="none" w:sz="0" w:space="0" w:color="auto"/>
            <w:left w:val="none" w:sz="0" w:space="0" w:color="auto"/>
            <w:bottom w:val="none" w:sz="0" w:space="0" w:color="auto"/>
            <w:right w:val="none" w:sz="0" w:space="0" w:color="auto"/>
          </w:divBdr>
        </w:div>
        <w:div w:id="1309630356">
          <w:marLeft w:val="0"/>
          <w:marRight w:val="0"/>
          <w:marTop w:val="0"/>
          <w:marBottom w:val="0"/>
          <w:divBdr>
            <w:top w:val="none" w:sz="0" w:space="0" w:color="auto"/>
            <w:left w:val="none" w:sz="0" w:space="0" w:color="auto"/>
            <w:bottom w:val="none" w:sz="0" w:space="0" w:color="auto"/>
            <w:right w:val="none" w:sz="0" w:space="0" w:color="auto"/>
          </w:divBdr>
        </w:div>
        <w:div w:id="1451127281">
          <w:marLeft w:val="0"/>
          <w:marRight w:val="0"/>
          <w:marTop w:val="0"/>
          <w:marBottom w:val="0"/>
          <w:divBdr>
            <w:top w:val="none" w:sz="0" w:space="0" w:color="auto"/>
            <w:left w:val="none" w:sz="0" w:space="0" w:color="auto"/>
            <w:bottom w:val="none" w:sz="0" w:space="0" w:color="auto"/>
            <w:right w:val="none" w:sz="0" w:space="0" w:color="auto"/>
          </w:divBdr>
        </w:div>
        <w:div w:id="1562061270">
          <w:marLeft w:val="0"/>
          <w:marRight w:val="0"/>
          <w:marTop w:val="0"/>
          <w:marBottom w:val="0"/>
          <w:divBdr>
            <w:top w:val="none" w:sz="0" w:space="0" w:color="auto"/>
            <w:left w:val="none" w:sz="0" w:space="0" w:color="auto"/>
            <w:bottom w:val="none" w:sz="0" w:space="0" w:color="auto"/>
            <w:right w:val="none" w:sz="0" w:space="0" w:color="auto"/>
          </w:divBdr>
        </w:div>
        <w:div w:id="340743056">
          <w:marLeft w:val="0"/>
          <w:marRight w:val="0"/>
          <w:marTop w:val="0"/>
          <w:marBottom w:val="0"/>
          <w:divBdr>
            <w:top w:val="none" w:sz="0" w:space="0" w:color="auto"/>
            <w:left w:val="none" w:sz="0" w:space="0" w:color="auto"/>
            <w:bottom w:val="none" w:sz="0" w:space="0" w:color="auto"/>
            <w:right w:val="none" w:sz="0" w:space="0" w:color="auto"/>
          </w:divBdr>
        </w:div>
        <w:div w:id="1355961809">
          <w:marLeft w:val="0"/>
          <w:marRight w:val="0"/>
          <w:marTop w:val="0"/>
          <w:marBottom w:val="0"/>
          <w:divBdr>
            <w:top w:val="none" w:sz="0" w:space="0" w:color="auto"/>
            <w:left w:val="none" w:sz="0" w:space="0" w:color="auto"/>
            <w:bottom w:val="none" w:sz="0" w:space="0" w:color="auto"/>
            <w:right w:val="none" w:sz="0" w:space="0" w:color="auto"/>
          </w:divBdr>
        </w:div>
        <w:div w:id="1568303589">
          <w:marLeft w:val="0"/>
          <w:marRight w:val="0"/>
          <w:marTop w:val="0"/>
          <w:marBottom w:val="0"/>
          <w:divBdr>
            <w:top w:val="none" w:sz="0" w:space="0" w:color="auto"/>
            <w:left w:val="none" w:sz="0" w:space="0" w:color="auto"/>
            <w:bottom w:val="none" w:sz="0" w:space="0" w:color="auto"/>
            <w:right w:val="none" w:sz="0" w:space="0" w:color="auto"/>
          </w:divBdr>
        </w:div>
        <w:div w:id="752894726">
          <w:marLeft w:val="0"/>
          <w:marRight w:val="0"/>
          <w:marTop w:val="0"/>
          <w:marBottom w:val="0"/>
          <w:divBdr>
            <w:top w:val="none" w:sz="0" w:space="0" w:color="auto"/>
            <w:left w:val="none" w:sz="0" w:space="0" w:color="auto"/>
            <w:bottom w:val="none" w:sz="0" w:space="0" w:color="auto"/>
            <w:right w:val="none" w:sz="0" w:space="0" w:color="auto"/>
          </w:divBdr>
        </w:div>
        <w:div w:id="1544756935">
          <w:marLeft w:val="0"/>
          <w:marRight w:val="0"/>
          <w:marTop w:val="0"/>
          <w:marBottom w:val="0"/>
          <w:divBdr>
            <w:top w:val="none" w:sz="0" w:space="0" w:color="auto"/>
            <w:left w:val="none" w:sz="0" w:space="0" w:color="auto"/>
            <w:bottom w:val="none" w:sz="0" w:space="0" w:color="auto"/>
            <w:right w:val="none" w:sz="0" w:space="0" w:color="auto"/>
          </w:divBdr>
        </w:div>
        <w:div w:id="1097025304">
          <w:marLeft w:val="0"/>
          <w:marRight w:val="0"/>
          <w:marTop w:val="0"/>
          <w:marBottom w:val="0"/>
          <w:divBdr>
            <w:top w:val="none" w:sz="0" w:space="0" w:color="auto"/>
            <w:left w:val="none" w:sz="0" w:space="0" w:color="auto"/>
            <w:bottom w:val="none" w:sz="0" w:space="0" w:color="auto"/>
            <w:right w:val="none" w:sz="0" w:space="0" w:color="auto"/>
          </w:divBdr>
        </w:div>
        <w:div w:id="185487989">
          <w:marLeft w:val="0"/>
          <w:marRight w:val="0"/>
          <w:marTop w:val="0"/>
          <w:marBottom w:val="0"/>
          <w:divBdr>
            <w:top w:val="none" w:sz="0" w:space="0" w:color="auto"/>
            <w:left w:val="none" w:sz="0" w:space="0" w:color="auto"/>
            <w:bottom w:val="none" w:sz="0" w:space="0" w:color="auto"/>
            <w:right w:val="none" w:sz="0" w:space="0" w:color="auto"/>
          </w:divBdr>
        </w:div>
        <w:div w:id="59596908">
          <w:marLeft w:val="0"/>
          <w:marRight w:val="0"/>
          <w:marTop w:val="0"/>
          <w:marBottom w:val="0"/>
          <w:divBdr>
            <w:top w:val="none" w:sz="0" w:space="0" w:color="auto"/>
            <w:left w:val="none" w:sz="0" w:space="0" w:color="auto"/>
            <w:bottom w:val="none" w:sz="0" w:space="0" w:color="auto"/>
            <w:right w:val="none" w:sz="0" w:space="0" w:color="auto"/>
          </w:divBdr>
        </w:div>
        <w:div w:id="913200701">
          <w:marLeft w:val="0"/>
          <w:marRight w:val="0"/>
          <w:marTop w:val="0"/>
          <w:marBottom w:val="0"/>
          <w:divBdr>
            <w:top w:val="none" w:sz="0" w:space="0" w:color="auto"/>
            <w:left w:val="none" w:sz="0" w:space="0" w:color="auto"/>
            <w:bottom w:val="none" w:sz="0" w:space="0" w:color="auto"/>
            <w:right w:val="none" w:sz="0" w:space="0" w:color="auto"/>
          </w:divBdr>
        </w:div>
        <w:div w:id="32730911">
          <w:marLeft w:val="0"/>
          <w:marRight w:val="0"/>
          <w:marTop w:val="0"/>
          <w:marBottom w:val="0"/>
          <w:divBdr>
            <w:top w:val="none" w:sz="0" w:space="0" w:color="auto"/>
            <w:left w:val="none" w:sz="0" w:space="0" w:color="auto"/>
            <w:bottom w:val="none" w:sz="0" w:space="0" w:color="auto"/>
            <w:right w:val="none" w:sz="0" w:space="0" w:color="auto"/>
          </w:divBdr>
        </w:div>
        <w:div w:id="504170180">
          <w:marLeft w:val="0"/>
          <w:marRight w:val="0"/>
          <w:marTop w:val="0"/>
          <w:marBottom w:val="0"/>
          <w:divBdr>
            <w:top w:val="none" w:sz="0" w:space="0" w:color="auto"/>
            <w:left w:val="none" w:sz="0" w:space="0" w:color="auto"/>
            <w:bottom w:val="none" w:sz="0" w:space="0" w:color="auto"/>
            <w:right w:val="none" w:sz="0" w:space="0" w:color="auto"/>
          </w:divBdr>
        </w:div>
        <w:div w:id="490292383">
          <w:marLeft w:val="0"/>
          <w:marRight w:val="0"/>
          <w:marTop w:val="0"/>
          <w:marBottom w:val="0"/>
          <w:divBdr>
            <w:top w:val="none" w:sz="0" w:space="0" w:color="auto"/>
            <w:left w:val="none" w:sz="0" w:space="0" w:color="auto"/>
            <w:bottom w:val="none" w:sz="0" w:space="0" w:color="auto"/>
            <w:right w:val="none" w:sz="0" w:space="0" w:color="auto"/>
          </w:divBdr>
        </w:div>
        <w:div w:id="400640252">
          <w:marLeft w:val="0"/>
          <w:marRight w:val="0"/>
          <w:marTop w:val="0"/>
          <w:marBottom w:val="0"/>
          <w:divBdr>
            <w:top w:val="none" w:sz="0" w:space="0" w:color="auto"/>
            <w:left w:val="none" w:sz="0" w:space="0" w:color="auto"/>
            <w:bottom w:val="none" w:sz="0" w:space="0" w:color="auto"/>
            <w:right w:val="none" w:sz="0" w:space="0" w:color="auto"/>
          </w:divBdr>
        </w:div>
        <w:div w:id="159084411">
          <w:marLeft w:val="0"/>
          <w:marRight w:val="0"/>
          <w:marTop w:val="0"/>
          <w:marBottom w:val="0"/>
          <w:divBdr>
            <w:top w:val="none" w:sz="0" w:space="0" w:color="auto"/>
            <w:left w:val="none" w:sz="0" w:space="0" w:color="auto"/>
            <w:bottom w:val="none" w:sz="0" w:space="0" w:color="auto"/>
            <w:right w:val="none" w:sz="0" w:space="0" w:color="auto"/>
          </w:divBdr>
        </w:div>
        <w:div w:id="2025553754">
          <w:marLeft w:val="0"/>
          <w:marRight w:val="0"/>
          <w:marTop w:val="0"/>
          <w:marBottom w:val="0"/>
          <w:divBdr>
            <w:top w:val="none" w:sz="0" w:space="0" w:color="auto"/>
            <w:left w:val="none" w:sz="0" w:space="0" w:color="auto"/>
            <w:bottom w:val="none" w:sz="0" w:space="0" w:color="auto"/>
            <w:right w:val="none" w:sz="0" w:space="0" w:color="auto"/>
          </w:divBdr>
        </w:div>
        <w:div w:id="1219898340">
          <w:marLeft w:val="0"/>
          <w:marRight w:val="0"/>
          <w:marTop w:val="0"/>
          <w:marBottom w:val="0"/>
          <w:divBdr>
            <w:top w:val="none" w:sz="0" w:space="0" w:color="auto"/>
            <w:left w:val="none" w:sz="0" w:space="0" w:color="auto"/>
            <w:bottom w:val="none" w:sz="0" w:space="0" w:color="auto"/>
            <w:right w:val="none" w:sz="0" w:space="0" w:color="auto"/>
          </w:divBdr>
        </w:div>
        <w:div w:id="1768186925">
          <w:marLeft w:val="0"/>
          <w:marRight w:val="0"/>
          <w:marTop w:val="0"/>
          <w:marBottom w:val="0"/>
          <w:divBdr>
            <w:top w:val="none" w:sz="0" w:space="0" w:color="auto"/>
            <w:left w:val="none" w:sz="0" w:space="0" w:color="auto"/>
            <w:bottom w:val="none" w:sz="0" w:space="0" w:color="auto"/>
            <w:right w:val="none" w:sz="0" w:space="0" w:color="auto"/>
          </w:divBdr>
        </w:div>
        <w:div w:id="711927777">
          <w:marLeft w:val="0"/>
          <w:marRight w:val="0"/>
          <w:marTop w:val="0"/>
          <w:marBottom w:val="0"/>
          <w:divBdr>
            <w:top w:val="none" w:sz="0" w:space="0" w:color="auto"/>
            <w:left w:val="none" w:sz="0" w:space="0" w:color="auto"/>
            <w:bottom w:val="none" w:sz="0" w:space="0" w:color="auto"/>
            <w:right w:val="none" w:sz="0" w:space="0" w:color="auto"/>
          </w:divBdr>
        </w:div>
        <w:div w:id="89014280">
          <w:marLeft w:val="0"/>
          <w:marRight w:val="0"/>
          <w:marTop w:val="0"/>
          <w:marBottom w:val="0"/>
          <w:divBdr>
            <w:top w:val="none" w:sz="0" w:space="0" w:color="auto"/>
            <w:left w:val="none" w:sz="0" w:space="0" w:color="auto"/>
            <w:bottom w:val="none" w:sz="0" w:space="0" w:color="auto"/>
            <w:right w:val="none" w:sz="0" w:space="0" w:color="auto"/>
          </w:divBdr>
        </w:div>
        <w:div w:id="439568583">
          <w:marLeft w:val="0"/>
          <w:marRight w:val="0"/>
          <w:marTop w:val="0"/>
          <w:marBottom w:val="0"/>
          <w:divBdr>
            <w:top w:val="none" w:sz="0" w:space="0" w:color="auto"/>
            <w:left w:val="none" w:sz="0" w:space="0" w:color="auto"/>
            <w:bottom w:val="none" w:sz="0" w:space="0" w:color="auto"/>
            <w:right w:val="none" w:sz="0" w:space="0" w:color="auto"/>
          </w:divBdr>
        </w:div>
        <w:div w:id="470559588">
          <w:marLeft w:val="0"/>
          <w:marRight w:val="0"/>
          <w:marTop w:val="0"/>
          <w:marBottom w:val="0"/>
          <w:divBdr>
            <w:top w:val="none" w:sz="0" w:space="0" w:color="auto"/>
            <w:left w:val="none" w:sz="0" w:space="0" w:color="auto"/>
            <w:bottom w:val="none" w:sz="0" w:space="0" w:color="auto"/>
            <w:right w:val="none" w:sz="0" w:space="0" w:color="auto"/>
          </w:divBdr>
        </w:div>
        <w:div w:id="494686214">
          <w:marLeft w:val="0"/>
          <w:marRight w:val="0"/>
          <w:marTop w:val="0"/>
          <w:marBottom w:val="0"/>
          <w:divBdr>
            <w:top w:val="none" w:sz="0" w:space="0" w:color="auto"/>
            <w:left w:val="none" w:sz="0" w:space="0" w:color="auto"/>
            <w:bottom w:val="none" w:sz="0" w:space="0" w:color="auto"/>
            <w:right w:val="none" w:sz="0" w:space="0" w:color="auto"/>
          </w:divBdr>
        </w:div>
        <w:div w:id="111828606">
          <w:marLeft w:val="0"/>
          <w:marRight w:val="0"/>
          <w:marTop w:val="0"/>
          <w:marBottom w:val="0"/>
          <w:divBdr>
            <w:top w:val="none" w:sz="0" w:space="0" w:color="auto"/>
            <w:left w:val="none" w:sz="0" w:space="0" w:color="auto"/>
            <w:bottom w:val="none" w:sz="0" w:space="0" w:color="auto"/>
            <w:right w:val="none" w:sz="0" w:space="0" w:color="auto"/>
          </w:divBdr>
        </w:div>
        <w:div w:id="783503897">
          <w:marLeft w:val="0"/>
          <w:marRight w:val="0"/>
          <w:marTop w:val="0"/>
          <w:marBottom w:val="0"/>
          <w:divBdr>
            <w:top w:val="none" w:sz="0" w:space="0" w:color="auto"/>
            <w:left w:val="none" w:sz="0" w:space="0" w:color="auto"/>
            <w:bottom w:val="none" w:sz="0" w:space="0" w:color="auto"/>
            <w:right w:val="none" w:sz="0" w:space="0" w:color="auto"/>
          </w:divBdr>
        </w:div>
      </w:divsChild>
    </w:div>
    <w:div w:id="862859648">
      <w:bodyDiv w:val="1"/>
      <w:marLeft w:val="0"/>
      <w:marRight w:val="0"/>
      <w:marTop w:val="0"/>
      <w:marBottom w:val="0"/>
      <w:divBdr>
        <w:top w:val="none" w:sz="0" w:space="0" w:color="auto"/>
        <w:left w:val="none" w:sz="0" w:space="0" w:color="auto"/>
        <w:bottom w:val="none" w:sz="0" w:space="0" w:color="auto"/>
        <w:right w:val="none" w:sz="0" w:space="0" w:color="auto"/>
      </w:divBdr>
    </w:div>
    <w:div w:id="906378045">
      <w:bodyDiv w:val="1"/>
      <w:marLeft w:val="0"/>
      <w:marRight w:val="0"/>
      <w:marTop w:val="0"/>
      <w:marBottom w:val="0"/>
      <w:divBdr>
        <w:top w:val="none" w:sz="0" w:space="0" w:color="auto"/>
        <w:left w:val="none" w:sz="0" w:space="0" w:color="auto"/>
        <w:bottom w:val="none" w:sz="0" w:space="0" w:color="auto"/>
        <w:right w:val="none" w:sz="0" w:space="0" w:color="auto"/>
      </w:divBdr>
    </w:div>
    <w:div w:id="911624658">
      <w:bodyDiv w:val="1"/>
      <w:marLeft w:val="0"/>
      <w:marRight w:val="0"/>
      <w:marTop w:val="0"/>
      <w:marBottom w:val="0"/>
      <w:divBdr>
        <w:top w:val="none" w:sz="0" w:space="0" w:color="auto"/>
        <w:left w:val="none" w:sz="0" w:space="0" w:color="auto"/>
        <w:bottom w:val="none" w:sz="0" w:space="0" w:color="auto"/>
        <w:right w:val="none" w:sz="0" w:space="0" w:color="auto"/>
      </w:divBdr>
    </w:div>
    <w:div w:id="950819835">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20620355">
      <w:bodyDiv w:val="1"/>
      <w:marLeft w:val="0"/>
      <w:marRight w:val="0"/>
      <w:marTop w:val="0"/>
      <w:marBottom w:val="0"/>
      <w:divBdr>
        <w:top w:val="none" w:sz="0" w:space="0" w:color="auto"/>
        <w:left w:val="none" w:sz="0" w:space="0" w:color="auto"/>
        <w:bottom w:val="none" w:sz="0" w:space="0" w:color="auto"/>
        <w:right w:val="none" w:sz="0" w:space="0" w:color="auto"/>
      </w:divBdr>
    </w:div>
    <w:div w:id="103180548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56972070">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23570936">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7453560">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68866542">
      <w:bodyDiv w:val="1"/>
      <w:marLeft w:val="0"/>
      <w:marRight w:val="0"/>
      <w:marTop w:val="0"/>
      <w:marBottom w:val="0"/>
      <w:divBdr>
        <w:top w:val="none" w:sz="0" w:space="0" w:color="auto"/>
        <w:left w:val="none" w:sz="0" w:space="0" w:color="auto"/>
        <w:bottom w:val="none" w:sz="0" w:space="0" w:color="auto"/>
        <w:right w:val="none" w:sz="0" w:space="0" w:color="auto"/>
      </w:divBdr>
      <w:divsChild>
        <w:div w:id="206797628">
          <w:marLeft w:val="0"/>
          <w:marRight w:val="0"/>
          <w:marTop w:val="0"/>
          <w:marBottom w:val="0"/>
          <w:divBdr>
            <w:top w:val="none" w:sz="0" w:space="0" w:color="auto"/>
            <w:left w:val="none" w:sz="0" w:space="0" w:color="auto"/>
            <w:bottom w:val="none" w:sz="0" w:space="0" w:color="auto"/>
            <w:right w:val="none" w:sz="0" w:space="0" w:color="auto"/>
          </w:divBdr>
        </w:div>
        <w:div w:id="1753160385">
          <w:marLeft w:val="0"/>
          <w:marRight w:val="0"/>
          <w:marTop w:val="0"/>
          <w:marBottom w:val="0"/>
          <w:divBdr>
            <w:top w:val="none" w:sz="0" w:space="0" w:color="auto"/>
            <w:left w:val="none" w:sz="0" w:space="0" w:color="auto"/>
            <w:bottom w:val="none" w:sz="0" w:space="0" w:color="auto"/>
            <w:right w:val="none" w:sz="0" w:space="0" w:color="auto"/>
          </w:divBdr>
        </w:div>
        <w:div w:id="1536962813">
          <w:marLeft w:val="0"/>
          <w:marRight w:val="0"/>
          <w:marTop w:val="0"/>
          <w:marBottom w:val="0"/>
          <w:divBdr>
            <w:top w:val="none" w:sz="0" w:space="0" w:color="auto"/>
            <w:left w:val="none" w:sz="0" w:space="0" w:color="auto"/>
            <w:bottom w:val="none" w:sz="0" w:space="0" w:color="auto"/>
            <w:right w:val="none" w:sz="0" w:space="0" w:color="auto"/>
          </w:divBdr>
        </w:div>
        <w:div w:id="1895847355">
          <w:marLeft w:val="0"/>
          <w:marRight w:val="0"/>
          <w:marTop w:val="0"/>
          <w:marBottom w:val="0"/>
          <w:divBdr>
            <w:top w:val="none" w:sz="0" w:space="0" w:color="auto"/>
            <w:left w:val="none" w:sz="0" w:space="0" w:color="auto"/>
            <w:bottom w:val="none" w:sz="0" w:space="0" w:color="auto"/>
            <w:right w:val="none" w:sz="0" w:space="0" w:color="auto"/>
          </w:divBdr>
        </w:div>
        <w:div w:id="414208453">
          <w:marLeft w:val="0"/>
          <w:marRight w:val="0"/>
          <w:marTop w:val="0"/>
          <w:marBottom w:val="0"/>
          <w:divBdr>
            <w:top w:val="none" w:sz="0" w:space="0" w:color="auto"/>
            <w:left w:val="none" w:sz="0" w:space="0" w:color="auto"/>
            <w:bottom w:val="none" w:sz="0" w:space="0" w:color="auto"/>
            <w:right w:val="none" w:sz="0" w:space="0" w:color="auto"/>
          </w:divBdr>
        </w:div>
        <w:div w:id="384986928">
          <w:marLeft w:val="0"/>
          <w:marRight w:val="0"/>
          <w:marTop w:val="0"/>
          <w:marBottom w:val="0"/>
          <w:divBdr>
            <w:top w:val="none" w:sz="0" w:space="0" w:color="auto"/>
            <w:left w:val="none" w:sz="0" w:space="0" w:color="auto"/>
            <w:bottom w:val="none" w:sz="0" w:space="0" w:color="auto"/>
            <w:right w:val="none" w:sz="0" w:space="0" w:color="auto"/>
          </w:divBdr>
        </w:div>
        <w:div w:id="763920175">
          <w:marLeft w:val="0"/>
          <w:marRight w:val="0"/>
          <w:marTop w:val="0"/>
          <w:marBottom w:val="0"/>
          <w:divBdr>
            <w:top w:val="none" w:sz="0" w:space="0" w:color="auto"/>
            <w:left w:val="none" w:sz="0" w:space="0" w:color="auto"/>
            <w:bottom w:val="none" w:sz="0" w:space="0" w:color="auto"/>
            <w:right w:val="none" w:sz="0" w:space="0" w:color="auto"/>
          </w:divBdr>
        </w:div>
        <w:div w:id="1730423702">
          <w:marLeft w:val="0"/>
          <w:marRight w:val="0"/>
          <w:marTop w:val="0"/>
          <w:marBottom w:val="0"/>
          <w:divBdr>
            <w:top w:val="none" w:sz="0" w:space="0" w:color="auto"/>
            <w:left w:val="none" w:sz="0" w:space="0" w:color="auto"/>
            <w:bottom w:val="none" w:sz="0" w:space="0" w:color="auto"/>
            <w:right w:val="none" w:sz="0" w:space="0" w:color="auto"/>
          </w:divBdr>
        </w:div>
        <w:div w:id="1068386658">
          <w:marLeft w:val="0"/>
          <w:marRight w:val="0"/>
          <w:marTop w:val="0"/>
          <w:marBottom w:val="0"/>
          <w:divBdr>
            <w:top w:val="none" w:sz="0" w:space="0" w:color="auto"/>
            <w:left w:val="none" w:sz="0" w:space="0" w:color="auto"/>
            <w:bottom w:val="none" w:sz="0" w:space="0" w:color="auto"/>
            <w:right w:val="none" w:sz="0" w:space="0" w:color="auto"/>
          </w:divBdr>
        </w:div>
        <w:div w:id="1272128823">
          <w:marLeft w:val="0"/>
          <w:marRight w:val="0"/>
          <w:marTop w:val="0"/>
          <w:marBottom w:val="0"/>
          <w:divBdr>
            <w:top w:val="none" w:sz="0" w:space="0" w:color="auto"/>
            <w:left w:val="none" w:sz="0" w:space="0" w:color="auto"/>
            <w:bottom w:val="none" w:sz="0" w:space="0" w:color="auto"/>
            <w:right w:val="none" w:sz="0" w:space="0" w:color="auto"/>
          </w:divBdr>
        </w:div>
        <w:div w:id="894900368">
          <w:marLeft w:val="0"/>
          <w:marRight w:val="0"/>
          <w:marTop w:val="0"/>
          <w:marBottom w:val="0"/>
          <w:divBdr>
            <w:top w:val="none" w:sz="0" w:space="0" w:color="auto"/>
            <w:left w:val="none" w:sz="0" w:space="0" w:color="auto"/>
            <w:bottom w:val="none" w:sz="0" w:space="0" w:color="auto"/>
            <w:right w:val="none" w:sz="0" w:space="0" w:color="auto"/>
          </w:divBdr>
        </w:div>
        <w:div w:id="1762875110">
          <w:marLeft w:val="0"/>
          <w:marRight w:val="0"/>
          <w:marTop w:val="0"/>
          <w:marBottom w:val="0"/>
          <w:divBdr>
            <w:top w:val="none" w:sz="0" w:space="0" w:color="auto"/>
            <w:left w:val="none" w:sz="0" w:space="0" w:color="auto"/>
            <w:bottom w:val="none" w:sz="0" w:space="0" w:color="auto"/>
            <w:right w:val="none" w:sz="0" w:space="0" w:color="auto"/>
          </w:divBdr>
        </w:div>
      </w:divsChild>
    </w:div>
    <w:div w:id="1193569149">
      <w:bodyDiv w:val="1"/>
      <w:marLeft w:val="0"/>
      <w:marRight w:val="0"/>
      <w:marTop w:val="0"/>
      <w:marBottom w:val="0"/>
      <w:divBdr>
        <w:top w:val="none" w:sz="0" w:space="0" w:color="auto"/>
        <w:left w:val="none" w:sz="0" w:space="0" w:color="auto"/>
        <w:bottom w:val="none" w:sz="0" w:space="0" w:color="auto"/>
        <w:right w:val="none" w:sz="0" w:space="0" w:color="auto"/>
      </w:divBdr>
    </w:div>
    <w:div w:id="1238637369">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70159311">
      <w:bodyDiv w:val="1"/>
      <w:marLeft w:val="0"/>
      <w:marRight w:val="0"/>
      <w:marTop w:val="0"/>
      <w:marBottom w:val="0"/>
      <w:divBdr>
        <w:top w:val="none" w:sz="0" w:space="0" w:color="auto"/>
        <w:left w:val="none" w:sz="0" w:space="0" w:color="auto"/>
        <w:bottom w:val="none" w:sz="0" w:space="0" w:color="auto"/>
        <w:right w:val="none" w:sz="0" w:space="0" w:color="auto"/>
      </w:divBdr>
    </w:div>
    <w:div w:id="1294486167">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29601832">
      <w:bodyDiv w:val="1"/>
      <w:marLeft w:val="0"/>
      <w:marRight w:val="0"/>
      <w:marTop w:val="0"/>
      <w:marBottom w:val="0"/>
      <w:divBdr>
        <w:top w:val="none" w:sz="0" w:space="0" w:color="auto"/>
        <w:left w:val="none" w:sz="0" w:space="0" w:color="auto"/>
        <w:bottom w:val="none" w:sz="0" w:space="0" w:color="auto"/>
        <w:right w:val="none" w:sz="0" w:space="0" w:color="auto"/>
      </w:divBdr>
    </w:div>
    <w:div w:id="1330988277">
      <w:bodyDiv w:val="1"/>
      <w:marLeft w:val="0"/>
      <w:marRight w:val="0"/>
      <w:marTop w:val="0"/>
      <w:marBottom w:val="0"/>
      <w:divBdr>
        <w:top w:val="none" w:sz="0" w:space="0" w:color="auto"/>
        <w:left w:val="none" w:sz="0" w:space="0" w:color="auto"/>
        <w:bottom w:val="none" w:sz="0" w:space="0" w:color="auto"/>
        <w:right w:val="none" w:sz="0" w:space="0" w:color="auto"/>
      </w:divBdr>
    </w:div>
    <w:div w:id="1351182583">
      <w:bodyDiv w:val="1"/>
      <w:marLeft w:val="0"/>
      <w:marRight w:val="0"/>
      <w:marTop w:val="0"/>
      <w:marBottom w:val="0"/>
      <w:divBdr>
        <w:top w:val="none" w:sz="0" w:space="0" w:color="auto"/>
        <w:left w:val="none" w:sz="0" w:space="0" w:color="auto"/>
        <w:bottom w:val="none" w:sz="0" w:space="0" w:color="auto"/>
        <w:right w:val="none" w:sz="0" w:space="0" w:color="auto"/>
      </w:divBdr>
    </w:div>
    <w:div w:id="1359044560">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28187472">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73594087">
      <w:bodyDiv w:val="1"/>
      <w:marLeft w:val="0"/>
      <w:marRight w:val="0"/>
      <w:marTop w:val="0"/>
      <w:marBottom w:val="0"/>
      <w:divBdr>
        <w:top w:val="none" w:sz="0" w:space="0" w:color="auto"/>
        <w:left w:val="none" w:sz="0" w:space="0" w:color="auto"/>
        <w:bottom w:val="none" w:sz="0" w:space="0" w:color="auto"/>
        <w:right w:val="none" w:sz="0" w:space="0" w:color="auto"/>
      </w:divBdr>
    </w:div>
    <w:div w:id="1477062032">
      <w:bodyDiv w:val="1"/>
      <w:marLeft w:val="0"/>
      <w:marRight w:val="0"/>
      <w:marTop w:val="0"/>
      <w:marBottom w:val="0"/>
      <w:divBdr>
        <w:top w:val="none" w:sz="0" w:space="0" w:color="auto"/>
        <w:left w:val="none" w:sz="0" w:space="0" w:color="auto"/>
        <w:bottom w:val="none" w:sz="0" w:space="0" w:color="auto"/>
        <w:right w:val="none" w:sz="0" w:space="0" w:color="auto"/>
      </w:divBdr>
    </w:div>
    <w:div w:id="1485008420">
      <w:bodyDiv w:val="1"/>
      <w:marLeft w:val="0"/>
      <w:marRight w:val="0"/>
      <w:marTop w:val="0"/>
      <w:marBottom w:val="0"/>
      <w:divBdr>
        <w:top w:val="none" w:sz="0" w:space="0" w:color="auto"/>
        <w:left w:val="none" w:sz="0" w:space="0" w:color="auto"/>
        <w:bottom w:val="none" w:sz="0" w:space="0" w:color="auto"/>
        <w:right w:val="none" w:sz="0" w:space="0" w:color="auto"/>
      </w:divBdr>
    </w:div>
    <w:div w:id="1492256835">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60752609">
      <w:bodyDiv w:val="1"/>
      <w:marLeft w:val="0"/>
      <w:marRight w:val="0"/>
      <w:marTop w:val="0"/>
      <w:marBottom w:val="0"/>
      <w:divBdr>
        <w:top w:val="none" w:sz="0" w:space="0" w:color="auto"/>
        <w:left w:val="none" w:sz="0" w:space="0" w:color="auto"/>
        <w:bottom w:val="none" w:sz="0" w:space="0" w:color="auto"/>
        <w:right w:val="none" w:sz="0" w:space="0" w:color="auto"/>
      </w:divBdr>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598444826">
      <w:bodyDiv w:val="1"/>
      <w:marLeft w:val="0"/>
      <w:marRight w:val="0"/>
      <w:marTop w:val="0"/>
      <w:marBottom w:val="0"/>
      <w:divBdr>
        <w:top w:val="none" w:sz="0" w:space="0" w:color="auto"/>
        <w:left w:val="none" w:sz="0" w:space="0" w:color="auto"/>
        <w:bottom w:val="none" w:sz="0" w:space="0" w:color="auto"/>
        <w:right w:val="none" w:sz="0" w:space="0" w:color="auto"/>
      </w:divBdr>
    </w:div>
    <w:div w:id="1633486382">
      <w:bodyDiv w:val="1"/>
      <w:marLeft w:val="0"/>
      <w:marRight w:val="0"/>
      <w:marTop w:val="0"/>
      <w:marBottom w:val="0"/>
      <w:divBdr>
        <w:top w:val="none" w:sz="0" w:space="0" w:color="auto"/>
        <w:left w:val="none" w:sz="0" w:space="0" w:color="auto"/>
        <w:bottom w:val="none" w:sz="0" w:space="0" w:color="auto"/>
        <w:right w:val="none" w:sz="0" w:space="0" w:color="auto"/>
      </w:divBdr>
    </w:div>
    <w:div w:id="1684429085">
      <w:bodyDiv w:val="1"/>
      <w:marLeft w:val="0"/>
      <w:marRight w:val="0"/>
      <w:marTop w:val="0"/>
      <w:marBottom w:val="0"/>
      <w:divBdr>
        <w:top w:val="none" w:sz="0" w:space="0" w:color="auto"/>
        <w:left w:val="none" w:sz="0" w:space="0" w:color="auto"/>
        <w:bottom w:val="none" w:sz="0" w:space="0" w:color="auto"/>
        <w:right w:val="none" w:sz="0" w:space="0" w:color="auto"/>
      </w:divBdr>
    </w:div>
    <w:div w:id="1709799017">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52847034">
      <w:bodyDiv w:val="1"/>
      <w:marLeft w:val="0"/>
      <w:marRight w:val="0"/>
      <w:marTop w:val="0"/>
      <w:marBottom w:val="0"/>
      <w:divBdr>
        <w:top w:val="none" w:sz="0" w:space="0" w:color="auto"/>
        <w:left w:val="none" w:sz="0" w:space="0" w:color="auto"/>
        <w:bottom w:val="none" w:sz="0" w:space="0" w:color="auto"/>
        <w:right w:val="none" w:sz="0" w:space="0" w:color="auto"/>
      </w:divBdr>
    </w:div>
    <w:div w:id="1755587874">
      <w:bodyDiv w:val="1"/>
      <w:marLeft w:val="0"/>
      <w:marRight w:val="0"/>
      <w:marTop w:val="0"/>
      <w:marBottom w:val="0"/>
      <w:divBdr>
        <w:top w:val="none" w:sz="0" w:space="0" w:color="auto"/>
        <w:left w:val="none" w:sz="0" w:space="0" w:color="auto"/>
        <w:bottom w:val="none" w:sz="0" w:space="0" w:color="auto"/>
        <w:right w:val="none" w:sz="0" w:space="0" w:color="auto"/>
      </w:divBdr>
    </w:div>
    <w:div w:id="1756055428">
      <w:bodyDiv w:val="1"/>
      <w:marLeft w:val="0"/>
      <w:marRight w:val="0"/>
      <w:marTop w:val="0"/>
      <w:marBottom w:val="0"/>
      <w:divBdr>
        <w:top w:val="none" w:sz="0" w:space="0" w:color="auto"/>
        <w:left w:val="none" w:sz="0" w:space="0" w:color="auto"/>
        <w:bottom w:val="none" w:sz="0" w:space="0" w:color="auto"/>
        <w:right w:val="none" w:sz="0" w:space="0" w:color="auto"/>
      </w:divBdr>
    </w:div>
    <w:div w:id="1766681755">
      <w:bodyDiv w:val="1"/>
      <w:marLeft w:val="0"/>
      <w:marRight w:val="0"/>
      <w:marTop w:val="0"/>
      <w:marBottom w:val="0"/>
      <w:divBdr>
        <w:top w:val="none" w:sz="0" w:space="0" w:color="auto"/>
        <w:left w:val="none" w:sz="0" w:space="0" w:color="auto"/>
        <w:bottom w:val="none" w:sz="0" w:space="0" w:color="auto"/>
        <w:right w:val="none" w:sz="0" w:space="0" w:color="auto"/>
      </w:divBdr>
    </w:div>
    <w:div w:id="1770269882">
      <w:bodyDiv w:val="1"/>
      <w:marLeft w:val="0"/>
      <w:marRight w:val="0"/>
      <w:marTop w:val="0"/>
      <w:marBottom w:val="0"/>
      <w:divBdr>
        <w:top w:val="none" w:sz="0" w:space="0" w:color="auto"/>
        <w:left w:val="none" w:sz="0" w:space="0" w:color="auto"/>
        <w:bottom w:val="none" w:sz="0" w:space="0" w:color="auto"/>
        <w:right w:val="none" w:sz="0" w:space="0" w:color="auto"/>
      </w:divBdr>
    </w:div>
    <w:div w:id="1778133496">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60971245">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7110038">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38752672">
      <w:bodyDiv w:val="1"/>
      <w:marLeft w:val="0"/>
      <w:marRight w:val="0"/>
      <w:marTop w:val="0"/>
      <w:marBottom w:val="0"/>
      <w:divBdr>
        <w:top w:val="none" w:sz="0" w:space="0" w:color="auto"/>
        <w:left w:val="none" w:sz="0" w:space="0" w:color="auto"/>
        <w:bottom w:val="none" w:sz="0" w:space="0" w:color="auto"/>
        <w:right w:val="none" w:sz="0" w:space="0" w:color="auto"/>
      </w:divBdr>
    </w:div>
    <w:div w:id="2004772507">
      <w:bodyDiv w:val="1"/>
      <w:marLeft w:val="0"/>
      <w:marRight w:val="0"/>
      <w:marTop w:val="0"/>
      <w:marBottom w:val="0"/>
      <w:divBdr>
        <w:top w:val="none" w:sz="0" w:space="0" w:color="auto"/>
        <w:left w:val="none" w:sz="0" w:space="0" w:color="auto"/>
        <w:bottom w:val="none" w:sz="0" w:space="0" w:color="auto"/>
        <w:right w:val="none" w:sz="0" w:space="0" w:color="auto"/>
      </w:divBdr>
    </w:div>
    <w:div w:id="2048600026">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
    <w:div w:id="213313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omensfundfiji.org/" TargetMode="Externa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5.tmp"/><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pacificwomen.org/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pacificwomen.org/latest-updates/stories/"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uafanp.org/" TargetMode="External"/><Relationship Id="rId31" Type="http://schemas.openxmlformats.org/officeDocument/2006/relationships/hyperlink" Target="https://youtu.be/p5gbcZHlKdg?si=7LXyyJI6AQalYxBT"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pacificwomen.org/our-impact/" TargetMode="External"/><Relationship Id="rId30" Type="http://schemas.openxmlformats.org/officeDocument/2006/relationships/hyperlink" Target="https://youtu.be/JCeG_6OmOuE?si=WgwOnXcFATJoiKG7"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4.png"/><Relationship Id="rId4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2.xml><?xml version="1.0" encoding="utf-8"?>
<ds:datastoreItem xmlns:ds="http://schemas.openxmlformats.org/officeDocument/2006/customXml" ds:itemID="{D2F99EB2-9545-42E3-9F88-66AD8F6215AB}">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E7449829-0722-4FE7-906A-6F041ACEA480}">
  <ds:schemaRefs>
    <ds:schemaRef ds:uri="http://schemas.microsoft.com/sharepoint/v3/contenttype/forms"/>
  </ds:schemaRefs>
</ds:datastoreItem>
</file>

<file path=customXml/itemProps4.xml><?xml version="1.0" encoding="utf-8"?>
<ds:datastoreItem xmlns:ds="http://schemas.openxmlformats.org/officeDocument/2006/customXml" ds:itemID="{2FDDC306-B826-423C-BE93-1D7B92B0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11997</Words>
  <Characters>68383</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2025-01-16T04:31:00Z</dcterms:created>
  <dcterms:modified xsi:type="dcterms:W3CDTF">2025-01-16T04:37:00Z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