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C0D37" w:rsidR="00CC0D37" w:rsidP="00CC0D37" w:rsidRDefault="00CC0D37" w14:paraId="3E7DDEFC" w14:textId="076508A7">
      <w:bookmarkStart w:name="_Hlk131676186" w:id="0"/>
      <w:bookmarkEnd w:id="0"/>
      <w:r>
        <w:rPr>
          <w:noProof/>
        </w:rPr>
        <w:drawing>
          <wp:inline distT="0" distB="0" distL="0" distR="0" wp14:anchorId="4A099747" wp14:editId="2C36760D">
            <wp:extent cx="5495453" cy="24854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5616" cy="2485515"/>
                    </a:xfrm>
                    <a:prstGeom prst="rect">
                      <a:avLst/>
                    </a:prstGeom>
                  </pic:spPr>
                </pic:pic>
              </a:graphicData>
            </a:graphic>
          </wp:inline>
        </w:drawing>
      </w:r>
    </w:p>
    <w:p w:rsidRPr="00B53242" w:rsidR="00423C57" w:rsidP="00B53242" w:rsidRDefault="00105DF6" w14:paraId="0F188546" w14:textId="0F204ED7">
      <w:pPr>
        <w:pStyle w:val="Title"/>
        <w:spacing w:line="276" w:lineRule="auto"/>
        <w:rPr>
          <w:rFonts w:cstheme="majorHAnsi"/>
          <w:szCs w:val="56"/>
        </w:rPr>
      </w:pPr>
      <w:r>
        <w:rPr>
          <w:rFonts w:cstheme="majorHAnsi"/>
          <w:szCs w:val="56"/>
        </w:rPr>
        <w:t>Federated States of Micronesia</w:t>
      </w:r>
      <w:r w:rsidRPr="00B53242" w:rsidR="00B53242">
        <w:rPr>
          <w:rFonts w:cstheme="majorHAnsi"/>
          <w:szCs w:val="56"/>
        </w:rPr>
        <w:t xml:space="preserve"> Country </w:t>
      </w:r>
      <w:r w:rsidRPr="00B53242" w:rsidR="0018387A">
        <w:rPr>
          <w:rFonts w:cstheme="majorHAnsi"/>
          <w:szCs w:val="56"/>
        </w:rPr>
        <w:t>Brief</w:t>
      </w:r>
    </w:p>
    <w:p w:rsidRPr="007D3643" w:rsidR="00B53242" w:rsidP="007D3643" w:rsidRDefault="00951D01" w14:paraId="62DB4D54" w14:textId="32200A51">
      <w:pPr>
        <w:pStyle w:val="Subtitle"/>
        <w:spacing w:line="276" w:lineRule="auto"/>
        <w:rPr>
          <w:rFonts w:cstheme="majorHAnsi"/>
          <w:sz w:val="56"/>
          <w:szCs w:val="56"/>
        </w:rPr>
        <w:sectPr w:rsidRPr="007D3643" w:rsidR="00B53242" w:rsidSect="002A7063">
          <w:headerReference w:type="even" r:id="rId12"/>
          <w:footerReference w:type="even" r:id="rId13"/>
          <w:footerReference w:type="default" r:id="rId14"/>
          <w:headerReference w:type="first" r:id="rId15"/>
          <w:pgSz w:w="11906" w:h="16840" w:orient="portrait"/>
          <w:pgMar w:top="1440" w:right="1440" w:bottom="1440" w:left="1440" w:header="562" w:footer="562" w:gutter="0"/>
          <w:cols w:space="708"/>
          <w:docGrid w:linePitch="360"/>
        </w:sectPr>
      </w:pPr>
      <w:r>
        <w:rPr>
          <w:rFonts w:cstheme="majorHAnsi"/>
          <w:sz w:val="56"/>
          <w:szCs w:val="56"/>
        </w:rPr>
        <w:t>March</w:t>
      </w:r>
      <w:r w:rsidRPr="00B53242">
        <w:rPr>
          <w:rFonts w:cstheme="majorHAnsi"/>
          <w:sz w:val="56"/>
          <w:szCs w:val="56"/>
        </w:rPr>
        <w:t xml:space="preserve"> </w:t>
      </w:r>
      <w:r w:rsidRPr="00B53242" w:rsidR="006F55D4">
        <w:rPr>
          <w:rFonts w:cstheme="majorHAnsi"/>
          <w:sz w:val="56"/>
          <w:szCs w:val="56"/>
        </w:rPr>
        <w:t>202</w:t>
      </w:r>
      <w:r w:rsidR="00775AC0">
        <w:rPr>
          <w:rFonts w:cstheme="majorHAnsi"/>
          <w:sz w:val="56"/>
          <w:szCs w:val="56"/>
        </w:rPr>
        <w:t>5</w:t>
      </w:r>
    </w:p>
    <w:p w:rsidRPr="00B53242" w:rsidR="00436FD7" w:rsidP="00B53242" w:rsidRDefault="00436FD7" w14:paraId="010FB734" w14:textId="77777777">
      <w:pPr>
        <w:spacing w:line="276" w:lineRule="auto"/>
        <w:rPr>
          <w:rFonts w:asciiTheme="majorHAnsi" w:hAnsiTheme="majorHAnsi" w:cstheme="majorHAnsi"/>
          <w:sz w:val="20"/>
          <w:szCs w:val="20"/>
        </w:rPr>
      </w:pPr>
    </w:p>
    <w:bookmarkStart w:name="_Hlk131511094" w:displacedByCustomXml="next" w:id="1"/>
    <w:sdt>
      <w:sdtPr>
        <w:id w:val="-1138721666"/>
        <w:docPartObj>
          <w:docPartGallery w:val="Table of Contents"/>
          <w:docPartUnique/>
        </w:docPartObj>
        <w:rPr>
          <w:rFonts w:ascii="Arial" w:hAnsi="Arial" w:eastAsia="" w:cs="" w:asciiTheme="minorAscii" w:hAnsiTheme="minorAscii" w:eastAsiaTheme="minorEastAsia" w:cstheme="minorBidi"/>
          <w:color w:val="auto"/>
          <w:sz w:val="22"/>
          <w:szCs w:val="22"/>
        </w:rPr>
      </w:sdtPr>
      <w:sdtEndPr>
        <w:rPr>
          <w:rFonts w:ascii="Arial" w:hAnsi="Arial" w:eastAsia="" w:cs="" w:asciiTheme="minorAscii" w:hAnsiTheme="minorAscii" w:eastAsiaTheme="minorEastAsia" w:cstheme="minorBidi"/>
          <w:b w:val="1"/>
          <w:bCs w:val="1"/>
          <w:noProof/>
          <w:color w:val="auto"/>
          <w:sz w:val="22"/>
          <w:szCs w:val="22"/>
        </w:rPr>
      </w:sdtEndPr>
      <w:sdtContent>
        <w:p w:rsidR="007D3643" w:rsidRDefault="007D3643" w14:paraId="1804C57F" w14:textId="5DD8B7D0">
          <w:pPr>
            <w:pStyle w:val="TOCHeading"/>
          </w:pPr>
          <w:r>
            <w:t>Contents</w:t>
          </w:r>
        </w:p>
        <w:p w:rsidR="00533912" w:rsidRDefault="007D3643" w14:paraId="6E82AAAE" w14:textId="5891699E">
          <w:pPr>
            <w:pStyle w:val="TOC1"/>
            <w:rPr>
              <w:rFonts w:asciiTheme="minorHAnsi" w:hAnsiTheme="minorHAnsi" w:eastAsiaTheme="minorEastAsia"/>
              <w:b w:val="0"/>
              <w:color w:val="auto"/>
              <w:kern w:val="2"/>
              <w:sz w:val="24"/>
              <w:szCs w:val="24"/>
              <w:lang w:val="en-US"/>
              <w14:ligatures w14:val="standardContextual"/>
            </w:rPr>
          </w:pPr>
          <w:r>
            <w:fldChar w:fldCharType="begin"/>
          </w:r>
          <w:r>
            <w:instrText xml:space="preserve"> TOC \o "1-3" \h \z \u </w:instrText>
          </w:r>
          <w:r>
            <w:fldChar w:fldCharType="separate"/>
          </w:r>
          <w:hyperlink w:history="1" w:anchor="_Toc194294416">
            <w:r w:rsidRPr="00873628" w:rsidR="00533912">
              <w:rPr>
                <w:rStyle w:val="Hyperlink"/>
              </w:rPr>
              <w:t>1</w:t>
            </w:r>
            <w:r w:rsidR="00533912">
              <w:rPr>
                <w:rFonts w:asciiTheme="minorHAnsi" w:hAnsiTheme="minorHAnsi" w:eastAsiaTheme="minorEastAsia"/>
                <w:b w:val="0"/>
                <w:color w:val="auto"/>
                <w:kern w:val="2"/>
                <w:sz w:val="24"/>
                <w:szCs w:val="24"/>
                <w:lang w:val="en-US"/>
                <w14:ligatures w14:val="standardContextual"/>
              </w:rPr>
              <w:tab/>
            </w:r>
            <w:r w:rsidRPr="00873628" w:rsidR="00533912">
              <w:rPr>
                <w:rStyle w:val="Hyperlink"/>
              </w:rPr>
              <w:t>About Pacific Women Lead</w:t>
            </w:r>
            <w:r w:rsidR="00533912">
              <w:rPr>
                <w:webHidden/>
              </w:rPr>
              <w:tab/>
            </w:r>
            <w:r w:rsidR="00533912">
              <w:rPr>
                <w:webHidden/>
              </w:rPr>
              <w:fldChar w:fldCharType="begin"/>
            </w:r>
            <w:r w:rsidR="00533912">
              <w:rPr>
                <w:webHidden/>
              </w:rPr>
              <w:instrText xml:space="preserve"> PAGEREF _Toc194294416 \h </w:instrText>
            </w:r>
            <w:r w:rsidR="00533912">
              <w:rPr>
                <w:webHidden/>
              </w:rPr>
            </w:r>
            <w:r w:rsidR="00533912">
              <w:rPr>
                <w:webHidden/>
              </w:rPr>
              <w:fldChar w:fldCharType="separate"/>
            </w:r>
            <w:r w:rsidR="00533912">
              <w:rPr>
                <w:webHidden/>
              </w:rPr>
              <w:t>3</w:t>
            </w:r>
            <w:r w:rsidR="00533912">
              <w:rPr>
                <w:webHidden/>
              </w:rPr>
              <w:fldChar w:fldCharType="end"/>
            </w:r>
          </w:hyperlink>
        </w:p>
        <w:p w:rsidR="00533912" w:rsidRDefault="00533912" w14:paraId="25DACAA0" w14:textId="3F4F19D1">
          <w:pPr>
            <w:pStyle w:val="TOC1"/>
            <w:rPr>
              <w:rFonts w:asciiTheme="minorHAnsi" w:hAnsiTheme="minorHAnsi" w:eastAsiaTheme="minorEastAsia"/>
              <w:b w:val="0"/>
              <w:color w:val="auto"/>
              <w:kern w:val="2"/>
              <w:sz w:val="24"/>
              <w:szCs w:val="24"/>
              <w:lang w:val="en-US"/>
              <w14:ligatures w14:val="standardContextual"/>
            </w:rPr>
          </w:pPr>
          <w:hyperlink w:history="1" w:anchor="_Toc194294417">
            <w:r w:rsidRPr="00873628">
              <w:rPr>
                <w:rStyle w:val="Hyperlink"/>
              </w:rPr>
              <w:t>2</w:t>
            </w:r>
            <w:r>
              <w:rPr>
                <w:rFonts w:asciiTheme="minorHAnsi" w:hAnsiTheme="minorHAnsi" w:eastAsiaTheme="minorEastAsia"/>
                <w:b w:val="0"/>
                <w:color w:val="auto"/>
                <w:kern w:val="2"/>
                <w:sz w:val="24"/>
                <w:szCs w:val="24"/>
                <w:lang w:val="en-US"/>
                <w14:ligatures w14:val="standardContextual"/>
              </w:rPr>
              <w:tab/>
            </w:r>
            <w:r w:rsidRPr="00873628">
              <w:rPr>
                <w:rStyle w:val="Hyperlink"/>
              </w:rPr>
              <w:t>Overview of Pacific Women Lead activities in Federated States of Micronesia</w:t>
            </w:r>
            <w:r>
              <w:rPr>
                <w:webHidden/>
              </w:rPr>
              <w:tab/>
            </w:r>
            <w:r>
              <w:rPr>
                <w:webHidden/>
              </w:rPr>
              <w:fldChar w:fldCharType="begin"/>
            </w:r>
            <w:r>
              <w:rPr>
                <w:webHidden/>
              </w:rPr>
              <w:instrText xml:space="preserve"> PAGEREF _Toc194294417 \h </w:instrText>
            </w:r>
            <w:r>
              <w:rPr>
                <w:webHidden/>
              </w:rPr>
            </w:r>
            <w:r>
              <w:rPr>
                <w:webHidden/>
              </w:rPr>
              <w:fldChar w:fldCharType="separate"/>
            </w:r>
            <w:r>
              <w:rPr>
                <w:webHidden/>
              </w:rPr>
              <w:t>3</w:t>
            </w:r>
            <w:r>
              <w:rPr>
                <w:webHidden/>
              </w:rPr>
              <w:fldChar w:fldCharType="end"/>
            </w:r>
          </w:hyperlink>
        </w:p>
        <w:p w:rsidR="00533912" w:rsidRDefault="00533912" w14:paraId="559C27E0" w14:textId="430C45DE">
          <w:pPr>
            <w:pStyle w:val="TOC2"/>
            <w:rPr>
              <w:rFonts w:asciiTheme="minorHAnsi" w:hAnsiTheme="minorHAnsi" w:eastAsiaTheme="minorEastAsia"/>
              <w:color w:val="auto"/>
              <w:kern w:val="2"/>
              <w:sz w:val="24"/>
              <w:szCs w:val="24"/>
              <w:lang w:val="en-US"/>
              <w14:ligatures w14:val="standardContextual"/>
            </w:rPr>
          </w:pPr>
          <w:hyperlink w:history="1" w:anchor="_Toc194294418">
            <w:r w:rsidRPr="00873628">
              <w:rPr>
                <w:rStyle w:val="Hyperlink"/>
              </w:rPr>
              <w:t>2.1</w:t>
            </w:r>
            <w:r>
              <w:rPr>
                <w:rFonts w:asciiTheme="minorHAnsi" w:hAnsiTheme="minorHAnsi" w:eastAsiaTheme="minorEastAsia"/>
                <w:color w:val="auto"/>
                <w:kern w:val="2"/>
                <w:sz w:val="24"/>
                <w:szCs w:val="24"/>
                <w:lang w:val="en-US"/>
                <w14:ligatures w14:val="standardContextual"/>
              </w:rPr>
              <w:tab/>
            </w:r>
            <w:r w:rsidRPr="00873628">
              <w:rPr>
                <w:rStyle w:val="Hyperlink"/>
              </w:rPr>
              <w:t>Pacific Women Lead at SPC</w:t>
            </w:r>
            <w:r>
              <w:rPr>
                <w:webHidden/>
              </w:rPr>
              <w:tab/>
            </w:r>
            <w:r>
              <w:rPr>
                <w:webHidden/>
              </w:rPr>
              <w:fldChar w:fldCharType="begin"/>
            </w:r>
            <w:r>
              <w:rPr>
                <w:webHidden/>
              </w:rPr>
              <w:instrText xml:space="preserve"> PAGEREF _Toc194294418 \h </w:instrText>
            </w:r>
            <w:r>
              <w:rPr>
                <w:webHidden/>
              </w:rPr>
            </w:r>
            <w:r>
              <w:rPr>
                <w:webHidden/>
              </w:rPr>
              <w:fldChar w:fldCharType="separate"/>
            </w:r>
            <w:r>
              <w:rPr>
                <w:webHidden/>
              </w:rPr>
              <w:t>3</w:t>
            </w:r>
            <w:r>
              <w:rPr>
                <w:webHidden/>
              </w:rPr>
              <w:fldChar w:fldCharType="end"/>
            </w:r>
          </w:hyperlink>
        </w:p>
        <w:p w:rsidR="00533912" w:rsidRDefault="00533912" w14:paraId="62B2AEB7" w14:textId="538D6984">
          <w:pPr>
            <w:pStyle w:val="TOC2"/>
            <w:rPr>
              <w:rFonts w:asciiTheme="minorHAnsi" w:hAnsiTheme="minorHAnsi" w:eastAsiaTheme="minorEastAsia"/>
              <w:color w:val="auto"/>
              <w:kern w:val="2"/>
              <w:sz w:val="24"/>
              <w:szCs w:val="24"/>
              <w:lang w:val="en-US"/>
              <w14:ligatures w14:val="standardContextual"/>
            </w:rPr>
          </w:pPr>
          <w:hyperlink w:history="1" w:anchor="_Toc194294419">
            <w:r w:rsidRPr="00873628">
              <w:rPr>
                <w:rStyle w:val="Hyperlink"/>
              </w:rPr>
              <w:t>2.2</w:t>
            </w:r>
            <w:r>
              <w:rPr>
                <w:rFonts w:asciiTheme="minorHAnsi" w:hAnsiTheme="minorHAnsi" w:eastAsiaTheme="minorEastAsia"/>
                <w:color w:val="auto"/>
                <w:kern w:val="2"/>
                <w:sz w:val="24"/>
                <w:szCs w:val="24"/>
                <w:lang w:val="en-US"/>
                <w14:ligatures w14:val="standardContextual"/>
              </w:rPr>
              <w:tab/>
            </w:r>
            <w:r w:rsidRPr="00873628">
              <w:rPr>
                <w:rStyle w:val="Hyperlink"/>
              </w:rPr>
              <w:t>Pacific Women Lead Governance Board</w:t>
            </w:r>
            <w:r>
              <w:rPr>
                <w:webHidden/>
              </w:rPr>
              <w:tab/>
            </w:r>
            <w:r>
              <w:rPr>
                <w:webHidden/>
              </w:rPr>
              <w:fldChar w:fldCharType="begin"/>
            </w:r>
            <w:r>
              <w:rPr>
                <w:webHidden/>
              </w:rPr>
              <w:instrText xml:space="preserve"> PAGEREF _Toc194294419 \h </w:instrText>
            </w:r>
            <w:r>
              <w:rPr>
                <w:webHidden/>
              </w:rPr>
            </w:r>
            <w:r>
              <w:rPr>
                <w:webHidden/>
              </w:rPr>
              <w:fldChar w:fldCharType="separate"/>
            </w:r>
            <w:r>
              <w:rPr>
                <w:webHidden/>
              </w:rPr>
              <w:t>5</w:t>
            </w:r>
            <w:r>
              <w:rPr>
                <w:webHidden/>
              </w:rPr>
              <w:fldChar w:fldCharType="end"/>
            </w:r>
          </w:hyperlink>
        </w:p>
        <w:p w:rsidR="00533912" w:rsidRDefault="00533912" w14:paraId="7BE5835C" w14:textId="14096CED">
          <w:pPr>
            <w:pStyle w:val="TOC2"/>
            <w:rPr>
              <w:rFonts w:asciiTheme="minorHAnsi" w:hAnsiTheme="minorHAnsi" w:eastAsiaTheme="minorEastAsia"/>
              <w:color w:val="auto"/>
              <w:kern w:val="2"/>
              <w:sz w:val="24"/>
              <w:szCs w:val="24"/>
              <w:lang w:val="en-US"/>
              <w14:ligatures w14:val="standardContextual"/>
            </w:rPr>
          </w:pPr>
          <w:hyperlink w:history="1" w:anchor="_Toc194294420">
            <w:r w:rsidRPr="00873628">
              <w:rPr>
                <w:rStyle w:val="Hyperlink"/>
              </w:rPr>
              <w:t>2.3</w:t>
            </w:r>
            <w:r>
              <w:rPr>
                <w:rFonts w:asciiTheme="minorHAnsi" w:hAnsiTheme="minorHAnsi" w:eastAsiaTheme="minorEastAsia"/>
                <w:color w:val="auto"/>
                <w:kern w:val="2"/>
                <w:sz w:val="24"/>
                <w:szCs w:val="24"/>
                <w:lang w:val="en-US"/>
                <w14:ligatures w14:val="standardContextual"/>
              </w:rPr>
              <w:tab/>
            </w:r>
            <w:r w:rsidRPr="00873628">
              <w:rPr>
                <w:rStyle w:val="Hyperlink"/>
              </w:rPr>
              <w:t>Pacific Women’s Fund</w:t>
            </w:r>
            <w:r>
              <w:rPr>
                <w:webHidden/>
              </w:rPr>
              <w:tab/>
            </w:r>
            <w:r>
              <w:rPr>
                <w:webHidden/>
              </w:rPr>
              <w:fldChar w:fldCharType="begin"/>
            </w:r>
            <w:r>
              <w:rPr>
                <w:webHidden/>
              </w:rPr>
              <w:instrText xml:space="preserve"> PAGEREF _Toc194294420 \h </w:instrText>
            </w:r>
            <w:r>
              <w:rPr>
                <w:webHidden/>
              </w:rPr>
            </w:r>
            <w:r>
              <w:rPr>
                <w:webHidden/>
              </w:rPr>
              <w:fldChar w:fldCharType="separate"/>
            </w:r>
            <w:r>
              <w:rPr>
                <w:webHidden/>
              </w:rPr>
              <w:t>5</w:t>
            </w:r>
            <w:r>
              <w:rPr>
                <w:webHidden/>
              </w:rPr>
              <w:fldChar w:fldCharType="end"/>
            </w:r>
          </w:hyperlink>
        </w:p>
        <w:p w:rsidR="00533912" w:rsidRDefault="00533912" w14:paraId="2EED5B4E" w14:textId="3C7AA4E7">
          <w:pPr>
            <w:pStyle w:val="TOC2"/>
            <w:rPr>
              <w:rFonts w:asciiTheme="minorHAnsi" w:hAnsiTheme="minorHAnsi" w:eastAsiaTheme="minorEastAsia"/>
              <w:color w:val="auto"/>
              <w:kern w:val="2"/>
              <w:sz w:val="24"/>
              <w:szCs w:val="24"/>
              <w:lang w:val="en-US"/>
              <w14:ligatures w14:val="standardContextual"/>
            </w:rPr>
          </w:pPr>
          <w:hyperlink w:history="1" w:anchor="_Toc194294421">
            <w:r w:rsidRPr="00873628">
              <w:rPr>
                <w:rStyle w:val="Hyperlink"/>
              </w:rPr>
              <w:t>2.4</w:t>
            </w:r>
            <w:r>
              <w:rPr>
                <w:rFonts w:asciiTheme="minorHAnsi" w:hAnsiTheme="minorHAnsi" w:eastAsiaTheme="minorEastAsia"/>
                <w:color w:val="auto"/>
                <w:kern w:val="2"/>
                <w:sz w:val="24"/>
                <w:szCs w:val="24"/>
                <w:lang w:val="en-US"/>
                <w14:ligatures w14:val="standardContextual"/>
              </w:rPr>
              <w:tab/>
            </w:r>
            <w:r w:rsidRPr="00873628">
              <w:rPr>
                <w:rStyle w:val="Hyperlink"/>
              </w:rPr>
              <w:t>DFAT regional</w:t>
            </w:r>
            <w:r>
              <w:rPr>
                <w:webHidden/>
              </w:rPr>
              <w:tab/>
            </w:r>
            <w:r>
              <w:rPr>
                <w:webHidden/>
              </w:rPr>
              <w:fldChar w:fldCharType="begin"/>
            </w:r>
            <w:r>
              <w:rPr>
                <w:webHidden/>
              </w:rPr>
              <w:instrText xml:space="preserve"> PAGEREF _Toc194294421 \h </w:instrText>
            </w:r>
            <w:r>
              <w:rPr>
                <w:webHidden/>
              </w:rPr>
            </w:r>
            <w:r>
              <w:rPr>
                <w:webHidden/>
              </w:rPr>
              <w:fldChar w:fldCharType="separate"/>
            </w:r>
            <w:r>
              <w:rPr>
                <w:webHidden/>
              </w:rPr>
              <w:t>5</w:t>
            </w:r>
            <w:r>
              <w:rPr>
                <w:webHidden/>
              </w:rPr>
              <w:fldChar w:fldCharType="end"/>
            </w:r>
          </w:hyperlink>
        </w:p>
        <w:p w:rsidR="00533912" w:rsidRDefault="00533912" w14:paraId="62D494FA" w14:textId="07C70233">
          <w:pPr>
            <w:pStyle w:val="TOC2"/>
            <w:rPr>
              <w:rFonts w:asciiTheme="minorHAnsi" w:hAnsiTheme="minorHAnsi" w:eastAsiaTheme="minorEastAsia"/>
              <w:color w:val="auto"/>
              <w:kern w:val="2"/>
              <w:sz w:val="24"/>
              <w:szCs w:val="24"/>
              <w:lang w:val="en-US"/>
              <w14:ligatures w14:val="standardContextual"/>
            </w:rPr>
          </w:pPr>
          <w:hyperlink w:history="1" w:anchor="_Toc194294422">
            <w:r w:rsidRPr="00873628">
              <w:rPr>
                <w:rStyle w:val="Hyperlink"/>
              </w:rPr>
              <w:t>2.5</w:t>
            </w:r>
            <w:r>
              <w:rPr>
                <w:rFonts w:asciiTheme="minorHAnsi" w:hAnsiTheme="minorHAnsi" w:eastAsiaTheme="minorEastAsia"/>
                <w:color w:val="auto"/>
                <w:kern w:val="2"/>
                <w:sz w:val="24"/>
                <w:szCs w:val="24"/>
                <w:lang w:val="en-US"/>
                <w14:ligatures w14:val="standardContextual"/>
              </w:rPr>
              <w:tab/>
            </w:r>
            <w:r w:rsidRPr="00873628">
              <w:rPr>
                <w:rStyle w:val="Hyperlink"/>
              </w:rPr>
              <w:t>DFAT bilateral</w:t>
            </w:r>
            <w:r>
              <w:rPr>
                <w:webHidden/>
              </w:rPr>
              <w:tab/>
            </w:r>
            <w:r>
              <w:rPr>
                <w:webHidden/>
              </w:rPr>
              <w:fldChar w:fldCharType="begin"/>
            </w:r>
            <w:r>
              <w:rPr>
                <w:webHidden/>
              </w:rPr>
              <w:instrText xml:space="preserve"> PAGEREF _Toc194294422 \h </w:instrText>
            </w:r>
            <w:r>
              <w:rPr>
                <w:webHidden/>
              </w:rPr>
            </w:r>
            <w:r>
              <w:rPr>
                <w:webHidden/>
              </w:rPr>
              <w:fldChar w:fldCharType="separate"/>
            </w:r>
            <w:r>
              <w:rPr>
                <w:webHidden/>
              </w:rPr>
              <w:t>8</w:t>
            </w:r>
            <w:r>
              <w:rPr>
                <w:webHidden/>
              </w:rPr>
              <w:fldChar w:fldCharType="end"/>
            </w:r>
          </w:hyperlink>
        </w:p>
        <w:p w:rsidR="00533912" w:rsidRDefault="00533912" w14:paraId="10642C44" w14:textId="4D564FAE">
          <w:pPr>
            <w:pStyle w:val="TOC2"/>
            <w:rPr>
              <w:rFonts w:asciiTheme="minorHAnsi" w:hAnsiTheme="minorHAnsi" w:eastAsiaTheme="minorEastAsia"/>
              <w:color w:val="auto"/>
              <w:kern w:val="2"/>
              <w:sz w:val="24"/>
              <w:szCs w:val="24"/>
              <w:lang w:val="en-US"/>
              <w14:ligatures w14:val="standardContextual"/>
            </w:rPr>
          </w:pPr>
          <w:hyperlink w:history="1" w:anchor="_Toc194294423">
            <w:r w:rsidRPr="00873628">
              <w:rPr>
                <w:rStyle w:val="Hyperlink"/>
              </w:rPr>
              <w:t>2.6</w:t>
            </w:r>
            <w:r>
              <w:rPr>
                <w:rFonts w:asciiTheme="minorHAnsi" w:hAnsiTheme="minorHAnsi" w:eastAsiaTheme="minorEastAsia"/>
                <w:color w:val="auto"/>
                <w:kern w:val="2"/>
                <w:sz w:val="24"/>
                <w:szCs w:val="24"/>
                <w:lang w:val="en-US"/>
                <w14:ligatures w14:val="standardContextual"/>
              </w:rPr>
              <w:tab/>
            </w:r>
            <w:r w:rsidRPr="00873628">
              <w:rPr>
                <w:rStyle w:val="Hyperlink"/>
              </w:rPr>
              <w:t>Pacific Women Lead Enabling Services</w:t>
            </w:r>
            <w:r>
              <w:rPr>
                <w:webHidden/>
              </w:rPr>
              <w:tab/>
            </w:r>
            <w:r>
              <w:rPr>
                <w:webHidden/>
              </w:rPr>
              <w:fldChar w:fldCharType="begin"/>
            </w:r>
            <w:r>
              <w:rPr>
                <w:webHidden/>
              </w:rPr>
              <w:instrText xml:space="preserve"> PAGEREF _Toc194294423 \h </w:instrText>
            </w:r>
            <w:r>
              <w:rPr>
                <w:webHidden/>
              </w:rPr>
            </w:r>
            <w:r>
              <w:rPr>
                <w:webHidden/>
              </w:rPr>
              <w:fldChar w:fldCharType="separate"/>
            </w:r>
            <w:r>
              <w:rPr>
                <w:webHidden/>
              </w:rPr>
              <w:t>9</w:t>
            </w:r>
            <w:r>
              <w:rPr>
                <w:webHidden/>
              </w:rPr>
              <w:fldChar w:fldCharType="end"/>
            </w:r>
          </w:hyperlink>
        </w:p>
        <w:p w:rsidR="00533912" w:rsidRDefault="00533912" w14:paraId="6E02E054" w14:textId="0B379388">
          <w:pPr>
            <w:pStyle w:val="TOC1"/>
            <w:rPr>
              <w:rFonts w:asciiTheme="minorHAnsi" w:hAnsiTheme="minorHAnsi" w:eastAsiaTheme="minorEastAsia"/>
              <w:b w:val="0"/>
              <w:color w:val="auto"/>
              <w:kern w:val="2"/>
              <w:sz w:val="24"/>
              <w:szCs w:val="24"/>
              <w:lang w:val="en-US"/>
              <w14:ligatures w14:val="standardContextual"/>
            </w:rPr>
          </w:pPr>
          <w:hyperlink w:history="1" w:anchor="_Toc194294424">
            <w:r w:rsidRPr="00873628">
              <w:rPr>
                <w:rStyle w:val="Hyperlink"/>
              </w:rPr>
              <w:t>3</w:t>
            </w:r>
            <w:r>
              <w:rPr>
                <w:rFonts w:asciiTheme="minorHAnsi" w:hAnsiTheme="minorHAnsi" w:eastAsiaTheme="minorEastAsia"/>
                <w:b w:val="0"/>
                <w:color w:val="auto"/>
                <w:kern w:val="2"/>
                <w:sz w:val="24"/>
                <w:szCs w:val="24"/>
                <w:lang w:val="en-US"/>
                <w14:ligatures w14:val="standardContextual"/>
              </w:rPr>
              <w:tab/>
            </w:r>
            <w:r w:rsidRPr="00873628">
              <w:rPr>
                <w:rStyle w:val="Hyperlink"/>
              </w:rPr>
              <w:t>Impact stories and reach data for DFAT bilateral projects</w:t>
            </w:r>
            <w:r>
              <w:rPr>
                <w:webHidden/>
              </w:rPr>
              <w:tab/>
            </w:r>
            <w:r>
              <w:rPr>
                <w:webHidden/>
              </w:rPr>
              <w:fldChar w:fldCharType="begin"/>
            </w:r>
            <w:r>
              <w:rPr>
                <w:webHidden/>
              </w:rPr>
              <w:instrText xml:space="preserve"> PAGEREF _Toc194294424 \h </w:instrText>
            </w:r>
            <w:r>
              <w:rPr>
                <w:webHidden/>
              </w:rPr>
            </w:r>
            <w:r>
              <w:rPr>
                <w:webHidden/>
              </w:rPr>
              <w:fldChar w:fldCharType="separate"/>
            </w:r>
            <w:r>
              <w:rPr>
                <w:webHidden/>
              </w:rPr>
              <w:t>9</w:t>
            </w:r>
            <w:r>
              <w:rPr>
                <w:webHidden/>
              </w:rPr>
              <w:fldChar w:fldCharType="end"/>
            </w:r>
          </w:hyperlink>
        </w:p>
        <w:p w:rsidR="00533912" w:rsidRDefault="00533912" w14:paraId="7F64D61F" w14:textId="2478CC09">
          <w:pPr>
            <w:pStyle w:val="TOC1"/>
            <w:rPr>
              <w:rFonts w:asciiTheme="minorHAnsi" w:hAnsiTheme="minorHAnsi" w:eastAsiaTheme="minorEastAsia"/>
              <w:b w:val="0"/>
              <w:color w:val="auto"/>
              <w:kern w:val="2"/>
              <w:sz w:val="24"/>
              <w:szCs w:val="24"/>
              <w:lang w:val="en-US"/>
              <w14:ligatures w14:val="standardContextual"/>
            </w:rPr>
          </w:pPr>
          <w:hyperlink w:history="1" w:anchor="_Toc194294425">
            <w:r w:rsidRPr="00873628">
              <w:rPr>
                <w:rStyle w:val="Hyperlink"/>
              </w:rPr>
              <w:t>4</w:t>
            </w:r>
            <w:r>
              <w:rPr>
                <w:rFonts w:asciiTheme="minorHAnsi" w:hAnsiTheme="minorHAnsi" w:eastAsiaTheme="minorEastAsia"/>
                <w:b w:val="0"/>
                <w:color w:val="auto"/>
                <w:kern w:val="2"/>
                <w:sz w:val="24"/>
                <w:szCs w:val="24"/>
                <w:lang w:val="en-US"/>
                <w14:ligatures w14:val="standardContextual"/>
              </w:rPr>
              <w:tab/>
            </w:r>
            <w:r w:rsidRPr="00873628">
              <w:rPr>
                <w:rStyle w:val="Hyperlink"/>
              </w:rPr>
              <w:t>More information and support</w:t>
            </w:r>
            <w:r>
              <w:rPr>
                <w:webHidden/>
              </w:rPr>
              <w:tab/>
            </w:r>
            <w:r>
              <w:rPr>
                <w:webHidden/>
              </w:rPr>
              <w:fldChar w:fldCharType="begin"/>
            </w:r>
            <w:r>
              <w:rPr>
                <w:webHidden/>
              </w:rPr>
              <w:instrText xml:space="preserve"> PAGEREF _Toc194294425 \h </w:instrText>
            </w:r>
            <w:r>
              <w:rPr>
                <w:webHidden/>
              </w:rPr>
            </w:r>
            <w:r>
              <w:rPr>
                <w:webHidden/>
              </w:rPr>
              <w:fldChar w:fldCharType="separate"/>
            </w:r>
            <w:r>
              <w:rPr>
                <w:webHidden/>
              </w:rPr>
              <w:t>9</w:t>
            </w:r>
            <w:r>
              <w:rPr>
                <w:webHidden/>
              </w:rPr>
              <w:fldChar w:fldCharType="end"/>
            </w:r>
          </w:hyperlink>
        </w:p>
        <w:p w:rsidR="00533912" w:rsidRDefault="00533912" w14:paraId="5A775AC5" w14:textId="3A8E0346">
          <w:pPr>
            <w:pStyle w:val="TOC2"/>
            <w:rPr>
              <w:rFonts w:asciiTheme="minorHAnsi" w:hAnsiTheme="minorHAnsi" w:eastAsiaTheme="minorEastAsia"/>
              <w:color w:val="auto"/>
              <w:kern w:val="2"/>
              <w:sz w:val="24"/>
              <w:szCs w:val="24"/>
              <w:lang w:val="en-US"/>
              <w14:ligatures w14:val="standardContextual"/>
            </w:rPr>
          </w:pPr>
          <w:hyperlink w:history="1" w:anchor="_Toc194294426">
            <w:r w:rsidRPr="00873628">
              <w:rPr>
                <w:rStyle w:val="Hyperlink"/>
              </w:rPr>
              <w:t>4.1</w:t>
            </w:r>
            <w:r>
              <w:rPr>
                <w:rFonts w:asciiTheme="minorHAnsi" w:hAnsiTheme="minorHAnsi" w:eastAsiaTheme="minorEastAsia"/>
                <w:color w:val="auto"/>
                <w:kern w:val="2"/>
                <w:sz w:val="24"/>
                <w:szCs w:val="24"/>
                <w:lang w:val="en-US"/>
                <w14:ligatures w14:val="standardContextual"/>
              </w:rPr>
              <w:tab/>
            </w:r>
            <w:r w:rsidRPr="00873628">
              <w:rPr>
                <w:rStyle w:val="Hyperlink"/>
              </w:rPr>
              <w:t>Monitoring, evaluation and learning support</w:t>
            </w:r>
            <w:r>
              <w:rPr>
                <w:webHidden/>
              </w:rPr>
              <w:tab/>
            </w:r>
            <w:r>
              <w:rPr>
                <w:webHidden/>
              </w:rPr>
              <w:fldChar w:fldCharType="begin"/>
            </w:r>
            <w:r>
              <w:rPr>
                <w:webHidden/>
              </w:rPr>
              <w:instrText xml:space="preserve"> PAGEREF _Toc194294426 \h </w:instrText>
            </w:r>
            <w:r>
              <w:rPr>
                <w:webHidden/>
              </w:rPr>
            </w:r>
            <w:r>
              <w:rPr>
                <w:webHidden/>
              </w:rPr>
              <w:fldChar w:fldCharType="separate"/>
            </w:r>
            <w:r>
              <w:rPr>
                <w:webHidden/>
              </w:rPr>
              <w:t>9</w:t>
            </w:r>
            <w:r>
              <w:rPr>
                <w:webHidden/>
              </w:rPr>
              <w:fldChar w:fldCharType="end"/>
            </w:r>
          </w:hyperlink>
        </w:p>
        <w:p w:rsidR="00533912" w:rsidRDefault="00533912" w14:paraId="2FE22CFB" w14:textId="014AE846">
          <w:pPr>
            <w:pStyle w:val="TOC2"/>
            <w:rPr>
              <w:rFonts w:asciiTheme="minorHAnsi" w:hAnsiTheme="minorHAnsi" w:eastAsiaTheme="minorEastAsia"/>
              <w:color w:val="auto"/>
              <w:kern w:val="2"/>
              <w:sz w:val="24"/>
              <w:szCs w:val="24"/>
              <w:lang w:val="en-US"/>
              <w14:ligatures w14:val="standardContextual"/>
            </w:rPr>
          </w:pPr>
          <w:hyperlink w:history="1" w:anchor="_Toc194294427">
            <w:r w:rsidRPr="00873628">
              <w:rPr>
                <w:rStyle w:val="Hyperlink"/>
              </w:rPr>
              <w:t>4.2</w:t>
            </w:r>
            <w:r>
              <w:rPr>
                <w:rFonts w:asciiTheme="minorHAnsi" w:hAnsiTheme="minorHAnsi" w:eastAsiaTheme="minorEastAsia"/>
                <w:color w:val="auto"/>
                <w:kern w:val="2"/>
                <w:sz w:val="24"/>
                <w:szCs w:val="24"/>
                <w:lang w:val="en-US"/>
                <w14:ligatures w14:val="standardContextual"/>
              </w:rPr>
              <w:tab/>
            </w:r>
            <w:r w:rsidRPr="00873628">
              <w:rPr>
                <w:rStyle w:val="Hyperlink"/>
              </w:rPr>
              <w:t>Quality Technical Assurance Group (QTAG)</w:t>
            </w:r>
            <w:r>
              <w:rPr>
                <w:webHidden/>
              </w:rPr>
              <w:tab/>
            </w:r>
            <w:r>
              <w:rPr>
                <w:webHidden/>
              </w:rPr>
              <w:fldChar w:fldCharType="begin"/>
            </w:r>
            <w:r>
              <w:rPr>
                <w:webHidden/>
              </w:rPr>
              <w:instrText xml:space="preserve"> PAGEREF _Toc194294427 \h </w:instrText>
            </w:r>
            <w:r>
              <w:rPr>
                <w:webHidden/>
              </w:rPr>
            </w:r>
            <w:r>
              <w:rPr>
                <w:webHidden/>
              </w:rPr>
              <w:fldChar w:fldCharType="separate"/>
            </w:r>
            <w:r>
              <w:rPr>
                <w:webHidden/>
              </w:rPr>
              <w:t>10</w:t>
            </w:r>
            <w:r>
              <w:rPr>
                <w:webHidden/>
              </w:rPr>
              <w:fldChar w:fldCharType="end"/>
            </w:r>
          </w:hyperlink>
        </w:p>
        <w:p w:rsidR="00533912" w:rsidRDefault="00533912" w14:paraId="12E464DD" w14:textId="6BA4A956">
          <w:pPr>
            <w:pStyle w:val="TOC2"/>
            <w:rPr>
              <w:rFonts w:asciiTheme="minorHAnsi" w:hAnsiTheme="minorHAnsi" w:eastAsiaTheme="minorEastAsia"/>
              <w:color w:val="auto"/>
              <w:kern w:val="2"/>
              <w:sz w:val="24"/>
              <w:szCs w:val="24"/>
              <w:lang w:val="en-US"/>
              <w14:ligatures w14:val="standardContextual"/>
            </w:rPr>
          </w:pPr>
          <w:hyperlink w:history="1" w:anchor="_Toc194294428">
            <w:r w:rsidRPr="00873628">
              <w:rPr>
                <w:rStyle w:val="Hyperlink"/>
              </w:rPr>
              <w:t>4.3</w:t>
            </w:r>
            <w:r>
              <w:rPr>
                <w:rFonts w:asciiTheme="minorHAnsi" w:hAnsiTheme="minorHAnsi" w:eastAsiaTheme="minorEastAsia"/>
                <w:color w:val="auto"/>
                <w:kern w:val="2"/>
                <w:sz w:val="24"/>
                <w:szCs w:val="24"/>
                <w:lang w:val="en-US"/>
                <w14:ligatures w14:val="standardContextual"/>
              </w:rPr>
              <w:tab/>
            </w:r>
            <w:r w:rsidRPr="00873628">
              <w:rPr>
                <w:rStyle w:val="Hyperlink"/>
              </w:rPr>
              <w:t>Grant management</w:t>
            </w:r>
            <w:r>
              <w:rPr>
                <w:webHidden/>
              </w:rPr>
              <w:tab/>
            </w:r>
            <w:r>
              <w:rPr>
                <w:webHidden/>
              </w:rPr>
              <w:fldChar w:fldCharType="begin"/>
            </w:r>
            <w:r>
              <w:rPr>
                <w:webHidden/>
              </w:rPr>
              <w:instrText xml:space="preserve"> PAGEREF _Toc194294428 \h </w:instrText>
            </w:r>
            <w:r>
              <w:rPr>
                <w:webHidden/>
              </w:rPr>
            </w:r>
            <w:r>
              <w:rPr>
                <w:webHidden/>
              </w:rPr>
              <w:fldChar w:fldCharType="separate"/>
            </w:r>
            <w:r>
              <w:rPr>
                <w:webHidden/>
              </w:rPr>
              <w:t>10</w:t>
            </w:r>
            <w:r>
              <w:rPr>
                <w:webHidden/>
              </w:rPr>
              <w:fldChar w:fldCharType="end"/>
            </w:r>
          </w:hyperlink>
        </w:p>
        <w:p w:rsidR="00533912" w:rsidRDefault="00533912" w14:paraId="5EFE374B" w14:textId="70EF9BF2">
          <w:pPr>
            <w:pStyle w:val="TOC2"/>
            <w:rPr>
              <w:rFonts w:asciiTheme="minorHAnsi" w:hAnsiTheme="minorHAnsi" w:eastAsiaTheme="minorEastAsia"/>
              <w:color w:val="auto"/>
              <w:kern w:val="2"/>
              <w:sz w:val="24"/>
              <w:szCs w:val="24"/>
              <w:lang w:val="en-US"/>
              <w14:ligatures w14:val="standardContextual"/>
            </w:rPr>
          </w:pPr>
          <w:hyperlink w:history="1" w:anchor="_Toc194294429">
            <w:r w:rsidRPr="00873628">
              <w:rPr>
                <w:rStyle w:val="Hyperlink"/>
              </w:rPr>
              <w:t>4.4</w:t>
            </w:r>
            <w:r>
              <w:rPr>
                <w:rFonts w:asciiTheme="minorHAnsi" w:hAnsiTheme="minorHAnsi" w:eastAsiaTheme="minorEastAsia"/>
                <w:color w:val="auto"/>
                <w:kern w:val="2"/>
                <w:sz w:val="24"/>
                <w:szCs w:val="24"/>
                <w:lang w:val="en-US"/>
                <w14:ligatures w14:val="standardContextual"/>
              </w:rPr>
              <w:tab/>
            </w:r>
            <w:r w:rsidRPr="00873628">
              <w:rPr>
                <w:rStyle w:val="Hyperlink"/>
              </w:rPr>
              <w:t>Contact and feedback</w:t>
            </w:r>
            <w:r>
              <w:rPr>
                <w:webHidden/>
              </w:rPr>
              <w:tab/>
            </w:r>
            <w:r>
              <w:rPr>
                <w:webHidden/>
              </w:rPr>
              <w:fldChar w:fldCharType="begin"/>
            </w:r>
            <w:r>
              <w:rPr>
                <w:webHidden/>
              </w:rPr>
              <w:instrText xml:space="preserve"> PAGEREF _Toc194294429 \h </w:instrText>
            </w:r>
            <w:r>
              <w:rPr>
                <w:webHidden/>
              </w:rPr>
            </w:r>
            <w:r>
              <w:rPr>
                <w:webHidden/>
              </w:rPr>
              <w:fldChar w:fldCharType="separate"/>
            </w:r>
            <w:r>
              <w:rPr>
                <w:webHidden/>
              </w:rPr>
              <w:t>11</w:t>
            </w:r>
            <w:r>
              <w:rPr>
                <w:webHidden/>
              </w:rPr>
              <w:fldChar w:fldCharType="end"/>
            </w:r>
          </w:hyperlink>
        </w:p>
        <w:p w:rsidR="007D3643" w:rsidRDefault="007D3643" w14:paraId="0A19645E" w14:textId="599C1D40">
          <w:r>
            <w:rPr>
              <w:b/>
              <w:bCs/>
              <w:noProof/>
            </w:rPr>
            <w:fldChar w:fldCharType="end"/>
          </w:r>
        </w:p>
      </w:sdtContent>
    </w:sdt>
    <w:p w:rsidR="007D3643" w:rsidP="007D3643" w:rsidRDefault="007D3643" w14:paraId="3EB09E78" w14:textId="77777777">
      <w:pPr>
        <w:pStyle w:val="Heading1"/>
        <w:numPr>
          <w:ilvl w:val="0"/>
          <w:numId w:val="0"/>
        </w:numPr>
        <w:ind w:left="851" w:hanging="851"/>
        <w:sectPr w:rsidR="007D3643" w:rsidSect="002A7063">
          <w:headerReference w:type="default" r:id="rId16"/>
          <w:footerReference w:type="default" r:id="rId17"/>
          <w:pgSz w:w="11906" w:h="16840" w:orient="portrait" w:code="9"/>
          <w:pgMar w:top="1152" w:right="991" w:bottom="1152" w:left="1276" w:header="562" w:footer="562" w:gutter="0"/>
          <w:cols w:space="720"/>
          <w:docGrid w:linePitch="360"/>
        </w:sectPr>
      </w:pPr>
    </w:p>
    <w:p w:rsidRPr="00BE6837" w:rsidR="00085363" w:rsidP="007D3643" w:rsidRDefault="00C747B4" w14:paraId="3458243D" w14:textId="305E018D">
      <w:pPr>
        <w:pStyle w:val="Heading1"/>
      </w:pPr>
      <w:bookmarkStart w:name="_Toc194294416" w:id="2"/>
      <w:r w:rsidRPr="00BE6837">
        <w:t xml:space="preserve">About </w:t>
      </w:r>
      <w:r w:rsidRPr="00BE6837" w:rsidR="0018387A">
        <w:t>Pacific Women Lead</w:t>
      </w:r>
      <w:bookmarkEnd w:id="2"/>
      <w:r w:rsidRPr="00BE6837" w:rsidR="0018387A">
        <w:t xml:space="preserve"> </w:t>
      </w:r>
    </w:p>
    <w:bookmarkEnd w:id="1"/>
    <w:p w:rsidRPr="00B53242" w:rsidR="00E34E37" w:rsidP="00B874EB" w:rsidRDefault="00E34E37" w14:paraId="77BB544F" w14:textId="38BD1EE2">
      <w:pPr>
        <w:pStyle w:val="BodyText"/>
        <w:spacing w:after="120"/>
        <w:rPr>
          <w:rStyle w:val="normaltextrun"/>
          <w:rFonts w:asciiTheme="majorHAnsi" w:hAnsiTheme="majorHAnsi" w:cstheme="majorHAnsi"/>
          <w:szCs w:val="20"/>
        </w:rPr>
      </w:pPr>
      <w:r w:rsidRPr="00B53242">
        <w:rPr>
          <w:rStyle w:val="normaltextrun"/>
          <w:rFonts w:asciiTheme="majorHAnsi" w:hAnsiTheme="majorHAnsi" w:cstheme="majorHAnsi"/>
          <w:szCs w:val="20"/>
        </w:rPr>
        <w:t xml:space="preserve">Pacific Women Lead (PWL) is a portfolio of regional investments valued at AUD170 million over 5 years (2021 – 2026). PWL aims to advance gender equality and is ambitious in its intent to take a Pacific-led, intersectional and transformative approach to promoting gender equality in the region and bringing new emphasis to strengthening regional action and architecture in support of gender equality. </w:t>
      </w:r>
    </w:p>
    <w:p w:rsidR="00775AC0" w:rsidP="00B874EB" w:rsidRDefault="00E34E37" w14:paraId="6394886E" w14:textId="0E9086F2">
      <w:pPr>
        <w:pStyle w:val="BodyText"/>
        <w:spacing w:after="120"/>
        <w:rPr>
          <w:rFonts w:asciiTheme="majorHAnsi" w:hAnsiTheme="majorHAnsi" w:cstheme="majorHAnsi"/>
          <w:szCs w:val="20"/>
        </w:rPr>
      </w:pPr>
      <w:r w:rsidRPr="00B53242">
        <w:rPr>
          <w:rFonts w:asciiTheme="majorHAnsi" w:hAnsiTheme="majorHAnsi" w:cstheme="majorHAnsi"/>
          <w:szCs w:val="20"/>
        </w:rPr>
        <w:t>The goal of PWL is for: Pacific women and girls, in all their diversity, to be safe and equitably share in resources, opportunities and decision-making with men and boys.</w:t>
      </w:r>
      <w:r w:rsidR="00951D01">
        <w:rPr>
          <w:rFonts w:asciiTheme="majorHAnsi" w:hAnsiTheme="majorHAnsi" w:cstheme="majorHAnsi"/>
          <w:szCs w:val="20"/>
        </w:rPr>
        <w:t xml:space="preserve"> </w:t>
      </w:r>
      <w:r w:rsidR="00775AC0">
        <w:rPr>
          <w:rFonts w:asciiTheme="majorHAnsi" w:hAnsiTheme="majorHAnsi" w:cstheme="majorHAnsi"/>
          <w:szCs w:val="20"/>
        </w:rPr>
        <w:t>For m</w:t>
      </w:r>
      <w:r w:rsidR="00951D01">
        <w:rPr>
          <w:rFonts w:asciiTheme="majorHAnsi" w:hAnsiTheme="majorHAnsi" w:cstheme="majorHAnsi"/>
          <w:szCs w:val="20"/>
        </w:rPr>
        <w:t xml:space="preserve">ore information </w:t>
      </w:r>
      <w:r w:rsidR="00775AC0">
        <w:rPr>
          <w:rFonts w:asciiTheme="majorHAnsi" w:hAnsiTheme="majorHAnsi" w:cstheme="majorHAnsi"/>
          <w:szCs w:val="20"/>
        </w:rPr>
        <w:t xml:space="preserve">visit </w:t>
      </w:r>
      <w:hyperlink w:history="1" r:id="rId18">
        <w:r w:rsidRPr="002366B2" w:rsidR="00775AC0">
          <w:rPr>
            <w:rStyle w:val="Hyperlink"/>
            <w:rFonts w:asciiTheme="majorHAnsi" w:hAnsiTheme="majorHAnsi" w:cstheme="majorHAnsi"/>
            <w:szCs w:val="20"/>
          </w:rPr>
          <w:t>www.pacificwomen.org</w:t>
        </w:r>
      </w:hyperlink>
    </w:p>
    <w:p w:rsidRPr="00B02590" w:rsidR="0074253B" w:rsidP="00D21644" w:rsidRDefault="00951D01" w14:paraId="6D4BCAFF" w14:textId="1AB903C7">
      <w:pPr>
        <w:pStyle w:val="Heading1"/>
      </w:pPr>
      <w:bookmarkStart w:name="_Toc194294417" w:id="3"/>
      <w:bookmarkStart w:name="_Toc185938061" w:id="4"/>
      <w:bookmarkStart w:name="_Hlk185951278" w:id="5"/>
      <w:bookmarkStart w:name="_Toc121911663" w:id="6"/>
      <w:bookmarkStart w:name="_Toc121917476" w:id="7"/>
      <w:bookmarkStart w:name="_Hlk131508822" w:id="8"/>
      <w:r>
        <w:t xml:space="preserve">Overview of </w:t>
      </w:r>
      <w:r w:rsidRPr="00B02590" w:rsidR="00B02590">
        <w:t xml:space="preserve">Pacific Women Lead </w:t>
      </w:r>
      <w:r w:rsidR="00181174">
        <w:t xml:space="preserve">activities </w:t>
      </w:r>
      <w:r w:rsidRPr="00B02590" w:rsidR="00B02590">
        <w:t xml:space="preserve">in </w:t>
      </w:r>
      <w:r w:rsidR="00105DF6">
        <w:t>Federated States of Micronesia</w:t>
      </w:r>
      <w:bookmarkEnd w:id="3"/>
      <w:r w:rsidRPr="00B02590" w:rsidR="0074253B">
        <w:t xml:space="preserve"> </w:t>
      </w:r>
      <w:bookmarkEnd w:id="4"/>
    </w:p>
    <w:p w:rsidR="00911F67" w:rsidP="58BB0D96" w:rsidRDefault="00C13C89" w14:paraId="35AED702" w14:textId="274FAC12">
      <w:pPr>
        <w:pStyle w:val="BodyText"/>
        <w:spacing w:after="120"/>
        <w:rPr>
          <w:rFonts w:ascii="Arial" w:hAnsi="Arial" w:cs="Arial" w:asciiTheme="majorAscii" w:hAnsiTheme="majorAscii" w:cstheme="majorAscii"/>
        </w:rPr>
      </w:pPr>
      <w:bookmarkStart w:name="_Hlk185947790" w:id="9"/>
      <w:r w:rsidRPr="58BB0D96" w:rsidR="346C2E01">
        <w:rPr>
          <w:rFonts w:ascii="Arial" w:hAnsi="Arial" w:cs="Arial" w:asciiTheme="majorAscii" w:hAnsiTheme="majorAscii" w:cstheme="majorAscii"/>
        </w:rPr>
        <w:t xml:space="preserve">As </w:t>
      </w:r>
      <w:r w:rsidRPr="58BB0D96" w:rsidR="6A4F224D">
        <w:rPr>
          <w:rFonts w:ascii="Arial" w:hAnsi="Arial" w:cs="Arial" w:asciiTheme="majorAscii" w:hAnsiTheme="majorAscii" w:cstheme="majorAscii"/>
        </w:rPr>
        <w:t>of</w:t>
      </w:r>
      <w:r w:rsidRPr="58BB0D96" w:rsidR="346C2E01">
        <w:rPr>
          <w:rFonts w:ascii="Arial" w:hAnsi="Arial" w:cs="Arial" w:asciiTheme="majorAscii" w:hAnsiTheme="majorAscii" w:cstheme="majorAscii"/>
        </w:rPr>
        <w:t xml:space="preserve"> </w:t>
      </w:r>
      <w:r w:rsidRPr="58BB0D96" w:rsidR="11A9F4D0">
        <w:rPr>
          <w:rFonts w:ascii="Arial" w:hAnsi="Arial" w:cs="Arial" w:asciiTheme="majorAscii" w:hAnsiTheme="majorAscii" w:cstheme="majorAscii"/>
        </w:rPr>
        <w:t xml:space="preserve">31 </w:t>
      </w:r>
      <w:r w:rsidRPr="58BB0D96" w:rsidR="5D8DE773">
        <w:rPr>
          <w:rFonts w:ascii="Arial" w:hAnsi="Arial" w:cs="Arial" w:asciiTheme="majorAscii" w:hAnsiTheme="majorAscii" w:cstheme="majorAscii"/>
        </w:rPr>
        <w:t>March 202</w:t>
      </w:r>
      <w:r w:rsidRPr="58BB0D96" w:rsidR="3F679322">
        <w:rPr>
          <w:rFonts w:ascii="Arial" w:hAnsi="Arial" w:cs="Arial" w:asciiTheme="majorAscii" w:hAnsiTheme="majorAscii" w:cstheme="majorAscii"/>
        </w:rPr>
        <w:t>5</w:t>
      </w:r>
      <w:r w:rsidRPr="58BB0D96" w:rsidR="11A9F4D0">
        <w:rPr>
          <w:rFonts w:ascii="Arial" w:hAnsi="Arial" w:cs="Arial" w:asciiTheme="majorAscii" w:hAnsiTheme="majorAscii" w:cstheme="majorAscii"/>
        </w:rPr>
        <w:t>,</w:t>
      </w:r>
      <w:r w:rsidRPr="58BB0D96" w:rsidR="346C2E01">
        <w:rPr>
          <w:rFonts w:ascii="Arial" w:hAnsi="Arial" w:cs="Arial" w:asciiTheme="majorAscii" w:hAnsiTheme="majorAscii" w:cstheme="majorAscii"/>
        </w:rPr>
        <w:t xml:space="preserve"> </w:t>
      </w:r>
      <w:r w:rsidRPr="58BB0D96" w:rsidR="0A5F9CCB">
        <w:rPr>
          <w:rFonts w:ascii="Arial" w:hAnsi="Arial" w:cs="Arial" w:asciiTheme="majorAscii" w:hAnsiTheme="majorAscii" w:cstheme="majorAscii"/>
        </w:rPr>
        <w:t>13</w:t>
      </w:r>
      <w:r w:rsidRPr="58BB0D96" w:rsidR="346C2E01">
        <w:rPr>
          <w:rFonts w:ascii="Arial" w:hAnsi="Arial" w:cs="Arial" w:asciiTheme="majorAscii" w:hAnsiTheme="majorAscii" w:cstheme="majorAscii"/>
        </w:rPr>
        <w:t xml:space="preserve"> Pacific Women Lead</w:t>
      </w:r>
      <w:r w:rsidRPr="58BB0D96" w:rsidR="6F2847DE">
        <w:rPr>
          <w:rFonts w:ascii="Arial" w:hAnsi="Arial" w:cs="Arial" w:asciiTheme="majorAscii" w:hAnsiTheme="majorAscii" w:cstheme="majorAscii"/>
        </w:rPr>
        <w:t xml:space="preserve"> projects</w:t>
      </w:r>
      <w:r w:rsidRPr="58BB0D96" w:rsidR="1844B08D">
        <w:rPr>
          <w:rFonts w:ascii="Arial" w:hAnsi="Arial" w:cs="Arial" w:asciiTheme="majorAscii" w:hAnsiTheme="majorAscii" w:cstheme="majorAscii"/>
        </w:rPr>
        <w:t xml:space="preserve"> and 1 research</w:t>
      </w:r>
      <w:r w:rsidRPr="58BB0D96" w:rsidR="6F2847DE">
        <w:rPr>
          <w:rFonts w:ascii="Arial" w:hAnsi="Arial" w:cs="Arial" w:asciiTheme="majorAscii" w:hAnsiTheme="majorAscii" w:cstheme="majorAscii"/>
        </w:rPr>
        <w:t xml:space="preserve"> </w:t>
      </w:r>
      <w:r w:rsidRPr="58BB0D96" w:rsidR="38C2E392">
        <w:rPr>
          <w:rFonts w:ascii="Arial" w:hAnsi="Arial" w:cs="Arial" w:asciiTheme="majorAscii" w:hAnsiTheme="majorAscii" w:cstheme="majorAscii"/>
        </w:rPr>
        <w:t xml:space="preserve">were </w:t>
      </w:r>
      <w:r w:rsidRPr="58BB0D96" w:rsidR="6F2847DE">
        <w:rPr>
          <w:rFonts w:ascii="Arial" w:hAnsi="Arial" w:cs="Arial" w:asciiTheme="majorAscii" w:hAnsiTheme="majorAscii" w:cstheme="majorAscii"/>
        </w:rPr>
        <w:t>being</w:t>
      </w:r>
      <w:r w:rsidRPr="58BB0D96" w:rsidR="69F05D6A">
        <w:rPr>
          <w:rFonts w:ascii="Arial" w:hAnsi="Arial" w:cs="Arial" w:asciiTheme="majorAscii" w:hAnsiTheme="majorAscii" w:cstheme="majorAscii"/>
        </w:rPr>
        <w:t xml:space="preserve"> (or had been)</w:t>
      </w:r>
      <w:r w:rsidRPr="58BB0D96" w:rsidR="6F2847DE">
        <w:rPr>
          <w:rFonts w:ascii="Arial" w:hAnsi="Arial" w:cs="Arial" w:asciiTheme="majorAscii" w:hAnsiTheme="majorAscii" w:cstheme="majorAscii"/>
        </w:rPr>
        <w:t xml:space="preserve"> implemented in </w:t>
      </w:r>
      <w:r w:rsidRPr="58BB0D96" w:rsidR="1DB317E3">
        <w:rPr>
          <w:rFonts w:ascii="Arial" w:hAnsi="Arial" w:cs="Arial" w:asciiTheme="majorAscii" w:hAnsiTheme="majorAscii" w:cstheme="majorAscii"/>
        </w:rPr>
        <w:t>Federated States of Micronesia</w:t>
      </w:r>
      <w:r w:rsidRPr="58BB0D96" w:rsidR="48630E0C">
        <w:rPr>
          <w:rFonts w:ascii="Arial" w:hAnsi="Arial" w:cs="Arial" w:asciiTheme="majorAscii" w:hAnsiTheme="majorAscii" w:cstheme="majorAscii"/>
        </w:rPr>
        <w:t xml:space="preserve"> (FSM)</w:t>
      </w:r>
      <w:r w:rsidRPr="58BB0D96" w:rsidR="5DD12500">
        <w:rPr>
          <w:rFonts w:ascii="Arial" w:hAnsi="Arial" w:cs="Arial" w:asciiTheme="majorAscii" w:hAnsiTheme="majorAscii" w:cstheme="majorAscii"/>
        </w:rPr>
        <w:t>,</w:t>
      </w:r>
      <w:r w:rsidRPr="58BB0D96" w:rsidR="6F2847DE">
        <w:rPr>
          <w:rFonts w:ascii="Arial" w:hAnsi="Arial" w:cs="Arial" w:asciiTheme="majorAscii" w:hAnsiTheme="majorAscii" w:cstheme="majorAscii"/>
        </w:rPr>
        <w:t xml:space="preserve"> with a total funding of </w:t>
      </w:r>
      <w:r w:rsidRPr="58BB0D96" w:rsidR="32ABB332">
        <w:rPr>
          <w:rFonts w:ascii="Arial" w:hAnsi="Arial" w:cs="Arial" w:asciiTheme="majorAscii" w:hAnsiTheme="majorAscii" w:cstheme="majorAscii"/>
        </w:rPr>
        <w:t>AUD</w:t>
      </w:r>
      <w:bookmarkStart w:name="_Int_FNVJJSkD" w:id="1001545201"/>
      <w:r w:rsidRPr="58BB0D96" w:rsidR="5FFA9C6B">
        <w:rPr>
          <w:rFonts w:ascii="Arial" w:hAnsi="Arial" w:cs="Arial" w:asciiTheme="majorAscii" w:hAnsiTheme="majorAscii" w:cstheme="majorAscii"/>
        </w:rPr>
        <w:t>51,582,301.46</w:t>
      </w:r>
      <w:r w:rsidRPr="58BB0D96" w:rsidR="1DD98B30">
        <w:rPr>
          <w:rFonts w:ascii="Arial" w:hAnsi="Arial" w:cs="Arial" w:asciiTheme="majorAscii" w:hAnsiTheme="majorAscii" w:cstheme="majorAscii"/>
        </w:rPr>
        <w:t>.</w:t>
      </w:r>
      <w:r w:rsidRPr="58BB0D96" w:rsidR="00665525">
        <w:rPr>
          <w:rStyle w:val="FootnoteReference"/>
          <w:rFonts w:ascii="Arial" w:hAnsi="Arial" w:cs="Arial" w:asciiTheme="majorAscii" w:hAnsiTheme="majorAscii" w:cstheme="majorAscii"/>
        </w:rPr>
        <w:footnoteReference w:id="2"/>
      </w:r>
      <w:bookmarkEnd w:id="1001545201"/>
    </w:p>
    <w:p w:rsidRPr="00911F67" w:rsidR="00105DF6" w:rsidP="58BB0D96" w:rsidRDefault="00491E8C" w14:paraId="3E8D192B" w14:textId="2C0B1BB1">
      <w:pPr>
        <w:pStyle w:val="BodyText"/>
        <w:spacing w:after="360"/>
        <w:rPr>
          <w:rFonts w:ascii="Arial" w:hAnsi="Arial" w:cs="Arial" w:asciiTheme="majorAscii" w:hAnsiTheme="majorAscii" w:cstheme="majorAscii"/>
        </w:rPr>
      </w:pPr>
      <w:r w:rsidRPr="58BB0D96" w:rsidR="633D76F8">
        <w:rPr>
          <w:rFonts w:ascii="Arial" w:hAnsi="Arial" w:cs="Arial" w:asciiTheme="majorAscii" w:hAnsiTheme="majorAscii" w:cstheme="majorAscii"/>
        </w:rPr>
        <w:t>Table 1 shows how each of these projec</w:t>
      </w:r>
      <w:r w:rsidRPr="58BB0D96" w:rsidR="68EC0F8C">
        <w:rPr>
          <w:rFonts w:ascii="Arial" w:hAnsi="Arial" w:cs="Arial" w:asciiTheme="majorAscii" w:hAnsiTheme="majorAscii" w:cstheme="majorAscii"/>
        </w:rPr>
        <w:t xml:space="preserve">ts are linked to the different PWL portfolio </w:t>
      </w:r>
      <w:bookmarkStart w:name="_Int_dpmguNIm" w:id="911327185"/>
      <w:r w:rsidRPr="58BB0D96" w:rsidR="68EC0F8C">
        <w:rPr>
          <w:rFonts w:ascii="Arial" w:hAnsi="Arial" w:cs="Arial" w:asciiTheme="majorAscii" w:hAnsiTheme="majorAscii" w:cstheme="majorAscii"/>
        </w:rPr>
        <w:t>components.</w:t>
      </w:r>
      <w:r w:rsidRPr="58BB0D96" w:rsidR="002D5761">
        <w:rPr>
          <w:rStyle w:val="FootnoteReference"/>
          <w:rFonts w:ascii="Arial" w:hAnsi="Arial" w:cs="Arial" w:asciiTheme="majorAscii" w:hAnsiTheme="majorAscii" w:cstheme="majorAscii"/>
        </w:rPr>
        <w:footnoteReference w:id="3"/>
      </w:r>
      <w:bookmarkEnd w:id="911327185"/>
      <w:r w:rsidRPr="58BB0D96" w:rsidR="68EC0F8C">
        <w:rPr>
          <w:rFonts w:ascii="Arial" w:hAnsi="Arial" w:cs="Arial" w:asciiTheme="majorAscii" w:hAnsiTheme="majorAscii" w:cstheme="majorAscii"/>
        </w:rPr>
        <w:t xml:space="preserve"> </w:t>
      </w:r>
      <w:r w:rsidRPr="58BB0D96" w:rsidR="5FA04CED">
        <w:rPr>
          <w:rStyle w:val="normaltextrun"/>
          <w:rFonts w:ascii="Arial" w:hAnsi="Arial" w:cs="Arial" w:asciiTheme="majorAscii" w:hAnsiTheme="majorAscii" w:cstheme="majorAscii"/>
        </w:rPr>
        <w:t xml:space="preserve">Through these components, technical support and funding is provided to Pacific civil society organisations, multilateral and regional organisations, </w:t>
      </w:r>
      <w:r w:rsidRPr="58BB0D96" w:rsidR="5FA04CED">
        <w:rPr>
          <w:rStyle w:val="normaltextrun"/>
          <w:rFonts w:ascii="Arial" w:hAnsi="Arial" w:cs="Arial" w:asciiTheme="majorAscii" w:hAnsiTheme="majorAscii" w:cstheme="majorAscii"/>
        </w:rPr>
        <w:t>government</w:t>
      </w:r>
      <w:r w:rsidRPr="58BB0D96" w:rsidR="5FA04CED">
        <w:rPr>
          <w:rStyle w:val="normaltextrun"/>
          <w:rFonts w:ascii="Arial" w:hAnsi="Arial" w:cs="Arial" w:asciiTheme="majorAscii" w:hAnsiTheme="majorAscii" w:cstheme="majorAscii"/>
        </w:rPr>
        <w:t xml:space="preserve"> and other stakeholders.</w:t>
      </w:r>
      <w:bookmarkStart w:name="_Hlk185768772" w:id="10"/>
      <w:bookmarkEnd w:id="5"/>
      <w:bookmarkEnd w:id="9"/>
    </w:p>
    <w:p w:rsidRPr="00E61FDD" w:rsidR="009602F0" w:rsidP="009602F0" w:rsidRDefault="009602F0" w14:paraId="60A16F80" w14:textId="35DD0F99">
      <w:pPr>
        <w:pStyle w:val="Caption"/>
        <w:rPr>
          <w:rFonts w:cstheme="majorHAnsi"/>
          <w:sz w:val="20"/>
          <w:szCs w:val="20"/>
        </w:rPr>
      </w:pPr>
      <w:r w:rsidRPr="00E61FDD">
        <w:rPr>
          <w:rFonts w:cstheme="majorHAnsi"/>
          <w:sz w:val="20"/>
          <w:szCs w:val="20"/>
        </w:rPr>
        <w:t xml:space="preserve">Table </w:t>
      </w:r>
      <w:r w:rsidRPr="00E61FDD">
        <w:rPr>
          <w:rFonts w:cstheme="majorHAnsi"/>
          <w:sz w:val="20"/>
          <w:szCs w:val="20"/>
        </w:rPr>
        <w:fldChar w:fldCharType="begin"/>
      </w:r>
      <w:r w:rsidRPr="00E61FDD">
        <w:rPr>
          <w:rFonts w:cstheme="majorHAnsi"/>
          <w:sz w:val="20"/>
          <w:szCs w:val="20"/>
        </w:rPr>
        <w:instrText>SEQ Table \* ARABIC</w:instrText>
      </w:r>
      <w:r w:rsidRPr="00E61FDD">
        <w:rPr>
          <w:rFonts w:cstheme="majorHAnsi"/>
          <w:sz w:val="20"/>
          <w:szCs w:val="20"/>
        </w:rPr>
        <w:fldChar w:fldCharType="separate"/>
      </w:r>
      <w:r w:rsidRPr="00E61FDD" w:rsidR="00187380">
        <w:rPr>
          <w:rFonts w:cstheme="majorHAnsi"/>
          <w:noProof/>
          <w:sz w:val="20"/>
          <w:szCs w:val="20"/>
        </w:rPr>
        <w:t>1</w:t>
      </w:r>
      <w:r w:rsidRPr="00E61FDD">
        <w:rPr>
          <w:rFonts w:cstheme="majorHAnsi"/>
          <w:sz w:val="20"/>
          <w:szCs w:val="20"/>
        </w:rPr>
        <w:fldChar w:fldCharType="end"/>
      </w:r>
      <w:r w:rsidRPr="00E61FDD">
        <w:rPr>
          <w:rFonts w:cstheme="majorHAnsi"/>
          <w:sz w:val="20"/>
          <w:szCs w:val="20"/>
        </w:rPr>
        <w:t xml:space="preserve">: Summary of PWL projects in </w:t>
      </w:r>
      <w:r w:rsidRPr="00E61FDD" w:rsidR="00DD5A19">
        <w:rPr>
          <w:rFonts w:cstheme="majorHAnsi"/>
          <w:sz w:val="20"/>
          <w:szCs w:val="20"/>
        </w:rPr>
        <w:t>FSM</w:t>
      </w:r>
      <w:r w:rsidRPr="00E61FDD">
        <w:rPr>
          <w:rFonts w:cstheme="majorHAnsi"/>
          <w:sz w:val="20"/>
          <w:szCs w:val="20"/>
        </w:rPr>
        <w:t xml:space="preserve"> as at </w:t>
      </w:r>
      <w:r w:rsidRPr="00E61FDD" w:rsidR="00951D01">
        <w:rPr>
          <w:rFonts w:cstheme="majorHAnsi"/>
          <w:sz w:val="20"/>
          <w:szCs w:val="20"/>
        </w:rPr>
        <w:t xml:space="preserve">31 </w:t>
      </w:r>
      <w:r w:rsidR="00C8548C">
        <w:rPr>
          <w:rFonts w:cstheme="majorHAnsi"/>
          <w:sz w:val="20"/>
          <w:szCs w:val="20"/>
        </w:rPr>
        <w:t>March 2025</w:t>
      </w:r>
    </w:p>
    <w:tbl>
      <w:tblPr>
        <w:tblStyle w:val="PlainTable2"/>
        <w:tblW w:w="9635" w:type="dxa"/>
        <w:tblInd w:w="-5" w:type="dxa"/>
        <w:tblLayout w:type="fixed"/>
        <w:tblLook w:val="04A0" w:firstRow="1" w:lastRow="0" w:firstColumn="1" w:lastColumn="0" w:noHBand="0" w:noVBand="1"/>
      </w:tblPr>
      <w:tblGrid>
        <w:gridCol w:w="3695"/>
        <w:gridCol w:w="1170"/>
        <w:gridCol w:w="1350"/>
        <w:gridCol w:w="1320"/>
        <w:gridCol w:w="2100"/>
      </w:tblGrid>
      <w:tr w:rsidRPr="00C116F2" w:rsidR="00BC5DED" w:rsidTr="2E207F6C" w14:paraId="1985E3D7" w14:textId="77777777">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695" w:type="dxa"/>
            <w:shd w:val="clear" w:color="auto" w:fill="007BB8"/>
            <w:tcMar/>
          </w:tcPr>
          <w:p w:rsidRPr="00C116F2" w:rsidR="005A606E" w:rsidP="101B69E5" w:rsidRDefault="005A606E" w14:paraId="55A44265" w14:textId="47E08B62">
            <w:pPr>
              <w:pStyle w:val="BodyText"/>
              <w:rPr>
                <w:rFonts w:ascii="Arial" w:hAnsi="Arial" w:cs="Arial" w:asciiTheme="majorAscii" w:hAnsiTheme="majorAscii" w:cstheme="majorAscii"/>
                <w:color w:val="FFFFFF" w:themeColor="background1"/>
                <w:lang w:val="en-US"/>
              </w:rPr>
            </w:pPr>
            <w:bookmarkStart w:name="_Hlk192678053" w:id="11"/>
            <w:bookmarkEnd w:id="10"/>
            <w:r w:rsidRPr="101B69E5" w:rsidR="7B825EB2">
              <w:rPr>
                <w:rFonts w:ascii="Arial" w:hAnsi="Arial" w:cs="Arial" w:asciiTheme="majorAscii" w:hAnsiTheme="majorAscii" w:cstheme="majorAscii"/>
                <w:color w:val="FFFFFF" w:themeColor="background1" w:themeTint="FF" w:themeShade="FF"/>
                <w:lang w:val="en-US"/>
              </w:rPr>
              <w:t xml:space="preserve">PWL </w:t>
            </w:r>
            <w:r w:rsidRPr="101B69E5" w:rsidR="1E050135">
              <w:rPr>
                <w:rFonts w:ascii="Arial" w:hAnsi="Arial" w:cs="Arial" w:asciiTheme="majorAscii" w:hAnsiTheme="majorAscii" w:cstheme="majorAscii"/>
                <w:color w:val="FFFFFF" w:themeColor="background1" w:themeTint="FF" w:themeShade="FF"/>
                <w:lang w:val="en-US"/>
              </w:rPr>
              <w:t>C</w:t>
            </w:r>
            <w:r w:rsidRPr="101B69E5" w:rsidR="7B825EB2">
              <w:rPr>
                <w:rFonts w:ascii="Arial" w:hAnsi="Arial" w:cs="Arial" w:asciiTheme="majorAscii" w:hAnsiTheme="majorAscii" w:cstheme="majorAscii"/>
                <w:color w:val="FFFFFF" w:themeColor="background1" w:themeTint="FF" w:themeShade="FF"/>
                <w:lang w:val="en-US"/>
              </w:rPr>
              <w:t>omponents</w:t>
            </w:r>
          </w:p>
        </w:tc>
        <w:tc>
          <w:tcPr>
            <w:cnfStyle w:val="000000000000" w:firstRow="0" w:lastRow="0" w:firstColumn="0" w:lastColumn="0" w:oddVBand="0" w:evenVBand="0" w:oddHBand="0" w:evenHBand="0" w:firstRowFirstColumn="0" w:firstRowLastColumn="0" w:lastRowFirstColumn="0" w:lastRowLastColumn="0"/>
            <w:tcW w:w="1170" w:type="dxa"/>
            <w:shd w:val="clear" w:color="auto" w:fill="007BB8"/>
            <w:tcMar/>
          </w:tcPr>
          <w:p w:rsidRPr="00C116F2" w:rsidR="005A606E" w:rsidP="000F298D" w:rsidRDefault="005A606E" w14:paraId="19940C56" w14:textId="56297E8D">
            <w:pPr>
              <w:pStyle w:val="Body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lang w:val="en-US"/>
              </w:rPr>
            </w:pPr>
            <w:r w:rsidRPr="00C116F2">
              <w:rPr>
                <w:rFonts w:asciiTheme="majorHAnsi" w:hAnsiTheme="majorHAnsi" w:cstheme="majorHAnsi"/>
                <w:color w:val="FFFFFF" w:themeColor="background1"/>
                <w:szCs w:val="20"/>
                <w:lang w:val="en-US"/>
              </w:rPr>
              <w:t># of projects</w:t>
            </w:r>
          </w:p>
        </w:tc>
        <w:tc>
          <w:tcPr>
            <w:cnfStyle w:val="000000000000" w:firstRow="0" w:lastRow="0" w:firstColumn="0" w:lastColumn="0" w:oddVBand="0" w:evenVBand="0" w:oddHBand="0" w:evenHBand="0" w:firstRowFirstColumn="0" w:firstRowLastColumn="0" w:lastRowFirstColumn="0" w:lastRowLastColumn="0"/>
            <w:tcW w:w="1350" w:type="dxa"/>
            <w:tcBorders>
              <w:bottom w:val="single" w:color="7F7F7F" w:themeColor="text1" w:themeTint="80" w:sz="4" w:space="0"/>
            </w:tcBorders>
            <w:shd w:val="clear" w:color="auto" w:fill="007BB8"/>
            <w:tcMar/>
          </w:tcPr>
          <w:p w:rsidRPr="00C116F2" w:rsidR="005A606E" w:rsidP="00440EAD" w:rsidRDefault="005A606E" w14:paraId="6B06C83C" w14:textId="28ACE5C6">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lang w:val="en-US"/>
              </w:rPr>
            </w:pPr>
            <w:r w:rsidRPr="00C116F2">
              <w:rPr>
                <w:rFonts w:asciiTheme="majorHAnsi" w:hAnsiTheme="majorHAnsi" w:cstheme="majorHAnsi"/>
                <w:color w:val="FFFFFF" w:themeColor="background1"/>
                <w:szCs w:val="20"/>
                <w:lang w:val="en-US"/>
              </w:rPr>
              <w:t>Ongoing</w:t>
            </w:r>
          </w:p>
        </w:tc>
        <w:tc>
          <w:tcPr>
            <w:cnfStyle w:val="000000000000" w:firstRow="0" w:lastRow="0" w:firstColumn="0" w:lastColumn="0" w:oddVBand="0" w:evenVBand="0" w:oddHBand="0" w:evenHBand="0" w:firstRowFirstColumn="0" w:firstRowLastColumn="0" w:lastRowFirstColumn="0" w:lastRowLastColumn="0"/>
            <w:tcW w:w="1320" w:type="dxa"/>
            <w:tcBorders>
              <w:bottom w:val="single" w:color="7F7F7F" w:themeColor="text1" w:themeTint="80" w:sz="4" w:space="0"/>
            </w:tcBorders>
            <w:shd w:val="clear" w:color="auto" w:fill="007BB8"/>
            <w:tcMar/>
          </w:tcPr>
          <w:p w:rsidRPr="00C116F2" w:rsidR="005A606E" w:rsidP="00D932AD" w:rsidRDefault="005A606E" w14:paraId="1B146427" w14:textId="7A070B8A">
            <w:pPr>
              <w:pStyle w:val="BodyText"/>
              <w:ind w:right="6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lang w:val="en-US"/>
              </w:rPr>
            </w:pPr>
            <w:r w:rsidRPr="00C116F2">
              <w:rPr>
                <w:rFonts w:asciiTheme="majorHAnsi" w:hAnsiTheme="majorHAnsi" w:cstheme="majorHAnsi"/>
                <w:color w:val="FFFFFF" w:themeColor="background1"/>
                <w:szCs w:val="20"/>
                <w:lang w:val="en-US"/>
              </w:rPr>
              <w:t>Completed</w:t>
            </w:r>
          </w:p>
        </w:tc>
        <w:tc>
          <w:tcPr>
            <w:cnfStyle w:val="000000000000" w:firstRow="0" w:lastRow="0" w:firstColumn="0" w:lastColumn="0" w:oddVBand="0" w:evenVBand="0" w:oddHBand="0" w:evenHBand="0" w:firstRowFirstColumn="0" w:firstRowLastColumn="0" w:lastRowFirstColumn="0" w:lastRowLastColumn="0"/>
            <w:tcW w:w="2100" w:type="dxa"/>
            <w:shd w:val="clear" w:color="auto" w:fill="007BB8"/>
            <w:tcMar/>
          </w:tcPr>
          <w:p w:rsidRPr="00C116F2" w:rsidR="005A606E" w:rsidP="2E207F6C" w:rsidRDefault="005A606E" w14:paraId="5FAA0B71" w14:textId="52E3E0D4">
            <w:pPr>
              <w:pStyle w:val="BodyText"/>
              <w:ind w:right="184"/>
              <w:jc w:val="center"/>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color w:val="FFFFFF" w:themeColor="background1"/>
                <w:lang w:val="en-US"/>
              </w:rPr>
            </w:pPr>
            <w:r w:rsidRPr="2E207F6C" w:rsidR="7B825EB2">
              <w:rPr>
                <w:rFonts w:ascii="Arial" w:hAnsi="Arial" w:cs="Arial" w:asciiTheme="majorAscii" w:hAnsiTheme="majorAscii" w:cstheme="majorAscii"/>
                <w:color w:val="FFFFFF" w:themeColor="background1" w:themeTint="FF" w:themeShade="FF"/>
                <w:lang w:val="en-US"/>
              </w:rPr>
              <w:t xml:space="preserve">Total </w:t>
            </w:r>
            <w:r w:rsidRPr="2E207F6C" w:rsidR="72ECDEBD">
              <w:rPr>
                <w:rFonts w:ascii="Arial" w:hAnsi="Arial" w:cs="Arial" w:asciiTheme="majorAscii" w:hAnsiTheme="majorAscii" w:cstheme="majorAscii"/>
                <w:color w:val="FFFFFF" w:themeColor="background1" w:themeTint="FF" w:themeShade="FF"/>
                <w:lang w:val="en-US"/>
              </w:rPr>
              <w:t>F</w:t>
            </w:r>
            <w:r w:rsidRPr="2E207F6C" w:rsidR="7B825EB2">
              <w:rPr>
                <w:rFonts w:ascii="Arial" w:hAnsi="Arial" w:cs="Arial" w:asciiTheme="majorAscii" w:hAnsiTheme="majorAscii" w:cstheme="majorAscii"/>
                <w:color w:val="FFFFFF" w:themeColor="background1" w:themeTint="FF" w:themeShade="FF"/>
                <w:lang w:val="en-US"/>
              </w:rPr>
              <w:t>unding (AUD)</w:t>
            </w:r>
          </w:p>
        </w:tc>
      </w:tr>
      <w:tr w:rsidRPr="00C116F2" w:rsidR="00BC5DED" w:rsidTr="2E207F6C" w14:paraId="40D30879"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695" w:type="dxa"/>
            <w:tcMar/>
          </w:tcPr>
          <w:p w:rsidRPr="00C116F2" w:rsidR="005A606E" w:rsidRDefault="005A606E" w14:paraId="40827743" w14:textId="0EA3AA18">
            <w:pPr>
              <w:pStyle w:val="BodyText"/>
              <w:rPr>
                <w:rFonts w:asciiTheme="majorHAnsi" w:hAnsiTheme="majorHAnsi" w:cstheme="majorHAnsi"/>
                <w:szCs w:val="20"/>
                <w:lang w:val="en-US"/>
              </w:rPr>
            </w:pPr>
            <w:r w:rsidRPr="00C116F2">
              <w:rPr>
                <w:rFonts w:asciiTheme="majorHAnsi" w:hAnsiTheme="majorHAnsi" w:cstheme="majorHAnsi"/>
                <w:szCs w:val="20"/>
                <w:lang w:val="en-US"/>
              </w:rPr>
              <w:t xml:space="preserve">PWL at SPC </w:t>
            </w:r>
            <w:r w:rsidR="0084529C">
              <w:rPr>
                <w:rFonts w:asciiTheme="majorHAnsi" w:hAnsiTheme="majorHAnsi" w:cstheme="majorHAnsi"/>
                <w:szCs w:val="20"/>
                <w:lang w:val="en-US"/>
              </w:rPr>
              <w:t>p</w:t>
            </w:r>
            <w:r w:rsidRPr="00C116F2">
              <w:rPr>
                <w:rFonts w:asciiTheme="majorHAnsi" w:hAnsiTheme="majorHAnsi" w:cstheme="majorHAnsi"/>
                <w:szCs w:val="20"/>
                <w:lang w:val="en-US"/>
              </w:rPr>
              <w:t xml:space="preserve">rojects </w:t>
            </w:r>
          </w:p>
        </w:tc>
        <w:tc>
          <w:tcPr>
            <w:cnfStyle w:val="000000000000" w:firstRow="0" w:lastRow="0" w:firstColumn="0" w:lastColumn="0" w:oddVBand="0" w:evenVBand="0" w:oddHBand="0" w:evenHBand="0" w:firstRowFirstColumn="0" w:firstRowLastColumn="0" w:lastRowFirstColumn="0" w:lastRowLastColumn="0"/>
            <w:tcW w:w="1170" w:type="dxa"/>
            <w:tcMar/>
          </w:tcPr>
          <w:p w:rsidRPr="00C116F2" w:rsidR="005A606E" w:rsidP="000F298D" w:rsidRDefault="00CA452D" w14:paraId="68261C1B" w14:textId="60B1362F">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Pr>
                <w:rFonts w:asciiTheme="majorHAnsi" w:hAnsiTheme="majorHAnsi" w:cstheme="majorHAnsi"/>
                <w:szCs w:val="20"/>
                <w:lang w:val="en-US"/>
              </w:rPr>
              <w:t>4</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2768DD" w:rsidR="005A606E" w:rsidP="001C0768" w:rsidRDefault="00CA452D" w14:paraId="26F217A4" w14:textId="74704A28">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2768DD">
              <w:rPr>
                <w:rFonts w:asciiTheme="majorHAnsi" w:hAnsiTheme="majorHAnsi" w:cstheme="majorHAnsi"/>
                <w:szCs w:val="20"/>
              </w:rPr>
              <w:t>4</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tcPr>
          <w:p w:rsidRPr="002768DD" w:rsidR="005A606E" w:rsidP="00D932AD" w:rsidRDefault="00E43D11" w14:paraId="54A64F0E" w14:textId="6D8F8BF3">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2768DD">
              <w:rPr>
                <w:rFonts w:asciiTheme="majorHAnsi" w:hAnsiTheme="majorHAnsi" w:cstheme="majorHAnsi"/>
                <w:szCs w:val="20"/>
              </w:rPr>
              <w:t>0</w:t>
            </w:r>
          </w:p>
        </w:tc>
        <w:tc>
          <w:tcPr>
            <w:cnfStyle w:val="000000000000" w:firstRow="0" w:lastRow="0" w:firstColumn="0" w:lastColumn="0" w:oddVBand="0" w:evenVBand="0" w:oddHBand="0" w:evenHBand="0" w:firstRowFirstColumn="0" w:firstRowLastColumn="0" w:lastRowFirstColumn="0" w:lastRowLastColumn="0"/>
            <w:tcW w:w="2100" w:type="dxa"/>
            <w:tcMar/>
            <w:vAlign w:val="center"/>
          </w:tcPr>
          <w:p w:rsidRPr="003935C8" w:rsidR="005A606E" w:rsidP="58BB0D96" w:rsidRDefault="00E00D85" w14:paraId="19111EB0" w14:textId="3E8DAE76">
            <w:pPr>
              <w:pStyle w:val="BodyText"/>
              <w:spacing w:before="240" w:beforeAutospacing="off" w:after="240" w:afterAutospacing="off"/>
              <w:ind/>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highlight w:val="yellow"/>
                <w:lang w:val="en-US"/>
              </w:rPr>
            </w:pPr>
            <w:r w:rsidRPr="58BB0D96" w:rsidR="7EAE595F">
              <w:rPr>
                <w:noProof w:val="0"/>
                <w:lang w:val="en-AU"/>
              </w:rPr>
              <w:t>$</w:t>
            </w:r>
            <w:r w:rsidRPr="58BB0D96" w:rsidR="44582AD0">
              <w:rPr>
                <w:noProof w:val="0"/>
                <w:lang w:val="en-AU"/>
              </w:rPr>
              <w:t>1,117,518.46</w:t>
            </w:r>
          </w:p>
        </w:tc>
      </w:tr>
      <w:tr w:rsidRPr="00C116F2" w:rsidR="00BC5DED" w:rsidTr="2E207F6C" w14:paraId="757A6D25" w14:textId="77777777">
        <w:trPr>
          <w:trHeight w:val="405"/>
        </w:trPr>
        <w:tc>
          <w:tcPr>
            <w:cnfStyle w:val="001000000000" w:firstRow="0" w:lastRow="0" w:firstColumn="1" w:lastColumn="0" w:oddVBand="0" w:evenVBand="0" w:oddHBand="0" w:evenHBand="0" w:firstRowFirstColumn="0" w:firstRowLastColumn="0" w:lastRowFirstColumn="0" w:lastRowLastColumn="0"/>
            <w:tcW w:w="3695" w:type="dxa"/>
            <w:tcMar/>
          </w:tcPr>
          <w:p w:rsidRPr="00C116F2" w:rsidR="005A606E" w:rsidRDefault="005A606E" w14:paraId="7AF8EF2F" w14:textId="00B62318">
            <w:pPr>
              <w:pStyle w:val="BodyText"/>
              <w:rPr>
                <w:rFonts w:asciiTheme="majorHAnsi" w:hAnsiTheme="majorHAnsi" w:cstheme="majorHAnsi"/>
                <w:szCs w:val="20"/>
                <w:lang w:val="en-US"/>
              </w:rPr>
            </w:pPr>
            <w:r w:rsidRPr="00C116F2">
              <w:rPr>
                <w:rFonts w:asciiTheme="majorHAnsi" w:hAnsiTheme="majorHAnsi" w:cstheme="majorHAnsi"/>
                <w:szCs w:val="20"/>
                <w:lang w:val="en-US"/>
              </w:rPr>
              <w:t xml:space="preserve">PWL Governance Board </w:t>
            </w:r>
            <w:r w:rsidR="0084529C">
              <w:rPr>
                <w:rFonts w:asciiTheme="majorHAnsi" w:hAnsiTheme="majorHAnsi" w:cstheme="majorHAnsi"/>
                <w:szCs w:val="20"/>
                <w:lang w:val="en-US"/>
              </w:rPr>
              <w:t>p</w:t>
            </w:r>
            <w:r w:rsidRPr="00C116F2">
              <w:rPr>
                <w:rFonts w:asciiTheme="majorHAnsi" w:hAnsiTheme="majorHAnsi" w:cstheme="majorHAnsi"/>
                <w:szCs w:val="20"/>
                <w:lang w:val="en-US"/>
              </w:rPr>
              <w:t>rojects</w:t>
            </w:r>
          </w:p>
        </w:tc>
        <w:tc>
          <w:tcPr>
            <w:cnfStyle w:val="000000000000" w:firstRow="0" w:lastRow="0" w:firstColumn="0" w:lastColumn="0" w:oddVBand="0" w:evenVBand="0" w:oddHBand="0" w:evenHBand="0" w:firstRowFirstColumn="0" w:firstRowLastColumn="0" w:lastRowFirstColumn="0" w:lastRowLastColumn="0"/>
            <w:tcW w:w="1170" w:type="dxa"/>
            <w:tcMar/>
          </w:tcPr>
          <w:p w:rsidRPr="00C116F2" w:rsidR="005A606E" w:rsidP="000F298D" w:rsidRDefault="002F13EF" w14:paraId="3AFCC720" w14:textId="2BADAEE2">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2768DD" w:rsidR="005A606E" w:rsidP="00440EAD" w:rsidRDefault="00E43D11" w14:paraId="6105BE72" w14:textId="3C27E20F">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768DD">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tcPr>
          <w:p w:rsidRPr="002768DD" w:rsidR="005A606E" w:rsidP="00D932AD" w:rsidRDefault="00E43D11" w14:paraId="03DAEBDA" w14:textId="4F1FF5AD">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768DD">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100" w:type="dxa"/>
            <w:tcMar/>
            <w:vAlign w:val="center"/>
          </w:tcPr>
          <w:p w:rsidRPr="003935C8" w:rsidR="005A606E" w:rsidP="58BB0D96" w:rsidRDefault="005A606E" w14:paraId="0E6FE394" w14:textId="34ED04B9">
            <w:pPr>
              <w:pStyle w:val="BodyText"/>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58BB0D96" w:rsidR="5CC5D5AE">
              <w:rPr>
                <w:rFonts w:ascii="Arial" w:hAnsi="Arial" w:cs="Arial" w:asciiTheme="majorAscii" w:hAnsiTheme="majorAscii" w:cstheme="majorAscii"/>
              </w:rPr>
              <w:t>-</w:t>
            </w:r>
          </w:p>
        </w:tc>
      </w:tr>
      <w:tr w:rsidRPr="00C116F2" w:rsidR="00BC5DED" w:rsidTr="2E207F6C" w14:paraId="610B4D06"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695" w:type="dxa"/>
            <w:tcMar/>
          </w:tcPr>
          <w:p w:rsidRPr="00C116F2" w:rsidR="005A606E" w:rsidRDefault="005A606E" w14:paraId="74BA101C" w14:textId="60DE43E1">
            <w:pPr>
              <w:pStyle w:val="BodyText"/>
              <w:rPr>
                <w:rFonts w:asciiTheme="majorHAnsi" w:hAnsiTheme="majorHAnsi" w:cstheme="majorHAnsi"/>
                <w:szCs w:val="20"/>
                <w:lang w:val="en-US"/>
              </w:rPr>
            </w:pPr>
            <w:r w:rsidRPr="00C116F2">
              <w:rPr>
                <w:rFonts w:asciiTheme="majorHAnsi" w:hAnsiTheme="majorHAnsi" w:cstheme="majorHAnsi"/>
                <w:szCs w:val="20"/>
                <w:lang w:val="en-US"/>
              </w:rPr>
              <w:t xml:space="preserve">Pacific Women’s Funds </w:t>
            </w:r>
            <w:r w:rsidR="0084529C">
              <w:rPr>
                <w:rFonts w:asciiTheme="majorHAnsi" w:hAnsiTheme="majorHAnsi" w:cstheme="majorHAnsi"/>
                <w:szCs w:val="20"/>
                <w:lang w:val="en-US"/>
              </w:rPr>
              <w:t>p</w:t>
            </w:r>
            <w:r w:rsidRPr="00C116F2">
              <w:rPr>
                <w:rFonts w:asciiTheme="majorHAnsi" w:hAnsiTheme="majorHAnsi" w:cstheme="majorHAnsi"/>
                <w:szCs w:val="20"/>
                <w:lang w:val="en-US"/>
              </w:rPr>
              <w:t>rojects</w:t>
            </w:r>
          </w:p>
        </w:tc>
        <w:tc>
          <w:tcPr>
            <w:cnfStyle w:val="000000000000" w:firstRow="0" w:lastRow="0" w:firstColumn="0" w:lastColumn="0" w:oddVBand="0" w:evenVBand="0" w:oddHBand="0" w:evenHBand="0" w:firstRowFirstColumn="0" w:firstRowLastColumn="0" w:lastRowFirstColumn="0" w:lastRowLastColumn="0"/>
            <w:tcW w:w="1170" w:type="dxa"/>
            <w:tcMar/>
          </w:tcPr>
          <w:p w:rsidRPr="00C116F2" w:rsidR="005A606E" w:rsidP="000F298D" w:rsidRDefault="002F13EF" w14:paraId="21090320" w14:textId="19CFD1CD">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2768DD" w:rsidR="005A606E" w:rsidP="00440EAD" w:rsidRDefault="00E43D11" w14:paraId="6BF6904D" w14:textId="346AE95F">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2768DD">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tcPr>
          <w:p w:rsidRPr="002768DD" w:rsidR="005A606E" w:rsidP="00D932AD" w:rsidRDefault="00E43D11" w14:paraId="07698C0E" w14:textId="3C480F5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2768DD">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100" w:type="dxa"/>
            <w:tcMar/>
            <w:vAlign w:val="center"/>
          </w:tcPr>
          <w:p w:rsidRPr="003935C8" w:rsidR="005A606E" w:rsidP="58BB0D96" w:rsidRDefault="005A606E" w14:paraId="71C9AD53" w14:textId="38A4053B">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58BB0D96" w:rsidR="5CC5D5AE">
              <w:rPr>
                <w:rFonts w:ascii="Arial" w:hAnsi="Arial" w:cs="Arial" w:asciiTheme="majorAscii" w:hAnsiTheme="majorAscii" w:cstheme="majorAscii"/>
              </w:rPr>
              <w:t>-</w:t>
            </w:r>
          </w:p>
        </w:tc>
      </w:tr>
      <w:tr w:rsidRPr="00C116F2" w:rsidR="00BC5DED" w:rsidTr="2E207F6C" w14:paraId="0AB80826" w14:textId="77777777">
        <w:trPr>
          <w:trHeight w:val="405"/>
        </w:trPr>
        <w:tc>
          <w:tcPr>
            <w:cnfStyle w:val="001000000000" w:firstRow="0" w:lastRow="0" w:firstColumn="1" w:lastColumn="0" w:oddVBand="0" w:evenVBand="0" w:oddHBand="0" w:evenHBand="0" w:firstRowFirstColumn="0" w:firstRowLastColumn="0" w:lastRowFirstColumn="0" w:lastRowLastColumn="0"/>
            <w:tcW w:w="3695" w:type="dxa"/>
            <w:tcMar/>
          </w:tcPr>
          <w:p w:rsidRPr="00C116F2" w:rsidR="005A606E" w:rsidRDefault="005A606E" w14:paraId="0996D366" w14:textId="2969FE1C">
            <w:pPr>
              <w:pStyle w:val="BodyText"/>
              <w:rPr>
                <w:rFonts w:asciiTheme="majorHAnsi" w:hAnsiTheme="majorHAnsi" w:cstheme="majorHAnsi"/>
                <w:szCs w:val="20"/>
                <w:lang w:val="en-US"/>
              </w:rPr>
            </w:pPr>
            <w:r w:rsidRPr="00C116F2">
              <w:rPr>
                <w:rFonts w:asciiTheme="majorHAnsi" w:hAnsiTheme="majorHAnsi" w:cstheme="majorHAnsi"/>
                <w:szCs w:val="20"/>
                <w:lang w:val="en-US"/>
              </w:rPr>
              <w:t xml:space="preserve">DFAT </w:t>
            </w:r>
            <w:r w:rsidR="0084529C">
              <w:rPr>
                <w:rFonts w:asciiTheme="majorHAnsi" w:hAnsiTheme="majorHAnsi" w:cstheme="majorHAnsi"/>
                <w:szCs w:val="20"/>
                <w:lang w:val="en-US"/>
              </w:rPr>
              <w:t>r</w:t>
            </w:r>
            <w:r w:rsidRPr="00C116F2" w:rsidR="0084529C">
              <w:rPr>
                <w:rFonts w:asciiTheme="majorHAnsi" w:hAnsiTheme="majorHAnsi" w:cstheme="majorHAnsi"/>
                <w:szCs w:val="20"/>
                <w:lang w:val="en-US"/>
              </w:rPr>
              <w:t xml:space="preserve">egional </w:t>
            </w:r>
            <w:r w:rsidR="0084529C">
              <w:rPr>
                <w:rFonts w:asciiTheme="majorHAnsi" w:hAnsiTheme="majorHAnsi" w:cstheme="majorHAnsi"/>
                <w:szCs w:val="20"/>
                <w:lang w:val="en-US"/>
              </w:rPr>
              <w:t>and research p</w:t>
            </w:r>
            <w:r w:rsidRPr="00C116F2">
              <w:rPr>
                <w:rFonts w:asciiTheme="majorHAnsi" w:hAnsiTheme="majorHAnsi" w:cstheme="majorHAnsi"/>
                <w:szCs w:val="20"/>
                <w:lang w:val="en-US"/>
              </w:rPr>
              <w:t>rojects</w:t>
            </w:r>
            <w:r w:rsidR="00BC5DED">
              <w:rPr>
                <w:rFonts w:asciiTheme="majorHAnsi" w:hAnsiTheme="majorHAnsi" w:cstheme="majorHAnsi"/>
                <w:szCs w:val="20"/>
                <w:lang w:val="en-US"/>
              </w:rPr>
              <w:t xml:space="preserve"> </w:t>
            </w:r>
          </w:p>
        </w:tc>
        <w:tc>
          <w:tcPr>
            <w:cnfStyle w:val="000000000000" w:firstRow="0" w:lastRow="0" w:firstColumn="0" w:lastColumn="0" w:oddVBand="0" w:evenVBand="0" w:oddHBand="0" w:evenHBand="0" w:firstRowFirstColumn="0" w:firstRowLastColumn="0" w:lastRowFirstColumn="0" w:lastRowLastColumn="0"/>
            <w:tcW w:w="1170" w:type="dxa"/>
            <w:tcMar/>
          </w:tcPr>
          <w:p w:rsidRPr="00C116F2" w:rsidR="005A606E" w:rsidP="000F298D" w:rsidRDefault="002768DD" w14:paraId="7A3898F6" w14:textId="32331919">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Pr>
                <w:rFonts w:asciiTheme="majorHAnsi" w:hAnsiTheme="majorHAnsi" w:cstheme="majorHAnsi"/>
                <w:szCs w:val="20"/>
                <w:lang w:val="en-US"/>
              </w:rPr>
              <w:t>7</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2768DD" w:rsidR="005A606E" w:rsidP="00440EAD" w:rsidRDefault="009D259F" w14:paraId="37ABBF94" w14:textId="38EC8D64">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768DD">
              <w:rPr>
                <w:rFonts w:asciiTheme="majorHAnsi" w:hAnsiTheme="majorHAnsi" w:cstheme="majorHAnsi"/>
                <w:szCs w:val="20"/>
              </w:rPr>
              <w:t>3</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tcPr>
          <w:p w:rsidRPr="002768DD" w:rsidR="005A606E" w:rsidP="00D932AD" w:rsidRDefault="002768DD" w14:paraId="3BFC5545" w14:textId="2ADC2858">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768DD">
              <w:rPr>
                <w:rFonts w:asciiTheme="majorHAnsi" w:hAnsiTheme="majorHAnsi" w:cstheme="majorHAnsi"/>
                <w:szCs w:val="20"/>
              </w:rPr>
              <w:t>4</w:t>
            </w:r>
          </w:p>
        </w:tc>
        <w:tc>
          <w:tcPr>
            <w:cnfStyle w:val="000000000000" w:firstRow="0" w:lastRow="0" w:firstColumn="0" w:lastColumn="0" w:oddVBand="0" w:evenVBand="0" w:oddHBand="0" w:evenHBand="0" w:firstRowFirstColumn="0" w:firstRowLastColumn="0" w:lastRowFirstColumn="0" w:lastRowLastColumn="0"/>
            <w:tcW w:w="2100" w:type="dxa"/>
            <w:tcMar/>
            <w:vAlign w:val="center"/>
          </w:tcPr>
          <w:p w:rsidRPr="003935C8" w:rsidR="005A606E" w:rsidP="58BB0D96" w:rsidRDefault="00E00D85" w14:paraId="68511C50" w14:textId="729EAEEF">
            <w:pPr>
              <w:pStyle w:val="BodyText"/>
              <w:suppressLineNumbers w:val="0"/>
              <w:bidi w:val="0"/>
              <w:spacing w:before="120" w:beforeAutospacing="off" w:after="40" w:afterAutospacing="off" w:line="276" w:lineRule="auto"/>
              <w:ind w:left="0" w:right="468"/>
              <w:jc w:val="center"/>
              <w:rPr>
                <w:rFonts w:ascii="Arial" w:hAnsi="Arial" w:cs="Arial" w:asciiTheme="majorAscii" w:hAnsiTheme="majorAscii" w:cstheme="majorAscii"/>
              </w:rPr>
            </w:pPr>
            <w:r w:rsidRPr="58BB0D96" w:rsidR="214674EF">
              <w:rPr>
                <w:rFonts w:ascii="Arial" w:hAnsi="Arial" w:cs="Arial" w:asciiTheme="majorAscii" w:hAnsiTheme="majorAscii" w:cstheme="majorAscii"/>
              </w:rPr>
              <w:t>$50,424,877</w:t>
            </w:r>
          </w:p>
        </w:tc>
      </w:tr>
      <w:tr w:rsidRPr="00C116F2" w:rsidR="00BC5DED" w:rsidTr="2E207F6C" w14:paraId="32148245"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695" w:type="dxa"/>
            <w:tcMar/>
          </w:tcPr>
          <w:p w:rsidRPr="00C116F2" w:rsidR="005A606E" w:rsidP="717E4A7A" w:rsidRDefault="005A606E" w14:paraId="511D6089" w14:textId="6E3851FF">
            <w:pPr>
              <w:pStyle w:val="BodyText"/>
              <w:rPr>
                <w:rFonts w:asciiTheme="majorHAnsi" w:hAnsiTheme="majorHAnsi" w:cstheme="majorBidi"/>
                <w:lang w:val="en-US"/>
              </w:rPr>
            </w:pPr>
            <w:r w:rsidRPr="717E4A7A">
              <w:rPr>
                <w:rFonts w:asciiTheme="majorHAnsi" w:hAnsiTheme="majorHAnsi" w:cstheme="majorBidi"/>
                <w:lang w:val="en-US"/>
              </w:rPr>
              <w:t xml:space="preserve">DFAT </w:t>
            </w:r>
            <w:r w:rsidRPr="717E4A7A" w:rsidR="0E16BDFB">
              <w:rPr>
                <w:rFonts w:asciiTheme="majorHAnsi" w:hAnsiTheme="majorHAnsi" w:cstheme="majorBidi"/>
                <w:lang w:val="en-US"/>
              </w:rPr>
              <w:t>b</w:t>
            </w:r>
            <w:r w:rsidRPr="717E4A7A" w:rsidR="009331D8">
              <w:rPr>
                <w:rFonts w:asciiTheme="majorHAnsi" w:hAnsiTheme="majorHAnsi" w:cstheme="majorBidi"/>
                <w:lang w:val="en-US"/>
              </w:rPr>
              <w:t xml:space="preserve">ilateral </w:t>
            </w:r>
            <w:r w:rsidRPr="717E4A7A" w:rsidR="0084529C">
              <w:rPr>
                <w:rFonts w:asciiTheme="majorHAnsi" w:hAnsiTheme="majorHAnsi" w:cstheme="majorBidi"/>
                <w:lang w:val="en-US"/>
              </w:rPr>
              <w:t>p</w:t>
            </w:r>
            <w:r w:rsidRPr="717E4A7A" w:rsidR="009331D8">
              <w:rPr>
                <w:rFonts w:asciiTheme="majorHAnsi" w:hAnsiTheme="majorHAnsi" w:cstheme="majorBidi"/>
                <w:lang w:val="en-US"/>
              </w:rPr>
              <w:t xml:space="preserve">rojects </w:t>
            </w:r>
          </w:p>
        </w:tc>
        <w:tc>
          <w:tcPr>
            <w:cnfStyle w:val="000000000000" w:firstRow="0" w:lastRow="0" w:firstColumn="0" w:lastColumn="0" w:oddVBand="0" w:evenVBand="0" w:oddHBand="0" w:evenHBand="0" w:firstRowFirstColumn="0" w:firstRowLastColumn="0" w:lastRowFirstColumn="0" w:lastRowLastColumn="0"/>
            <w:tcW w:w="1170" w:type="dxa"/>
            <w:tcMar/>
          </w:tcPr>
          <w:p w:rsidRPr="00C116F2" w:rsidR="005A606E" w:rsidP="000F298D" w:rsidRDefault="008078EB" w14:paraId="6F0D5397" w14:textId="203648DC">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sidRPr="00C116F2">
              <w:rPr>
                <w:rFonts w:asciiTheme="majorHAnsi" w:hAnsiTheme="majorHAnsi" w:cstheme="majorHAnsi"/>
                <w:szCs w:val="20"/>
                <w:lang w:val="en-US"/>
              </w:rPr>
              <w:t>3</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2768DD" w:rsidR="005A606E" w:rsidP="00440EAD" w:rsidRDefault="009D259F" w14:paraId="5570DB9D" w14:textId="19330B0E">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sidRPr="002768DD">
              <w:rPr>
                <w:rFonts w:asciiTheme="majorHAnsi" w:hAnsiTheme="majorHAnsi" w:cstheme="majorHAnsi"/>
                <w:szCs w:val="20"/>
                <w:lang w:val="en-US"/>
              </w:rPr>
              <w:t>3</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tcPr>
          <w:p w:rsidRPr="002768DD" w:rsidR="005A606E" w:rsidP="00D932AD" w:rsidRDefault="00D72D92" w14:paraId="2FE05383" w14:textId="51935B60">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sidRPr="002768DD">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2100" w:type="dxa"/>
            <w:tcMar/>
            <w:vAlign w:val="center"/>
          </w:tcPr>
          <w:p w:rsidRPr="003935C8" w:rsidR="005A606E" w:rsidP="58BB0D96" w:rsidRDefault="00D72D92" w14:paraId="6D4CB04E" w14:textId="483DD43A">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lang w:val="en-US"/>
              </w:rPr>
            </w:pPr>
            <w:r w:rsidRPr="58BB0D96" w:rsidR="212FE93B">
              <w:rPr>
                <w:rFonts w:ascii="Arial" w:hAnsi="Arial" w:cs="Arial" w:asciiTheme="majorAscii" w:hAnsiTheme="majorAscii" w:cstheme="majorAscii"/>
                <w:lang w:val="en-US"/>
              </w:rPr>
              <w:t>$39,906</w:t>
            </w:r>
          </w:p>
        </w:tc>
      </w:tr>
      <w:tr w:rsidRPr="00C116F2" w:rsidR="00BC5DED" w:rsidTr="2E207F6C" w14:paraId="237B547E" w14:textId="77777777">
        <w:trPr>
          <w:trHeight w:val="405"/>
        </w:trPr>
        <w:tc>
          <w:tcPr>
            <w:cnfStyle w:val="001000000000" w:firstRow="0" w:lastRow="0" w:firstColumn="1" w:lastColumn="0" w:oddVBand="0" w:evenVBand="0" w:oddHBand="0" w:evenHBand="0" w:firstRowFirstColumn="0" w:firstRowLastColumn="0" w:lastRowFirstColumn="0" w:lastRowLastColumn="0"/>
            <w:tcW w:w="3695" w:type="dxa"/>
            <w:tcMar/>
          </w:tcPr>
          <w:p w:rsidRPr="00C116F2" w:rsidR="005A606E" w:rsidRDefault="005A606E" w14:paraId="57D65420" w14:textId="53A1F743">
            <w:pPr>
              <w:pStyle w:val="BodyText"/>
              <w:cnfStyle w:val="001000000000" w:firstRow="0" w:lastRow="0" w:firstColumn="1" w:lastColumn="0" w:oddVBand="0" w:evenVBand="0" w:oddHBand="0" w:evenHBand="0" w:firstRowFirstColumn="0" w:firstRowLastColumn="0" w:lastRowFirstColumn="0" w:lastRowLastColumn="0"/>
              <w:rPr>
                <w:rFonts w:asciiTheme="majorHAnsi" w:hAnsiTheme="majorHAnsi" w:cstheme="majorHAnsi"/>
                <w:szCs w:val="20"/>
                <w:lang w:val="en-US"/>
              </w:rPr>
            </w:pPr>
            <w:r w:rsidRPr="00C116F2">
              <w:rPr>
                <w:rFonts w:asciiTheme="majorHAnsi" w:hAnsiTheme="majorHAnsi" w:cstheme="majorHAnsi"/>
                <w:szCs w:val="20"/>
                <w:lang w:val="en-US"/>
              </w:rPr>
              <w:t xml:space="preserve">PWLES </w:t>
            </w:r>
            <w:r w:rsidR="0084529C">
              <w:rPr>
                <w:rFonts w:asciiTheme="majorHAnsi" w:hAnsiTheme="majorHAnsi" w:cstheme="majorHAnsi"/>
                <w:szCs w:val="20"/>
                <w:lang w:val="en-US"/>
              </w:rPr>
              <w:t>p</w:t>
            </w:r>
            <w:r w:rsidRPr="00C116F2" w:rsidR="000A717C">
              <w:rPr>
                <w:rFonts w:asciiTheme="majorHAnsi" w:hAnsiTheme="majorHAnsi" w:cstheme="majorHAnsi"/>
                <w:szCs w:val="20"/>
                <w:lang w:val="en-US"/>
              </w:rPr>
              <w:t xml:space="preserve">rojects </w:t>
            </w:r>
          </w:p>
        </w:tc>
        <w:tc>
          <w:tcPr>
            <w:cnfStyle w:val="000000000000" w:firstRow="0" w:lastRow="0" w:firstColumn="0" w:lastColumn="0" w:oddVBand="0" w:evenVBand="0" w:oddHBand="0" w:evenHBand="0" w:firstRowFirstColumn="0" w:firstRowLastColumn="0" w:lastRowFirstColumn="0" w:lastRowLastColumn="0"/>
            <w:tcW w:w="1170" w:type="dxa"/>
            <w:tcMar/>
          </w:tcPr>
          <w:p w:rsidRPr="00C116F2" w:rsidR="005A606E" w:rsidP="000F298D" w:rsidRDefault="009F35EA" w14:paraId="54663F44" w14:textId="5E1947C7">
            <w:pPr>
              <w:pStyle w:val="BodyText"/>
              <w:jc w:val="center"/>
              <w:rPr>
                <w:rFonts w:asciiTheme="majorHAnsi" w:hAnsiTheme="majorHAnsi" w:cstheme="majorHAnsi"/>
                <w:szCs w:val="20"/>
                <w:lang w:val="en-US"/>
              </w:rPr>
            </w:pPr>
            <w:r>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2768DD" w:rsidR="005A606E" w:rsidP="00440EAD" w:rsidRDefault="00D932AD" w14:paraId="3F3BCC31" w14:textId="1114CACC">
            <w:pPr>
              <w:pStyle w:val="BodyText"/>
              <w:ind w:right="468"/>
              <w:jc w:val="right"/>
              <w:rPr>
                <w:rFonts w:asciiTheme="majorHAnsi" w:hAnsiTheme="majorHAnsi" w:cstheme="majorHAnsi"/>
                <w:szCs w:val="20"/>
                <w:lang w:val="en-US"/>
              </w:rPr>
            </w:pPr>
            <w:r w:rsidRPr="002768DD">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tcPr>
          <w:p w:rsidRPr="002768DD" w:rsidR="005A606E" w:rsidP="00D932AD" w:rsidRDefault="00D932AD" w14:paraId="2CDAD60E" w14:textId="1025607E">
            <w:pPr>
              <w:pStyle w:val="BodyText"/>
              <w:ind w:right="62"/>
              <w:jc w:val="center"/>
              <w:rPr>
                <w:rFonts w:asciiTheme="majorHAnsi" w:hAnsiTheme="majorHAnsi" w:cstheme="majorHAnsi"/>
                <w:szCs w:val="20"/>
                <w:lang w:val="en-US"/>
              </w:rPr>
            </w:pPr>
            <w:r w:rsidRPr="002768DD">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2100" w:type="dxa"/>
            <w:tcMar/>
            <w:vAlign w:val="center"/>
          </w:tcPr>
          <w:p w:rsidRPr="003935C8" w:rsidR="005A606E" w:rsidP="58BB0D96" w:rsidRDefault="005A606E" w14:paraId="71960644" w14:textId="62A346AA">
            <w:pPr>
              <w:pStyle w:val="BodyText"/>
              <w:ind w:right="468"/>
              <w:jc w:val="center"/>
              <w:rPr>
                <w:rFonts w:ascii="Arial" w:hAnsi="Arial" w:cs="Arial" w:asciiTheme="majorAscii" w:hAnsiTheme="majorAscii" w:cstheme="majorAscii"/>
                <w:lang w:val="en-US"/>
              </w:rPr>
            </w:pPr>
            <w:r w:rsidRPr="58BB0D96" w:rsidR="5CC5D5AE">
              <w:rPr>
                <w:rFonts w:ascii="Arial" w:hAnsi="Arial" w:cs="Arial" w:asciiTheme="majorAscii" w:hAnsiTheme="majorAscii" w:cstheme="majorAscii"/>
                <w:lang w:val="en-US"/>
              </w:rPr>
              <w:t>-</w:t>
            </w:r>
          </w:p>
        </w:tc>
      </w:tr>
      <w:tr w:rsidRPr="00E61FDD" w:rsidR="00BC5DED" w:rsidTr="2E207F6C" w14:paraId="32E731D1" w14:textId="7777777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95" w:type="dxa"/>
            <w:tcBorders>
              <w:bottom w:val="single" w:color="auto" w:sz="4" w:space="0"/>
            </w:tcBorders>
            <w:tcMar/>
          </w:tcPr>
          <w:p w:rsidRPr="00C116F2" w:rsidR="005A606E" w:rsidRDefault="005A606E" w14:paraId="4D652DEE" w14:textId="3C192C1F">
            <w:pPr>
              <w:pStyle w:val="BodyText"/>
              <w:rPr>
                <w:rFonts w:asciiTheme="majorHAnsi" w:hAnsiTheme="majorHAnsi" w:cstheme="majorHAnsi"/>
                <w:b/>
                <w:szCs w:val="20"/>
                <w:lang w:val="en-US"/>
              </w:rPr>
            </w:pPr>
            <w:r w:rsidRPr="00C116F2">
              <w:rPr>
                <w:rFonts w:asciiTheme="majorHAnsi" w:hAnsiTheme="majorHAnsi" w:cstheme="majorHAnsi"/>
                <w:b/>
                <w:szCs w:val="20"/>
                <w:lang w:val="en-US"/>
              </w:rPr>
              <w:t xml:space="preserve">Total </w:t>
            </w:r>
          </w:p>
        </w:tc>
        <w:tc>
          <w:tcPr>
            <w:cnfStyle w:val="000000000000" w:firstRow="0" w:lastRow="0" w:firstColumn="0" w:lastColumn="0" w:oddVBand="0" w:evenVBand="0" w:oddHBand="0" w:evenHBand="0" w:firstRowFirstColumn="0" w:firstRowLastColumn="0" w:lastRowFirstColumn="0" w:lastRowLastColumn="0"/>
            <w:tcW w:w="1170" w:type="dxa"/>
            <w:tcBorders>
              <w:bottom w:val="single" w:color="auto" w:sz="4" w:space="0"/>
            </w:tcBorders>
            <w:tcMar/>
          </w:tcPr>
          <w:p w:rsidRPr="00C116F2" w:rsidR="005A606E" w:rsidP="000F298D" w:rsidRDefault="00B914C0" w14:paraId="3D9FDA3A" w14:textId="058990B4">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lang w:val="en-US"/>
              </w:rPr>
            </w:pPr>
            <w:r>
              <w:rPr>
                <w:rFonts w:asciiTheme="majorHAnsi" w:hAnsiTheme="majorHAnsi" w:cstheme="majorHAnsi"/>
                <w:b/>
                <w:bCs/>
                <w:szCs w:val="20"/>
                <w:lang w:val="en-US"/>
              </w:rPr>
              <w:t>1</w:t>
            </w:r>
            <w:r w:rsidR="00396AEA">
              <w:rPr>
                <w:rFonts w:asciiTheme="majorHAnsi" w:hAnsiTheme="majorHAnsi" w:cstheme="majorHAnsi"/>
                <w:b/>
                <w:bCs/>
                <w:szCs w:val="20"/>
                <w:lang w:val="en-US"/>
              </w:rPr>
              <w:t>4</w:t>
            </w:r>
          </w:p>
        </w:tc>
        <w:tc>
          <w:tcPr>
            <w:cnfStyle w:val="000000000000" w:firstRow="0" w:lastRow="0" w:firstColumn="0" w:lastColumn="0" w:oddVBand="0" w:evenVBand="0" w:oddHBand="0" w:evenHBand="0" w:firstRowFirstColumn="0" w:firstRowLastColumn="0" w:lastRowFirstColumn="0" w:lastRowLastColumn="0"/>
            <w:tcW w:w="1350" w:type="dxa"/>
            <w:tcBorders>
              <w:bottom w:val="single" w:color="auto" w:sz="4" w:space="0"/>
            </w:tcBorders>
            <w:shd w:val="clear" w:color="auto" w:fill="E7E6E6" w:themeFill="background2"/>
            <w:tcMar/>
          </w:tcPr>
          <w:p w:rsidRPr="002768DD" w:rsidR="005A606E" w:rsidP="001C0768" w:rsidRDefault="00B914C0" w14:paraId="77F10864" w14:textId="315FCA09">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sidRPr="002768DD">
              <w:rPr>
                <w:rFonts w:asciiTheme="majorHAnsi" w:hAnsiTheme="majorHAnsi" w:cstheme="majorHAnsi"/>
                <w:b/>
                <w:bCs/>
                <w:szCs w:val="20"/>
              </w:rPr>
              <w:t>10</w:t>
            </w:r>
          </w:p>
        </w:tc>
        <w:tc>
          <w:tcPr>
            <w:cnfStyle w:val="000000000000" w:firstRow="0" w:lastRow="0" w:firstColumn="0" w:lastColumn="0" w:oddVBand="0" w:evenVBand="0" w:oddHBand="0" w:evenHBand="0" w:firstRowFirstColumn="0" w:firstRowLastColumn="0" w:lastRowFirstColumn="0" w:lastRowLastColumn="0"/>
            <w:tcW w:w="1320" w:type="dxa"/>
            <w:tcBorders>
              <w:bottom w:val="single" w:color="auto" w:sz="4" w:space="0"/>
            </w:tcBorders>
            <w:shd w:val="clear" w:color="auto" w:fill="E7E6E6" w:themeFill="background2"/>
            <w:tcMar/>
          </w:tcPr>
          <w:p w:rsidRPr="002768DD" w:rsidR="005A606E" w:rsidP="00D932AD" w:rsidRDefault="00B914C0" w14:paraId="2BF69758" w14:textId="7B53040C">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sidRPr="002768DD">
              <w:rPr>
                <w:rFonts w:asciiTheme="majorHAnsi" w:hAnsiTheme="majorHAnsi" w:cstheme="majorHAnsi"/>
                <w:b/>
                <w:bCs/>
                <w:szCs w:val="20"/>
              </w:rPr>
              <w:t>4</w:t>
            </w:r>
          </w:p>
        </w:tc>
        <w:tc>
          <w:tcPr>
            <w:cnfStyle w:val="000000000000" w:firstRow="0" w:lastRow="0" w:firstColumn="0" w:lastColumn="0" w:oddVBand="0" w:evenVBand="0" w:oddHBand="0" w:evenHBand="0" w:firstRowFirstColumn="0" w:firstRowLastColumn="0" w:lastRowFirstColumn="0" w:lastRowLastColumn="0"/>
            <w:tcW w:w="2100" w:type="dxa"/>
            <w:tcBorders>
              <w:bottom w:val="single" w:color="auto" w:sz="4" w:space="0"/>
            </w:tcBorders>
            <w:tcMar/>
            <w:vAlign w:val="center"/>
          </w:tcPr>
          <w:p w:rsidRPr="003935C8" w:rsidR="005A606E" w:rsidP="58BB0D96" w:rsidRDefault="00E00D85" w14:paraId="3883C9F3" w14:textId="0B3DA796">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b w:val="1"/>
                <w:bCs w:val="1"/>
              </w:rPr>
            </w:pPr>
            <w:r w:rsidRPr="58BB0D96" w:rsidR="1E820D84">
              <w:rPr>
                <w:rFonts w:ascii="Arial" w:hAnsi="Arial" w:cs="Arial" w:asciiTheme="majorAscii" w:hAnsiTheme="majorAscii" w:cstheme="majorAscii"/>
                <w:b w:val="1"/>
                <w:bCs w:val="1"/>
              </w:rPr>
              <w:t>$</w:t>
            </w:r>
            <w:r w:rsidRPr="58BB0D96" w:rsidR="01C5F4F4">
              <w:rPr>
                <w:rFonts w:ascii="Arial" w:hAnsi="Arial" w:cs="Arial" w:asciiTheme="majorAscii" w:hAnsiTheme="majorAscii" w:cstheme="majorAscii"/>
                <w:b w:val="1"/>
                <w:bCs w:val="1"/>
              </w:rPr>
              <w:t>51,5</w:t>
            </w:r>
            <w:r w:rsidRPr="58BB0D96" w:rsidR="3752B739">
              <w:rPr>
                <w:rFonts w:ascii="Arial" w:hAnsi="Arial" w:cs="Arial" w:asciiTheme="majorAscii" w:hAnsiTheme="majorAscii" w:cstheme="majorAscii"/>
                <w:b w:val="1"/>
                <w:bCs w:val="1"/>
              </w:rPr>
              <w:t>82,301.46</w:t>
            </w:r>
          </w:p>
        </w:tc>
      </w:tr>
    </w:tbl>
    <w:p w:rsidRPr="007D3643" w:rsidR="00E34E37" w:rsidP="00CA723C" w:rsidRDefault="00E34E37" w14:paraId="7B146D10" w14:textId="51BEA54C">
      <w:pPr>
        <w:pStyle w:val="Heading2"/>
      </w:pPr>
      <w:bookmarkStart w:name="_Toc194294418" w:id="12"/>
      <w:bookmarkEnd w:id="11"/>
      <w:r w:rsidRPr="00B40D16">
        <w:t>Pacific Women Lead at SPC</w:t>
      </w:r>
      <w:bookmarkEnd w:id="12"/>
      <w:r w:rsidRPr="00B40D16">
        <w:t xml:space="preserve"> </w:t>
      </w:r>
    </w:p>
    <w:p w:rsidRPr="00B53242" w:rsidR="00E34E37" w:rsidP="58BB0D96" w:rsidRDefault="00E34E37" w14:paraId="05C8054F" w14:textId="5D720F91">
      <w:pPr>
        <w:spacing w:line="276" w:lineRule="auto"/>
        <w:jc w:val="left"/>
        <w:rPr>
          <w:rFonts w:ascii="Arial" w:hAnsi="Arial" w:cs="Arial" w:asciiTheme="majorAscii" w:hAnsiTheme="majorAscii" w:cstheme="majorAscii"/>
          <w:sz w:val="20"/>
          <w:szCs w:val="20"/>
        </w:rPr>
      </w:pPr>
      <w:bookmarkStart w:name="_Toc143779456" w:id="13"/>
      <w:bookmarkStart w:name="_Toc139038088" w:id="14"/>
      <w:bookmarkStart w:name="_Hlk143777718" w:id="15"/>
      <w:r w:rsidRPr="58BB0D96" w:rsidR="156A46F4">
        <w:rPr>
          <w:rFonts w:ascii="Arial" w:hAnsi="Arial" w:cs="Arial" w:asciiTheme="majorAscii" w:hAnsiTheme="majorAscii" w:cstheme="majorAscii"/>
          <w:sz w:val="20"/>
          <w:szCs w:val="20"/>
        </w:rPr>
        <w:t>The Pacific Community (SPC) is a distinct implementing partner of PWL (known as PWL at SPC) and has a</w:t>
      </w:r>
      <w:r w:rsidRPr="58BB0D96" w:rsidR="474112E8">
        <w:rPr>
          <w:rFonts w:ascii="Arial" w:hAnsi="Arial" w:cs="Arial" w:asciiTheme="majorAscii" w:hAnsiTheme="majorAscii" w:cstheme="majorAscii"/>
          <w:sz w:val="20"/>
          <w:szCs w:val="20"/>
        </w:rPr>
        <w:t>24</w:t>
      </w:r>
      <w:r w:rsidRPr="58BB0D96" w:rsidR="156A46F4">
        <w:rPr>
          <w:rFonts w:ascii="Arial" w:hAnsi="Arial" w:cs="Arial" w:asciiTheme="majorAscii" w:hAnsiTheme="majorAscii" w:cstheme="majorAscii"/>
          <w:sz w:val="20"/>
          <w:szCs w:val="20"/>
        </w:rPr>
        <w:t xml:space="preserve"> grant agreement with DFAT Canberra, valued at AUD57,600,000. From this total value, </w:t>
      </w:r>
      <w:bookmarkStart w:name="_Hlk192683922" w:id="16"/>
      <w:r w:rsidRPr="58BB0D96" w:rsidR="156A46F4">
        <w:rPr>
          <w:rFonts w:ascii="Arial" w:hAnsi="Arial" w:cs="Arial" w:asciiTheme="majorAscii" w:hAnsiTheme="majorAscii" w:cstheme="majorAscii"/>
          <w:sz w:val="20"/>
          <w:szCs w:val="20"/>
        </w:rPr>
        <w:t xml:space="preserve">SPC provides technical support to Pacific governments, </w:t>
      </w:r>
      <w:r w:rsidRPr="58BB0D96" w:rsidR="156A46F4">
        <w:rPr>
          <w:rFonts w:ascii="Arial" w:hAnsi="Arial" w:cs="Arial" w:asciiTheme="majorAscii" w:hAnsiTheme="majorAscii" w:cstheme="majorAscii"/>
          <w:sz w:val="20"/>
          <w:szCs w:val="20"/>
        </w:rPr>
        <w:t>hosts</w:t>
      </w:r>
      <w:r w:rsidRPr="58BB0D96" w:rsidR="156A46F4">
        <w:rPr>
          <w:rFonts w:ascii="Arial" w:hAnsi="Arial" w:cs="Arial" w:asciiTheme="majorAscii" w:hAnsiTheme="majorAscii" w:cstheme="majorAscii"/>
          <w:sz w:val="20"/>
          <w:szCs w:val="20"/>
        </w:rPr>
        <w:t xml:space="preserve"> and supports regional convenings and </w:t>
      </w:r>
      <w:r w:rsidRPr="58BB0D96" w:rsidR="48630E0C">
        <w:rPr>
          <w:rFonts w:ascii="Arial" w:hAnsi="Arial" w:cs="Arial" w:asciiTheme="majorAscii" w:hAnsiTheme="majorAscii" w:cstheme="majorAscii"/>
          <w:sz w:val="20"/>
          <w:szCs w:val="20"/>
        </w:rPr>
        <w:t>implements</w:t>
      </w:r>
      <w:r w:rsidRPr="58BB0D96" w:rsidR="156A46F4">
        <w:rPr>
          <w:rFonts w:ascii="Arial" w:hAnsi="Arial" w:cs="Arial" w:asciiTheme="majorAscii" w:hAnsiTheme="majorAscii" w:cstheme="majorAscii"/>
          <w:sz w:val="20"/>
          <w:szCs w:val="20"/>
        </w:rPr>
        <w:t xml:space="preserve"> </w:t>
      </w:r>
      <w:r w:rsidRPr="58BB0D96" w:rsidR="1830200E">
        <w:rPr>
          <w:rFonts w:ascii="Arial" w:hAnsi="Arial" w:cs="Arial" w:asciiTheme="majorAscii" w:hAnsiTheme="majorAscii" w:cstheme="majorAscii"/>
          <w:sz w:val="20"/>
          <w:szCs w:val="20"/>
        </w:rPr>
        <w:t xml:space="preserve">a </w:t>
      </w:r>
      <w:r w:rsidRPr="58BB0D96" w:rsidR="156A46F4">
        <w:rPr>
          <w:rFonts w:ascii="Arial" w:hAnsi="Arial" w:cs="Arial" w:asciiTheme="majorAscii" w:hAnsiTheme="majorAscii" w:cstheme="majorAscii"/>
          <w:sz w:val="20"/>
          <w:szCs w:val="20"/>
        </w:rPr>
        <w:t xml:space="preserve">grants program for its government partners and </w:t>
      </w:r>
      <w:r w:rsidRPr="58BB0D96" w:rsidR="48630E0C">
        <w:rPr>
          <w:rFonts w:ascii="Arial" w:hAnsi="Arial" w:cs="Arial" w:asciiTheme="majorAscii" w:hAnsiTheme="majorAscii" w:cstheme="majorAscii"/>
          <w:sz w:val="20"/>
          <w:szCs w:val="20"/>
        </w:rPr>
        <w:t>civil-society organisations</w:t>
      </w:r>
      <w:r w:rsidRPr="58BB0D96" w:rsidR="156A46F4">
        <w:rPr>
          <w:rFonts w:ascii="Arial" w:hAnsi="Arial" w:cs="Arial" w:asciiTheme="majorAscii" w:hAnsiTheme="majorAscii" w:cstheme="majorAscii"/>
          <w:sz w:val="20"/>
          <w:szCs w:val="20"/>
        </w:rPr>
        <w:t xml:space="preserve"> across the Pacific. </w:t>
      </w:r>
    </w:p>
    <w:bookmarkEnd w:id="16"/>
    <w:p w:rsidR="00E34E37" w:rsidP="008807D3" w:rsidRDefault="00114B29" w14:paraId="00367C2E" w14:textId="57FC06BE">
      <w:pPr>
        <w:spacing w:after="360" w:line="276" w:lineRule="auto"/>
        <w:jc w:val="left"/>
        <w:rPr>
          <w:rFonts w:asciiTheme="majorHAnsi" w:hAnsiTheme="majorHAnsi" w:cstheme="majorHAnsi"/>
          <w:sz w:val="20"/>
          <w:szCs w:val="20"/>
        </w:rPr>
      </w:pPr>
      <w:r>
        <w:rPr>
          <w:rFonts w:asciiTheme="majorHAnsi" w:hAnsiTheme="majorHAnsi" w:cstheme="majorHAnsi"/>
          <w:sz w:val="20"/>
          <w:szCs w:val="20"/>
        </w:rPr>
        <w:t xml:space="preserve">In </w:t>
      </w:r>
      <w:r w:rsidR="009331D8">
        <w:rPr>
          <w:rFonts w:asciiTheme="majorHAnsi" w:hAnsiTheme="majorHAnsi" w:cstheme="majorHAnsi"/>
          <w:sz w:val="20"/>
          <w:szCs w:val="20"/>
        </w:rPr>
        <w:t>FSM</w:t>
      </w:r>
      <w:r>
        <w:rPr>
          <w:rFonts w:asciiTheme="majorHAnsi" w:hAnsiTheme="majorHAnsi" w:cstheme="majorHAnsi"/>
          <w:sz w:val="20"/>
          <w:szCs w:val="20"/>
        </w:rPr>
        <w:t xml:space="preserve">, </w:t>
      </w:r>
      <w:r w:rsidR="0074253B">
        <w:rPr>
          <w:rFonts w:asciiTheme="majorHAnsi" w:hAnsiTheme="majorHAnsi" w:cstheme="majorHAnsi"/>
          <w:sz w:val="20"/>
          <w:szCs w:val="20"/>
        </w:rPr>
        <w:t>PWL</w:t>
      </w:r>
      <w:r w:rsidRPr="00B53242" w:rsidR="00E34E37">
        <w:rPr>
          <w:rFonts w:asciiTheme="majorHAnsi" w:hAnsiTheme="majorHAnsi" w:cstheme="majorHAnsi"/>
          <w:sz w:val="20"/>
          <w:szCs w:val="20"/>
        </w:rPr>
        <w:t xml:space="preserve"> at SPC </w:t>
      </w:r>
      <w:r w:rsidR="0074253B">
        <w:rPr>
          <w:rFonts w:asciiTheme="majorHAnsi" w:hAnsiTheme="majorHAnsi" w:cstheme="majorHAnsi"/>
          <w:sz w:val="20"/>
          <w:szCs w:val="20"/>
        </w:rPr>
        <w:t>funds</w:t>
      </w:r>
      <w:r w:rsidRPr="00B53242" w:rsidR="00E34E37">
        <w:rPr>
          <w:rFonts w:asciiTheme="majorHAnsi" w:hAnsiTheme="majorHAnsi" w:cstheme="majorHAnsi"/>
          <w:sz w:val="20"/>
          <w:szCs w:val="20"/>
        </w:rPr>
        <w:t xml:space="preserve"> </w:t>
      </w:r>
      <w:r w:rsidR="008D45ED">
        <w:rPr>
          <w:rFonts w:asciiTheme="majorHAnsi" w:hAnsiTheme="majorHAnsi" w:cstheme="majorHAnsi"/>
          <w:sz w:val="20"/>
          <w:szCs w:val="20"/>
        </w:rPr>
        <w:t>3</w:t>
      </w:r>
      <w:r w:rsidR="00363324">
        <w:rPr>
          <w:rFonts w:asciiTheme="majorHAnsi" w:hAnsiTheme="majorHAnsi" w:cstheme="majorHAnsi"/>
          <w:sz w:val="20"/>
          <w:szCs w:val="20"/>
        </w:rPr>
        <w:t xml:space="preserve"> </w:t>
      </w:r>
      <w:r w:rsidRPr="00B53242" w:rsidR="00E34E37">
        <w:rPr>
          <w:rFonts w:asciiTheme="majorHAnsi" w:hAnsiTheme="majorHAnsi" w:cstheme="majorHAnsi"/>
          <w:sz w:val="20"/>
          <w:szCs w:val="20"/>
        </w:rPr>
        <w:t>downstream</w:t>
      </w:r>
      <w:r w:rsidR="008D45ED">
        <w:rPr>
          <w:rStyle w:val="FootnoteReference"/>
          <w:rFonts w:asciiTheme="majorHAnsi" w:hAnsiTheme="majorHAnsi" w:cstheme="majorHAnsi"/>
          <w:sz w:val="20"/>
          <w:szCs w:val="20"/>
        </w:rPr>
        <w:footnoteReference w:id="4"/>
      </w:r>
      <w:r w:rsidR="001B295A">
        <w:rPr>
          <w:rFonts w:asciiTheme="majorHAnsi" w:hAnsiTheme="majorHAnsi" w:cstheme="majorHAnsi"/>
          <w:sz w:val="20"/>
          <w:szCs w:val="20"/>
        </w:rPr>
        <w:t xml:space="preserve"> </w:t>
      </w:r>
      <w:r w:rsidRPr="00B53242" w:rsidR="00E34E37">
        <w:rPr>
          <w:rFonts w:asciiTheme="majorHAnsi" w:hAnsiTheme="majorHAnsi" w:cstheme="majorHAnsi"/>
          <w:sz w:val="20"/>
          <w:szCs w:val="20"/>
        </w:rPr>
        <w:t>implementing partner</w:t>
      </w:r>
      <w:r w:rsidR="008D45ED">
        <w:rPr>
          <w:rFonts w:asciiTheme="majorHAnsi" w:hAnsiTheme="majorHAnsi" w:cstheme="majorHAnsi"/>
          <w:sz w:val="20"/>
          <w:szCs w:val="20"/>
        </w:rPr>
        <w:t xml:space="preserve">s </w:t>
      </w:r>
      <w:r w:rsidRPr="00B53242" w:rsidR="00E34E37">
        <w:rPr>
          <w:rFonts w:asciiTheme="majorHAnsi" w:hAnsiTheme="majorHAnsi" w:cstheme="majorHAnsi"/>
          <w:sz w:val="20"/>
          <w:szCs w:val="20"/>
        </w:rPr>
        <w:t xml:space="preserve">to implement </w:t>
      </w:r>
      <w:r w:rsidR="00363324">
        <w:rPr>
          <w:rFonts w:asciiTheme="majorHAnsi" w:hAnsiTheme="majorHAnsi" w:cstheme="majorHAnsi"/>
          <w:sz w:val="20"/>
          <w:szCs w:val="20"/>
        </w:rPr>
        <w:t>4</w:t>
      </w:r>
      <w:r w:rsidR="00C3543E">
        <w:rPr>
          <w:rFonts w:asciiTheme="majorHAnsi" w:hAnsiTheme="majorHAnsi" w:cstheme="majorHAnsi"/>
          <w:sz w:val="20"/>
          <w:szCs w:val="20"/>
        </w:rPr>
        <w:t xml:space="preserve"> </w:t>
      </w:r>
      <w:r w:rsidRPr="00B53242" w:rsidR="00E34E37">
        <w:rPr>
          <w:rFonts w:asciiTheme="majorHAnsi" w:hAnsiTheme="majorHAnsi" w:cstheme="majorHAnsi"/>
          <w:sz w:val="20"/>
          <w:szCs w:val="20"/>
        </w:rPr>
        <w:t>project</w:t>
      </w:r>
      <w:r w:rsidR="00B54DB7">
        <w:rPr>
          <w:rFonts w:asciiTheme="majorHAnsi" w:hAnsiTheme="majorHAnsi" w:cstheme="majorHAnsi"/>
          <w:sz w:val="20"/>
          <w:szCs w:val="20"/>
        </w:rPr>
        <w:t>s</w:t>
      </w:r>
      <w:r w:rsidR="00513966">
        <w:rPr>
          <w:rFonts w:asciiTheme="majorHAnsi" w:hAnsiTheme="majorHAnsi" w:cstheme="majorHAnsi"/>
          <w:sz w:val="20"/>
          <w:szCs w:val="20"/>
        </w:rPr>
        <w:t>.</w:t>
      </w:r>
      <w:r w:rsidRPr="00B53242" w:rsidR="00E34E37">
        <w:rPr>
          <w:rFonts w:asciiTheme="majorHAnsi" w:hAnsiTheme="majorHAnsi" w:cstheme="majorHAnsi"/>
          <w:sz w:val="20"/>
          <w:szCs w:val="20"/>
        </w:rPr>
        <w:t xml:space="preserve"> </w:t>
      </w:r>
    </w:p>
    <w:p w:rsidRPr="00E61FDD" w:rsidR="00642F83" w:rsidP="00642F83" w:rsidRDefault="00642F83" w14:paraId="0CDDB27C" w14:textId="6FCA92C6">
      <w:pPr>
        <w:pStyle w:val="Caption"/>
        <w:rPr>
          <w:rFonts w:cstheme="majorHAnsi"/>
          <w:sz w:val="20"/>
          <w:szCs w:val="20"/>
        </w:rPr>
      </w:pPr>
      <w:r w:rsidRPr="00E61FDD">
        <w:rPr>
          <w:rFonts w:cstheme="majorHAnsi"/>
          <w:sz w:val="20"/>
          <w:szCs w:val="20"/>
        </w:rPr>
        <w:t xml:space="preserve">Table </w:t>
      </w:r>
      <w:r w:rsidRPr="00E61FDD">
        <w:rPr>
          <w:rFonts w:cstheme="majorHAnsi"/>
          <w:sz w:val="20"/>
          <w:szCs w:val="20"/>
        </w:rPr>
        <w:fldChar w:fldCharType="begin"/>
      </w:r>
      <w:r w:rsidRPr="00E61FDD">
        <w:rPr>
          <w:rFonts w:cstheme="majorHAnsi"/>
          <w:sz w:val="20"/>
          <w:szCs w:val="20"/>
        </w:rPr>
        <w:instrText>SEQ Table \* ARABIC</w:instrText>
      </w:r>
      <w:r w:rsidRPr="00E61FDD">
        <w:rPr>
          <w:rFonts w:cstheme="majorHAnsi"/>
          <w:sz w:val="20"/>
          <w:szCs w:val="20"/>
        </w:rPr>
        <w:fldChar w:fldCharType="separate"/>
      </w:r>
      <w:r w:rsidRPr="00E61FDD" w:rsidR="00187380">
        <w:rPr>
          <w:rFonts w:cstheme="majorHAnsi"/>
          <w:noProof/>
          <w:sz w:val="20"/>
          <w:szCs w:val="20"/>
        </w:rPr>
        <w:t>2</w:t>
      </w:r>
      <w:r w:rsidRPr="00E61FDD">
        <w:rPr>
          <w:rFonts w:cstheme="majorHAnsi"/>
          <w:sz w:val="20"/>
          <w:szCs w:val="20"/>
        </w:rPr>
        <w:fldChar w:fldCharType="end"/>
      </w:r>
      <w:r w:rsidRPr="00E61FDD">
        <w:rPr>
          <w:rFonts w:cstheme="majorHAnsi"/>
          <w:sz w:val="20"/>
          <w:szCs w:val="20"/>
        </w:rPr>
        <w:t xml:space="preserve">: PWL at SPC projects in </w:t>
      </w:r>
      <w:r w:rsidRPr="00E61FDD" w:rsidR="00DD5A19">
        <w:rPr>
          <w:rFonts w:cstheme="majorHAnsi"/>
          <w:sz w:val="20"/>
          <w:szCs w:val="20"/>
        </w:rPr>
        <w:t>FSM</w:t>
      </w:r>
      <w:r w:rsidRPr="00E61FDD">
        <w:rPr>
          <w:rFonts w:cstheme="majorHAnsi"/>
          <w:sz w:val="20"/>
          <w:szCs w:val="20"/>
        </w:rPr>
        <w:t xml:space="preserve"> as </w:t>
      </w:r>
      <w:r w:rsidRPr="00E61FDD" w:rsidR="00DD5A19">
        <w:rPr>
          <w:rFonts w:cstheme="majorHAnsi"/>
          <w:sz w:val="20"/>
          <w:szCs w:val="20"/>
        </w:rPr>
        <w:t>of</w:t>
      </w:r>
      <w:r w:rsidRPr="00E61FDD">
        <w:rPr>
          <w:rFonts w:cstheme="majorHAnsi"/>
          <w:sz w:val="20"/>
          <w:szCs w:val="20"/>
        </w:rPr>
        <w:t xml:space="preserve"> 3</w:t>
      </w:r>
      <w:r w:rsidRPr="00E61FDD" w:rsidR="00617175">
        <w:rPr>
          <w:rFonts w:cstheme="majorHAnsi"/>
          <w:sz w:val="20"/>
          <w:szCs w:val="20"/>
        </w:rPr>
        <w:t xml:space="preserve">1 </w:t>
      </w:r>
      <w:r w:rsidR="00C8548C">
        <w:rPr>
          <w:rFonts w:cstheme="majorHAnsi"/>
          <w:sz w:val="20"/>
          <w:szCs w:val="20"/>
        </w:rPr>
        <w:t>March 2025</w:t>
      </w:r>
    </w:p>
    <w:tbl>
      <w:tblPr>
        <w:tblStyle w:val="PlainTable2"/>
        <w:tblW w:w="9530" w:type="dxa"/>
        <w:tblInd w:w="10" w:type="dxa"/>
        <w:tblLook w:val="04A0" w:firstRow="1" w:lastRow="0" w:firstColumn="1" w:lastColumn="0" w:noHBand="0" w:noVBand="1"/>
      </w:tblPr>
      <w:tblGrid>
        <w:gridCol w:w="539"/>
        <w:gridCol w:w="2061"/>
        <w:gridCol w:w="4500"/>
        <w:gridCol w:w="1440"/>
        <w:gridCol w:w="990"/>
      </w:tblGrid>
      <w:tr w:rsidRPr="00E61FDD" w:rsidR="002A7063" w:rsidTr="101B69E5" w14:paraId="1A8CE227" w14:textId="2294C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6699"/>
            <w:tcMar>
              <w:top w:w="85" w:type="dxa"/>
              <w:bottom w:w="85" w:type="dxa"/>
            </w:tcMar>
          </w:tcPr>
          <w:p w:rsidRPr="00E61FDD" w:rsidR="0050375D" w:rsidRDefault="0050375D" w14:paraId="7DC44F4B" w14:textId="190A6DA1">
            <w:pPr>
              <w:spacing w:line="276" w:lineRule="auto"/>
              <w:rPr>
                <w:rFonts w:asciiTheme="majorHAnsi" w:hAnsiTheme="majorHAnsi" w:cstheme="majorHAnsi"/>
                <w:b w:val="0"/>
                <w:bCs w:val="0"/>
                <w:color w:val="FFFFFF" w:themeColor="background1"/>
                <w:sz w:val="20"/>
                <w:szCs w:val="20"/>
                <w:lang w:val="en-US"/>
              </w:rPr>
            </w:pPr>
            <w:r w:rsidRPr="00E61FDD">
              <w:rPr>
                <w:rFonts w:asciiTheme="majorHAnsi" w:hAnsiTheme="majorHAnsi" w:cstheme="majorHAnsi"/>
                <w:color w:val="FFFFFF" w:themeColor="background1"/>
                <w:sz w:val="20"/>
                <w:szCs w:val="20"/>
                <w:lang w:val="en-US"/>
              </w:rPr>
              <w:t>No.</w:t>
            </w:r>
          </w:p>
        </w:tc>
        <w:tc>
          <w:tcPr>
            <w:cnfStyle w:val="000000000000" w:firstRow="0" w:lastRow="0" w:firstColumn="0" w:lastColumn="0" w:oddVBand="0" w:evenVBand="0" w:oddHBand="0" w:evenHBand="0" w:firstRowFirstColumn="0" w:firstRowLastColumn="0" w:lastRowFirstColumn="0" w:lastRowLastColumn="0"/>
            <w:tcW w:w="2061" w:type="dxa"/>
            <w:tcBorders>
              <w:top w:val="single" w:color="auto" w:sz="4" w:space="0"/>
              <w:bottom w:val="single" w:color="7F7F7F" w:themeColor="text1" w:themeTint="80" w:sz="4" w:space="0"/>
            </w:tcBorders>
            <w:shd w:val="clear" w:color="auto" w:fill="006699"/>
            <w:tcMar>
              <w:top w:w="85" w:type="dxa"/>
              <w:bottom w:w="85" w:type="dxa"/>
            </w:tcMar>
          </w:tcPr>
          <w:p w:rsidRPr="00E61FDD" w:rsidR="0050375D" w:rsidP="101B69E5" w:rsidRDefault="0050375D" w14:paraId="2B8BD0CC" w14:textId="2E7B8C8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b w:val="0"/>
                <w:bCs w:val="0"/>
                <w:color w:val="FFFFFF" w:themeColor="background1"/>
                <w:sz w:val="20"/>
                <w:szCs w:val="20"/>
                <w:lang w:val="en-US"/>
              </w:rPr>
            </w:pPr>
            <w:r w:rsidRPr="101B69E5" w:rsidR="0050375D">
              <w:rPr>
                <w:rFonts w:ascii="Arial" w:hAnsi="Arial" w:cs="Arial" w:asciiTheme="majorAscii" w:hAnsiTheme="majorAscii" w:cstheme="majorAscii"/>
                <w:color w:val="FFFFFF" w:themeColor="background1" w:themeTint="FF" w:themeShade="FF"/>
                <w:sz w:val="20"/>
                <w:szCs w:val="20"/>
                <w:lang w:val="en-US"/>
              </w:rPr>
              <w:t xml:space="preserve">Project </w:t>
            </w:r>
            <w:r w:rsidRPr="101B69E5" w:rsidR="1566C2E8">
              <w:rPr>
                <w:rFonts w:ascii="Arial" w:hAnsi="Arial" w:cs="Arial" w:asciiTheme="majorAscii" w:hAnsiTheme="majorAscii" w:cstheme="majorAscii"/>
                <w:color w:val="FFFFFF" w:themeColor="background1" w:themeTint="FF" w:themeShade="FF"/>
                <w:sz w:val="20"/>
                <w:szCs w:val="20"/>
                <w:lang w:val="en-US"/>
              </w:rPr>
              <w:t>N</w:t>
            </w:r>
            <w:r w:rsidRPr="101B69E5" w:rsidR="0050375D">
              <w:rPr>
                <w:rFonts w:ascii="Arial" w:hAnsi="Arial" w:cs="Arial" w:asciiTheme="majorAscii" w:hAnsiTheme="majorAscii" w:cstheme="majorAscii"/>
                <w:color w:val="FFFFFF" w:themeColor="background1" w:themeTint="FF" w:themeShade="FF"/>
                <w:sz w:val="20"/>
                <w:szCs w:val="20"/>
                <w:lang w:val="en-US"/>
              </w:rPr>
              <w:t xml:space="preserve">ame and </w:t>
            </w:r>
            <w:r w:rsidRPr="101B69E5" w:rsidR="04189F19">
              <w:rPr>
                <w:rFonts w:ascii="Arial" w:hAnsi="Arial" w:cs="Arial" w:asciiTheme="majorAscii" w:hAnsiTheme="majorAscii" w:cstheme="majorAscii"/>
                <w:color w:val="FFFFFF" w:themeColor="background1" w:themeTint="FF" w:themeShade="FF"/>
                <w:sz w:val="20"/>
                <w:szCs w:val="20"/>
                <w:lang w:val="en-US"/>
              </w:rPr>
              <w:t>P</w:t>
            </w:r>
            <w:r w:rsidRPr="101B69E5" w:rsidR="0050375D">
              <w:rPr>
                <w:rFonts w:ascii="Arial" w:hAnsi="Arial" w:cs="Arial" w:asciiTheme="majorAscii" w:hAnsiTheme="majorAscii" w:cstheme="majorAscii"/>
                <w:color w:val="FFFFFF" w:themeColor="background1" w:themeTint="FF" w:themeShade="FF"/>
                <w:sz w:val="20"/>
                <w:szCs w:val="20"/>
                <w:lang w:val="en-US"/>
              </w:rPr>
              <w:t>artner</w:t>
            </w:r>
          </w:p>
        </w:tc>
        <w:tc>
          <w:tcPr>
            <w:cnfStyle w:val="000000000000" w:firstRow="0" w:lastRow="0" w:firstColumn="0" w:lastColumn="0" w:oddVBand="0" w:evenVBand="0" w:oddHBand="0" w:evenHBand="0" w:firstRowFirstColumn="0" w:firstRowLastColumn="0" w:lastRowFirstColumn="0" w:lastRowLastColumn="0"/>
            <w:tcW w:w="4500" w:type="dxa"/>
            <w:tcBorders>
              <w:top w:val="single" w:color="auto" w:sz="4" w:space="0"/>
              <w:bottom w:val="single" w:color="7F7F7F" w:themeColor="text1" w:themeTint="80" w:sz="4" w:space="0"/>
            </w:tcBorders>
            <w:shd w:val="clear" w:color="auto" w:fill="006699"/>
            <w:tcMar>
              <w:top w:w="85" w:type="dxa"/>
              <w:bottom w:w="85" w:type="dxa"/>
            </w:tcMar>
          </w:tcPr>
          <w:p w:rsidRPr="00E61FDD" w:rsidR="0050375D" w:rsidP="101B69E5" w:rsidRDefault="0050375D" w14:paraId="2DD5F129" w14:textId="3F1F537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b w:val="0"/>
                <w:bCs w:val="0"/>
                <w:color w:val="FFFFFF" w:themeColor="background1"/>
                <w:sz w:val="20"/>
                <w:szCs w:val="20"/>
                <w:lang w:val="en-US"/>
              </w:rPr>
            </w:pPr>
            <w:r w:rsidRPr="101B69E5" w:rsidR="0050375D">
              <w:rPr>
                <w:rFonts w:ascii="Arial" w:hAnsi="Arial" w:cs="Arial" w:asciiTheme="majorAscii" w:hAnsiTheme="majorAscii" w:cstheme="majorAscii"/>
                <w:color w:val="FFFFFF" w:themeColor="background1" w:themeTint="FF" w:themeShade="FF"/>
                <w:sz w:val="20"/>
                <w:szCs w:val="20"/>
                <w:lang w:val="en-US"/>
              </w:rPr>
              <w:t xml:space="preserve">Project </w:t>
            </w:r>
            <w:r w:rsidRPr="101B69E5" w:rsidR="4EDD103B">
              <w:rPr>
                <w:rFonts w:ascii="Arial" w:hAnsi="Arial" w:cs="Arial" w:asciiTheme="majorAscii" w:hAnsiTheme="majorAscii" w:cstheme="majorAscii"/>
                <w:color w:val="FFFFFF" w:themeColor="background1" w:themeTint="FF" w:themeShade="FF"/>
                <w:sz w:val="20"/>
                <w:szCs w:val="20"/>
                <w:lang w:val="en-US"/>
              </w:rPr>
              <w:t>D</w:t>
            </w:r>
            <w:r w:rsidRPr="101B69E5" w:rsidR="0050375D">
              <w:rPr>
                <w:rFonts w:ascii="Arial" w:hAnsi="Arial" w:cs="Arial" w:asciiTheme="majorAscii" w:hAnsiTheme="majorAscii" w:cstheme="majorAscii"/>
                <w:color w:val="FFFFFF" w:themeColor="background1" w:themeTint="FF" w:themeShade="FF"/>
                <w:sz w:val="20"/>
                <w:szCs w:val="20"/>
                <w:lang w:val="en-US"/>
              </w:rPr>
              <w:t>escription</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7F7F7F" w:themeColor="text1" w:themeTint="80" w:sz="4" w:space="0"/>
            </w:tcBorders>
            <w:shd w:val="clear" w:color="auto" w:fill="006699"/>
            <w:tcMar>
              <w:top w:w="85" w:type="dxa"/>
              <w:bottom w:w="85" w:type="dxa"/>
            </w:tcMar>
          </w:tcPr>
          <w:p w:rsidRPr="00E61FDD" w:rsidR="0050375D" w:rsidP="101B69E5" w:rsidRDefault="0050375D" w14:paraId="7F8B3568" w14:textId="1C5A0E9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b w:val="0"/>
                <w:bCs w:val="0"/>
                <w:color w:val="FFFFFF" w:themeColor="background1"/>
                <w:sz w:val="20"/>
                <w:szCs w:val="20"/>
                <w:lang w:val="en-US"/>
              </w:rPr>
            </w:pPr>
            <w:r w:rsidRPr="101B69E5" w:rsidR="0050375D">
              <w:rPr>
                <w:rFonts w:ascii="Arial" w:hAnsi="Arial" w:cs="Arial" w:asciiTheme="majorAscii" w:hAnsiTheme="majorAscii" w:cstheme="majorAscii"/>
                <w:color w:val="FFFFFF" w:themeColor="background1" w:themeTint="FF" w:themeShade="FF"/>
                <w:sz w:val="20"/>
                <w:szCs w:val="20"/>
                <w:lang w:val="en-US"/>
              </w:rPr>
              <w:t xml:space="preserve">Value (AUD) / </w:t>
            </w:r>
            <w:r w:rsidRPr="101B69E5" w:rsidR="2CC64FCD">
              <w:rPr>
                <w:rFonts w:ascii="Arial" w:hAnsi="Arial" w:cs="Arial" w:asciiTheme="majorAscii" w:hAnsiTheme="majorAscii" w:cstheme="majorAscii"/>
                <w:color w:val="FFFFFF" w:themeColor="background1" w:themeTint="FF" w:themeShade="FF"/>
                <w:sz w:val="20"/>
                <w:szCs w:val="20"/>
                <w:lang w:val="en-US"/>
              </w:rPr>
              <w:t>T</w:t>
            </w:r>
            <w:r w:rsidRPr="101B69E5" w:rsidR="0050375D">
              <w:rPr>
                <w:rFonts w:ascii="Arial" w:hAnsi="Arial" w:cs="Arial" w:asciiTheme="majorAscii" w:hAnsiTheme="majorAscii" w:cstheme="majorAscii"/>
                <w:color w:val="FFFFFF" w:themeColor="background1" w:themeTint="FF" w:themeShade="FF"/>
                <w:sz w:val="20"/>
                <w:szCs w:val="20"/>
                <w:lang w:val="en-US"/>
              </w:rPr>
              <w:t>imeframe</w:t>
            </w:r>
          </w:p>
        </w:tc>
        <w:tc>
          <w:tcPr>
            <w:cnfStyle w:val="000000000000" w:firstRow="0" w:lastRow="0" w:firstColumn="0" w:lastColumn="0" w:oddVBand="0" w:evenVBand="0" w:oddHBand="0" w:evenHBand="0" w:firstRowFirstColumn="0" w:firstRowLastColumn="0" w:lastRowFirstColumn="0" w:lastRowLastColumn="0"/>
            <w:tcW w:w="990" w:type="dxa"/>
            <w:tcBorders>
              <w:top w:val="single" w:color="auto" w:sz="4" w:space="0"/>
              <w:bottom w:val="single" w:color="7F7F7F" w:themeColor="text1" w:themeTint="80" w:sz="4" w:space="0"/>
            </w:tcBorders>
            <w:shd w:val="clear" w:color="auto" w:fill="006699"/>
            <w:tcMar/>
          </w:tcPr>
          <w:p w:rsidRPr="00E61FDD" w:rsidR="0050375D" w:rsidP="101B69E5" w:rsidRDefault="0050375D" w14:paraId="40FEA106" w14:textId="4760285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color w:val="FFFFFF" w:themeColor="background1"/>
                <w:sz w:val="20"/>
                <w:szCs w:val="20"/>
                <w:lang w:val="en-US"/>
              </w:rPr>
            </w:pPr>
            <w:r w:rsidRPr="101B69E5" w:rsidR="0050375D">
              <w:rPr>
                <w:rFonts w:ascii="Arial" w:hAnsi="Arial" w:cs="Arial" w:asciiTheme="majorAscii" w:hAnsiTheme="majorAscii" w:cstheme="majorAscii"/>
                <w:color w:val="FFFFFF" w:themeColor="background1" w:themeTint="FF" w:themeShade="FF"/>
                <w:sz w:val="20"/>
                <w:szCs w:val="20"/>
                <w:lang w:val="en-US"/>
              </w:rPr>
              <w:t xml:space="preserve">Project </w:t>
            </w:r>
            <w:r w:rsidRPr="101B69E5" w:rsidR="49DAF787">
              <w:rPr>
                <w:rFonts w:ascii="Arial" w:hAnsi="Arial" w:cs="Arial" w:asciiTheme="majorAscii" w:hAnsiTheme="majorAscii" w:cstheme="majorAscii"/>
                <w:color w:val="FFFFFF" w:themeColor="background1" w:themeTint="FF" w:themeShade="FF"/>
                <w:sz w:val="20"/>
                <w:szCs w:val="20"/>
                <w:lang w:val="en-US"/>
              </w:rPr>
              <w:t>S</w:t>
            </w:r>
            <w:r w:rsidRPr="101B69E5" w:rsidR="0050375D">
              <w:rPr>
                <w:rFonts w:ascii="Arial" w:hAnsi="Arial" w:cs="Arial" w:asciiTheme="majorAscii" w:hAnsiTheme="majorAscii" w:cstheme="majorAscii"/>
                <w:color w:val="FFFFFF" w:themeColor="background1" w:themeTint="FF" w:themeShade="FF"/>
                <w:sz w:val="20"/>
                <w:szCs w:val="20"/>
                <w:lang w:val="en-US"/>
              </w:rPr>
              <w:t>tatus</w:t>
            </w:r>
          </w:p>
        </w:tc>
      </w:tr>
      <w:tr w:rsidRPr="00E61FDD" w:rsidR="007A631D" w:rsidTr="101B69E5" w14:paraId="1C6818D5" w14:textId="037436A7">
        <w:trPr>
          <w:cnfStyle w:val="000000100000" w:firstRow="0" w:lastRow="0" w:firstColumn="0" w:lastColumn="0" w:oddVBand="0" w:evenVBand="0" w:oddHBand="1" w:evenHBand="0" w:firstRowFirstColumn="0" w:firstRowLastColumn="0" w:lastRowFirstColumn="0" w:lastRowLastColumn="0"/>
          <w:trHeight w:val="1444"/>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E61FDD" w:rsidR="007A631D" w:rsidP="007A631D" w:rsidRDefault="007A631D" w14:paraId="5000FCBC" w14:textId="7A2C839A">
            <w:pPr>
              <w:spacing w:line="276" w:lineRule="auto"/>
              <w:rPr>
                <w:rFonts w:asciiTheme="majorHAnsi" w:hAnsiTheme="majorHAnsi" w:cstheme="majorHAnsi"/>
                <w:sz w:val="20"/>
                <w:szCs w:val="20"/>
                <w:lang w:val="en-US"/>
              </w:rPr>
            </w:pPr>
            <w:r w:rsidRPr="00E61FDD">
              <w:rPr>
                <w:rFonts w:asciiTheme="majorHAnsi" w:hAnsiTheme="majorHAnsi" w:cstheme="majorHAnsi"/>
                <w:sz w:val="20"/>
                <w:szCs w:val="20"/>
                <w:lang w:val="en-US"/>
              </w:rPr>
              <w:t>1</w:t>
            </w:r>
          </w:p>
        </w:tc>
        <w:tc>
          <w:tcPr>
            <w:cnfStyle w:val="000000000000" w:firstRow="0" w:lastRow="0" w:firstColumn="0" w:lastColumn="0" w:oddVBand="0" w:evenVBand="0" w:oddHBand="0" w:evenHBand="0" w:firstRowFirstColumn="0" w:firstRowLastColumn="0" w:lastRowFirstColumn="0" w:lastRowLastColumn="0"/>
            <w:tcW w:w="2061" w:type="dxa"/>
            <w:tcBorders>
              <w:top w:val="single" w:color="auto" w:sz="4" w:space="0"/>
              <w:bottom w:val="single" w:color="auto" w:sz="4" w:space="0"/>
            </w:tcBorders>
            <w:tcMar>
              <w:top w:w="85" w:type="dxa"/>
              <w:bottom w:w="85" w:type="dxa"/>
            </w:tcMar>
          </w:tcPr>
          <w:p w:rsidR="007A631D" w:rsidP="007A631D" w:rsidRDefault="007A631D" w14:paraId="55ADA68F" w14:textId="418A19C2">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61FDD">
              <w:rPr>
                <w:rFonts w:asciiTheme="majorHAnsi" w:hAnsiTheme="majorHAnsi" w:cstheme="majorHAnsi"/>
                <w:sz w:val="20"/>
                <w:szCs w:val="20"/>
              </w:rPr>
              <w:t xml:space="preserve">Eliminating Violence Against Women </w:t>
            </w:r>
            <w:r w:rsidRPr="00E61FDD" w:rsidR="00E01E0A">
              <w:rPr>
                <w:rFonts w:asciiTheme="majorHAnsi" w:hAnsiTheme="majorHAnsi" w:cstheme="majorHAnsi"/>
                <w:sz w:val="20"/>
                <w:szCs w:val="20"/>
              </w:rPr>
              <w:t>(EVAW) s</w:t>
            </w:r>
            <w:r w:rsidRPr="00E61FDD">
              <w:rPr>
                <w:rFonts w:asciiTheme="majorHAnsi" w:hAnsiTheme="majorHAnsi" w:cstheme="majorHAnsi"/>
                <w:sz w:val="20"/>
                <w:szCs w:val="20"/>
              </w:rPr>
              <w:t>ervices</w:t>
            </w:r>
          </w:p>
          <w:p w:rsidRPr="00E61FDD" w:rsidR="003A01A6" w:rsidP="007A631D" w:rsidRDefault="003A01A6" w14:paraId="14CFE6A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Pr="00E61FDD" w:rsidR="007A631D" w:rsidP="007A631D" w:rsidRDefault="007A631D" w14:paraId="07F539A0" w14:textId="01DB943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E61FDD">
              <w:rPr>
                <w:rFonts w:asciiTheme="majorHAnsi" w:hAnsiTheme="majorHAnsi" w:cstheme="majorHAnsi"/>
                <w:sz w:val="20"/>
                <w:szCs w:val="20"/>
              </w:rPr>
              <w:t>(Chuuk Women’s Council)</w:t>
            </w:r>
          </w:p>
        </w:tc>
        <w:tc>
          <w:tcPr>
            <w:cnfStyle w:val="000000000000" w:firstRow="0" w:lastRow="0" w:firstColumn="0" w:lastColumn="0" w:oddVBand="0" w:evenVBand="0" w:oddHBand="0" w:evenHBand="0" w:firstRowFirstColumn="0" w:firstRowLastColumn="0" w:lastRowFirstColumn="0" w:lastRowLastColumn="0"/>
            <w:tcW w:w="4500" w:type="dxa"/>
            <w:tcBorders>
              <w:top w:val="single" w:color="auto" w:sz="4" w:space="0"/>
              <w:bottom w:val="single" w:color="auto" w:sz="4" w:space="0"/>
            </w:tcBorders>
            <w:tcMar>
              <w:top w:w="85" w:type="dxa"/>
              <w:bottom w:w="85" w:type="dxa"/>
            </w:tcMar>
          </w:tcPr>
          <w:p w:rsidRPr="00E61FDD" w:rsidR="007A631D" w:rsidP="007A631D" w:rsidRDefault="00E05577" w14:paraId="65B058C8" w14:textId="13E6DFE1">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E61FDD">
              <w:rPr>
                <w:rFonts w:asciiTheme="majorHAnsi" w:hAnsiTheme="majorHAnsi" w:cstheme="majorHAnsi"/>
                <w:sz w:val="20"/>
                <w:szCs w:val="20"/>
                <w:lang w:val="en-US"/>
              </w:rPr>
              <w:t>The Project supports Chuuk Women’s Council to establish a gender-based violence (GBV) counselling service for women survivors of violence and enables CWC to raise community awareness about GBV, strengthen referral pathways, and provide counselling and legal support to survivors.</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auto" w:sz="4" w:space="0"/>
            </w:tcBorders>
            <w:tcMar>
              <w:top w:w="85" w:type="dxa"/>
              <w:bottom w:w="85" w:type="dxa"/>
            </w:tcMar>
          </w:tcPr>
          <w:p w:rsidRPr="00E61FDD" w:rsidR="007A631D" w:rsidP="007A631D" w:rsidRDefault="007A631D" w14:paraId="045EAC2A" w14:textId="7ED3EAA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E61FDD">
              <w:rPr>
                <w:rFonts w:asciiTheme="majorHAnsi" w:hAnsiTheme="majorHAnsi" w:cstheme="majorHAnsi"/>
                <w:sz w:val="20"/>
                <w:szCs w:val="20"/>
                <w:lang w:val="en-US"/>
              </w:rPr>
              <w:t>$246,046</w:t>
            </w:r>
            <w:r w:rsidRPr="00E61FDD" w:rsidR="009C43F8">
              <w:rPr>
                <w:rFonts w:asciiTheme="majorHAnsi" w:hAnsiTheme="majorHAnsi" w:cstheme="majorHAnsi"/>
                <w:sz w:val="20"/>
                <w:szCs w:val="20"/>
                <w:lang w:val="en-US"/>
              </w:rPr>
              <w:t>.47</w:t>
            </w:r>
          </w:p>
          <w:p w:rsidRPr="00E61FDD" w:rsidR="007A631D" w:rsidP="007A631D" w:rsidRDefault="007A631D" w14:paraId="3EFF786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p w:rsidRPr="00E61FDD" w:rsidR="007A631D" w:rsidP="007A631D" w:rsidRDefault="007A631D" w14:paraId="48F28F16" w14:textId="69BB33FA">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E61FDD">
              <w:rPr>
                <w:rFonts w:asciiTheme="majorHAnsi" w:hAnsiTheme="majorHAnsi" w:cstheme="majorHAnsi"/>
                <w:sz w:val="20"/>
                <w:szCs w:val="20"/>
                <w:lang w:val="en-US"/>
              </w:rPr>
              <w:t>2022 - 2025</w:t>
            </w:r>
          </w:p>
        </w:tc>
        <w:tc>
          <w:tcPr>
            <w:cnfStyle w:val="000000000000" w:firstRow="0" w:lastRow="0" w:firstColumn="0" w:lastColumn="0" w:oddVBand="0" w:evenVBand="0" w:oddHBand="0" w:evenHBand="0" w:firstRowFirstColumn="0" w:firstRowLastColumn="0" w:lastRowFirstColumn="0" w:lastRowLastColumn="0"/>
            <w:tcW w:w="990" w:type="dxa"/>
            <w:tcBorders>
              <w:top w:val="single" w:color="auto" w:sz="4" w:space="0"/>
              <w:bottom w:val="single" w:color="auto" w:sz="4" w:space="0"/>
            </w:tcBorders>
            <w:tcMar/>
          </w:tcPr>
          <w:p w:rsidRPr="00E61FDD" w:rsidR="007A631D" w:rsidP="007A631D" w:rsidRDefault="00F5053E" w14:paraId="1C61657C" w14:textId="54779F4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E61FDD">
              <w:rPr>
                <w:rFonts w:asciiTheme="majorHAnsi" w:hAnsiTheme="majorHAnsi" w:cstheme="majorHAnsi"/>
                <w:sz w:val="20"/>
                <w:szCs w:val="20"/>
                <w:lang w:val="en-US"/>
              </w:rPr>
              <w:t>Ongoing</w:t>
            </w:r>
          </w:p>
        </w:tc>
      </w:tr>
      <w:tr w:rsidRPr="00E61FDD" w:rsidR="0040350B" w:rsidTr="101B69E5" w14:paraId="5843353B" w14:textId="77777777">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4A0058" w:rsidR="0040350B" w:rsidP="0040350B" w:rsidRDefault="0040350B" w14:paraId="0E9EB5FC" w14:textId="2291D783">
            <w:pPr>
              <w:spacing w:line="276" w:lineRule="auto"/>
              <w:rPr>
                <w:rFonts w:asciiTheme="majorHAnsi" w:hAnsiTheme="majorHAnsi" w:cstheme="majorHAnsi"/>
                <w:sz w:val="20"/>
                <w:szCs w:val="20"/>
                <w:lang w:val="en-US"/>
              </w:rPr>
            </w:pPr>
            <w:r w:rsidRPr="004A0058">
              <w:rPr>
                <w:rFonts w:asciiTheme="majorHAnsi" w:hAnsiTheme="majorHAnsi" w:cstheme="majorHAnsi"/>
                <w:sz w:val="20"/>
                <w:szCs w:val="20"/>
                <w:lang w:val="en-US"/>
              </w:rPr>
              <w:t>2</w:t>
            </w:r>
          </w:p>
        </w:tc>
        <w:tc>
          <w:tcPr>
            <w:cnfStyle w:val="000000000000" w:firstRow="0" w:lastRow="0" w:firstColumn="0" w:lastColumn="0" w:oddVBand="0" w:evenVBand="0" w:oddHBand="0" w:evenHBand="0" w:firstRowFirstColumn="0" w:firstRowLastColumn="0" w:lastRowFirstColumn="0" w:lastRowLastColumn="0"/>
            <w:tcW w:w="2061" w:type="dxa"/>
            <w:tcBorders>
              <w:top w:val="single" w:color="auto" w:sz="4" w:space="0"/>
              <w:bottom w:val="single" w:color="auto" w:sz="4" w:space="0"/>
            </w:tcBorders>
            <w:tcMar>
              <w:top w:w="85" w:type="dxa"/>
              <w:bottom w:w="85" w:type="dxa"/>
            </w:tcMar>
          </w:tcPr>
          <w:p w:rsidRPr="004A0058" w:rsidR="0040350B" w:rsidP="0040350B" w:rsidRDefault="0040350B" w14:paraId="5F35D573" w14:textId="77777777">
            <w:pPr>
              <w:pStyle w:val="TableText"/>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4A0058">
              <w:rPr>
                <w:rFonts w:asciiTheme="majorHAnsi" w:hAnsiTheme="majorHAnsi" w:cstheme="majorHAnsi"/>
                <w:sz w:val="20"/>
              </w:rPr>
              <w:t>Just, Safe, Resilient and Empowered</w:t>
            </w:r>
            <w:r w:rsidRPr="004A0058">
              <w:rPr>
                <w:rFonts w:asciiTheme="majorHAnsi" w:hAnsiTheme="majorHAnsi" w:cstheme="majorHAnsi"/>
                <w:sz w:val="20"/>
                <w:lang w:val="en-US"/>
              </w:rPr>
              <w:t xml:space="preserve"> </w:t>
            </w:r>
            <w:r w:rsidRPr="004A0058">
              <w:rPr>
                <w:rFonts w:asciiTheme="majorHAnsi" w:hAnsiTheme="majorHAnsi" w:cstheme="majorHAnsi"/>
                <w:sz w:val="20"/>
              </w:rPr>
              <w:t>Pacific Communities</w:t>
            </w:r>
          </w:p>
          <w:p w:rsidR="00700BF9" w:rsidP="0040350B" w:rsidRDefault="00700BF9" w14:paraId="1109E6A6" w14:textId="77777777">
            <w:pPr>
              <w:pStyle w:val="TableText"/>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p w:rsidR="00700BF9" w:rsidP="0040350B" w:rsidRDefault="00700BF9" w14:paraId="3527A81C" w14:textId="6E963E9C">
            <w:pPr>
              <w:pStyle w:val="TableText"/>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US"/>
              </w:rPr>
            </w:pPr>
            <w:r>
              <w:rPr>
                <w:rFonts w:asciiTheme="majorHAnsi" w:hAnsiTheme="majorHAnsi" w:cstheme="majorHAnsi"/>
                <w:sz w:val="20"/>
              </w:rPr>
              <w:t>(</w:t>
            </w:r>
            <w:r w:rsidRPr="004A0058" w:rsidR="0040350B">
              <w:rPr>
                <w:rFonts w:asciiTheme="majorHAnsi" w:hAnsiTheme="majorHAnsi" w:cstheme="majorHAnsi"/>
                <w:sz w:val="20"/>
              </w:rPr>
              <w:t>Pacific Conference of Churches</w:t>
            </w:r>
            <w:r>
              <w:rPr>
                <w:rFonts w:asciiTheme="majorHAnsi" w:hAnsiTheme="majorHAnsi" w:cstheme="majorHAnsi"/>
                <w:sz w:val="20"/>
              </w:rPr>
              <w:t>)</w:t>
            </w:r>
          </w:p>
          <w:p w:rsidR="00700BF9" w:rsidP="0040350B" w:rsidRDefault="00700BF9" w14:paraId="5A390420" w14:textId="77777777">
            <w:pPr>
              <w:pStyle w:val="TableText"/>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US"/>
              </w:rPr>
            </w:pPr>
          </w:p>
          <w:p w:rsidRPr="004A0058" w:rsidR="0040350B" w:rsidP="00700BF9" w:rsidRDefault="0040350B" w14:paraId="79B83FE3" w14:textId="77777777">
            <w:pPr>
              <w:pStyle w:val="TableText"/>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cnfStyle w:val="000000000000" w:firstRow="0" w:lastRow="0" w:firstColumn="0" w:lastColumn="0" w:oddVBand="0" w:evenVBand="0" w:oddHBand="0" w:evenHBand="0" w:firstRowFirstColumn="0" w:firstRowLastColumn="0" w:lastRowFirstColumn="0" w:lastRowLastColumn="0"/>
            <w:tcW w:w="4500" w:type="dxa"/>
            <w:tcBorders>
              <w:top w:val="single" w:color="auto" w:sz="4" w:space="0"/>
              <w:bottom w:val="single" w:color="auto" w:sz="4" w:space="0"/>
            </w:tcBorders>
            <w:tcMar>
              <w:top w:w="85" w:type="dxa"/>
              <w:bottom w:w="85" w:type="dxa"/>
            </w:tcMar>
          </w:tcPr>
          <w:p w:rsidRPr="004A0058" w:rsidR="0040350B" w:rsidP="0040350B" w:rsidRDefault="0040350B" w14:paraId="2C77E246" w14:textId="0975FBA3">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A0058">
              <w:rPr>
                <w:rFonts w:asciiTheme="majorHAnsi" w:hAnsiTheme="majorHAnsi" w:cstheme="majorHAnsi"/>
                <w:sz w:val="20"/>
                <w:szCs w:val="20"/>
                <w:lang w:val="en-US"/>
              </w:rPr>
              <w:t>The Project works to establish a reporting system for member churches to track and report on their gender equality performance</w:t>
            </w:r>
            <w:r w:rsidRPr="004A0058">
              <w:rPr>
                <w:rFonts w:asciiTheme="majorHAnsi" w:hAnsiTheme="majorHAnsi" w:cstheme="majorHAnsi"/>
                <w:sz w:val="20"/>
                <w:szCs w:val="20"/>
              </w:rPr>
              <w:t xml:space="preserve">, implement a Safe Church policy </w:t>
            </w:r>
            <w:r w:rsidRPr="004A0058">
              <w:rPr>
                <w:rFonts w:asciiTheme="majorHAnsi" w:hAnsiTheme="majorHAnsi" w:cstheme="majorHAnsi"/>
                <w:sz w:val="20"/>
                <w:szCs w:val="20"/>
                <w:lang w:val="en-US"/>
              </w:rPr>
              <w:t xml:space="preserve">on </w:t>
            </w:r>
            <w:r w:rsidR="004A0058">
              <w:rPr>
                <w:rFonts w:asciiTheme="majorHAnsi" w:hAnsiTheme="majorHAnsi" w:cstheme="majorHAnsi"/>
                <w:sz w:val="20"/>
                <w:szCs w:val="20"/>
                <w:lang w:val="en-US"/>
              </w:rPr>
              <w:t>zero tolerance</w:t>
            </w:r>
            <w:r w:rsidRPr="004A0058">
              <w:rPr>
                <w:rFonts w:asciiTheme="majorHAnsi" w:hAnsiTheme="majorHAnsi" w:cstheme="majorHAnsi"/>
                <w:sz w:val="20"/>
                <w:szCs w:val="20"/>
              </w:rPr>
              <w:t xml:space="preserve"> of VAWC in </w:t>
            </w:r>
            <w:r w:rsidR="004A0058">
              <w:rPr>
                <w:rFonts w:asciiTheme="majorHAnsi" w:hAnsiTheme="majorHAnsi" w:cstheme="majorHAnsi"/>
                <w:sz w:val="20"/>
                <w:szCs w:val="20"/>
                <w:lang w:val="en-US"/>
              </w:rPr>
              <w:t>church communities</w:t>
            </w:r>
            <w:r w:rsidRPr="004A0058">
              <w:rPr>
                <w:rFonts w:asciiTheme="majorHAnsi" w:hAnsiTheme="majorHAnsi" w:cstheme="majorHAnsi"/>
                <w:sz w:val="20"/>
                <w:szCs w:val="20"/>
              </w:rPr>
              <w:t xml:space="preserve"> and the Code of Conduct</w:t>
            </w:r>
            <w:r w:rsidRPr="004A0058">
              <w:rPr>
                <w:rFonts w:asciiTheme="majorHAnsi" w:hAnsiTheme="majorHAnsi" w:cstheme="majorHAnsi"/>
                <w:sz w:val="20"/>
                <w:szCs w:val="20"/>
                <w:lang w:val="en-US"/>
              </w:rPr>
              <w:t xml:space="preserve"> and development and roll out of the Pacific regional faith-based EVAWG strategy</w:t>
            </w:r>
            <w:r w:rsidRPr="004A0058">
              <w:rPr>
                <w:rFonts w:asciiTheme="majorHAnsi" w:hAnsiTheme="majorHAnsi" w:cstheme="majorHAnsi"/>
                <w:sz w:val="20"/>
                <w:szCs w:val="20"/>
              </w:rPr>
              <w:t xml:space="preserve">. </w:t>
            </w:r>
            <w:r w:rsidRPr="004A0058">
              <w:rPr>
                <w:rFonts w:asciiTheme="majorHAnsi" w:hAnsiTheme="majorHAnsi" w:cstheme="majorHAnsi"/>
                <w:sz w:val="20"/>
                <w:szCs w:val="20"/>
                <w:lang w:val="en-US"/>
              </w:rPr>
              <w:t>The Project also works to</w:t>
            </w:r>
            <w:r w:rsidRPr="004A0058">
              <w:rPr>
                <w:rFonts w:asciiTheme="majorHAnsi" w:hAnsiTheme="majorHAnsi" w:cstheme="majorHAnsi"/>
                <w:sz w:val="20"/>
                <w:szCs w:val="20"/>
              </w:rPr>
              <w:t xml:space="preserve"> </w:t>
            </w:r>
            <w:r w:rsidRPr="004A0058" w:rsidR="004A0058">
              <w:rPr>
                <w:rFonts w:asciiTheme="majorHAnsi" w:hAnsiTheme="majorHAnsi" w:cstheme="majorHAnsi"/>
                <w:sz w:val="20"/>
                <w:szCs w:val="20"/>
              </w:rPr>
              <w:t>increase</w:t>
            </w:r>
            <w:r w:rsidRPr="004A0058">
              <w:rPr>
                <w:rFonts w:asciiTheme="majorHAnsi" w:hAnsiTheme="majorHAnsi" w:cstheme="majorHAnsi"/>
                <w:sz w:val="20"/>
                <w:szCs w:val="20"/>
                <w:lang w:val="en-US"/>
              </w:rPr>
              <w:t xml:space="preserve"> women’s participation and</w:t>
            </w:r>
            <w:r w:rsidRPr="004A0058">
              <w:rPr>
                <w:rFonts w:asciiTheme="majorHAnsi" w:hAnsiTheme="majorHAnsi" w:cstheme="majorHAnsi"/>
                <w:sz w:val="20"/>
                <w:szCs w:val="20"/>
              </w:rPr>
              <w:t xml:space="preserve"> access in Church leadership and theology, collaboration of women theologians and national, regional Feminist Organisations, development of Church programmes to address masculinity and violence.</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auto" w:sz="4" w:space="0"/>
            </w:tcBorders>
            <w:tcMar>
              <w:top w:w="85" w:type="dxa"/>
              <w:bottom w:w="85" w:type="dxa"/>
            </w:tcMar>
          </w:tcPr>
          <w:p w:rsidRPr="004A0058" w:rsidR="00CC2949" w:rsidP="00CC2949" w:rsidRDefault="00CC2949" w14:paraId="4636A740" w14:textId="3575F8C3">
            <w:pPr>
              <w:pStyle w:val="TableText"/>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4A0058">
              <w:rPr>
                <w:rFonts w:asciiTheme="majorHAnsi" w:hAnsiTheme="majorHAnsi" w:cstheme="majorHAnsi"/>
                <w:sz w:val="20"/>
              </w:rPr>
              <w:t>$500,000</w:t>
            </w:r>
          </w:p>
          <w:p w:rsidRPr="004A0058" w:rsidR="00CC2949" w:rsidP="00CC2949" w:rsidRDefault="00CC2949" w14:paraId="39BB174B" w14:textId="77777777">
            <w:pPr>
              <w:pStyle w:val="TableText"/>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p w:rsidRPr="004A0058" w:rsidR="0040350B" w:rsidP="00CC2949" w:rsidRDefault="00CC2949" w14:paraId="0E30662F" w14:textId="5979784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4A0058">
              <w:rPr>
                <w:rFonts w:asciiTheme="majorHAnsi" w:hAnsiTheme="majorHAnsi" w:cstheme="majorHAnsi"/>
                <w:sz w:val="20"/>
                <w:szCs w:val="20"/>
              </w:rPr>
              <w:t>2024 - 2025</w:t>
            </w:r>
          </w:p>
        </w:tc>
        <w:tc>
          <w:tcPr>
            <w:cnfStyle w:val="000000000000" w:firstRow="0" w:lastRow="0" w:firstColumn="0" w:lastColumn="0" w:oddVBand="0" w:evenVBand="0" w:oddHBand="0" w:evenHBand="0" w:firstRowFirstColumn="0" w:firstRowLastColumn="0" w:lastRowFirstColumn="0" w:lastRowLastColumn="0"/>
            <w:tcW w:w="990" w:type="dxa"/>
            <w:tcBorders>
              <w:top w:val="single" w:color="auto" w:sz="4" w:space="0"/>
              <w:bottom w:val="single" w:color="auto" w:sz="4" w:space="0"/>
            </w:tcBorders>
            <w:tcMar/>
          </w:tcPr>
          <w:p w:rsidRPr="00E61FDD" w:rsidR="0040350B" w:rsidP="0040350B" w:rsidRDefault="00751952" w14:paraId="71CCC8E0" w14:textId="2D26366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lang w:val="en-US"/>
              </w:rPr>
              <w:t>Ongoing (new)</w:t>
            </w:r>
          </w:p>
        </w:tc>
      </w:tr>
      <w:tr w:rsidRPr="00E61FDD" w:rsidR="0040350B" w:rsidTr="101B69E5" w14:paraId="37F3B6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E61FDD" w:rsidR="0040350B" w:rsidP="0040350B" w:rsidRDefault="00363324" w14:paraId="2AEAFBE5" w14:textId="4FEC9930">
            <w:pPr>
              <w:spacing w:line="276" w:lineRule="auto"/>
              <w:rPr>
                <w:rFonts w:asciiTheme="majorHAnsi" w:hAnsiTheme="majorHAnsi" w:cstheme="majorHAnsi"/>
                <w:sz w:val="20"/>
                <w:szCs w:val="20"/>
                <w:lang w:val="en-US"/>
              </w:rPr>
            </w:pPr>
            <w:r w:rsidRPr="00E61FDD">
              <w:rPr>
                <w:rFonts w:asciiTheme="majorHAnsi" w:hAnsiTheme="majorHAnsi" w:cstheme="majorHAnsi"/>
                <w:sz w:val="20"/>
                <w:szCs w:val="20"/>
                <w:lang w:val="en-US"/>
              </w:rPr>
              <w:t>3</w:t>
            </w:r>
          </w:p>
        </w:tc>
        <w:tc>
          <w:tcPr>
            <w:cnfStyle w:val="000000000000" w:firstRow="0" w:lastRow="0" w:firstColumn="0" w:lastColumn="0" w:oddVBand="0" w:evenVBand="0" w:oddHBand="0" w:evenHBand="0" w:firstRowFirstColumn="0" w:firstRowLastColumn="0" w:lastRowFirstColumn="0" w:lastRowLastColumn="0"/>
            <w:tcW w:w="2061" w:type="dxa"/>
            <w:tcBorders>
              <w:top w:val="single" w:color="auto" w:sz="4" w:space="0"/>
              <w:bottom w:val="single" w:color="auto" w:sz="4" w:space="0"/>
            </w:tcBorders>
            <w:tcMar>
              <w:top w:w="85" w:type="dxa"/>
              <w:bottom w:w="85" w:type="dxa"/>
            </w:tcMar>
          </w:tcPr>
          <w:p w:rsidRPr="00E61FDD" w:rsidR="0040350B" w:rsidP="0040350B" w:rsidRDefault="0040350B" w14:paraId="4CED6D5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61FDD">
              <w:rPr>
                <w:rFonts w:asciiTheme="majorHAnsi" w:hAnsiTheme="majorHAnsi" w:cstheme="majorHAnsi"/>
                <w:sz w:val="20"/>
                <w:szCs w:val="20"/>
              </w:rPr>
              <w:t>Progressing Gender Equality and Addressing Family Violence in FSM</w:t>
            </w:r>
          </w:p>
          <w:p w:rsidRPr="00E61FDD" w:rsidR="0040350B" w:rsidP="0040350B" w:rsidRDefault="0040350B" w14:paraId="4B899C7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Pr="00E61FDD" w:rsidR="0040350B" w:rsidP="0040350B" w:rsidRDefault="0040350B" w14:paraId="13CE583C" w14:textId="794481F4">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61FDD">
              <w:rPr>
                <w:rFonts w:asciiTheme="majorHAnsi" w:hAnsiTheme="majorHAnsi" w:cstheme="majorHAnsi"/>
                <w:sz w:val="20"/>
                <w:szCs w:val="20"/>
              </w:rPr>
              <w:t>(Division of Health and Social Affairs)</w:t>
            </w:r>
          </w:p>
        </w:tc>
        <w:tc>
          <w:tcPr>
            <w:cnfStyle w:val="000000000000" w:firstRow="0" w:lastRow="0" w:firstColumn="0" w:lastColumn="0" w:oddVBand="0" w:evenVBand="0" w:oddHBand="0" w:evenHBand="0" w:firstRowFirstColumn="0" w:firstRowLastColumn="0" w:lastRowFirstColumn="0" w:lastRowLastColumn="0"/>
            <w:tcW w:w="4500" w:type="dxa"/>
            <w:tcBorders>
              <w:top w:val="single" w:color="auto" w:sz="4" w:space="0"/>
              <w:bottom w:val="single" w:color="auto" w:sz="4" w:space="0"/>
            </w:tcBorders>
            <w:tcMar>
              <w:top w:w="85" w:type="dxa"/>
              <w:bottom w:w="85" w:type="dxa"/>
            </w:tcMar>
          </w:tcPr>
          <w:p w:rsidRPr="00E61FDD" w:rsidR="0040350B" w:rsidP="0040350B" w:rsidRDefault="0040350B" w14:paraId="6E1BB9AE" w14:textId="3EB1B16B">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61FDD">
              <w:rPr>
                <w:rFonts w:asciiTheme="majorHAnsi" w:hAnsiTheme="majorHAnsi" w:cstheme="majorHAnsi"/>
                <w:sz w:val="20"/>
                <w:szCs w:val="20"/>
              </w:rPr>
              <w:t>The project supports the FSM government to strengthen gender mainstreaming implementation and coordination, advance women's economic empowerment activities, and implement family protection legislation to prevent gender-based violence.</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auto" w:sz="4" w:space="0"/>
            </w:tcBorders>
            <w:tcMar>
              <w:top w:w="85" w:type="dxa"/>
              <w:bottom w:w="85" w:type="dxa"/>
            </w:tcMar>
          </w:tcPr>
          <w:p w:rsidRPr="00E61FDD" w:rsidR="0040350B" w:rsidP="0040350B" w:rsidRDefault="0040350B" w14:paraId="60EB0556" w14:textId="61973401">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E61FDD">
              <w:rPr>
                <w:rFonts w:asciiTheme="majorHAnsi" w:hAnsiTheme="majorHAnsi" w:cstheme="majorHAnsi"/>
                <w:sz w:val="20"/>
                <w:szCs w:val="20"/>
                <w:lang w:val="en-US"/>
              </w:rPr>
              <w:t>$298,041</w:t>
            </w:r>
            <w:r w:rsidRPr="00E61FDD" w:rsidR="00EB57AC">
              <w:rPr>
                <w:rFonts w:asciiTheme="majorHAnsi" w:hAnsiTheme="majorHAnsi" w:cstheme="majorHAnsi"/>
                <w:sz w:val="20"/>
                <w:szCs w:val="20"/>
                <w:lang w:val="en-US"/>
              </w:rPr>
              <w:t>.53</w:t>
            </w:r>
          </w:p>
          <w:p w:rsidRPr="00E61FDD" w:rsidR="0040350B" w:rsidP="0040350B" w:rsidRDefault="0040350B" w14:paraId="33388C0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p w:rsidRPr="00E61FDD" w:rsidR="0040350B" w:rsidP="0040350B" w:rsidRDefault="0040350B" w14:paraId="38AF37C8" w14:textId="1B61F0CC">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E61FDD">
              <w:rPr>
                <w:rFonts w:asciiTheme="majorHAnsi" w:hAnsiTheme="majorHAnsi" w:cstheme="majorHAnsi"/>
                <w:sz w:val="20"/>
                <w:szCs w:val="20"/>
                <w:lang w:val="en-US"/>
              </w:rPr>
              <w:t>2024 - 2025</w:t>
            </w:r>
          </w:p>
        </w:tc>
        <w:tc>
          <w:tcPr>
            <w:cnfStyle w:val="000000000000" w:firstRow="0" w:lastRow="0" w:firstColumn="0" w:lastColumn="0" w:oddVBand="0" w:evenVBand="0" w:oddHBand="0" w:evenHBand="0" w:firstRowFirstColumn="0" w:firstRowLastColumn="0" w:lastRowFirstColumn="0" w:lastRowLastColumn="0"/>
            <w:tcW w:w="990" w:type="dxa"/>
            <w:tcBorders>
              <w:top w:val="single" w:color="auto" w:sz="4" w:space="0"/>
              <w:bottom w:val="single" w:color="auto" w:sz="4" w:space="0"/>
            </w:tcBorders>
            <w:tcMar/>
          </w:tcPr>
          <w:p w:rsidRPr="00E61FDD" w:rsidR="0040350B" w:rsidP="0040350B" w:rsidRDefault="00751952" w14:paraId="34FBB8F7" w14:textId="24727A6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lang w:val="en-US"/>
              </w:rPr>
              <w:t>Ongoing (new)</w:t>
            </w:r>
          </w:p>
        </w:tc>
      </w:tr>
      <w:tr w:rsidRPr="00E61FDD" w:rsidR="0040350B" w:rsidTr="101B69E5" w14:paraId="7CCDC18B" w14:textId="77777777">
        <w:trPr>
          <w:trHeight w:val="1563"/>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E61FDD" w:rsidR="0040350B" w:rsidP="0040350B" w:rsidRDefault="00363324" w14:paraId="656B1FEB" w14:textId="119FC19F">
            <w:pPr>
              <w:spacing w:line="276" w:lineRule="auto"/>
              <w:rPr>
                <w:rFonts w:asciiTheme="majorHAnsi" w:hAnsiTheme="majorHAnsi" w:cstheme="majorHAnsi"/>
                <w:sz w:val="20"/>
                <w:szCs w:val="20"/>
                <w:lang w:val="en-US"/>
              </w:rPr>
            </w:pPr>
            <w:r w:rsidRPr="00E61FDD">
              <w:rPr>
                <w:rFonts w:asciiTheme="majorHAnsi" w:hAnsiTheme="majorHAnsi" w:cstheme="majorHAnsi"/>
                <w:sz w:val="20"/>
                <w:szCs w:val="20"/>
                <w:lang w:val="en-US"/>
              </w:rPr>
              <w:t>4</w:t>
            </w:r>
          </w:p>
        </w:tc>
        <w:tc>
          <w:tcPr>
            <w:cnfStyle w:val="000000000000" w:firstRow="0" w:lastRow="0" w:firstColumn="0" w:lastColumn="0" w:oddVBand="0" w:evenVBand="0" w:oddHBand="0" w:evenHBand="0" w:firstRowFirstColumn="0" w:firstRowLastColumn="0" w:lastRowFirstColumn="0" w:lastRowLastColumn="0"/>
            <w:tcW w:w="2061" w:type="dxa"/>
            <w:tcBorders>
              <w:top w:val="single" w:color="auto" w:sz="4" w:space="0"/>
              <w:bottom w:val="single" w:color="auto" w:sz="4" w:space="0"/>
            </w:tcBorders>
            <w:tcMar>
              <w:top w:w="85" w:type="dxa"/>
              <w:bottom w:w="85" w:type="dxa"/>
            </w:tcMar>
          </w:tcPr>
          <w:p w:rsidR="0040350B" w:rsidP="0040350B" w:rsidRDefault="0040350B" w14:paraId="55EB559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61FDD">
              <w:rPr>
                <w:rFonts w:asciiTheme="majorHAnsi" w:hAnsiTheme="majorHAnsi" w:cstheme="majorHAnsi"/>
                <w:sz w:val="20"/>
                <w:szCs w:val="20"/>
              </w:rPr>
              <w:t>Pacific Girl: Young Women's Empowerment Program</w:t>
            </w:r>
          </w:p>
          <w:p w:rsidRPr="00E61FDD" w:rsidR="00A7221E" w:rsidP="0040350B" w:rsidRDefault="00A7221E" w14:paraId="01AA6B5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Pr="00E61FDD" w:rsidR="0040350B" w:rsidP="0040350B" w:rsidRDefault="0040350B" w14:paraId="59B46538" w14:textId="40406FF5">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61FDD">
              <w:rPr>
                <w:rFonts w:asciiTheme="majorHAnsi" w:hAnsiTheme="majorHAnsi" w:cstheme="majorHAnsi"/>
                <w:sz w:val="20"/>
                <w:szCs w:val="20"/>
              </w:rPr>
              <w:t>(Chuuk Women’s Council)</w:t>
            </w:r>
          </w:p>
        </w:tc>
        <w:tc>
          <w:tcPr>
            <w:cnfStyle w:val="000000000000" w:firstRow="0" w:lastRow="0" w:firstColumn="0" w:lastColumn="0" w:oddVBand="0" w:evenVBand="0" w:oddHBand="0" w:evenHBand="0" w:firstRowFirstColumn="0" w:firstRowLastColumn="0" w:lastRowFirstColumn="0" w:lastRowLastColumn="0"/>
            <w:tcW w:w="4500" w:type="dxa"/>
            <w:tcBorders>
              <w:top w:val="single" w:color="auto" w:sz="4" w:space="0"/>
              <w:bottom w:val="single" w:color="auto" w:sz="4" w:space="0"/>
            </w:tcBorders>
            <w:tcMar>
              <w:top w:w="85" w:type="dxa"/>
              <w:bottom w:w="85" w:type="dxa"/>
            </w:tcMar>
          </w:tcPr>
          <w:p w:rsidRPr="00E815F1" w:rsidR="0040350B" w:rsidP="0040350B" w:rsidRDefault="0040350B" w14:paraId="4498EAC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E815F1">
              <w:rPr>
                <w:rFonts w:asciiTheme="majorHAnsi" w:hAnsiTheme="majorHAnsi" w:cstheme="majorHAnsi"/>
                <w:sz w:val="20"/>
                <w:szCs w:val="20"/>
                <w:lang w:val="en-US"/>
              </w:rPr>
              <w:t>Pacific Girl is a multi-country program designed to support adolescent girls in Pacific Island countries to achieve their full potential.</w:t>
            </w:r>
          </w:p>
          <w:p w:rsidRPr="00E815F1" w:rsidR="0040350B" w:rsidP="0040350B" w:rsidRDefault="0040350B" w14:paraId="4A2A29D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p>
          <w:p w:rsidRPr="00E815F1" w:rsidR="0040350B" w:rsidP="0040350B" w:rsidRDefault="0040350B" w14:paraId="789BEFEE" w14:textId="3A77BCB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E815F1">
              <w:rPr>
                <w:rFonts w:asciiTheme="majorHAnsi" w:hAnsiTheme="majorHAnsi" w:cstheme="majorHAnsi"/>
                <w:sz w:val="20"/>
                <w:szCs w:val="20"/>
                <w:lang w:val="en-US"/>
              </w:rPr>
              <w:t>Pacific Girl partners with CWC to empower 150 girls using a tailored curriculum that focuses on sexual and mental health, building healthy relationships, and setting future goals to support the girls' overall well-being and development.</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auto" w:sz="4" w:space="0"/>
            </w:tcBorders>
            <w:tcMar>
              <w:top w:w="85" w:type="dxa"/>
              <w:bottom w:w="85" w:type="dxa"/>
            </w:tcMar>
          </w:tcPr>
          <w:p w:rsidRPr="00E61FDD" w:rsidR="0040350B" w:rsidP="0040350B" w:rsidRDefault="0040350B" w14:paraId="2A330882" w14:textId="7B8DFC11">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E61FDD">
              <w:rPr>
                <w:rFonts w:asciiTheme="majorHAnsi" w:hAnsiTheme="majorHAnsi" w:cstheme="majorHAnsi"/>
                <w:sz w:val="20"/>
                <w:szCs w:val="20"/>
                <w:lang w:val="en-US"/>
              </w:rPr>
              <w:t>$73,430.4</w:t>
            </w:r>
            <w:r w:rsidR="00D335DF">
              <w:rPr>
                <w:rFonts w:asciiTheme="majorHAnsi" w:hAnsiTheme="majorHAnsi" w:cstheme="majorHAnsi"/>
                <w:sz w:val="20"/>
                <w:szCs w:val="20"/>
                <w:lang w:val="en-US"/>
              </w:rPr>
              <w:t>6</w:t>
            </w:r>
          </w:p>
          <w:p w:rsidRPr="00E61FDD" w:rsidR="0040350B" w:rsidP="0040350B" w:rsidRDefault="0040350B" w14:paraId="02DA31A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p>
          <w:p w:rsidRPr="00E61FDD" w:rsidR="0040350B" w:rsidP="0040350B" w:rsidRDefault="0040350B" w14:paraId="11506E75" w14:textId="07B0B183">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E61FDD">
              <w:rPr>
                <w:rFonts w:asciiTheme="majorHAnsi" w:hAnsiTheme="majorHAnsi" w:cstheme="majorHAnsi"/>
                <w:sz w:val="20"/>
                <w:szCs w:val="20"/>
                <w:lang w:val="en-US"/>
              </w:rPr>
              <w:t>2021</w:t>
            </w:r>
            <w:r w:rsidRPr="00E61FDD">
              <w:rPr>
                <w:rFonts w:asciiTheme="majorHAnsi" w:hAnsiTheme="majorHAnsi" w:cstheme="majorHAnsi"/>
                <w:sz w:val="20"/>
                <w:szCs w:val="20"/>
              </w:rPr>
              <w:t xml:space="preserve"> – 2025</w:t>
            </w:r>
          </w:p>
        </w:tc>
        <w:tc>
          <w:tcPr>
            <w:cnfStyle w:val="000000000000" w:firstRow="0" w:lastRow="0" w:firstColumn="0" w:lastColumn="0" w:oddVBand="0" w:evenVBand="0" w:oddHBand="0" w:evenHBand="0" w:firstRowFirstColumn="0" w:firstRowLastColumn="0" w:lastRowFirstColumn="0" w:lastRowLastColumn="0"/>
            <w:tcW w:w="990" w:type="dxa"/>
            <w:tcBorders>
              <w:top w:val="single" w:color="auto" w:sz="4" w:space="0"/>
              <w:bottom w:val="single" w:color="auto" w:sz="4" w:space="0"/>
            </w:tcBorders>
            <w:tcMar/>
          </w:tcPr>
          <w:p w:rsidRPr="00E61FDD" w:rsidR="0040350B" w:rsidP="0040350B" w:rsidRDefault="0040350B" w14:paraId="55AA2EAF" w14:textId="6073169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E61FDD">
              <w:rPr>
                <w:rFonts w:asciiTheme="majorHAnsi" w:hAnsiTheme="majorHAnsi" w:cstheme="majorHAnsi"/>
                <w:sz w:val="20"/>
                <w:szCs w:val="20"/>
                <w:lang w:val="en-US"/>
              </w:rPr>
              <w:t>Ongoing</w:t>
            </w:r>
          </w:p>
        </w:tc>
      </w:tr>
    </w:tbl>
    <w:p w:rsidRPr="00B53242" w:rsidR="00E34E37" w:rsidP="00551B47" w:rsidRDefault="00E34E37" w14:paraId="71D69005" w14:textId="0FC354BD">
      <w:pPr>
        <w:pStyle w:val="Heading2"/>
      </w:pPr>
      <w:bookmarkStart w:name="_Toc194294419" w:id="17"/>
      <w:r w:rsidRPr="00B53242">
        <w:t>P</w:t>
      </w:r>
      <w:r w:rsidR="0074253B">
        <w:t xml:space="preserve">acific Women Lead </w:t>
      </w:r>
      <w:r w:rsidRPr="00B53242">
        <w:t>Governance Board</w:t>
      </w:r>
      <w:bookmarkEnd w:id="17"/>
      <w:r w:rsidRPr="00B53242">
        <w:t xml:space="preserve"> </w:t>
      </w:r>
    </w:p>
    <w:p w:rsidR="002A7063" w:rsidP="004D18FB" w:rsidRDefault="00DD5A19" w14:paraId="5272D754" w14:textId="77777777">
      <w:pPr>
        <w:spacing w:line="276" w:lineRule="auto"/>
        <w:jc w:val="left"/>
        <w:rPr>
          <w:rFonts w:asciiTheme="majorHAnsi" w:hAnsiTheme="majorHAnsi" w:cstheme="majorHAnsi"/>
          <w:sz w:val="20"/>
          <w:szCs w:val="20"/>
        </w:rPr>
      </w:pPr>
      <w:bookmarkStart w:name="_Hlk192684163" w:id="18"/>
      <w:bookmarkStart w:name="_Toc185938067" w:id="19"/>
      <w:bookmarkStart w:name="_Hlk185812587" w:id="20"/>
      <w:r w:rsidRPr="004D18FB">
        <w:rPr>
          <w:rFonts w:asciiTheme="majorHAnsi" w:hAnsiTheme="majorHAnsi" w:cstheme="majorHAnsi"/>
          <w:sz w:val="20"/>
          <w:szCs w:val="20"/>
        </w:rPr>
        <w:t>The PWL Governance Board comprises 13 members, 12 of whom are from the Pacific region. DFAT’s Assistant Secretary of the Pacific Development Branch serves as an ex-officio member of the Board.</w:t>
      </w:r>
      <w:bookmarkEnd w:id="18"/>
      <w:r w:rsidR="00BC5DED">
        <w:rPr>
          <w:rFonts w:asciiTheme="majorHAnsi" w:hAnsiTheme="majorHAnsi" w:cstheme="majorHAnsi"/>
          <w:sz w:val="20"/>
          <w:szCs w:val="20"/>
        </w:rPr>
        <w:t xml:space="preserve"> </w:t>
      </w:r>
    </w:p>
    <w:p w:rsidRPr="004D18FB" w:rsidR="00DD5A19" w:rsidP="004D18FB" w:rsidRDefault="00DD5A19" w14:paraId="2D71227B" w14:textId="3F2390B2">
      <w:pPr>
        <w:spacing w:line="276" w:lineRule="auto"/>
        <w:jc w:val="left"/>
        <w:rPr>
          <w:rFonts w:asciiTheme="majorHAnsi" w:hAnsiTheme="majorHAnsi" w:cstheme="majorHAnsi"/>
          <w:sz w:val="20"/>
          <w:szCs w:val="20"/>
        </w:rPr>
      </w:pPr>
      <w:r w:rsidRPr="004D18FB">
        <w:rPr>
          <w:rFonts w:asciiTheme="majorHAnsi" w:hAnsiTheme="majorHAnsi" w:cstheme="majorHAnsi"/>
          <w:sz w:val="20"/>
          <w:szCs w:val="20"/>
        </w:rPr>
        <w:t>Currently, there is no representative from</w:t>
      </w:r>
      <w:r>
        <w:rPr>
          <w:rFonts w:asciiTheme="majorHAnsi" w:hAnsiTheme="majorHAnsi" w:cstheme="majorHAnsi"/>
          <w:sz w:val="20"/>
          <w:szCs w:val="20"/>
        </w:rPr>
        <w:t xml:space="preserve"> FSM</w:t>
      </w:r>
      <w:r w:rsidRPr="004D18FB">
        <w:rPr>
          <w:rFonts w:asciiTheme="majorHAnsi" w:hAnsiTheme="majorHAnsi" w:cstheme="majorHAnsi"/>
          <w:sz w:val="20"/>
          <w:szCs w:val="20"/>
        </w:rPr>
        <w:t xml:space="preserve"> on the Governance Board.</w:t>
      </w:r>
    </w:p>
    <w:p w:rsidR="00DD5A19" w:rsidP="004D18FB" w:rsidRDefault="00DD5A19" w14:paraId="6844A72B" w14:textId="17A8FDA6">
      <w:pPr>
        <w:spacing w:line="276" w:lineRule="auto"/>
        <w:jc w:val="left"/>
      </w:pPr>
      <w:r w:rsidRPr="004D18FB">
        <w:rPr>
          <w:rFonts w:asciiTheme="majorHAnsi" w:hAnsiTheme="majorHAnsi" w:cstheme="majorHAnsi"/>
          <w:sz w:val="20"/>
          <w:szCs w:val="20"/>
        </w:rPr>
        <w:t xml:space="preserve">The Board </w:t>
      </w:r>
      <w:r w:rsidR="00053457">
        <w:rPr>
          <w:rFonts w:asciiTheme="majorHAnsi" w:hAnsiTheme="majorHAnsi" w:cstheme="majorHAnsi"/>
          <w:sz w:val="20"/>
          <w:szCs w:val="20"/>
        </w:rPr>
        <w:t>has</w:t>
      </w:r>
      <w:r w:rsidRPr="004D18FB">
        <w:rPr>
          <w:rFonts w:asciiTheme="majorHAnsi" w:hAnsiTheme="majorHAnsi" w:cstheme="majorHAnsi"/>
          <w:sz w:val="20"/>
          <w:szCs w:val="20"/>
        </w:rPr>
        <w:t xml:space="preserve"> a $5 million discretionary fund </w:t>
      </w:r>
      <w:r w:rsidR="00053457">
        <w:rPr>
          <w:rFonts w:asciiTheme="majorHAnsi" w:hAnsiTheme="majorHAnsi" w:cstheme="majorHAnsi"/>
          <w:sz w:val="20"/>
          <w:szCs w:val="20"/>
        </w:rPr>
        <w:t xml:space="preserve">for projects that it can use to add value to </w:t>
      </w:r>
      <w:r w:rsidR="004E38C1">
        <w:rPr>
          <w:rFonts w:asciiTheme="majorHAnsi" w:hAnsiTheme="majorHAnsi" w:cstheme="majorHAnsi"/>
          <w:sz w:val="20"/>
          <w:szCs w:val="20"/>
        </w:rPr>
        <w:t>and build on existing PWL</w:t>
      </w:r>
      <w:r w:rsidR="00FB6204">
        <w:rPr>
          <w:rFonts w:asciiTheme="majorHAnsi" w:hAnsiTheme="majorHAnsi" w:cstheme="majorHAnsi"/>
          <w:sz w:val="20"/>
          <w:szCs w:val="20"/>
        </w:rPr>
        <w:t xml:space="preserve"> activities</w:t>
      </w:r>
      <w:r w:rsidRPr="004D18FB">
        <w:rPr>
          <w:rFonts w:asciiTheme="majorHAnsi" w:hAnsiTheme="majorHAnsi" w:cstheme="majorHAnsi"/>
          <w:sz w:val="20"/>
          <w:szCs w:val="20"/>
        </w:rPr>
        <w:t xml:space="preserve">. </w:t>
      </w:r>
      <w:bookmarkStart w:name="_Hlk192684197" w:id="21"/>
      <w:r w:rsidRPr="004D18FB">
        <w:rPr>
          <w:rFonts w:asciiTheme="majorHAnsi" w:hAnsiTheme="majorHAnsi" w:cstheme="majorHAnsi"/>
          <w:sz w:val="20"/>
          <w:szCs w:val="20"/>
        </w:rPr>
        <w:t>To date, no projects in FSM have been funded by the Board</w:t>
      </w:r>
      <w:r>
        <w:t>.</w:t>
      </w:r>
    </w:p>
    <w:p w:rsidRPr="00B53242" w:rsidR="00E34E37" w:rsidP="00551B47" w:rsidRDefault="00E34E37" w14:paraId="78274DAF" w14:textId="5732D7D4">
      <w:pPr>
        <w:pStyle w:val="Heading2"/>
      </w:pPr>
      <w:bookmarkStart w:name="_Toc194294420" w:id="22"/>
      <w:bookmarkEnd w:id="19"/>
      <w:bookmarkEnd w:id="20"/>
      <w:bookmarkEnd w:id="21"/>
      <w:r w:rsidRPr="00B53242">
        <w:t xml:space="preserve">Pacific </w:t>
      </w:r>
      <w:r w:rsidRPr="0074253B">
        <w:t>Women’s</w:t>
      </w:r>
      <w:r w:rsidRPr="00B53242">
        <w:t xml:space="preserve"> Fund</w:t>
      </w:r>
      <w:bookmarkEnd w:id="13"/>
      <w:bookmarkEnd w:id="22"/>
      <w:r w:rsidRPr="00B53242">
        <w:t xml:space="preserve"> </w:t>
      </w:r>
      <w:bookmarkEnd w:id="14"/>
      <w:r w:rsidR="00E22C17">
        <w:t xml:space="preserve"> </w:t>
      </w:r>
    </w:p>
    <w:p w:rsidRPr="00B53242" w:rsidR="00E34E37" w:rsidP="00B53242" w:rsidRDefault="00E34E37" w14:paraId="0890B592" w14:textId="22E00B85">
      <w:pPr>
        <w:spacing w:line="276" w:lineRule="auto"/>
        <w:jc w:val="left"/>
        <w:rPr>
          <w:rFonts w:asciiTheme="majorHAnsi" w:hAnsiTheme="majorHAnsi" w:cstheme="majorHAnsi"/>
          <w:sz w:val="20"/>
          <w:szCs w:val="20"/>
        </w:rPr>
      </w:pPr>
      <w:bookmarkStart w:name="_Hlk192759375" w:id="23"/>
      <w:bookmarkEnd w:id="15"/>
      <w:r w:rsidRPr="08D44A50">
        <w:rPr>
          <w:rFonts w:asciiTheme="majorHAnsi" w:hAnsiTheme="majorHAnsi" w:cstheme="majorBidi"/>
          <w:sz w:val="20"/>
          <w:szCs w:val="20"/>
        </w:rPr>
        <w:t xml:space="preserve">The Pacific Women’s Funds is made up of </w:t>
      </w:r>
      <w:r w:rsidRPr="08D44A50" w:rsidR="00570A67">
        <w:rPr>
          <w:rFonts w:asciiTheme="majorHAnsi" w:hAnsiTheme="majorHAnsi" w:cstheme="majorBidi"/>
          <w:sz w:val="20"/>
          <w:szCs w:val="20"/>
        </w:rPr>
        <w:t>3</w:t>
      </w:r>
      <w:r w:rsidRPr="08D44A50">
        <w:rPr>
          <w:rFonts w:asciiTheme="majorHAnsi" w:hAnsiTheme="majorHAnsi" w:cstheme="majorBidi"/>
          <w:sz w:val="20"/>
          <w:szCs w:val="20"/>
        </w:rPr>
        <w:t xml:space="preserve"> feminist organisations: Women’s Fund Fiji, Urgent Action Fund Asia and Pacific and Pacific Feminist Fund.</w:t>
      </w:r>
    </w:p>
    <w:p w:rsidR="58BE0F16" w:rsidP="08D44A50" w:rsidRDefault="58BE0F16" w14:paraId="6BB02FF6" w14:textId="720F3B63">
      <w:pPr>
        <w:spacing w:line="276" w:lineRule="auto"/>
        <w:jc w:val="left"/>
      </w:pPr>
      <w:r w:rsidRPr="08D44A50">
        <w:rPr>
          <w:rFonts w:ascii="Arial" w:hAnsi="Arial" w:eastAsia="Arial" w:cs="Arial"/>
          <w:sz w:val="20"/>
          <w:szCs w:val="20"/>
        </w:rPr>
        <w:t>The Pacific Women Lead Enabling Services (PWLES) is liaising with the Pacific Women’s Fund component and will include, if any, projects being funded in Palau under this component in the next update.</w:t>
      </w:r>
      <w:bookmarkStart w:name="_Hlk192684221" w:id="24"/>
    </w:p>
    <w:p w:rsidRPr="00B53242" w:rsidR="00E34E37" w:rsidP="00551B47" w:rsidRDefault="00E34E37" w14:paraId="5D7C6325" w14:textId="5388EAF3">
      <w:pPr>
        <w:pStyle w:val="Heading2"/>
      </w:pPr>
      <w:bookmarkStart w:name="_Toc194294421" w:id="25"/>
      <w:bookmarkEnd w:id="23"/>
      <w:bookmarkEnd w:id="24"/>
      <w:r w:rsidRPr="00B53242">
        <w:t xml:space="preserve">DFAT </w:t>
      </w:r>
      <w:r w:rsidR="007048EC">
        <w:t>r</w:t>
      </w:r>
      <w:r w:rsidRPr="00B53242">
        <w:t>egional</w:t>
      </w:r>
      <w:bookmarkEnd w:id="25"/>
      <w:r w:rsidRPr="00B53242">
        <w:t xml:space="preserve"> </w:t>
      </w:r>
      <w:r w:rsidR="00332E8F">
        <w:t xml:space="preserve"> </w:t>
      </w:r>
    </w:p>
    <w:p w:rsidR="00E34E37" w:rsidP="005074C1" w:rsidRDefault="00E34E37" w14:paraId="712CF984" w14:textId="36C19CDB">
      <w:pPr>
        <w:spacing w:line="276" w:lineRule="auto"/>
        <w:jc w:val="left"/>
        <w:rPr>
          <w:rFonts w:asciiTheme="majorHAnsi" w:hAnsiTheme="majorHAnsi" w:cstheme="majorHAnsi"/>
          <w:sz w:val="20"/>
          <w:szCs w:val="20"/>
        </w:rPr>
      </w:pPr>
      <w:bookmarkStart w:name="_Hlk131596992" w:id="26"/>
      <w:r w:rsidRPr="00B53242">
        <w:rPr>
          <w:rFonts w:asciiTheme="majorHAnsi" w:hAnsiTheme="majorHAnsi" w:cstheme="majorHAnsi"/>
          <w:sz w:val="20"/>
          <w:szCs w:val="20"/>
        </w:rPr>
        <w:t xml:space="preserve">This section presents information on regional (multi-country) gender activities in </w:t>
      </w:r>
      <w:r w:rsidR="009331D8">
        <w:rPr>
          <w:rFonts w:asciiTheme="majorHAnsi" w:hAnsiTheme="majorHAnsi" w:cstheme="majorHAnsi"/>
          <w:sz w:val="20"/>
          <w:szCs w:val="20"/>
        </w:rPr>
        <w:t>FSM</w:t>
      </w:r>
      <w:r w:rsidRPr="00B53242">
        <w:rPr>
          <w:rFonts w:asciiTheme="majorHAnsi" w:hAnsiTheme="majorHAnsi" w:cstheme="majorHAnsi"/>
          <w:sz w:val="20"/>
          <w:szCs w:val="20"/>
        </w:rPr>
        <w:t xml:space="preserve">. These regional gender activities are managed by either DFAT Post in Fiji or Canberra (Australia). </w:t>
      </w:r>
    </w:p>
    <w:bookmarkEnd w:id="26"/>
    <w:p w:rsidR="00C5744B" w:rsidP="0088391A" w:rsidRDefault="00644985" w14:paraId="627DC486" w14:textId="787BA8EB">
      <w:pPr>
        <w:pStyle w:val="BodyText"/>
        <w:spacing w:after="360"/>
        <w:rPr>
          <w:rFonts w:asciiTheme="majorHAnsi" w:hAnsiTheme="majorHAnsi" w:cstheme="majorHAnsi"/>
          <w:szCs w:val="20"/>
        </w:rPr>
      </w:pPr>
      <w:r w:rsidRPr="00644985">
        <w:rPr>
          <w:rFonts w:asciiTheme="majorHAnsi" w:hAnsiTheme="majorHAnsi" w:cstheme="majorHAnsi"/>
          <w:szCs w:val="20"/>
        </w:rPr>
        <w:t xml:space="preserve">There are 6 regional </w:t>
      </w:r>
      <w:r w:rsidRPr="00644985" w:rsidR="00015F2D">
        <w:rPr>
          <w:rFonts w:asciiTheme="majorHAnsi" w:hAnsiTheme="majorHAnsi" w:cstheme="majorHAnsi"/>
          <w:szCs w:val="20"/>
        </w:rPr>
        <w:t xml:space="preserve">projects </w:t>
      </w:r>
      <w:r w:rsidR="00015F2D">
        <w:rPr>
          <w:rFonts w:asciiTheme="majorHAnsi" w:hAnsiTheme="majorHAnsi" w:cstheme="majorHAnsi"/>
          <w:szCs w:val="20"/>
        </w:rPr>
        <w:t xml:space="preserve">and 1 research </w:t>
      </w:r>
      <w:r w:rsidRPr="00644985">
        <w:rPr>
          <w:rFonts w:asciiTheme="majorHAnsi" w:hAnsiTheme="majorHAnsi" w:cstheme="majorHAnsi"/>
          <w:szCs w:val="20"/>
        </w:rPr>
        <w:t xml:space="preserve">implemented by 4 distinct implementing partners in </w:t>
      </w:r>
      <w:r w:rsidR="009331D8">
        <w:rPr>
          <w:rFonts w:asciiTheme="majorHAnsi" w:hAnsiTheme="majorHAnsi" w:cstheme="majorHAnsi"/>
          <w:szCs w:val="20"/>
        </w:rPr>
        <w:t>FSM</w:t>
      </w:r>
      <w:r w:rsidR="00015F2D">
        <w:rPr>
          <w:rFonts w:asciiTheme="majorHAnsi" w:hAnsiTheme="majorHAnsi" w:cstheme="majorHAnsi"/>
          <w:szCs w:val="20"/>
        </w:rPr>
        <w:t xml:space="preserve">. </w:t>
      </w:r>
      <w:r w:rsidR="00541A08">
        <w:rPr>
          <w:rFonts w:asciiTheme="majorHAnsi" w:hAnsiTheme="majorHAnsi" w:cstheme="majorHAnsi"/>
          <w:szCs w:val="20"/>
        </w:rPr>
        <w:t xml:space="preserve">Of these, </w:t>
      </w:r>
      <w:r w:rsidR="00391FFA">
        <w:rPr>
          <w:rFonts w:asciiTheme="majorHAnsi" w:hAnsiTheme="majorHAnsi" w:cstheme="majorHAnsi"/>
          <w:szCs w:val="20"/>
        </w:rPr>
        <w:t>3</w:t>
      </w:r>
      <w:r w:rsidR="00541A08">
        <w:rPr>
          <w:rFonts w:asciiTheme="majorHAnsi" w:hAnsiTheme="majorHAnsi" w:cstheme="majorHAnsi"/>
          <w:szCs w:val="20"/>
        </w:rPr>
        <w:t xml:space="preserve"> are ongoing and</w:t>
      </w:r>
      <w:r w:rsidR="00011422">
        <w:rPr>
          <w:rFonts w:asciiTheme="majorHAnsi" w:hAnsiTheme="majorHAnsi" w:cstheme="majorHAnsi"/>
          <w:szCs w:val="20"/>
        </w:rPr>
        <w:t xml:space="preserve"> </w:t>
      </w:r>
      <w:r w:rsidR="00391FFA">
        <w:rPr>
          <w:rFonts w:asciiTheme="majorHAnsi" w:hAnsiTheme="majorHAnsi" w:cstheme="majorHAnsi"/>
          <w:szCs w:val="20"/>
        </w:rPr>
        <w:t xml:space="preserve">4 </w:t>
      </w:r>
      <w:r w:rsidR="00011422">
        <w:rPr>
          <w:rFonts w:asciiTheme="majorHAnsi" w:hAnsiTheme="majorHAnsi" w:cstheme="majorHAnsi"/>
          <w:szCs w:val="20"/>
        </w:rPr>
        <w:t>have been completed.</w:t>
      </w:r>
    </w:p>
    <w:p w:rsidRPr="007B1260" w:rsidR="009E65AD" w:rsidP="009E65AD" w:rsidRDefault="009E65AD" w14:paraId="02385187" w14:textId="1E98CB54">
      <w:pPr>
        <w:pStyle w:val="Caption"/>
        <w:rPr>
          <w:rFonts w:cstheme="majorHAnsi"/>
          <w:sz w:val="20"/>
          <w:szCs w:val="20"/>
        </w:rPr>
      </w:pPr>
      <w:r w:rsidRPr="007B1260">
        <w:rPr>
          <w:rFonts w:cstheme="majorHAnsi"/>
          <w:sz w:val="20"/>
          <w:szCs w:val="20"/>
        </w:rPr>
        <w:t xml:space="preserve">Table </w:t>
      </w:r>
      <w:r w:rsidRPr="007B1260">
        <w:rPr>
          <w:rFonts w:cstheme="majorHAnsi"/>
          <w:sz w:val="20"/>
          <w:szCs w:val="20"/>
        </w:rPr>
        <w:fldChar w:fldCharType="begin"/>
      </w:r>
      <w:r w:rsidRPr="007B1260">
        <w:rPr>
          <w:rFonts w:cstheme="majorHAnsi"/>
          <w:sz w:val="20"/>
          <w:szCs w:val="20"/>
        </w:rPr>
        <w:instrText>SEQ Table \* ARABIC</w:instrText>
      </w:r>
      <w:r w:rsidRPr="007B1260">
        <w:rPr>
          <w:rFonts w:cstheme="majorHAnsi"/>
          <w:sz w:val="20"/>
          <w:szCs w:val="20"/>
        </w:rPr>
        <w:fldChar w:fldCharType="separate"/>
      </w:r>
      <w:r w:rsidRPr="007B1260" w:rsidR="00187380">
        <w:rPr>
          <w:rFonts w:cstheme="majorHAnsi"/>
          <w:noProof/>
          <w:sz w:val="20"/>
          <w:szCs w:val="20"/>
        </w:rPr>
        <w:t>3</w:t>
      </w:r>
      <w:r w:rsidRPr="007B1260">
        <w:rPr>
          <w:rFonts w:cstheme="majorHAnsi"/>
          <w:sz w:val="20"/>
          <w:szCs w:val="20"/>
        </w:rPr>
        <w:fldChar w:fldCharType="end"/>
      </w:r>
      <w:r w:rsidRPr="007B1260">
        <w:rPr>
          <w:rFonts w:cstheme="majorHAnsi"/>
          <w:sz w:val="20"/>
          <w:szCs w:val="20"/>
        </w:rPr>
        <w:t xml:space="preserve">: DFAT regional projects in </w:t>
      </w:r>
      <w:r w:rsidRPr="007B1260" w:rsidR="00105DF6">
        <w:rPr>
          <w:rFonts w:cstheme="majorHAnsi"/>
          <w:sz w:val="20"/>
          <w:szCs w:val="20"/>
        </w:rPr>
        <w:t>Federated States of Micronesia</w:t>
      </w:r>
      <w:r w:rsidRPr="007B1260">
        <w:rPr>
          <w:rFonts w:cstheme="majorHAnsi"/>
          <w:sz w:val="20"/>
          <w:szCs w:val="20"/>
        </w:rPr>
        <w:t xml:space="preserve"> as at </w:t>
      </w:r>
      <w:r w:rsidRPr="007B1260" w:rsidR="0050375D">
        <w:rPr>
          <w:rFonts w:cstheme="majorHAnsi"/>
          <w:sz w:val="20"/>
          <w:szCs w:val="20"/>
        </w:rPr>
        <w:t xml:space="preserve">31 </w:t>
      </w:r>
      <w:r w:rsidR="00C8548C">
        <w:rPr>
          <w:rFonts w:cstheme="majorHAnsi"/>
          <w:sz w:val="20"/>
          <w:szCs w:val="20"/>
        </w:rPr>
        <w:t>March 2025</w:t>
      </w:r>
    </w:p>
    <w:tbl>
      <w:tblPr>
        <w:tblStyle w:val="PlainTable2"/>
        <w:tblW w:w="9639" w:type="dxa"/>
        <w:tblLook w:val="04A0" w:firstRow="1" w:lastRow="0" w:firstColumn="1" w:lastColumn="0" w:noHBand="0" w:noVBand="1"/>
      </w:tblPr>
      <w:tblGrid>
        <w:gridCol w:w="539"/>
        <w:gridCol w:w="1117"/>
        <w:gridCol w:w="1759"/>
        <w:gridCol w:w="186"/>
        <w:gridCol w:w="2925"/>
        <w:gridCol w:w="355"/>
        <w:gridCol w:w="1050"/>
        <w:gridCol w:w="365"/>
        <w:gridCol w:w="1129"/>
        <w:gridCol w:w="214"/>
      </w:tblGrid>
      <w:tr w:rsidRPr="007B1260" w:rsidR="007D3643" w:rsidTr="101B69E5" w14:paraId="0BD086B4" w14:textId="42EF49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7BB8"/>
            <w:tcMar>
              <w:top w:w="85" w:type="dxa"/>
              <w:bottom w:w="85" w:type="dxa"/>
            </w:tcMar>
            <w:vAlign w:val="center"/>
          </w:tcPr>
          <w:p w:rsidRPr="007B1260" w:rsidR="007D3643" w:rsidRDefault="007D3643" w14:paraId="77AA645B" w14:textId="3622E8F5">
            <w:pPr>
              <w:spacing w:line="276" w:lineRule="auto"/>
              <w:rPr>
                <w:rFonts w:asciiTheme="majorHAnsi" w:hAnsiTheme="majorHAnsi" w:cstheme="majorHAnsi"/>
                <w:b w:val="0"/>
                <w:bCs w:val="0"/>
                <w:color w:val="FFFFFF" w:themeColor="background1"/>
                <w:sz w:val="20"/>
                <w:szCs w:val="20"/>
                <w:lang w:val="en-US"/>
              </w:rPr>
            </w:pPr>
            <w:bookmarkStart w:name="_Hlk137733436" w:id="27"/>
            <w:r w:rsidRPr="007B1260">
              <w:rPr>
                <w:rFonts w:asciiTheme="majorHAnsi" w:hAnsiTheme="majorHAnsi" w:cstheme="majorHAnsi"/>
                <w:color w:val="FFFFFF" w:themeColor="background1"/>
                <w:sz w:val="20"/>
                <w:szCs w:val="20"/>
                <w:lang w:val="en-US"/>
              </w:rPr>
              <w:t>No.</w:t>
            </w:r>
          </w:p>
        </w:tc>
        <w:tc>
          <w:tcPr>
            <w:cnfStyle w:val="000000000000" w:firstRow="0" w:lastRow="0" w:firstColumn="0" w:lastColumn="0" w:oddVBand="0" w:evenVBand="0" w:oddHBand="0" w:evenHBand="0" w:firstRowFirstColumn="0" w:firstRowLastColumn="0" w:lastRowFirstColumn="0" w:lastRowLastColumn="0"/>
            <w:tcW w:w="1117" w:type="dxa"/>
            <w:tcBorders>
              <w:top w:val="single" w:color="auto" w:sz="4" w:space="0"/>
              <w:bottom w:val="single" w:color="7F7F7F" w:themeColor="text1" w:themeTint="80" w:sz="4" w:space="0"/>
            </w:tcBorders>
            <w:shd w:val="clear" w:color="auto" w:fill="007BB8"/>
            <w:tcMar>
              <w:top w:w="85" w:type="dxa"/>
              <w:bottom w:w="85" w:type="dxa"/>
            </w:tcMar>
            <w:vAlign w:val="center"/>
          </w:tcPr>
          <w:p w:rsidRPr="007B1260" w:rsidR="007D3643" w:rsidP="101B69E5" w:rsidRDefault="007D3643" w14:paraId="5ED8F16A" w14:textId="6E72E6F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color w:val="FFFFFF" w:themeColor="background1"/>
                <w:sz w:val="20"/>
                <w:szCs w:val="20"/>
                <w:lang w:val="en-US"/>
              </w:rPr>
            </w:pPr>
            <w:r w:rsidRPr="101B69E5" w:rsidR="007D3643">
              <w:rPr>
                <w:rFonts w:ascii="Arial" w:hAnsi="Arial" w:cs="Arial" w:asciiTheme="majorAscii" w:hAnsiTheme="majorAscii" w:cstheme="majorAscii"/>
                <w:color w:val="FFFFFF" w:themeColor="background1" w:themeTint="FF" w:themeShade="FF"/>
                <w:sz w:val="20"/>
                <w:szCs w:val="20"/>
                <w:lang w:val="en-US"/>
              </w:rPr>
              <w:t>Aidworks</w:t>
            </w:r>
            <w:r w:rsidRPr="101B69E5" w:rsidR="007D3643">
              <w:rPr>
                <w:rFonts w:ascii="Arial" w:hAnsi="Arial" w:cs="Arial" w:asciiTheme="majorAscii" w:hAnsiTheme="majorAscii" w:cstheme="majorAscii"/>
                <w:color w:val="FFFFFF" w:themeColor="background1" w:themeTint="FF" w:themeShade="FF"/>
                <w:sz w:val="20"/>
                <w:szCs w:val="20"/>
                <w:lang w:val="en-US"/>
              </w:rPr>
              <w:t xml:space="preserve"> </w:t>
            </w:r>
            <w:r w:rsidRPr="101B69E5" w:rsidR="07DDD317">
              <w:rPr>
                <w:rFonts w:ascii="Arial" w:hAnsi="Arial" w:cs="Arial" w:asciiTheme="majorAscii" w:hAnsiTheme="majorAscii" w:cstheme="majorAscii"/>
                <w:color w:val="FFFFFF" w:themeColor="background1" w:themeTint="FF" w:themeShade="FF"/>
                <w:sz w:val="20"/>
                <w:szCs w:val="20"/>
                <w:lang w:val="en-US"/>
              </w:rPr>
              <w:t>N</w:t>
            </w:r>
            <w:r w:rsidRPr="101B69E5" w:rsidR="007D3643">
              <w:rPr>
                <w:rFonts w:ascii="Arial" w:hAnsi="Arial" w:cs="Arial" w:asciiTheme="majorAscii" w:hAnsiTheme="majorAscii" w:cstheme="majorAscii"/>
                <w:color w:val="FFFFFF" w:themeColor="background1" w:themeTint="FF" w:themeShade="FF"/>
                <w:sz w:val="20"/>
                <w:szCs w:val="20"/>
                <w:lang w:val="en-US"/>
              </w:rPr>
              <w:t>umber</w:t>
            </w:r>
          </w:p>
        </w:tc>
        <w:tc>
          <w:tcPr>
            <w:cnfStyle w:val="000000000000" w:firstRow="0" w:lastRow="0" w:firstColumn="0" w:lastColumn="0" w:oddVBand="0" w:evenVBand="0" w:oddHBand="0" w:evenHBand="0" w:firstRowFirstColumn="0" w:firstRowLastColumn="0" w:lastRowFirstColumn="0" w:lastRowLastColumn="0"/>
            <w:tcW w:w="1945" w:type="dxa"/>
            <w:gridSpan w:val="2"/>
            <w:tcBorders>
              <w:top w:val="single" w:color="auto" w:sz="4" w:space="0"/>
              <w:bottom w:val="single" w:color="7F7F7F" w:themeColor="text1" w:themeTint="80" w:sz="4" w:space="0"/>
            </w:tcBorders>
            <w:shd w:val="clear" w:color="auto" w:fill="007BB8"/>
            <w:tcMar>
              <w:top w:w="85" w:type="dxa"/>
              <w:bottom w:w="85" w:type="dxa"/>
            </w:tcMar>
            <w:vAlign w:val="center"/>
          </w:tcPr>
          <w:p w:rsidRPr="007B1260" w:rsidR="007D3643" w:rsidP="101B69E5" w:rsidRDefault="007D3643" w14:paraId="43B2612D" w14:textId="07FE08C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b w:val="0"/>
                <w:bCs w:val="0"/>
                <w:color w:val="FFFFFF" w:themeColor="background1"/>
                <w:sz w:val="20"/>
                <w:szCs w:val="20"/>
                <w:lang w:val="en-US"/>
              </w:rPr>
            </w:pPr>
            <w:r w:rsidRPr="101B69E5" w:rsidR="007D3643">
              <w:rPr>
                <w:rFonts w:ascii="Arial" w:hAnsi="Arial" w:cs="Arial" w:asciiTheme="majorAscii" w:hAnsiTheme="majorAscii" w:cstheme="majorAscii"/>
                <w:color w:val="FFFFFF" w:themeColor="background1" w:themeTint="FF" w:themeShade="FF"/>
                <w:sz w:val="20"/>
                <w:szCs w:val="20"/>
                <w:lang w:val="en-US"/>
              </w:rPr>
              <w:t xml:space="preserve">Project </w:t>
            </w:r>
            <w:r w:rsidRPr="101B69E5" w:rsidR="18D86E1B">
              <w:rPr>
                <w:rFonts w:ascii="Arial" w:hAnsi="Arial" w:cs="Arial" w:asciiTheme="majorAscii" w:hAnsiTheme="majorAscii" w:cstheme="majorAscii"/>
                <w:color w:val="FFFFFF" w:themeColor="background1" w:themeTint="FF" w:themeShade="FF"/>
                <w:sz w:val="20"/>
                <w:szCs w:val="20"/>
                <w:lang w:val="en-US"/>
              </w:rPr>
              <w:t>N</w:t>
            </w:r>
            <w:r w:rsidRPr="101B69E5" w:rsidR="007D3643">
              <w:rPr>
                <w:rFonts w:ascii="Arial" w:hAnsi="Arial" w:cs="Arial" w:asciiTheme="majorAscii" w:hAnsiTheme="majorAscii" w:cstheme="majorAscii"/>
                <w:color w:val="FFFFFF" w:themeColor="background1" w:themeTint="FF" w:themeShade="FF"/>
                <w:sz w:val="20"/>
                <w:szCs w:val="20"/>
                <w:lang w:val="en-US"/>
              </w:rPr>
              <w:t xml:space="preserve">ame and </w:t>
            </w:r>
            <w:r w:rsidRPr="101B69E5" w:rsidR="10D8EF56">
              <w:rPr>
                <w:rFonts w:ascii="Arial" w:hAnsi="Arial" w:cs="Arial" w:asciiTheme="majorAscii" w:hAnsiTheme="majorAscii" w:cstheme="majorAscii"/>
                <w:color w:val="FFFFFF" w:themeColor="background1" w:themeTint="FF" w:themeShade="FF"/>
                <w:sz w:val="20"/>
                <w:szCs w:val="20"/>
                <w:lang w:val="en-US"/>
              </w:rPr>
              <w:t>P</w:t>
            </w:r>
            <w:r w:rsidRPr="101B69E5" w:rsidR="007D3643">
              <w:rPr>
                <w:rFonts w:ascii="Arial" w:hAnsi="Arial" w:cs="Arial" w:asciiTheme="majorAscii" w:hAnsiTheme="majorAscii" w:cstheme="majorAscii"/>
                <w:color w:val="FFFFFF" w:themeColor="background1" w:themeTint="FF" w:themeShade="FF"/>
                <w:sz w:val="20"/>
                <w:szCs w:val="20"/>
                <w:lang w:val="en-US"/>
              </w:rPr>
              <w:t>artner</w:t>
            </w:r>
          </w:p>
        </w:tc>
        <w:tc>
          <w:tcPr>
            <w:cnfStyle w:val="000000000000" w:firstRow="0" w:lastRow="0" w:firstColumn="0" w:lastColumn="0" w:oddVBand="0" w:evenVBand="0" w:oddHBand="0" w:evenHBand="0" w:firstRowFirstColumn="0" w:firstRowLastColumn="0" w:lastRowFirstColumn="0" w:lastRowLastColumn="0"/>
            <w:tcW w:w="3280" w:type="dxa"/>
            <w:gridSpan w:val="2"/>
            <w:tcBorders>
              <w:top w:val="single" w:color="auto" w:sz="4" w:space="0"/>
              <w:bottom w:val="single" w:color="7F7F7F" w:themeColor="text1" w:themeTint="80" w:sz="4" w:space="0"/>
            </w:tcBorders>
            <w:shd w:val="clear" w:color="auto" w:fill="007BB8"/>
            <w:tcMar>
              <w:top w:w="85" w:type="dxa"/>
              <w:bottom w:w="85" w:type="dxa"/>
            </w:tcMar>
            <w:vAlign w:val="center"/>
          </w:tcPr>
          <w:p w:rsidRPr="007B1260" w:rsidR="007D3643" w:rsidP="101B69E5" w:rsidRDefault="007D3643" w14:paraId="2D46C3E1" w14:textId="18F59C2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b w:val="0"/>
                <w:bCs w:val="0"/>
                <w:color w:val="FFFFFF" w:themeColor="background1"/>
                <w:sz w:val="20"/>
                <w:szCs w:val="20"/>
                <w:lang w:val="en-US"/>
              </w:rPr>
            </w:pPr>
            <w:r w:rsidRPr="101B69E5" w:rsidR="007D3643">
              <w:rPr>
                <w:rFonts w:ascii="Arial" w:hAnsi="Arial" w:cs="Arial" w:asciiTheme="majorAscii" w:hAnsiTheme="majorAscii" w:cstheme="majorAscii"/>
                <w:color w:val="FFFFFF" w:themeColor="background1" w:themeTint="FF" w:themeShade="FF"/>
                <w:sz w:val="20"/>
                <w:szCs w:val="20"/>
                <w:lang w:val="en-US"/>
              </w:rPr>
              <w:t xml:space="preserve">Project </w:t>
            </w:r>
            <w:r w:rsidRPr="101B69E5" w:rsidR="5CFA6ADE">
              <w:rPr>
                <w:rFonts w:ascii="Arial" w:hAnsi="Arial" w:cs="Arial" w:asciiTheme="majorAscii" w:hAnsiTheme="majorAscii" w:cstheme="majorAscii"/>
                <w:color w:val="FFFFFF" w:themeColor="background1" w:themeTint="FF" w:themeShade="FF"/>
                <w:sz w:val="20"/>
                <w:szCs w:val="20"/>
                <w:lang w:val="en-US"/>
              </w:rPr>
              <w:t>D</w:t>
            </w:r>
            <w:r w:rsidRPr="101B69E5" w:rsidR="007D3643">
              <w:rPr>
                <w:rFonts w:ascii="Arial" w:hAnsi="Arial" w:cs="Arial" w:asciiTheme="majorAscii" w:hAnsiTheme="majorAscii" w:cstheme="majorAscii"/>
                <w:color w:val="FFFFFF" w:themeColor="background1" w:themeTint="FF" w:themeShade="FF"/>
                <w:sz w:val="20"/>
                <w:szCs w:val="20"/>
                <w:lang w:val="en-US"/>
              </w:rPr>
              <w:t>escription</w:t>
            </w:r>
          </w:p>
        </w:tc>
        <w:tc>
          <w:tcPr>
            <w:cnfStyle w:val="000000000000" w:firstRow="0" w:lastRow="0" w:firstColumn="0" w:lastColumn="0" w:oddVBand="0" w:evenVBand="0" w:oddHBand="0" w:evenHBand="0" w:firstRowFirstColumn="0" w:firstRowLastColumn="0" w:lastRowFirstColumn="0" w:lastRowLastColumn="0"/>
            <w:tcW w:w="1415" w:type="dxa"/>
            <w:gridSpan w:val="2"/>
            <w:tcBorders>
              <w:top w:val="single" w:color="auto" w:sz="4" w:space="0"/>
              <w:bottom w:val="single" w:color="7F7F7F" w:themeColor="text1" w:themeTint="80" w:sz="4" w:space="0"/>
            </w:tcBorders>
            <w:shd w:val="clear" w:color="auto" w:fill="007BB8"/>
            <w:tcMar>
              <w:top w:w="85" w:type="dxa"/>
              <w:bottom w:w="85" w:type="dxa"/>
            </w:tcMar>
            <w:vAlign w:val="center"/>
          </w:tcPr>
          <w:p w:rsidRPr="007B1260" w:rsidR="007D3643" w:rsidP="101B69E5" w:rsidRDefault="007D3643" w14:paraId="2B1CD2D2" w14:textId="32CE7E96">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b w:val="0"/>
                <w:bCs w:val="0"/>
                <w:color w:val="FFFFFF" w:themeColor="background1"/>
                <w:sz w:val="20"/>
                <w:szCs w:val="20"/>
                <w:lang w:val="en-US"/>
              </w:rPr>
            </w:pPr>
            <w:r w:rsidRPr="101B69E5" w:rsidR="007D3643">
              <w:rPr>
                <w:rFonts w:ascii="Arial" w:hAnsi="Arial" w:cs="Arial" w:asciiTheme="majorAscii" w:hAnsiTheme="majorAscii" w:cstheme="majorAscii"/>
                <w:color w:val="FFFFFF" w:themeColor="background1" w:themeTint="FF" w:themeShade="FF"/>
                <w:sz w:val="20"/>
                <w:szCs w:val="20"/>
                <w:lang w:val="en-US"/>
              </w:rPr>
              <w:t xml:space="preserve">Value (AUD) / </w:t>
            </w:r>
            <w:r w:rsidRPr="101B69E5" w:rsidR="09EB316A">
              <w:rPr>
                <w:rFonts w:ascii="Arial" w:hAnsi="Arial" w:cs="Arial" w:asciiTheme="majorAscii" w:hAnsiTheme="majorAscii" w:cstheme="majorAscii"/>
                <w:color w:val="FFFFFF" w:themeColor="background1" w:themeTint="FF" w:themeShade="FF"/>
                <w:sz w:val="20"/>
                <w:szCs w:val="20"/>
                <w:lang w:val="en-US"/>
              </w:rPr>
              <w:t>T</w:t>
            </w:r>
            <w:r w:rsidRPr="101B69E5" w:rsidR="007D3643">
              <w:rPr>
                <w:rFonts w:ascii="Arial" w:hAnsi="Arial" w:cs="Arial" w:asciiTheme="majorAscii" w:hAnsiTheme="majorAscii" w:cstheme="majorAscii"/>
                <w:color w:val="FFFFFF" w:themeColor="background1" w:themeTint="FF" w:themeShade="FF"/>
                <w:sz w:val="20"/>
                <w:szCs w:val="20"/>
                <w:lang w:val="en-US"/>
              </w:rPr>
              <w:t>imeframe</w:t>
            </w:r>
          </w:p>
        </w:tc>
        <w:tc>
          <w:tcPr>
            <w:cnfStyle w:val="000000000000" w:firstRow="0" w:lastRow="0" w:firstColumn="0" w:lastColumn="0" w:oddVBand="0" w:evenVBand="0" w:oddHBand="0" w:evenHBand="0" w:firstRowFirstColumn="0" w:firstRowLastColumn="0" w:lastRowFirstColumn="0" w:lastRowLastColumn="0"/>
            <w:tcW w:w="1343" w:type="dxa"/>
            <w:gridSpan w:val="2"/>
            <w:tcBorders>
              <w:top w:val="single" w:color="auto" w:sz="4" w:space="0"/>
              <w:bottom w:val="single" w:color="7F7F7F" w:themeColor="text1" w:themeTint="80" w:sz="4" w:space="0"/>
            </w:tcBorders>
            <w:shd w:val="clear" w:color="auto" w:fill="007BB8"/>
            <w:tcMar/>
          </w:tcPr>
          <w:p w:rsidRPr="007B1260" w:rsidR="007D3643" w:rsidRDefault="007D3643" w14:paraId="70F2AC22" w14:textId="502BD798">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lang w:val="en-US"/>
              </w:rPr>
            </w:pPr>
            <w:r>
              <w:rPr>
                <w:rFonts w:asciiTheme="majorHAnsi" w:hAnsiTheme="majorHAnsi" w:cstheme="majorHAnsi"/>
                <w:color w:val="FFFFFF" w:themeColor="background1"/>
                <w:sz w:val="20"/>
                <w:szCs w:val="20"/>
                <w:lang w:val="en-US"/>
              </w:rPr>
              <w:t>Project Status</w:t>
            </w:r>
          </w:p>
        </w:tc>
      </w:tr>
      <w:tr w:rsidRPr="007B1260" w:rsidR="007D3643" w:rsidTr="101B69E5" w14:paraId="091CE2DC" w14:textId="57A0C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cPr>
          <w:p w:rsidRPr="007B1260" w:rsidR="007D3643" w:rsidRDefault="007D3643" w14:paraId="08DC4825" w14:textId="15668CB6">
            <w:pPr>
              <w:spacing w:line="276" w:lineRule="auto"/>
              <w:rPr>
                <w:rFonts w:asciiTheme="majorHAnsi" w:hAnsiTheme="majorHAnsi" w:cstheme="majorHAnsi"/>
                <w:sz w:val="20"/>
                <w:szCs w:val="20"/>
                <w:lang w:val="en-US"/>
              </w:rPr>
            </w:pPr>
            <w:r>
              <w:rPr>
                <w:rFonts w:asciiTheme="majorHAnsi" w:hAnsiTheme="majorHAnsi" w:cstheme="majorHAnsi"/>
                <w:sz w:val="20"/>
                <w:szCs w:val="20"/>
                <w:lang w:val="en-US"/>
              </w:rPr>
              <w:t>1</w:t>
            </w:r>
          </w:p>
        </w:tc>
        <w:tc>
          <w:tcPr>
            <w:cnfStyle w:val="000000000000" w:firstRow="0" w:lastRow="0" w:firstColumn="0" w:lastColumn="0" w:oddVBand="0" w:evenVBand="0" w:oddHBand="0" w:evenHBand="0" w:firstRowFirstColumn="0" w:firstRowLastColumn="0" w:lastRowFirstColumn="0" w:lastRowLastColumn="0"/>
            <w:tcW w:w="1117" w:type="dxa"/>
            <w:tcMar/>
          </w:tcPr>
          <w:p w:rsidRPr="007B1260" w:rsidR="007D3643" w:rsidRDefault="007D3643" w14:paraId="05C859E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rPr>
              <w:t>77337/9</w:t>
            </w:r>
          </w:p>
        </w:tc>
        <w:tc>
          <w:tcPr>
            <w:cnfStyle w:val="000000000000" w:firstRow="0" w:lastRow="0" w:firstColumn="0" w:lastColumn="0" w:oddVBand="0" w:evenVBand="0" w:oddHBand="0" w:evenHBand="0" w:firstRowFirstColumn="0" w:firstRowLastColumn="0" w:lastRowFirstColumn="0" w:lastRowLastColumn="0"/>
            <w:tcW w:w="1945" w:type="dxa"/>
            <w:gridSpan w:val="2"/>
            <w:tcMar/>
          </w:tcPr>
          <w:p w:rsidRPr="007B1260" w:rsidR="007D3643" w:rsidRDefault="007D3643" w14:paraId="722CED8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rPr>
              <w:t xml:space="preserve">A </w:t>
            </w:r>
            <w:r w:rsidRPr="007B1260">
              <w:rPr>
                <w:rFonts w:asciiTheme="majorHAnsi" w:hAnsiTheme="majorHAnsi" w:cstheme="majorHAnsi"/>
                <w:sz w:val="20"/>
                <w:szCs w:val="20"/>
              </w:rPr>
              <w:t xml:space="preserve">Transformative Agenda for Women, Adolescents and Youth in the Pacific: Towards Zero Unmet Need for Planning </w:t>
            </w:r>
            <w:r w:rsidRPr="007B1260">
              <w:rPr>
                <w:rFonts w:asciiTheme="majorHAnsi" w:hAnsiTheme="majorHAnsi" w:cstheme="majorHAnsi"/>
                <w:sz w:val="20"/>
                <w:szCs w:val="20"/>
                <w:lang w:val="en-US"/>
              </w:rPr>
              <w:t>Phase 2</w:t>
            </w:r>
          </w:p>
          <w:p w:rsidR="007D3643" w:rsidRDefault="007D3643" w14:paraId="40A1E16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p w:rsidRPr="007B1260" w:rsidR="007D3643" w:rsidRDefault="007D3643" w14:paraId="1D5152F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lang w:val="en-US"/>
              </w:rPr>
              <w:t>(UNFPA)</w:t>
            </w:r>
          </w:p>
        </w:tc>
        <w:tc>
          <w:tcPr>
            <w:cnfStyle w:val="000000000000" w:firstRow="0" w:lastRow="0" w:firstColumn="0" w:lastColumn="0" w:oddVBand="0" w:evenVBand="0" w:oddHBand="0" w:evenHBand="0" w:firstRowFirstColumn="0" w:firstRowLastColumn="0" w:lastRowFirstColumn="0" w:lastRowLastColumn="0"/>
            <w:tcW w:w="3280" w:type="dxa"/>
            <w:gridSpan w:val="2"/>
            <w:tcMar/>
          </w:tcPr>
          <w:p w:rsidRPr="007B1260" w:rsidR="007D3643" w:rsidRDefault="007D3643" w14:paraId="53E95F3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rPr>
              <w:t>The project aims to improve access to quality sexual and reproductive health and rights (SRHR) information and services, with a particular focus on family planning. It seeks to increase the availability of integrated SRHR services for both the general population and marginalised groups, while also driving greater demand for SRHR information. Additionally, the project works to create a more supportive environment that empowers vulnerable communities to access and benefit from SRHR services, with a specific emphasis on expanding contraceptive choice.</w:t>
            </w:r>
          </w:p>
        </w:tc>
        <w:tc>
          <w:tcPr>
            <w:cnfStyle w:val="000000000000" w:firstRow="0" w:lastRow="0" w:firstColumn="0" w:lastColumn="0" w:oddVBand="0" w:evenVBand="0" w:oddHBand="0" w:evenHBand="0" w:firstRowFirstColumn="0" w:firstRowLastColumn="0" w:lastRowFirstColumn="0" w:lastRowLastColumn="0"/>
            <w:tcW w:w="1415" w:type="dxa"/>
            <w:gridSpan w:val="2"/>
            <w:tcMar/>
          </w:tcPr>
          <w:p w:rsidRPr="007B1260" w:rsidR="007D3643" w:rsidRDefault="007D3643" w14:paraId="3AF6C0B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$37,000,000</w:t>
            </w:r>
            <w:r>
              <w:rPr>
                <w:rStyle w:val="FootnoteReference"/>
                <w:rFonts w:asciiTheme="majorHAnsi" w:hAnsiTheme="majorHAnsi" w:cstheme="majorHAnsi"/>
                <w:sz w:val="20"/>
                <w:szCs w:val="20"/>
                <w:lang w:val="en-US"/>
              </w:rPr>
              <w:footnoteReference w:id="5"/>
            </w:r>
          </w:p>
          <w:p w:rsidRPr="007B1260" w:rsidR="007D3643" w:rsidRDefault="007D3643" w14:paraId="274CBA8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p w:rsidRPr="007B1260" w:rsidR="007D3643" w:rsidRDefault="007D3643" w14:paraId="459C726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2022–2028</w:t>
            </w:r>
          </w:p>
          <w:p w:rsidRPr="007B1260" w:rsidR="007D3643" w:rsidRDefault="007D3643" w14:paraId="1DDED84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343" w:type="dxa"/>
            <w:gridSpan w:val="2"/>
            <w:tcMar/>
          </w:tcPr>
          <w:p w:rsidRPr="007B1260" w:rsidR="007D3643" w:rsidRDefault="007D3643" w14:paraId="4E7FD6F4" w14:textId="771C110D">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lang w:val="en-US"/>
              </w:rPr>
              <w:t>Ongoing</w:t>
            </w:r>
          </w:p>
        </w:tc>
      </w:tr>
      <w:tr w:rsidRPr="007B1260" w:rsidR="007D3643" w:rsidTr="101B69E5" w14:paraId="4992690F" w14:textId="66C91099">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tcPr>
          <w:p w:rsidRPr="007B1260" w:rsidR="007D3643" w:rsidRDefault="007D3643" w14:paraId="59CC54A5" w14:textId="5096C077">
            <w:pPr>
              <w:spacing w:line="276" w:lineRule="auto"/>
              <w:rPr>
                <w:rFonts w:asciiTheme="majorHAnsi" w:hAnsiTheme="majorHAnsi" w:cstheme="majorHAnsi"/>
                <w:sz w:val="20"/>
                <w:szCs w:val="20"/>
                <w:lang w:val="en-US"/>
              </w:rPr>
            </w:pPr>
            <w:r>
              <w:rPr>
                <w:rFonts w:asciiTheme="majorHAnsi" w:hAnsiTheme="majorHAnsi" w:cstheme="majorHAnsi"/>
                <w:sz w:val="20"/>
                <w:szCs w:val="20"/>
                <w:lang w:val="en-US"/>
              </w:rPr>
              <w:t>2</w:t>
            </w:r>
          </w:p>
        </w:tc>
        <w:tc>
          <w:tcPr>
            <w:cnfStyle w:val="000000000000" w:firstRow="0" w:lastRow="0" w:firstColumn="0" w:lastColumn="0" w:oddVBand="0" w:evenVBand="0" w:oddHBand="0" w:evenHBand="0" w:firstRowFirstColumn="0" w:firstRowLastColumn="0" w:lastRowFirstColumn="0" w:lastRowLastColumn="0"/>
            <w:tcW w:w="1117" w:type="dxa"/>
            <w:tcMar>
              <w:top w:w="85" w:type="dxa"/>
              <w:bottom w:w="85" w:type="dxa"/>
            </w:tcMar>
          </w:tcPr>
          <w:p w:rsidRPr="007B1260" w:rsidR="007D3643" w:rsidRDefault="007D3643" w14:paraId="0ED8330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rPr>
              <w:t>69294/45</w:t>
            </w:r>
          </w:p>
        </w:tc>
        <w:tc>
          <w:tcPr>
            <w:cnfStyle w:val="000000000000" w:firstRow="0" w:lastRow="0" w:firstColumn="0" w:lastColumn="0" w:oddVBand="0" w:evenVBand="0" w:oddHBand="0" w:evenHBand="0" w:firstRowFirstColumn="0" w:firstRowLastColumn="0" w:lastRowFirstColumn="0" w:lastRowLastColumn="0"/>
            <w:tcW w:w="1945" w:type="dxa"/>
            <w:gridSpan w:val="2"/>
            <w:tcMar>
              <w:top w:w="85" w:type="dxa"/>
              <w:bottom w:w="85" w:type="dxa"/>
            </w:tcMar>
          </w:tcPr>
          <w:p w:rsidRPr="007B1260" w:rsidR="007D3643" w:rsidRDefault="007D3643" w14:paraId="172B764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rPr>
              <w:t xml:space="preserve">Building Prosperity for Women Producers, Processors and Women-owned Businesses </w:t>
            </w:r>
            <w:r w:rsidRPr="007B1260">
              <w:rPr>
                <w:rFonts w:asciiTheme="majorHAnsi" w:hAnsiTheme="majorHAnsi" w:cstheme="majorHAnsi"/>
                <w:sz w:val="20"/>
                <w:szCs w:val="20"/>
              </w:rPr>
              <w:t>through Organic Value Chains</w:t>
            </w:r>
          </w:p>
          <w:p w:rsidR="007D3643" w:rsidRDefault="007D3643" w14:paraId="6198CFF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Pr="007B1260" w:rsidR="007D3643" w:rsidRDefault="007D3643" w14:paraId="7964711A" w14:textId="60BA1584">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rPr>
              <w:t>(</w:t>
            </w:r>
            <w:r>
              <w:rPr>
                <w:rFonts w:asciiTheme="majorHAnsi" w:hAnsiTheme="majorHAnsi" w:cstheme="majorHAnsi"/>
                <w:sz w:val="20"/>
                <w:szCs w:val="20"/>
              </w:rPr>
              <w:t xml:space="preserve">Land Resource Division, </w:t>
            </w:r>
            <w:r w:rsidRPr="007B1260">
              <w:rPr>
                <w:rFonts w:asciiTheme="majorHAnsi" w:hAnsiTheme="majorHAnsi" w:cstheme="majorHAnsi"/>
                <w:sz w:val="20"/>
                <w:szCs w:val="20"/>
              </w:rPr>
              <w:t>SPC)</w:t>
            </w:r>
          </w:p>
        </w:tc>
        <w:tc>
          <w:tcPr>
            <w:cnfStyle w:val="000000000000" w:firstRow="0" w:lastRow="0" w:firstColumn="0" w:lastColumn="0" w:oddVBand="0" w:evenVBand="0" w:oddHBand="0" w:evenHBand="0" w:firstRowFirstColumn="0" w:firstRowLastColumn="0" w:lastRowFirstColumn="0" w:lastRowLastColumn="0"/>
            <w:tcW w:w="3280" w:type="dxa"/>
            <w:gridSpan w:val="2"/>
            <w:tcMar>
              <w:top w:w="85" w:type="dxa"/>
              <w:bottom w:w="85" w:type="dxa"/>
            </w:tcMar>
          </w:tcPr>
          <w:p w:rsidRPr="007B1260" w:rsidR="007D3643" w:rsidRDefault="007D3643" w14:paraId="1D53FC51" w14:textId="125F7D0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rPr>
              <w:t xml:space="preserve">This project strengthened the recognition of women's vital role in organic agriculture by promoting both sustainable farming practices and gender equality and social inclusion (GESI). Through targeted activities, the project </w:t>
            </w:r>
            <w:r w:rsidRPr="007B1260">
              <w:rPr>
                <w:rFonts w:asciiTheme="majorHAnsi" w:hAnsiTheme="majorHAnsi" w:cstheme="majorHAnsi"/>
                <w:sz w:val="20"/>
                <w:szCs w:val="20"/>
              </w:rPr>
              <w:t xml:space="preserve">raised awareness of women's contributions to organic agriculture, enhanced their access to resources and decision-making processes, and supported initiatives that improved women's economic empowerment in the sector. </w:t>
            </w:r>
          </w:p>
        </w:tc>
        <w:tc>
          <w:tcPr>
            <w:cnfStyle w:val="000000000000" w:firstRow="0" w:lastRow="0" w:firstColumn="0" w:lastColumn="0" w:oddVBand="0" w:evenVBand="0" w:oddHBand="0" w:evenHBand="0" w:firstRowFirstColumn="0" w:firstRowLastColumn="0" w:lastRowFirstColumn="0" w:lastRowLastColumn="0"/>
            <w:tcW w:w="1415" w:type="dxa"/>
            <w:gridSpan w:val="2"/>
            <w:tcMar>
              <w:top w:w="85" w:type="dxa"/>
              <w:bottom w:w="85" w:type="dxa"/>
            </w:tcMar>
          </w:tcPr>
          <w:p w:rsidRPr="007B1260" w:rsidR="007D3643" w:rsidRDefault="007D3643" w14:paraId="38A1379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$965,600</w:t>
            </w:r>
          </w:p>
          <w:p w:rsidRPr="007B1260" w:rsidR="007D3643" w:rsidRDefault="007D3643" w14:paraId="1BDF6E6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p>
          <w:p w:rsidRPr="007B1260" w:rsidR="007D3643" w:rsidRDefault="007D3643" w14:paraId="659A721A" w14:textId="0EF18E04">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2021–2023</w:t>
            </w:r>
            <w:r w:rsidRPr="007B1260">
              <w:rPr>
                <w:rStyle w:val="FootnoteReference"/>
                <w:rFonts w:asciiTheme="majorHAnsi" w:hAnsiTheme="majorHAnsi" w:cstheme="majorHAnsi"/>
                <w:sz w:val="20"/>
                <w:szCs w:val="20"/>
                <w:lang w:val="en-US"/>
              </w:rPr>
              <w:footnoteReference w:id="6"/>
            </w:r>
          </w:p>
          <w:p w:rsidRPr="007B1260" w:rsidR="007D3643" w:rsidRDefault="007D3643" w14:paraId="14E146E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lang w:val="en-US"/>
              </w:rPr>
            </w:pPr>
          </w:p>
          <w:p w:rsidRPr="007B1260" w:rsidR="007D3643" w:rsidRDefault="007D3643" w14:paraId="71183ABD" w14:textId="0E8136A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343" w:type="dxa"/>
            <w:gridSpan w:val="2"/>
            <w:tcMar/>
          </w:tcPr>
          <w:p w:rsidRPr="007D3643" w:rsidR="007D3643" w:rsidRDefault="007D3643" w14:paraId="4A8EA55C" w14:textId="0E1B129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7D3643">
              <w:rPr>
                <w:rFonts w:asciiTheme="majorHAnsi" w:hAnsiTheme="majorHAnsi" w:cstheme="majorHAnsi"/>
                <w:sz w:val="20"/>
                <w:szCs w:val="20"/>
                <w:lang w:val="en-US"/>
              </w:rPr>
              <w:t>Completed</w:t>
            </w:r>
          </w:p>
        </w:tc>
      </w:tr>
      <w:bookmarkEnd w:id="27"/>
      <w:tr w:rsidRPr="007B1260" w:rsidR="007D3643" w:rsidTr="101B69E5" w14:paraId="6267CA01" w14:textId="3329D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tcPr>
          <w:p w:rsidRPr="007B1260" w:rsidR="007D3643" w:rsidRDefault="007D3643" w14:paraId="6DCE87AA" w14:textId="6DEDF4C8">
            <w:pPr>
              <w:spacing w:line="276" w:lineRule="auto"/>
              <w:rPr>
                <w:rFonts w:asciiTheme="majorHAnsi" w:hAnsiTheme="majorHAnsi" w:cstheme="majorHAnsi"/>
                <w:sz w:val="20"/>
                <w:szCs w:val="20"/>
                <w:lang w:val="en-US"/>
              </w:rPr>
            </w:pPr>
            <w:r>
              <w:rPr>
                <w:rFonts w:asciiTheme="majorHAnsi" w:hAnsiTheme="majorHAnsi" w:cstheme="majorHAnsi"/>
                <w:sz w:val="20"/>
                <w:szCs w:val="20"/>
                <w:lang w:val="en-US"/>
              </w:rPr>
              <w:t>3</w:t>
            </w:r>
          </w:p>
        </w:tc>
        <w:tc>
          <w:tcPr>
            <w:cnfStyle w:val="000000000000" w:firstRow="0" w:lastRow="0" w:firstColumn="0" w:lastColumn="0" w:oddVBand="0" w:evenVBand="0" w:oddHBand="0" w:evenHBand="0" w:firstRowFirstColumn="0" w:firstRowLastColumn="0" w:lastRowFirstColumn="0" w:lastRowLastColumn="0"/>
            <w:tcW w:w="1117" w:type="dxa"/>
            <w:tcMar>
              <w:top w:w="85" w:type="dxa"/>
              <w:bottom w:w="85" w:type="dxa"/>
            </w:tcMar>
          </w:tcPr>
          <w:p w:rsidRPr="007B1260" w:rsidR="007D3643" w:rsidRDefault="007D3643" w14:paraId="27377B2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rPr>
              <w:t>77520</w:t>
            </w:r>
          </w:p>
          <w:p w:rsidRPr="007B1260" w:rsidR="007D3643" w:rsidRDefault="007D3643" w14:paraId="167C13F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cnfStyle w:val="000000000000" w:firstRow="0" w:lastRow="0" w:firstColumn="0" w:lastColumn="0" w:oddVBand="0" w:evenVBand="0" w:oddHBand="0" w:evenHBand="0" w:firstRowFirstColumn="0" w:firstRowLastColumn="0" w:lastRowFirstColumn="0" w:lastRowLastColumn="0"/>
            <w:tcW w:w="1945" w:type="dxa"/>
            <w:gridSpan w:val="2"/>
            <w:tcMar>
              <w:top w:w="85" w:type="dxa"/>
              <w:bottom w:w="85" w:type="dxa"/>
            </w:tcMar>
          </w:tcPr>
          <w:p w:rsidRPr="007B1260" w:rsidR="007D3643" w:rsidRDefault="007D3643" w14:paraId="3117605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rPr>
              <w:t xml:space="preserve">Gender responsive Climate Policy and Women’s Climate Leadership in the Pacific </w:t>
            </w:r>
          </w:p>
          <w:p w:rsidR="007D3643" w:rsidRDefault="007D3643" w14:paraId="68D7F9D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Pr="007B1260" w:rsidR="007D3643" w:rsidRDefault="007D3643" w14:paraId="4098A03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rPr>
              <w:t>(W</w:t>
            </w:r>
            <w:r>
              <w:rPr>
                <w:rFonts w:asciiTheme="majorHAnsi" w:hAnsiTheme="majorHAnsi" w:cstheme="majorHAnsi"/>
                <w:sz w:val="20"/>
                <w:szCs w:val="20"/>
              </w:rPr>
              <w:t>omen’s Environment and Development Organisation</w:t>
            </w:r>
            <w:r w:rsidRPr="007B1260">
              <w:rPr>
                <w:rFonts w:asciiTheme="majorHAnsi" w:hAnsiTheme="majorHAnsi" w:cstheme="majorHAnsi"/>
                <w:sz w:val="20"/>
                <w:szCs w:val="20"/>
              </w:rPr>
              <w:t>)</w:t>
            </w:r>
          </w:p>
        </w:tc>
        <w:tc>
          <w:tcPr>
            <w:cnfStyle w:val="000000000000" w:firstRow="0" w:lastRow="0" w:firstColumn="0" w:lastColumn="0" w:oddVBand="0" w:evenVBand="0" w:oddHBand="0" w:evenHBand="0" w:firstRowFirstColumn="0" w:firstRowLastColumn="0" w:lastRowFirstColumn="0" w:lastRowLastColumn="0"/>
            <w:tcW w:w="3280" w:type="dxa"/>
            <w:gridSpan w:val="2"/>
            <w:tcMar>
              <w:top w:w="85" w:type="dxa"/>
              <w:bottom w:w="85" w:type="dxa"/>
            </w:tcMar>
          </w:tcPr>
          <w:p w:rsidRPr="007B1260" w:rsidR="007D3643" w:rsidRDefault="007D3643" w14:paraId="3A46780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 xml:space="preserve">This project sought to advance Pacific women’s leadership in climate change decision-making through WEDO’s Women Delegates Fund (WDF) program. By providing funding and capacity-building opportunities, the WDF enabled Pacific women to engage meaningfully in global climate discussions, ensuring their perspectives were reflected in critical decision-making processes. The project also aimed to enhance gender-responsive climate policy in the Pacific by strengthening the capacity of National Gender and Climate Change Focal Points through targeted training and resources to support the integration of gender considerations into national climate policies and strategies. </w:t>
            </w:r>
          </w:p>
        </w:tc>
        <w:tc>
          <w:tcPr>
            <w:cnfStyle w:val="000000000000" w:firstRow="0" w:lastRow="0" w:firstColumn="0" w:lastColumn="0" w:oddVBand="0" w:evenVBand="0" w:oddHBand="0" w:evenHBand="0" w:firstRowFirstColumn="0" w:firstRowLastColumn="0" w:lastRowFirstColumn="0" w:lastRowLastColumn="0"/>
            <w:tcW w:w="1415" w:type="dxa"/>
            <w:gridSpan w:val="2"/>
            <w:tcMar>
              <w:top w:w="85" w:type="dxa"/>
              <w:bottom w:w="85" w:type="dxa"/>
            </w:tcMar>
          </w:tcPr>
          <w:p w:rsidRPr="007B1260" w:rsidR="007D3643" w:rsidRDefault="007D3643" w14:paraId="3C76900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w:t>
            </w:r>
            <w:r w:rsidRPr="007B1260">
              <w:rPr>
                <w:rFonts w:asciiTheme="majorHAnsi" w:hAnsiTheme="majorHAnsi" w:cstheme="majorHAnsi"/>
                <w:sz w:val="20"/>
                <w:szCs w:val="20"/>
              </w:rPr>
              <w:t>699,900</w:t>
            </w:r>
          </w:p>
          <w:p w:rsidRPr="007B1260" w:rsidR="007D3643" w:rsidRDefault="007D3643" w14:paraId="2B8082A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p w:rsidRPr="007B1260" w:rsidR="007D3643" w:rsidRDefault="007D3643" w14:paraId="7C215B9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2022–2024</w:t>
            </w:r>
          </w:p>
          <w:p w:rsidRPr="007B1260" w:rsidR="007D3643" w:rsidRDefault="007D3643" w14:paraId="26C4AE84" w14:textId="77CC0FC3">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343" w:type="dxa"/>
            <w:gridSpan w:val="2"/>
            <w:tcMar/>
          </w:tcPr>
          <w:p w:rsidRPr="007D3643" w:rsidR="007D3643" w:rsidRDefault="007D3643" w14:paraId="668B0AC0" w14:textId="6A85AF56">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7D3643">
              <w:rPr>
                <w:rFonts w:asciiTheme="majorHAnsi" w:hAnsiTheme="majorHAnsi" w:cstheme="majorHAnsi"/>
                <w:sz w:val="20"/>
                <w:szCs w:val="20"/>
                <w:lang w:val="en-US"/>
              </w:rPr>
              <w:t>Completed</w:t>
            </w:r>
          </w:p>
        </w:tc>
      </w:tr>
      <w:tr w:rsidRPr="007B1260" w:rsidR="007D3643" w:rsidTr="101B69E5" w14:paraId="49B4C7AB" w14:textId="1DA30088">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tcPr>
          <w:p w:rsidRPr="007B1260" w:rsidR="007D3643" w:rsidRDefault="0003061D" w14:paraId="488F233F" w14:textId="12FB5C6D">
            <w:pPr>
              <w:spacing w:line="276" w:lineRule="auto"/>
              <w:rPr>
                <w:rFonts w:asciiTheme="majorHAnsi" w:hAnsiTheme="majorHAnsi" w:cstheme="majorHAnsi"/>
                <w:sz w:val="20"/>
                <w:szCs w:val="20"/>
                <w:lang w:val="en-US"/>
              </w:rPr>
            </w:pPr>
            <w:r>
              <w:rPr>
                <w:rFonts w:asciiTheme="majorHAnsi" w:hAnsiTheme="majorHAnsi" w:cstheme="majorHAnsi"/>
                <w:sz w:val="20"/>
                <w:szCs w:val="20"/>
                <w:lang w:val="en-US"/>
              </w:rPr>
              <w:t>4</w:t>
            </w:r>
          </w:p>
        </w:tc>
        <w:tc>
          <w:tcPr>
            <w:cnfStyle w:val="000000000000" w:firstRow="0" w:lastRow="0" w:firstColumn="0" w:lastColumn="0" w:oddVBand="0" w:evenVBand="0" w:oddHBand="0" w:evenHBand="0" w:firstRowFirstColumn="0" w:firstRowLastColumn="0" w:lastRowFirstColumn="0" w:lastRowLastColumn="0"/>
            <w:tcW w:w="1117" w:type="dxa"/>
            <w:tcMar>
              <w:top w:w="85" w:type="dxa"/>
              <w:bottom w:w="85" w:type="dxa"/>
            </w:tcMar>
          </w:tcPr>
          <w:p w:rsidRPr="007B1260" w:rsidR="007D3643" w:rsidRDefault="007D3643" w14:paraId="3648134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rPr>
              <w:t>69294/67</w:t>
            </w:r>
          </w:p>
          <w:p w:rsidRPr="007B1260" w:rsidR="007D3643" w:rsidRDefault="007D3643" w14:paraId="0617AFF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cnfStyle w:val="000000000000" w:firstRow="0" w:lastRow="0" w:firstColumn="0" w:lastColumn="0" w:oddVBand="0" w:evenVBand="0" w:oddHBand="0" w:evenHBand="0" w:firstRowFirstColumn="0" w:firstRowLastColumn="0" w:lastRowFirstColumn="0" w:lastRowLastColumn="0"/>
            <w:tcW w:w="1945" w:type="dxa"/>
            <w:gridSpan w:val="2"/>
            <w:tcMar>
              <w:top w:w="85" w:type="dxa"/>
              <w:bottom w:w="85" w:type="dxa"/>
            </w:tcMar>
          </w:tcPr>
          <w:p w:rsidRPr="007B1260" w:rsidR="007D3643" w:rsidRDefault="007D3643" w14:paraId="55C7045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rPr>
              <w:t>Pacific Community’s</w:t>
            </w:r>
            <w:r>
              <w:rPr>
                <w:rFonts w:asciiTheme="majorHAnsi" w:hAnsiTheme="majorHAnsi" w:cstheme="majorHAnsi"/>
                <w:sz w:val="20"/>
                <w:szCs w:val="20"/>
              </w:rPr>
              <w:t xml:space="preserve"> (SPC)</w:t>
            </w:r>
            <w:r w:rsidRPr="007B1260">
              <w:rPr>
                <w:rFonts w:asciiTheme="majorHAnsi" w:hAnsiTheme="majorHAnsi" w:cstheme="majorHAnsi"/>
                <w:sz w:val="20"/>
                <w:szCs w:val="20"/>
              </w:rPr>
              <w:t xml:space="preserve"> Human Rights and Social Development (HRSD) Division Support</w:t>
            </w:r>
          </w:p>
        </w:tc>
        <w:tc>
          <w:tcPr>
            <w:cnfStyle w:val="000000000000" w:firstRow="0" w:lastRow="0" w:firstColumn="0" w:lastColumn="0" w:oddVBand="0" w:evenVBand="0" w:oddHBand="0" w:evenHBand="0" w:firstRowFirstColumn="0" w:firstRowLastColumn="0" w:lastRowFirstColumn="0" w:lastRowLastColumn="0"/>
            <w:tcW w:w="3280" w:type="dxa"/>
            <w:gridSpan w:val="2"/>
            <w:tcMar>
              <w:top w:w="85" w:type="dxa"/>
              <w:bottom w:w="85" w:type="dxa"/>
            </w:tcMar>
          </w:tcPr>
          <w:p w:rsidRPr="007B1260" w:rsidR="007D3643" w:rsidP="101B69E5" w:rsidRDefault="007D3643" w14:paraId="4EFDE3AE" w14:textId="29E59CF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rPr>
            </w:pPr>
            <w:r w:rsidRPr="101B69E5" w:rsidR="007D3643">
              <w:rPr>
                <w:rFonts w:ascii="Arial" w:hAnsi="Arial" w:cs="Arial" w:asciiTheme="majorAscii" w:hAnsiTheme="majorAscii" w:cstheme="majorAscii"/>
                <w:sz w:val="20"/>
                <w:szCs w:val="20"/>
                <w:lang w:val="en-US"/>
              </w:rPr>
              <w:t xml:space="preserve">This project provides program funding to support the implementation of the SPC HRSD Business Plan 2021-2026. The plan focuses on strengthening inclusive, transparent, and responsive governance and institutions for human rights and social development; promoting gender equality, equity, and social inclusion; preserving and protecting positive cultural expressions; and accelerating impact through knowledge, learning, and innovation. The project aims to achieve a just, </w:t>
            </w:r>
            <w:r w:rsidRPr="101B69E5" w:rsidR="007D3643">
              <w:rPr>
                <w:rFonts w:ascii="Arial" w:hAnsi="Arial" w:cs="Arial" w:asciiTheme="majorAscii" w:hAnsiTheme="majorAscii" w:cstheme="majorAscii"/>
                <w:sz w:val="20"/>
                <w:szCs w:val="20"/>
                <w:lang w:val="en-US"/>
              </w:rPr>
              <w:t>equitable</w:t>
            </w:r>
            <w:r w:rsidRPr="101B69E5" w:rsidR="007D3643">
              <w:rPr>
                <w:rFonts w:ascii="Arial" w:hAnsi="Arial" w:cs="Arial" w:asciiTheme="majorAscii" w:hAnsiTheme="majorAscii" w:cstheme="majorAscii"/>
                <w:sz w:val="20"/>
                <w:szCs w:val="20"/>
                <w:lang w:val="en-US"/>
              </w:rPr>
              <w:t xml:space="preserve">, and resilient Pacific Island society by ensuring that state laws, policies, and institutions uphold the rights of all people, providing </w:t>
            </w:r>
            <w:r w:rsidRPr="101B69E5" w:rsidR="007D3643">
              <w:rPr>
                <w:rFonts w:ascii="Arial" w:hAnsi="Arial" w:cs="Arial" w:asciiTheme="majorAscii" w:hAnsiTheme="majorAscii" w:cstheme="majorAscii"/>
                <w:sz w:val="20"/>
                <w:szCs w:val="20"/>
                <w:lang w:val="en-US"/>
              </w:rPr>
              <w:t>equitable</w:t>
            </w:r>
            <w:r w:rsidRPr="101B69E5" w:rsidR="007D3643">
              <w:rPr>
                <w:rFonts w:ascii="Arial" w:hAnsi="Arial" w:cs="Arial" w:asciiTheme="majorAscii" w:hAnsiTheme="majorAscii" w:cstheme="majorAscii"/>
                <w:sz w:val="20"/>
                <w:szCs w:val="20"/>
                <w:lang w:val="en-US"/>
              </w:rPr>
              <w:t xml:space="preserve"> access to social services and </w:t>
            </w:r>
            <w:r w:rsidRPr="101B69E5" w:rsidR="007D3643">
              <w:rPr>
                <w:rFonts w:ascii="Arial" w:hAnsi="Arial" w:cs="Arial" w:asciiTheme="majorAscii" w:hAnsiTheme="majorAscii" w:cstheme="majorAscii"/>
                <w:sz w:val="20"/>
                <w:szCs w:val="20"/>
                <w:lang w:val="en-US"/>
              </w:rPr>
              <w:t xml:space="preserve">economic opportunities for women, youth, and </w:t>
            </w:r>
            <w:r w:rsidRPr="101B69E5" w:rsidR="576B852F">
              <w:rPr>
                <w:rFonts w:ascii="Arial" w:hAnsi="Arial" w:cs="Arial" w:asciiTheme="majorAscii" w:hAnsiTheme="majorAscii" w:cstheme="majorAscii"/>
                <w:sz w:val="20"/>
                <w:szCs w:val="20"/>
                <w:lang w:val="en-US"/>
              </w:rPr>
              <w:t>marginalized</w:t>
            </w:r>
            <w:r w:rsidRPr="101B69E5" w:rsidR="007D3643">
              <w:rPr>
                <w:rFonts w:ascii="Arial" w:hAnsi="Arial" w:cs="Arial" w:asciiTheme="majorAscii" w:hAnsiTheme="majorAscii" w:cstheme="majorAscii"/>
                <w:sz w:val="20"/>
                <w:szCs w:val="20"/>
                <w:lang w:val="en-US"/>
              </w:rPr>
              <w:t xml:space="preserve"> groups, promoting non-violence and inclusion in communities, and safeguarding cultural heritage.</w:t>
            </w:r>
          </w:p>
        </w:tc>
        <w:tc>
          <w:tcPr>
            <w:cnfStyle w:val="000000000000" w:firstRow="0" w:lastRow="0" w:firstColumn="0" w:lastColumn="0" w:oddVBand="0" w:evenVBand="0" w:oddHBand="0" w:evenHBand="0" w:firstRowFirstColumn="0" w:firstRowLastColumn="0" w:lastRowFirstColumn="0" w:lastRowLastColumn="0"/>
            <w:tcW w:w="1415" w:type="dxa"/>
            <w:gridSpan w:val="2"/>
            <w:tcMar>
              <w:top w:w="85" w:type="dxa"/>
              <w:bottom w:w="85" w:type="dxa"/>
            </w:tcMar>
          </w:tcPr>
          <w:p w:rsidRPr="007B1260" w:rsidR="007D3643" w:rsidRDefault="007D3643" w14:paraId="7D1469E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$2,700,000</w:t>
            </w:r>
          </w:p>
          <w:p w:rsidRPr="007B1260" w:rsidR="007D3643" w:rsidRDefault="007D3643" w14:paraId="132F4E4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p>
          <w:p w:rsidRPr="007B1260" w:rsidR="007D3643" w:rsidRDefault="007D3643" w14:paraId="18DBF78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2022–2026</w:t>
            </w:r>
          </w:p>
        </w:tc>
        <w:tc>
          <w:tcPr>
            <w:cnfStyle w:val="000000000000" w:firstRow="0" w:lastRow="0" w:firstColumn="0" w:lastColumn="0" w:oddVBand="0" w:evenVBand="0" w:oddHBand="0" w:evenHBand="0" w:firstRowFirstColumn="0" w:firstRowLastColumn="0" w:lastRowFirstColumn="0" w:lastRowLastColumn="0"/>
            <w:tcW w:w="1343" w:type="dxa"/>
            <w:gridSpan w:val="2"/>
            <w:tcMar/>
          </w:tcPr>
          <w:p w:rsidRPr="007B1260" w:rsidR="007D3643" w:rsidRDefault="007D3643" w14:paraId="115834E1" w14:textId="5C20B09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lang w:val="en-US"/>
              </w:rPr>
              <w:t>Ongoing</w:t>
            </w:r>
          </w:p>
        </w:tc>
      </w:tr>
      <w:tr w:rsidRPr="007B1260" w:rsidR="007D3643" w:rsidTr="101B69E5" w14:paraId="739CC69A" w14:textId="4BC5F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tcPr>
          <w:p w:rsidRPr="007B1260" w:rsidR="007D3643" w:rsidRDefault="0003061D" w14:paraId="2D6C8C1A" w14:textId="3FB16E6F">
            <w:pPr>
              <w:spacing w:line="276" w:lineRule="auto"/>
              <w:rPr>
                <w:rFonts w:asciiTheme="majorHAnsi" w:hAnsiTheme="majorHAnsi" w:cstheme="majorHAnsi"/>
                <w:sz w:val="20"/>
                <w:szCs w:val="20"/>
                <w:lang w:val="en-US"/>
              </w:rPr>
            </w:pPr>
            <w:r>
              <w:rPr>
                <w:rFonts w:asciiTheme="majorHAnsi" w:hAnsiTheme="majorHAnsi" w:cstheme="majorHAnsi"/>
                <w:sz w:val="20"/>
                <w:szCs w:val="20"/>
                <w:lang w:val="en-US"/>
              </w:rPr>
              <w:t>5</w:t>
            </w:r>
          </w:p>
        </w:tc>
        <w:tc>
          <w:tcPr>
            <w:cnfStyle w:val="000000000000" w:firstRow="0" w:lastRow="0" w:firstColumn="0" w:lastColumn="0" w:oddVBand="0" w:evenVBand="0" w:oddHBand="0" w:evenHBand="0" w:firstRowFirstColumn="0" w:firstRowLastColumn="0" w:lastRowFirstColumn="0" w:lastRowLastColumn="0"/>
            <w:tcW w:w="1117" w:type="dxa"/>
            <w:tcMar>
              <w:top w:w="85" w:type="dxa"/>
              <w:bottom w:w="85" w:type="dxa"/>
            </w:tcMar>
          </w:tcPr>
          <w:p w:rsidRPr="007B1260" w:rsidR="007D3643" w:rsidRDefault="007D3643" w14:paraId="38478B8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rPr>
              <w:t>69294/46</w:t>
            </w:r>
          </w:p>
          <w:p w:rsidRPr="007B1260" w:rsidR="007D3643" w:rsidRDefault="007D3643" w14:paraId="2BC16C5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945" w:type="dxa"/>
            <w:gridSpan w:val="2"/>
            <w:tcMar>
              <w:top w:w="85" w:type="dxa"/>
              <w:bottom w:w="85" w:type="dxa"/>
            </w:tcMar>
          </w:tcPr>
          <w:p w:rsidRPr="007B1260" w:rsidR="007D3643" w:rsidRDefault="007D3643" w14:paraId="3666812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 xml:space="preserve">Progressing Gender Equality in the Pacific </w:t>
            </w:r>
          </w:p>
          <w:p w:rsidR="007D3643" w:rsidRDefault="007D3643" w14:paraId="4E24E3A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p w:rsidRPr="007B1260" w:rsidR="007D3643" w:rsidRDefault="007D3643" w14:paraId="15758173" w14:textId="62DBB911">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lang w:val="en-US"/>
              </w:rPr>
              <w:t>(</w:t>
            </w:r>
            <w:r>
              <w:rPr>
                <w:rFonts w:asciiTheme="majorHAnsi" w:hAnsiTheme="majorHAnsi" w:cstheme="majorHAnsi"/>
                <w:sz w:val="20"/>
                <w:szCs w:val="20"/>
                <w:lang w:val="en-US"/>
              </w:rPr>
              <w:t>Human and Social Development Division (HRSD)</w:t>
            </w:r>
            <w:r w:rsidRPr="007B1260">
              <w:rPr>
                <w:rFonts w:asciiTheme="majorHAnsi" w:hAnsiTheme="majorHAnsi" w:cstheme="majorHAnsi"/>
                <w:sz w:val="20"/>
                <w:szCs w:val="20"/>
                <w:lang w:val="en-US"/>
              </w:rPr>
              <w:t xml:space="preserve"> SPC)</w:t>
            </w:r>
          </w:p>
        </w:tc>
        <w:tc>
          <w:tcPr>
            <w:cnfStyle w:val="000000000000" w:firstRow="0" w:lastRow="0" w:firstColumn="0" w:lastColumn="0" w:oddVBand="0" w:evenVBand="0" w:oddHBand="0" w:evenHBand="0" w:firstRowFirstColumn="0" w:firstRowLastColumn="0" w:lastRowFirstColumn="0" w:lastRowLastColumn="0"/>
            <w:tcW w:w="3280" w:type="dxa"/>
            <w:gridSpan w:val="2"/>
            <w:tcMar>
              <w:top w:w="85" w:type="dxa"/>
              <w:bottom w:w="85" w:type="dxa"/>
            </w:tcMar>
          </w:tcPr>
          <w:p w:rsidRPr="007B1260" w:rsidR="007D3643" w:rsidP="00DD5A19" w:rsidRDefault="007D3643" w14:paraId="03064745" w14:textId="7EC7B8BF">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 xml:space="preserve">This project focused on strengthening gender mainstreaming by enhancing policy design, implementation, and monitoring to advance gender equality outcomes. It worked to build the capacity of Pacific governments to integrate gender considerations across policies, programs and services. </w:t>
            </w:r>
          </w:p>
          <w:p w:rsidRPr="007B1260" w:rsidR="007D3643" w:rsidP="00DD5A19" w:rsidRDefault="007D3643" w14:paraId="3E08900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p w:rsidRPr="007B1260" w:rsidR="007D3643" w:rsidRDefault="007D3643" w14:paraId="57F3C8CE" w14:textId="2B6E3004">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The project also supported improved collection, analysis, and use of gender data and statistics at both country and regional levels. By strengthening data systems, the project aimed to provide evidence that informs policy decisions, tracks progress on gender equality commitments and ensures that the needs and experiences of women and men were accurately represented.</w:t>
            </w:r>
          </w:p>
        </w:tc>
        <w:tc>
          <w:tcPr>
            <w:cnfStyle w:val="000000000000" w:firstRow="0" w:lastRow="0" w:firstColumn="0" w:lastColumn="0" w:oddVBand="0" w:evenVBand="0" w:oddHBand="0" w:evenHBand="0" w:firstRowFirstColumn="0" w:firstRowLastColumn="0" w:lastRowFirstColumn="0" w:lastRowLastColumn="0"/>
            <w:tcW w:w="1415" w:type="dxa"/>
            <w:gridSpan w:val="2"/>
            <w:tcMar>
              <w:top w:w="85" w:type="dxa"/>
              <w:bottom w:w="85" w:type="dxa"/>
            </w:tcMar>
          </w:tcPr>
          <w:p w:rsidRPr="007B1260" w:rsidR="007D3643" w:rsidRDefault="007D3643" w14:paraId="3E6B713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w:t>
            </w:r>
            <w:r w:rsidRPr="007B1260">
              <w:rPr>
                <w:rFonts w:asciiTheme="majorHAnsi" w:hAnsiTheme="majorHAnsi" w:cstheme="majorHAnsi"/>
                <w:sz w:val="20"/>
                <w:szCs w:val="20"/>
              </w:rPr>
              <w:t>2,156,401</w:t>
            </w:r>
          </w:p>
          <w:p w:rsidRPr="007B1260" w:rsidR="007D3643" w:rsidRDefault="007D3643" w14:paraId="3AE3E1F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p w:rsidRPr="007B1260" w:rsidR="007D3643" w:rsidRDefault="007D3643" w14:paraId="535F978B" w14:textId="28A0ED82">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2021–2023</w:t>
            </w:r>
            <w:r w:rsidRPr="007B1260">
              <w:rPr>
                <w:rStyle w:val="FootnoteReference"/>
                <w:rFonts w:asciiTheme="majorHAnsi" w:hAnsiTheme="majorHAnsi" w:cstheme="majorHAnsi"/>
                <w:sz w:val="20"/>
                <w:szCs w:val="20"/>
                <w:lang w:val="en-US"/>
              </w:rPr>
              <w:footnoteReference w:id="7"/>
            </w:r>
          </w:p>
          <w:p w:rsidRPr="007B1260" w:rsidR="007D3643" w:rsidRDefault="007D3643" w14:paraId="154583C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lang w:val="en-US"/>
              </w:rPr>
            </w:pPr>
          </w:p>
          <w:p w:rsidRPr="007B1260" w:rsidR="007D3643" w:rsidRDefault="007D3643" w14:paraId="59A6EB46" w14:textId="228B6414">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343" w:type="dxa"/>
            <w:gridSpan w:val="2"/>
            <w:tcMar/>
          </w:tcPr>
          <w:p w:rsidRPr="007D3643" w:rsidR="007D3643" w:rsidRDefault="007D3643" w14:paraId="052B83C5" w14:textId="588B28AF">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7D3643">
              <w:rPr>
                <w:rFonts w:asciiTheme="majorHAnsi" w:hAnsiTheme="majorHAnsi" w:cstheme="majorHAnsi"/>
                <w:sz w:val="20"/>
                <w:szCs w:val="20"/>
                <w:lang w:val="en-US"/>
              </w:rPr>
              <w:t>Completed</w:t>
            </w:r>
          </w:p>
        </w:tc>
      </w:tr>
      <w:tr w:rsidRPr="007B1260" w:rsidR="007D3643" w:rsidTr="101B69E5" w14:paraId="38B3E95D" w14:textId="4AC1101C">
        <w:tc>
          <w:tcPr>
            <w:cnfStyle w:val="001000000000" w:firstRow="0" w:lastRow="0" w:firstColumn="1" w:lastColumn="0" w:oddVBand="0" w:evenVBand="0" w:oddHBand="0" w:evenHBand="0" w:firstRowFirstColumn="0" w:firstRowLastColumn="0" w:lastRowFirstColumn="0" w:lastRowLastColumn="0"/>
            <w:tcW w:w="539" w:type="dxa"/>
            <w:tcBorders>
              <w:top w:val="single" w:color="7F7F7F" w:themeColor="text1" w:themeTint="80" w:sz="4" w:space="0"/>
              <w:bottom w:val="single" w:color="7F7F7F" w:themeColor="text1" w:themeTint="80" w:sz="4" w:space="0"/>
            </w:tcBorders>
            <w:tcMar>
              <w:top w:w="85" w:type="dxa"/>
              <w:bottom w:w="85" w:type="dxa"/>
            </w:tcMar>
          </w:tcPr>
          <w:p w:rsidRPr="007B1260" w:rsidR="007D3643" w:rsidRDefault="007D3643" w14:paraId="7766B2A4" w14:textId="54B0826A">
            <w:pPr>
              <w:spacing w:line="276" w:lineRule="auto"/>
              <w:rPr>
                <w:rFonts w:asciiTheme="majorHAnsi" w:hAnsiTheme="majorHAnsi" w:cstheme="majorHAnsi"/>
                <w:sz w:val="20"/>
                <w:szCs w:val="20"/>
                <w:lang w:val="en-US"/>
              </w:rPr>
            </w:pPr>
            <w:r w:rsidRPr="007B1260">
              <w:rPr>
                <w:rFonts w:asciiTheme="majorHAnsi" w:hAnsiTheme="majorHAnsi" w:cstheme="majorHAnsi"/>
                <w:sz w:val="20"/>
                <w:szCs w:val="20"/>
                <w:lang w:val="en-US"/>
              </w:rPr>
              <w:t>6</w:t>
            </w:r>
          </w:p>
        </w:tc>
        <w:tc>
          <w:tcPr>
            <w:cnfStyle w:val="000000000000" w:firstRow="0" w:lastRow="0" w:firstColumn="0" w:lastColumn="0" w:oddVBand="0" w:evenVBand="0" w:oddHBand="0" w:evenHBand="0" w:firstRowFirstColumn="0" w:firstRowLastColumn="0" w:lastRowFirstColumn="0" w:lastRowLastColumn="0"/>
            <w:tcW w:w="1117" w:type="dxa"/>
            <w:tcBorders>
              <w:top w:val="single" w:color="7F7F7F" w:themeColor="text1" w:themeTint="80" w:sz="4" w:space="0"/>
              <w:bottom w:val="single" w:color="7F7F7F" w:themeColor="text1" w:themeTint="80" w:sz="4" w:space="0"/>
            </w:tcBorders>
            <w:tcMar>
              <w:top w:w="85" w:type="dxa"/>
              <w:bottom w:w="85" w:type="dxa"/>
            </w:tcMar>
          </w:tcPr>
          <w:p w:rsidRPr="007B1260" w:rsidR="007D3643" w:rsidRDefault="007D3643" w14:paraId="39E027E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lang w:val="en-US"/>
              </w:rPr>
              <w:t>78400</w:t>
            </w:r>
          </w:p>
        </w:tc>
        <w:tc>
          <w:tcPr>
            <w:cnfStyle w:val="000000000000" w:firstRow="0" w:lastRow="0" w:firstColumn="0" w:lastColumn="0" w:oddVBand="0" w:evenVBand="0" w:oddHBand="0" w:evenHBand="0" w:firstRowFirstColumn="0" w:firstRowLastColumn="0" w:lastRowFirstColumn="0" w:lastRowLastColumn="0"/>
            <w:tcW w:w="1945" w:type="dxa"/>
            <w:gridSpan w:val="2"/>
            <w:tcBorders>
              <w:top w:val="single" w:color="7F7F7F" w:themeColor="text1" w:themeTint="80" w:sz="4" w:space="0"/>
              <w:bottom w:val="single" w:color="7F7F7F" w:themeColor="text1" w:themeTint="80" w:sz="4" w:space="0"/>
            </w:tcBorders>
            <w:tcMar>
              <w:top w:w="85" w:type="dxa"/>
              <w:bottom w:w="85" w:type="dxa"/>
            </w:tcMar>
          </w:tcPr>
          <w:p w:rsidRPr="007B1260" w:rsidR="007D3643" w:rsidP="006571AE" w:rsidRDefault="007D3643" w14:paraId="6D82875F" w14:textId="77777777">
            <w:pPr>
              <w:pStyle w:val="TableText"/>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7B1260">
              <w:rPr>
                <w:rFonts w:asciiTheme="majorHAnsi" w:hAnsiTheme="majorHAnsi" w:cstheme="majorHAnsi"/>
                <w:sz w:val="20"/>
              </w:rPr>
              <w:t>Progressing Pacific Islands Forum (PIF) Gender Equality, Disability and Social Inclusion Priorities</w:t>
            </w:r>
          </w:p>
          <w:p w:rsidRPr="007B1260" w:rsidR="007D3643" w:rsidRDefault="007D3643" w14:paraId="66B0C67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p>
          <w:p w:rsidRPr="007B1260" w:rsidR="007D3643" w:rsidRDefault="007D3643" w14:paraId="1EE59F31" w14:textId="6A03F0C9">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(Pacific Islands Forum Secretariat)</w:t>
            </w:r>
          </w:p>
        </w:tc>
        <w:tc>
          <w:tcPr>
            <w:cnfStyle w:val="000000000000" w:firstRow="0" w:lastRow="0" w:firstColumn="0" w:lastColumn="0" w:oddVBand="0" w:evenVBand="0" w:oddHBand="0" w:evenHBand="0" w:firstRowFirstColumn="0" w:firstRowLastColumn="0" w:lastRowFirstColumn="0" w:lastRowLastColumn="0"/>
            <w:tcW w:w="3280" w:type="dxa"/>
            <w:gridSpan w:val="2"/>
            <w:tcBorders>
              <w:top w:val="single" w:color="7F7F7F" w:themeColor="text1" w:themeTint="80" w:sz="4" w:space="0"/>
              <w:bottom w:val="single" w:color="7F7F7F" w:themeColor="text1" w:themeTint="80" w:sz="4" w:space="0"/>
            </w:tcBorders>
            <w:tcMar>
              <w:top w:w="85" w:type="dxa"/>
              <w:bottom w:w="85" w:type="dxa"/>
            </w:tcMar>
          </w:tcPr>
          <w:p w:rsidRPr="00E02AEB" w:rsidR="007D3643" w:rsidRDefault="007D3643" w14:paraId="57408DD9" w14:textId="6006543B">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This project provides funding for</w:t>
            </w:r>
            <w:r w:rsidRPr="007B1260">
              <w:rPr>
                <w:rFonts w:asciiTheme="majorHAnsi" w:hAnsiTheme="majorHAnsi" w:cstheme="majorHAnsi"/>
                <w:sz w:val="20"/>
                <w:szCs w:val="20"/>
              </w:rPr>
              <w:t xml:space="preserve"> the Pacific Islands Forum Women Leaders Meeting (PIFWLM) and supports broader gender equality and disability inclusion efforts by the Secretariat, including the implementation of PIFWLM outcomes and the coordination and monitoring of key regional frameworks such as the revitalised Pacific Leaders Gender Equality Declaration (PLGED), the Pacific Framework on the Rights of Persons with Disabilities (PFRPD), and the Gender Equality and Social Inclusion (GESI) commitments outlined in the 2050 Strategy Implementation Plan.</w:t>
            </w:r>
          </w:p>
        </w:tc>
        <w:tc>
          <w:tcPr>
            <w:cnfStyle w:val="000000000000" w:firstRow="0" w:lastRow="0" w:firstColumn="0" w:lastColumn="0" w:oddVBand="0" w:evenVBand="0" w:oddHBand="0" w:evenHBand="0" w:firstRowFirstColumn="0" w:firstRowLastColumn="0" w:lastRowFirstColumn="0" w:lastRowLastColumn="0"/>
            <w:tcW w:w="1415" w:type="dxa"/>
            <w:gridSpan w:val="2"/>
            <w:tcBorders>
              <w:top w:val="single" w:color="7F7F7F" w:themeColor="text1" w:themeTint="80" w:sz="4" w:space="0"/>
              <w:bottom w:val="single" w:color="7F7F7F" w:themeColor="text1" w:themeTint="80" w:sz="4" w:space="0"/>
            </w:tcBorders>
            <w:tcMar>
              <w:top w:w="85" w:type="dxa"/>
              <w:bottom w:w="85" w:type="dxa"/>
            </w:tcMar>
          </w:tcPr>
          <w:p w:rsidRPr="007B1260" w:rsidR="007D3643" w:rsidRDefault="007D3643" w14:paraId="5D26B19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$3,902,976</w:t>
            </w:r>
          </w:p>
          <w:p w:rsidRPr="007B1260" w:rsidR="007D3643" w:rsidRDefault="007D3643" w14:paraId="3078F6C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p>
          <w:p w:rsidRPr="007B1260" w:rsidR="007D3643" w:rsidRDefault="007D3643" w14:paraId="2BA01E37" w14:textId="2F146066">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2023-2026</w:t>
            </w:r>
          </w:p>
        </w:tc>
        <w:tc>
          <w:tcPr>
            <w:cnfStyle w:val="000000000000" w:firstRow="0" w:lastRow="0" w:firstColumn="0" w:lastColumn="0" w:oddVBand="0" w:evenVBand="0" w:oddHBand="0" w:evenHBand="0" w:firstRowFirstColumn="0" w:firstRowLastColumn="0" w:lastRowFirstColumn="0" w:lastRowLastColumn="0"/>
            <w:tcW w:w="1343" w:type="dxa"/>
            <w:gridSpan w:val="2"/>
            <w:tcBorders>
              <w:top w:val="single" w:color="7F7F7F" w:themeColor="text1" w:themeTint="80" w:sz="4" w:space="0"/>
              <w:bottom w:val="single" w:color="7F7F7F" w:themeColor="text1" w:themeTint="80" w:sz="4" w:space="0"/>
            </w:tcBorders>
            <w:tcMar/>
          </w:tcPr>
          <w:p w:rsidRPr="007B1260" w:rsidR="007D3643" w:rsidRDefault="007D3643" w14:paraId="6B93E23A" w14:textId="76A9B131">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lang w:val="en-US"/>
              </w:rPr>
              <w:t>Ongoing</w:t>
            </w:r>
          </w:p>
        </w:tc>
      </w:tr>
      <w:tr w:rsidRPr="007B1260" w:rsidR="00DE40EC" w:rsidTr="101B69E5" w14:paraId="5D7177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0"/>
            <w:tcBorders>
              <w:top w:val="single" w:color="auto" w:sz="4" w:space="0"/>
            </w:tcBorders>
            <w:shd w:val="clear" w:color="auto" w:fill="006699"/>
            <w:tcMar>
              <w:top w:w="85" w:type="dxa"/>
              <w:bottom w:w="85" w:type="dxa"/>
            </w:tcMar>
            <w:vAlign w:val="center"/>
          </w:tcPr>
          <w:p w:rsidRPr="00DE40EC" w:rsidR="00DE40EC" w:rsidP="00DE40EC" w:rsidRDefault="00DE40EC" w14:paraId="79CD8B99" w14:textId="6451AA6A">
            <w:pPr>
              <w:spacing w:line="276" w:lineRule="auto"/>
              <w:rPr>
                <w:rFonts w:asciiTheme="majorHAnsi" w:hAnsiTheme="majorHAnsi" w:cstheme="majorHAnsi"/>
                <w:b/>
                <w:bCs w:val="0"/>
                <w:color w:val="FFFFFF" w:themeColor="background1"/>
                <w:sz w:val="20"/>
                <w:szCs w:val="20"/>
                <w:lang w:val="en-US"/>
              </w:rPr>
            </w:pPr>
            <w:r w:rsidRPr="00DE40EC">
              <w:rPr>
                <w:rFonts w:asciiTheme="majorHAnsi" w:hAnsiTheme="majorHAnsi" w:cstheme="majorHAnsi"/>
                <w:b/>
                <w:bCs w:val="0"/>
                <w:color w:val="FFFFFF" w:themeColor="background1"/>
                <w:sz w:val="20"/>
                <w:szCs w:val="20"/>
                <w:lang w:val="en-US"/>
              </w:rPr>
              <w:t xml:space="preserve">Regional Research Projects </w:t>
            </w:r>
          </w:p>
        </w:tc>
      </w:tr>
      <w:tr w:rsidRPr="007B1260" w:rsidR="00DE40EC" w:rsidTr="101B69E5" w14:paraId="388E0309" w14:textId="77777777">
        <w:trPr>
          <w:gridAfter w:val="1"/>
          <w:wAfter w:w="214" w:type="dxa"/>
        </w:trPr>
        <w:tc>
          <w:tcPr>
            <w:cnfStyle w:val="001000000000" w:firstRow="0" w:lastRow="0" w:firstColumn="1" w:lastColumn="0" w:oddVBand="0" w:evenVBand="0" w:oddHBand="0" w:evenHBand="0" w:firstRowFirstColumn="0" w:firstRowLastColumn="0" w:lastRowFirstColumn="0" w:lastRowLastColumn="0"/>
            <w:tcW w:w="539" w:type="dxa"/>
            <w:tcBorders>
              <w:bottom w:val="single" w:color="auto" w:sz="4" w:space="0"/>
            </w:tcBorders>
            <w:tcMar/>
          </w:tcPr>
          <w:p w:rsidRPr="007B1260" w:rsidR="00DE40EC" w:rsidRDefault="00DE40EC" w14:paraId="66DE5ECB" w14:textId="3FC77842">
            <w:pPr>
              <w:spacing w:line="276" w:lineRule="auto"/>
              <w:rPr>
                <w:rFonts w:asciiTheme="majorHAnsi" w:hAnsiTheme="majorHAnsi" w:cstheme="majorHAnsi"/>
                <w:sz w:val="20"/>
                <w:szCs w:val="20"/>
                <w:lang w:val="en-US"/>
              </w:rPr>
            </w:pPr>
            <w:r>
              <w:rPr>
                <w:rFonts w:asciiTheme="majorHAnsi" w:hAnsiTheme="majorHAnsi" w:cstheme="majorHAnsi"/>
                <w:sz w:val="20"/>
                <w:szCs w:val="20"/>
                <w:lang w:val="en-US"/>
              </w:rPr>
              <w:t>7</w:t>
            </w:r>
          </w:p>
        </w:tc>
        <w:tc>
          <w:tcPr>
            <w:cnfStyle w:val="000000000000" w:firstRow="0" w:lastRow="0" w:firstColumn="0" w:lastColumn="0" w:oddVBand="0" w:evenVBand="0" w:oddHBand="0" w:evenHBand="0" w:firstRowFirstColumn="0" w:firstRowLastColumn="0" w:lastRowFirstColumn="0" w:lastRowLastColumn="0"/>
            <w:tcW w:w="1117" w:type="dxa"/>
            <w:tcBorders>
              <w:bottom w:val="single" w:color="auto" w:sz="4" w:space="0"/>
            </w:tcBorders>
            <w:tcMar/>
          </w:tcPr>
          <w:p w:rsidRPr="007B1260" w:rsidR="00DE40EC" w:rsidRDefault="00DE40EC" w14:paraId="7BE7922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lang w:val="en-US"/>
              </w:rPr>
              <w:t>72938/47</w:t>
            </w:r>
          </w:p>
        </w:tc>
        <w:tc>
          <w:tcPr>
            <w:cnfStyle w:val="000000000000" w:firstRow="0" w:lastRow="0" w:firstColumn="0" w:lastColumn="0" w:oddVBand="0" w:evenVBand="0" w:oddHBand="0" w:evenHBand="0" w:firstRowFirstColumn="0" w:firstRowLastColumn="0" w:lastRowFirstColumn="0" w:lastRowLastColumn="0"/>
            <w:tcW w:w="1759" w:type="dxa"/>
            <w:tcBorders>
              <w:bottom w:val="single" w:color="auto" w:sz="4" w:space="0"/>
            </w:tcBorders>
            <w:tcMar/>
          </w:tcPr>
          <w:p w:rsidRPr="007B1260" w:rsidR="00DE40EC" w:rsidRDefault="00DE40EC" w14:paraId="7DDF888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rPr>
              <w:t xml:space="preserve">Strengthening Capacities for </w:t>
            </w:r>
            <w:r w:rsidRPr="007B1260">
              <w:rPr>
                <w:rFonts w:asciiTheme="majorHAnsi" w:hAnsiTheme="majorHAnsi" w:cstheme="majorHAnsi"/>
                <w:sz w:val="20"/>
                <w:szCs w:val="20"/>
              </w:rPr>
              <w:t>Measuring Violence Against Women (kNOwVAWdata) Phase 2</w:t>
            </w:r>
          </w:p>
          <w:p w:rsidRPr="007B1260" w:rsidR="00DE40EC" w:rsidRDefault="00DE40EC" w14:paraId="0386C96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rPr>
              <w:t>(UNFPA)</w:t>
            </w:r>
          </w:p>
        </w:tc>
        <w:tc>
          <w:tcPr>
            <w:cnfStyle w:val="000000000000" w:firstRow="0" w:lastRow="0" w:firstColumn="0" w:lastColumn="0" w:oddVBand="0" w:evenVBand="0" w:oddHBand="0" w:evenHBand="0" w:firstRowFirstColumn="0" w:firstRowLastColumn="0" w:lastRowFirstColumn="0" w:lastRowLastColumn="0"/>
            <w:tcW w:w="3111" w:type="dxa"/>
            <w:gridSpan w:val="2"/>
            <w:tcBorders>
              <w:bottom w:val="single" w:color="auto" w:sz="4" w:space="0"/>
            </w:tcBorders>
            <w:tcMar/>
          </w:tcPr>
          <w:p w:rsidRPr="007B1260" w:rsidR="00DE40EC" w:rsidRDefault="00DE40EC" w14:paraId="64E9BDE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rPr>
              <w:t xml:space="preserve">This project aims to support and strengthen regional and national </w:t>
            </w:r>
            <w:r w:rsidRPr="007B1260">
              <w:rPr>
                <w:rFonts w:asciiTheme="majorHAnsi" w:hAnsiTheme="majorHAnsi" w:cstheme="majorHAnsi"/>
                <w:sz w:val="20"/>
                <w:szCs w:val="20"/>
              </w:rPr>
              <w:t>capacity to measure violence against women in Asia and the Pacific. The project aims to develop sustained regional capacity through the development and implementation of a sound training curriculum and to build a committed pool of trained professionals and researchers on the measurement of violence against women in Asia and the Pacific region.</w:t>
            </w:r>
          </w:p>
        </w:tc>
        <w:tc>
          <w:tcPr>
            <w:cnfStyle w:val="000000000000" w:firstRow="0" w:lastRow="0" w:firstColumn="0" w:lastColumn="0" w:oddVBand="0" w:evenVBand="0" w:oddHBand="0" w:evenHBand="0" w:firstRowFirstColumn="0" w:firstRowLastColumn="0" w:lastRowFirstColumn="0" w:lastRowLastColumn="0"/>
            <w:tcW w:w="1405" w:type="dxa"/>
            <w:gridSpan w:val="2"/>
            <w:tcBorders>
              <w:bottom w:val="single" w:color="auto" w:sz="4" w:space="0"/>
            </w:tcBorders>
            <w:tcMar/>
          </w:tcPr>
          <w:p w:rsidRPr="007B1260" w:rsidR="00DE40EC" w:rsidRDefault="00DE40EC" w14:paraId="76270AF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B1260">
              <w:rPr>
                <w:rFonts w:asciiTheme="majorHAnsi" w:hAnsiTheme="majorHAnsi" w:cstheme="majorHAnsi"/>
                <w:sz w:val="20"/>
                <w:szCs w:val="20"/>
              </w:rPr>
              <w:t>$3,000,000</w:t>
            </w:r>
          </w:p>
          <w:p w:rsidRPr="007B1260" w:rsidR="00DE40EC" w:rsidRDefault="00DE40EC" w14:paraId="52DC09C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p>
          <w:p w:rsidR="00DE40EC" w:rsidRDefault="00DE40EC" w14:paraId="5E70211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7B1260">
              <w:rPr>
                <w:rFonts w:asciiTheme="majorHAnsi" w:hAnsiTheme="majorHAnsi" w:cstheme="majorHAnsi"/>
                <w:sz w:val="20"/>
                <w:szCs w:val="20"/>
                <w:lang w:val="en-US"/>
              </w:rPr>
              <w:t>2021–2024</w:t>
            </w:r>
          </w:p>
          <w:p w:rsidRPr="00B914C0" w:rsidR="00DE40EC" w:rsidRDefault="00DE40EC" w14:paraId="0EB2244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494" w:type="dxa"/>
            <w:gridSpan w:val="2"/>
            <w:tcBorders>
              <w:bottom w:val="single" w:color="auto" w:sz="4" w:space="0"/>
            </w:tcBorders>
            <w:tcMar/>
          </w:tcPr>
          <w:p w:rsidRPr="007D3643" w:rsidR="00DE40EC" w:rsidRDefault="00DE40EC" w14:paraId="6325B49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D3643">
              <w:rPr>
                <w:rFonts w:asciiTheme="majorHAnsi" w:hAnsiTheme="majorHAnsi" w:cstheme="majorHAnsi"/>
                <w:sz w:val="20"/>
                <w:szCs w:val="20"/>
                <w:lang w:val="en-US"/>
              </w:rPr>
              <w:t>Completed</w:t>
            </w:r>
          </w:p>
        </w:tc>
      </w:tr>
    </w:tbl>
    <w:p w:rsidR="00E34E37" w:rsidP="00551B47" w:rsidRDefault="00966EA1" w14:paraId="64B4EDB9" w14:textId="3E2076E0">
      <w:pPr>
        <w:pStyle w:val="Heading2"/>
      </w:pPr>
      <w:bookmarkStart w:name="_Toc194294422" w:id="28"/>
      <w:bookmarkStart w:name="_Hlk137731531" w:id="29"/>
      <w:r>
        <w:t xml:space="preserve">DFAT </w:t>
      </w:r>
      <w:r w:rsidR="00E01E0A">
        <w:t>bilateral</w:t>
      </w:r>
      <w:bookmarkEnd w:id="28"/>
      <w:r w:rsidR="00E01E0A">
        <w:t xml:space="preserve"> </w:t>
      </w:r>
    </w:p>
    <w:p w:rsidR="00695D77" w:rsidRDefault="00695D77" w14:paraId="02CC4FA1" w14:textId="596B0199">
      <w:pPr>
        <w:spacing w:line="276" w:lineRule="auto"/>
        <w:jc w:val="left"/>
        <w:rPr>
          <w:rFonts w:asciiTheme="majorHAnsi" w:hAnsiTheme="majorHAnsi" w:cstheme="majorHAnsi"/>
          <w:sz w:val="20"/>
          <w:szCs w:val="20"/>
        </w:rPr>
      </w:pPr>
      <w:r w:rsidRPr="00B53242">
        <w:rPr>
          <w:rFonts w:asciiTheme="majorHAnsi" w:hAnsiTheme="majorHAnsi" w:cstheme="majorHAnsi"/>
          <w:sz w:val="20"/>
          <w:szCs w:val="20"/>
        </w:rPr>
        <w:t xml:space="preserve">This section presents information </w:t>
      </w:r>
      <w:r w:rsidRPr="00B53242" w:rsidR="00276194">
        <w:rPr>
          <w:rFonts w:asciiTheme="majorHAnsi" w:hAnsiTheme="majorHAnsi" w:cstheme="majorHAnsi"/>
          <w:sz w:val="20"/>
          <w:szCs w:val="20"/>
        </w:rPr>
        <w:t xml:space="preserve">on </w:t>
      </w:r>
      <w:r w:rsidR="00276194">
        <w:rPr>
          <w:rFonts w:asciiTheme="majorHAnsi" w:hAnsiTheme="majorHAnsi" w:cstheme="majorHAnsi"/>
          <w:sz w:val="20"/>
          <w:szCs w:val="20"/>
        </w:rPr>
        <w:t xml:space="preserve">bilateral </w:t>
      </w:r>
      <w:r w:rsidRPr="00B53242">
        <w:rPr>
          <w:rFonts w:asciiTheme="majorHAnsi" w:hAnsiTheme="majorHAnsi" w:cstheme="majorHAnsi"/>
          <w:sz w:val="20"/>
          <w:szCs w:val="20"/>
        </w:rPr>
        <w:t xml:space="preserve">gender activities in </w:t>
      </w:r>
      <w:r>
        <w:rPr>
          <w:rFonts w:asciiTheme="majorHAnsi" w:hAnsiTheme="majorHAnsi" w:cstheme="majorHAnsi"/>
          <w:sz w:val="20"/>
          <w:szCs w:val="20"/>
        </w:rPr>
        <w:t>FSM</w:t>
      </w:r>
      <w:r w:rsidRPr="00B53242">
        <w:rPr>
          <w:rFonts w:asciiTheme="majorHAnsi" w:hAnsiTheme="majorHAnsi" w:cstheme="majorHAnsi"/>
          <w:sz w:val="20"/>
          <w:szCs w:val="20"/>
        </w:rPr>
        <w:t xml:space="preserve">. These </w:t>
      </w:r>
      <w:r w:rsidR="00276194">
        <w:rPr>
          <w:rFonts w:asciiTheme="majorHAnsi" w:hAnsiTheme="majorHAnsi" w:cstheme="majorHAnsi"/>
          <w:sz w:val="20"/>
          <w:szCs w:val="20"/>
        </w:rPr>
        <w:t>bilateral g</w:t>
      </w:r>
      <w:r w:rsidRPr="00B53242">
        <w:rPr>
          <w:rFonts w:asciiTheme="majorHAnsi" w:hAnsiTheme="majorHAnsi" w:cstheme="majorHAnsi"/>
          <w:sz w:val="20"/>
          <w:szCs w:val="20"/>
        </w:rPr>
        <w:t xml:space="preserve">ender activities are managed by </w:t>
      </w:r>
      <w:r w:rsidR="00276194">
        <w:rPr>
          <w:rFonts w:asciiTheme="majorHAnsi" w:hAnsiTheme="majorHAnsi" w:cstheme="majorHAnsi"/>
          <w:sz w:val="20"/>
          <w:szCs w:val="20"/>
        </w:rPr>
        <w:t xml:space="preserve">the Pacific Women Lead Enabling Services (PWLES) on behalf of FSM DFAT Post. </w:t>
      </w:r>
    </w:p>
    <w:p w:rsidR="00695D77" w:rsidP="00695D77" w:rsidRDefault="00695D77" w14:paraId="7317805E" w14:textId="02D6B0A6">
      <w:pPr>
        <w:pStyle w:val="BodyText"/>
        <w:spacing w:after="360"/>
        <w:rPr>
          <w:rFonts w:asciiTheme="majorHAnsi" w:hAnsiTheme="majorHAnsi" w:cstheme="majorHAnsi"/>
          <w:szCs w:val="20"/>
        </w:rPr>
      </w:pPr>
      <w:r w:rsidRPr="00644985">
        <w:rPr>
          <w:rFonts w:asciiTheme="majorHAnsi" w:hAnsiTheme="majorHAnsi" w:cstheme="majorHAnsi"/>
          <w:szCs w:val="20"/>
        </w:rPr>
        <w:t xml:space="preserve">There are </w:t>
      </w:r>
      <w:r w:rsidR="00EC4EF3">
        <w:rPr>
          <w:rFonts w:asciiTheme="majorHAnsi" w:hAnsiTheme="majorHAnsi" w:cstheme="majorHAnsi"/>
          <w:szCs w:val="20"/>
        </w:rPr>
        <w:t xml:space="preserve">2 bilateral </w:t>
      </w:r>
      <w:r w:rsidRPr="00644985">
        <w:rPr>
          <w:rFonts w:asciiTheme="majorHAnsi" w:hAnsiTheme="majorHAnsi" w:cstheme="majorHAnsi"/>
          <w:szCs w:val="20"/>
        </w:rPr>
        <w:t>project</w:t>
      </w:r>
      <w:r w:rsidR="004D26BD">
        <w:rPr>
          <w:rFonts w:asciiTheme="majorHAnsi" w:hAnsiTheme="majorHAnsi" w:cstheme="majorHAnsi"/>
          <w:szCs w:val="20"/>
        </w:rPr>
        <w:t>s</w:t>
      </w:r>
      <w:r w:rsidRPr="00644985">
        <w:rPr>
          <w:rFonts w:asciiTheme="majorHAnsi" w:hAnsiTheme="majorHAnsi" w:cstheme="majorHAnsi"/>
          <w:szCs w:val="20"/>
        </w:rPr>
        <w:t xml:space="preserve"> implemented by </w:t>
      </w:r>
      <w:r w:rsidR="001E2347">
        <w:rPr>
          <w:rFonts w:asciiTheme="majorHAnsi" w:hAnsiTheme="majorHAnsi" w:cstheme="majorHAnsi"/>
          <w:szCs w:val="20"/>
        </w:rPr>
        <w:t>2</w:t>
      </w:r>
      <w:r w:rsidRPr="00644985">
        <w:rPr>
          <w:rFonts w:asciiTheme="majorHAnsi" w:hAnsiTheme="majorHAnsi" w:cstheme="majorHAnsi"/>
          <w:szCs w:val="20"/>
        </w:rPr>
        <w:t xml:space="preserve"> distinct implementing partners in </w:t>
      </w:r>
      <w:r>
        <w:rPr>
          <w:rFonts w:asciiTheme="majorHAnsi" w:hAnsiTheme="majorHAnsi" w:cstheme="majorHAnsi"/>
          <w:szCs w:val="20"/>
        </w:rPr>
        <w:t>FSM</w:t>
      </w:r>
      <w:r w:rsidRPr="00644985">
        <w:rPr>
          <w:rFonts w:asciiTheme="majorHAnsi" w:hAnsiTheme="majorHAnsi" w:cstheme="majorHAnsi"/>
          <w:szCs w:val="20"/>
        </w:rPr>
        <w:t xml:space="preserve">, plus </w:t>
      </w:r>
      <w:r w:rsidR="001E2347">
        <w:rPr>
          <w:rFonts w:asciiTheme="majorHAnsi" w:hAnsiTheme="majorHAnsi" w:cstheme="majorHAnsi"/>
          <w:szCs w:val="20"/>
        </w:rPr>
        <w:t>one Technical Adviser</w:t>
      </w:r>
      <w:r>
        <w:rPr>
          <w:rFonts w:asciiTheme="majorHAnsi" w:hAnsiTheme="majorHAnsi" w:cstheme="majorHAnsi"/>
          <w:szCs w:val="20"/>
        </w:rPr>
        <w:t>.</w:t>
      </w:r>
    </w:p>
    <w:p w:rsidRPr="00066023" w:rsidR="00066023" w:rsidP="00066023" w:rsidRDefault="00066023" w14:paraId="24CDE5FB" w14:textId="30C435EC">
      <w:pPr>
        <w:pStyle w:val="Caption"/>
        <w:rPr>
          <w:rFonts w:cstheme="majorHAnsi"/>
          <w:sz w:val="20"/>
          <w:szCs w:val="20"/>
        </w:rPr>
      </w:pPr>
      <w:r w:rsidRPr="007B1260">
        <w:rPr>
          <w:rFonts w:cstheme="majorHAnsi"/>
          <w:sz w:val="20"/>
          <w:szCs w:val="20"/>
        </w:rPr>
        <w:t xml:space="preserve">Table </w:t>
      </w:r>
      <w:r w:rsidR="003E7339">
        <w:rPr>
          <w:rFonts w:cstheme="majorHAnsi"/>
          <w:sz w:val="20"/>
          <w:szCs w:val="20"/>
        </w:rPr>
        <w:t>4</w:t>
      </w:r>
      <w:r w:rsidRPr="007B1260">
        <w:rPr>
          <w:rFonts w:cstheme="majorHAnsi"/>
          <w:sz w:val="20"/>
          <w:szCs w:val="20"/>
        </w:rPr>
        <w:t xml:space="preserve">: DFAT </w:t>
      </w:r>
      <w:r>
        <w:rPr>
          <w:rFonts w:cstheme="majorHAnsi"/>
          <w:sz w:val="20"/>
          <w:szCs w:val="20"/>
        </w:rPr>
        <w:t>bilateral</w:t>
      </w:r>
      <w:r w:rsidRPr="007B1260">
        <w:rPr>
          <w:rFonts w:cstheme="majorHAnsi"/>
          <w:sz w:val="20"/>
          <w:szCs w:val="20"/>
        </w:rPr>
        <w:t xml:space="preserve"> projects in </w:t>
      </w:r>
      <w:r w:rsidR="007265CE">
        <w:rPr>
          <w:rFonts w:cstheme="majorHAnsi"/>
          <w:sz w:val="20"/>
          <w:szCs w:val="20"/>
        </w:rPr>
        <w:t>FSM</w:t>
      </w:r>
      <w:r w:rsidRPr="007B1260">
        <w:rPr>
          <w:rFonts w:cstheme="majorHAnsi"/>
          <w:sz w:val="20"/>
          <w:szCs w:val="20"/>
        </w:rPr>
        <w:t xml:space="preserve"> as at 31 </w:t>
      </w:r>
      <w:r>
        <w:rPr>
          <w:rFonts w:cstheme="majorHAnsi"/>
          <w:sz w:val="20"/>
          <w:szCs w:val="20"/>
        </w:rPr>
        <w:t>March 2025</w:t>
      </w:r>
    </w:p>
    <w:tbl>
      <w:tblPr>
        <w:tblStyle w:val="PlainTable2"/>
        <w:tblW w:w="9556" w:type="dxa"/>
        <w:tblInd w:w="5" w:type="dxa"/>
        <w:tblLook w:val="04A0" w:firstRow="1" w:lastRow="0" w:firstColumn="1" w:lastColumn="0" w:noHBand="0" w:noVBand="1"/>
      </w:tblPr>
      <w:tblGrid>
        <w:gridCol w:w="539"/>
        <w:gridCol w:w="1140"/>
        <w:gridCol w:w="1736"/>
        <w:gridCol w:w="3728"/>
        <w:gridCol w:w="1410"/>
        <w:gridCol w:w="1003"/>
      </w:tblGrid>
      <w:tr w:rsidRPr="00066023" w:rsidR="00CD6B26" w:rsidTr="101B69E5" w14:paraId="668E18AB" w14:textId="2412C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6699"/>
            <w:tcMar/>
            <w:vAlign w:val="center"/>
          </w:tcPr>
          <w:p w:rsidRPr="00066023" w:rsidR="00CD6B26" w:rsidRDefault="00CD6B26" w14:paraId="024D0ED4" w14:textId="77777777">
            <w:pPr>
              <w:spacing w:line="276" w:lineRule="auto"/>
              <w:rPr>
                <w:rFonts w:asciiTheme="majorHAnsi" w:hAnsiTheme="majorHAnsi" w:cstheme="majorHAnsi"/>
                <w:sz w:val="20"/>
                <w:szCs w:val="20"/>
                <w:lang w:val="en-US"/>
              </w:rPr>
            </w:pPr>
            <w:r w:rsidRPr="00066023">
              <w:rPr>
                <w:rFonts w:asciiTheme="majorHAnsi" w:hAnsiTheme="majorHAnsi" w:cstheme="majorHAnsi"/>
                <w:color w:val="FFFFFF" w:themeColor="background1"/>
                <w:sz w:val="20"/>
                <w:szCs w:val="20"/>
                <w:lang w:val="en-US"/>
              </w:rPr>
              <w:t>No.</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auto" w:sz="4" w:space="0"/>
              <w:bottom w:val="single" w:color="7F7F7F" w:themeColor="text1" w:themeTint="80" w:sz="4" w:space="0"/>
            </w:tcBorders>
            <w:shd w:val="clear" w:color="auto" w:fill="006699"/>
            <w:tcMar/>
            <w:vAlign w:val="center"/>
          </w:tcPr>
          <w:p w:rsidRPr="00066023" w:rsidR="00CD6B26" w:rsidP="101B69E5" w:rsidRDefault="00CD6B26" w14:paraId="613E8619" w14:textId="457ACC76">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rPr>
            </w:pPr>
            <w:r w:rsidRPr="101B69E5" w:rsidR="1E388765">
              <w:rPr>
                <w:rFonts w:ascii="Arial" w:hAnsi="Arial" w:cs="Arial" w:asciiTheme="majorAscii" w:hAnsiTheme="majorAscii" w:cstheme="majorAscii"/>
                <w:color w:val="FFFFFF" w:themeColor="background1" w:themeTint="FF" w:themeShade="FF"/>
                <w:sz w:val="20"/>
                <w:szCs w:val="20"/>
                <w:lang w:val="en-US"/>
              </w:rPr>
              <w:t>Aidworks</w:t>
            </w:r>
            <w:r w:rsidRPr="101B69E5" w:rsidR="1E388765">
              <w:rPr>
                <w:rFonts w:ascii="Arial" w:hAnsi="Arial" w:cs="Arial" w:asciiTheme="majorAscii" w:hAnsiTheme="majorAscii" w:cstheme="majorAscii"/>
                <w:color w:val="FFFFFF" w:themeColor="background1" w:themeTint="FF" w:themeShade="FF"/>
                <w:sz w:val="20"/>
                <w:szCs w:val="20"/>
                <w:lang w:val="en-US"/>
              </w:rPr>
              <w:t xml:space="preserve"> </w:t>
            </w:r>
            <w:r w:rsidRPr="101B69E5" w:rsidR="78D88F3E">
              <w:rPr>
                <w:rFonts w:ascii="Arial" w:hAnsi="Arial" w:cs="Arial" w:asciiTheme="majorAscii" w:hAnsiTheme="majorAscii" w:cstheme="majorAscii"/>
                <w:color w:val="FFFFFF" w:themeColor="background1" w:themeTint="FF" w:themeShade="FF"/>
                <w:sz w:val="20"/>
                <w:szCs w:val="20"/>
                <w:lang w:val="en-US"/>
              </w:rPr>
              <w:t>N</w:t>
            </w:r>
            <w:r w:rsidRPr="101B69E5" w:rsidR="1E388765">
              <w:rPr>
                <w:rFonts w:ascii="Arial" w:hAnsi="Arial" w:cs="Arial" w:asciiTheme="majorAscii" w:hAnsiTheme="majorAscii" w:cstheme="majorAscii"/>
                <w:color w:val="FFFFFF" w:themeColor="background1" w:themeTint="FF" w:themeShade="FF"/>
                <w:sz w:val="20"/>
                <w:szCs w:val="20"/>
                <w:lang w:val="en-US"/>
              </w:rPr>
              <w:t>umber</w:t>
            </w:r>
          </w:p>
        </w:tc>
        <w:tc>
          <w:tcPr>
            <w:cnfStyle w:val="000000000000" w:firstRow="0" w:lastRow="0" w:firstColumn="0" w:lastColumn="0" w:oddVBand="0" w:evenVBand="0" w:oddHBand="0" w:evenHBand="0" w:firstRowFirstColumn="0" w:firstRowLastColumn="0" w:lastRowFirstColumn="0" w:lastRowLastColumn="0"/>
            <w:tcW w:w="1736" w:type="dxa"/>
            <w:tcBorders>
              <w:top w:val="single" w:color="auto" w:sz="4" w:space="0"/>
              <w:bottom w:val="single" w:color="7F7F7F" w:themeColor="text1" w:themeTint="80" w:sz="4" w:space="0"/>
            </w:tcBorders>
            <w:shd w:val="clear" w:color="auto" w:fill="006699"/>
            <w:tcMar/>
            <w:vAlign w:val="center"/>
          </w:tcPr>
          <w:p w:rsidRPr="00066023" w:rsidR="00CD6B26" w:rsidP="101B69E5" w:rsidRDefault="00CD6B26" w14:paraId="36AB57EF" w14:textId="3D243DA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r w:rsidRPr="101B69E5" w:rsidR="1E388765">
              <w:rPr>
                <w:rFonts w:ascii="Arial" w:hAnsi="Arial" w:cs="Arial" w:asciiTheme="majorAscii" w:hAnsiTheme="majorAscii" w:cstheme="majorAscii"/>
                <w:color w:val="FFFFFF" w:themeColor="background1" w:themeTint="FF" w:themeShade="FF"/>
                <w:sz w:val="20"/>
                <w:szCs w:val="20"/>
                <w:lang w:val="en-US"/>
              </w:rPr>
              <w:t xml:space="preserve">Project </w:t>
            </w:r>
            <w:r w:rsidRPr="101B69E5" w:rsidR="50A22244">
              <w:rPr>
                <w:rFonts w:ascii="Arial" w:hAnsi="Arial" w:cs="Arial" w:asciiTheme="majorAscii" w:hAnsiTheme="majorAscii" w:cstheme="majorAscii"/>
                <w:color w:val="FFFFFF" w:themeColor="background1" w:themeTint="FF" w:themeShade="FF"/>
                <w:sz w:val="20"/>
                <w:szCs w:val="20"/>
                <w:lang w:val="en-US"/>
              </w:rPr>
              <w:t>N</w:t>
            </w:r>
            <w:r w:rsidRPr="101B69E5" w:rsidR="1E388765">
              <w:rPr>
                <w:rFonts w:ascii="Arial" w:hAnsi="Arial" w:cs="Arial" w:asciiTheme="majorAscii" w:hAnsiTheme="majorAscii" w:cstheme="majorAscii"/>
                <w:color w:val="FFFFFF" w:themeColor="background1" w:themeTint="FF" w:themeShade="FF"/>
                <w:sz w:val="20"/>
                <w:szCs w:val="20"/>
                <w:lang w:val="en-US"/>
              </w:rPr>
              <w:t xml:space="preserve">ame and </w:t>
            </w:r>
            <w:r w:rsidRPr="101B69E5" w:rsidR="08AFC6E0">
              <w:rPr>
                <w:rFonts w:ascii="Arial" w:hAnsi="Arial" w:cs="Arial" w:asciiTheme="majorAscii" w:hAnsiTheme="majorAscii" w:cstheme="majorAscii"/>
                <w:color w:val="FFFFFF" w:themeColor="background1" w:themeTint="FF" w:themeShade="FF"/>
                <w:sz w:val="20"/>
                <w:szCs w:val="20"/>
                <w:lang w:val="en-US"/>
              </w:rPr>
              <w:t>P</w:t>
            </w:r>
            <w:r w:rsidRPr="101B69E5" w:rsidR="1E388765">
              <w:rPr>
                <w:rFonts w:ascii="Arial" w:hAnsi="Arial" w:cs="Arial" w:asciiTheme="majorAscii" w:hAnsiTheme="majorAscii" w:cstheme="majorAscii"/>
                <w:color w:val="FFFFFF" w:themeColor="background1" w:themeTint="FF" w:themeShade="FF"/>
                <w:sz w:val="20"/>
                <w:szCs w:val="20"/>
                <w:lang w:val="en-US"/>
              </w:rPr>
              <w:t>artner</w:t>
            </w:r>
          </w:p>
        </w:tc>
        <w:tc>
          <w:tcPr>
            <w:cnfStyle w:val="000000000000" w:firstRow="0" w:lastRow="0" w:firstColumn="0" w:lastColumn="0" w:oddVBand="0" w:evenVBand="0" w:oddHBand="0" w:evenHBand="0" w:firstRowFirstColumn="0" w:firstRowLastColumn="0" w:lastRowFirstColumn="0" w:lastRowLastColumn="0"/>
            <w:tcW w:w="3728" w:type="dxa"/>
            <w:tcBorders>
              <w:top w:val="single" w:color="auto" w:sz="4" w:space="0"/>
              <w:bottom w:val="single" w:color="7F7F7F" w:themeColor="text1" w:themeTint="80" w:sz="4" w:space="0"/>
            </w:tcBorders>
            <w:shd w:val="clear" w:color="auto" w:fill="006699"/>
            <w:tcMar/>
            <w:vAlign w:val="center"/>
          </w:tcPr>
          <w:p w:rsidRPr="00066023" w:rsidR="00CD6B26" w:rsidP="101B69E5" w:rsidRDefault="00CD6B26" w14:paraId="6659370D" w14:textId="01F1B9B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color w:val="FFFFFF" w:themeColor="background1" w:themeTint="FF" w:themeShade="FF"/>
                <w:sz w:val="20"/>
                <w:szCs w:val="20"/>
                <w:lang w:val="en-US"/>
              </w:rPr>
            </w:pPr>
            <w:r w:rsidRPr="101B69E5" w:rsidR="1E388765">
              <w:rPr>
                <w:rFonts w:ascii="Arial" w:hAnsi="Arial" w:cs="Arial" w:asciiTheme="majorAscii" w:hAnsiTheme="majorAscii" w:cstheme="majorAscii"/>
                <w:color w:val="FFFFFF" w:themeColor="background1" w:themeTint="FF" w:themeShade="FF"/>
                <w:sz w:val="20"/>
                <w:szCs w:val="20"/>
                <w:lang w:val="en-US"/>
              </w:rPr>
              <w:t xml:space="preserve">Project </w:t>
            </w:r>
            <w:r w:rsidRPr="101B69E5" w:rsidR="38DBFB91">
              <w:rPr>
                <w:rFonts w:ascii="Arial" w:hAnsi="Arial" w:cs="Arial" w:asciiTheme="majorAscii" w:hAnsiTheme="majorAscii" w:cstheme="majorAscii"/>
                <w:color w:val="FFFFFF" w:themeColor="background1" w:themeTint="FF" w:themeShade="FF"/>
                <w:sz w:val="20"/>
                <w:szCs w:val="20"/>
                <w:lang w:val="en-US"/>
              </w:rPr>
              <w:t>D</w:t>
            </w:r>
            <w:r w:rsidRPr="101B69E5" w:rsidR="1E388765">
              <w:rPr>
                <w:rFonts w:ascii="Arial" w:hAnsi="Arial" w:cs="Arial" w:asciiTheme="majorAscii" w:hAnsiTheme="majorAscii" w:cstheme="majorAscii"/>
                <w:color w:val="FFFFFF" w:themeColor="background1" w:themeTint="FF" w:themeShade="FF"/>
                <w:sz w:val="20"/>
                <w:szCs w:val="20"/>
                <w:lang w:val="en-US"/>
              </w:rPr>
              <w:t>escription</w:t>
            </w:r>
          </w:p>
        </w:tc>
        <w:tc>
          <w:tcPr>
            <w:cnfStyle w:val="000000000000" w:firstRow="0" w:lastRow="0" w:firstColumn="0" w:lastColumn="0" w:oddVBand="0" w:evenVBand="0" w:oddHBand="0" w:evenHBand="0" w:firstRowFirstColumn="0" w:firstRowLastColumn="0" w:lastRowFirstColumn="0" w:lastRowLastColumn="0"/>
            <w:tcW w:w="1410" w:type="dxa"/>
            <w:tcBorders>
              <w:top w:val="single" w:color="auto" w:sz="4" w:space="0"/>
              <w:bottom w:val="single" w:color="7F7F7F" w:themeColor="text1" w:themeTint="80" w:sz="4" w:space="0"/>
            </w:tcBorders>
            <w:shd w:val="clear" w:color="auto" w:fill="006699"/>
            <w:tcMar/>
            <w:vAlign w:val="center"/>
          </w:tcPr>
          <w:p w:rsidRPr="00066023" w:rsidR="00CD6B26" w:rsidP="101B69E5" w:rsidRDefault="00CD6B26" w14:paraId="07A1D5A7" w14:textId="52C9613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r w:rsidRPr="101B69E5" w:rsidR="1E388765">
              <w:rPr>
                <w:rFonts w:ascii="Arial" w:hAnsi="Arial" w:cs="Arial" w:asciiTheme="majorAscii" w:hAnsiTheme="majorAscii" w:cstheme="majorAscii"/>
                <w:color w:val="FFFFFF" w:themeColor="background1" w:themeTint="FF" w:themeShade="FF"/>
                <w:sz w:val="20"/>
                <w:szCs w:val="20"/>
                <w:lang w:val="en-US"/>
              </w:rPr>
              <w:t xml:space="preserve">Value (AUD) / </w:t>
            </w:r>
            <w:r w:rsidRPr="101B69E5" w:rsidR="0DB0528A">
              <w:rPr>
                <w:rFonts w:ascii="Arial" w:hAnsi="Arial" w:cs="Arial" w:asciiTheme="majorAscii" w:hAnsiTheme="majorAscii" w:cstheme="majorAscii"/>
                <w:color w:val="FFFFFF" w:themeColor="background1" w:themeTint="FF" w:themeShade="FF"/>
                <w:sz w:val="20"/>
                <w:szCs w:val="20"/>
                <w:lang w:val="en-US"/>
              </w:rPr>
              <w:t>T</w:t>
            </w:r>
            <w:r w:rsidRPr="101B69E5" w:rsidR="1E388765">
              <w:rPr>
                <w:rFonts w:ascii="Arial" w:hAnsi="Arial" w:cs="Arial" w:asciiTheme="majorAscii" w:hAnsiTheme="majorAscii" w:cstheme="majorAscii"/>
                <w:color w:val="FFFFFF" w:themeColor="background1" w:themeTint="FF" w:themeShade="FF"/>
                <w:sz w:val="20"/>
                <w:szCs w:val="20"/>
                <w:lang w:val="en-US"/>
              </w:rPr>
              <w:t>imeframe</w:t>
            </w:r>
          </w:p>
        </w:tc>
        <w:tc>
          <w:tcPr>
            <w:cnfStyle w:val="000000000000" w:firstRow="0" w:lastRow="0" w:firstColumn="0" w:lastColumn="0" w:oddVBand="0" w:evenVBand="0" w:oddHBand="0" w:evenHBand="0" w:firstRowFirstColumn="0" w:firstRowLastColumn="0" w:lastRowFirstColumn="0" w:lastRowLastColumn="0"/>
            <w:tcW w:w="1003" w:type="dxa"/>
            <w:tcBorders>
              <w:top w:val="single" w:color="auto" w:sz="4" w:space="0"/>
              <w:bottom w:val="single" w:color="7F7F7F" w:themeColor="text1" w:themeTint="80" w:sz="4" w:space="0"/>
            </w:tcBorders>
            <w:shd w:val="clear" w:color="auto" w:fill="006699"/>
            <w:tcMar/>
          </w:tcPr>
          <w:p w:rsidRPr="00066023" w:rsidR="00CD6B26" w:rsidP="101B69E5" w:rsidRDefault="00CD6B26" w14:paraId="7E8AF92C" w14:textId="08E17AC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color w:val="FFFFFF" w:themeColor="background1"/>
                <w:sz w:val="20"/>
                <w:szCs w:val="20"/>
                <w:lang w:val="en-US"/>
              </w:rPr>
            </w:pPr>
            <w:r w:rsidRPr="101B69E5" w:rsidR="1E388765">
              <w:rPr>
                <w:rFonts w:ascii="Arial" w:hAnsi="Arial" w:cs="Arial" w:asciiTheme="majorAscii" w:hAnsiTheme="majorAscii" w:cstheme="majorAscii"/>
                <w:color w:val="FFFFFF" w:themeColor="background1" w:themeTint="FF" w:themeShade="FF"/>
                <w:sz w:val="20"/>
                <w:szCs w:val="20"/>
                <w:lang w:val="en-US"/>
              </w:rPr>
              <w:t xml:space="preserve">Project </w:t>
            </w:r>
            <w:r w:rsidRPr="101B69E5" w:rsidR="5A77F1F7">
              <w:rPr>
                <w:rFonts w:ascii="Arial" w:hAnsi="Arial" w:cs="Arial" w:asciiTheme="majorAscii" w:hAnsiTheme="majorAscii" w:cstheme="majorAscii"/>
                <w:color w:val="FFFFFF" w:themeColor="background1" w:themeTint="FF" w:themeShade="FF"/>
                <w:sz w:val="20"/>
                <w:szCs w:val="20"/>
                <w:lang w:val="en-US"/>
              </w:rPr>
              <w:t>S</w:t>
            </w:r>
            <w:r w:rsidRPr="101B69E5" w:rsidR="1E388765">
              <w:rPr>
                <w:rFonts w:ascii="Arial" w:hAnsi="Arial" w:cs="Arial" w:asciiTheme="majorAscii" w:hAnsiTheme="majorAscii" w:cstheme="majorAscii"/>
                <w:color w:val="FFFFFF" w:themeColor="background1" w:themeTint="FF" w:themeShade="FF"/>
                <w:sz w:val="20"/>
                <w:szCs w:val="20"/>
                <w:lang w:val="en-US"/>
              </w:rPr>
              <w:t>tatus</w:t>
            </w:r>
          </w:p>
        </w:tc>
      </w:tr>
      <w:tr w:rsidRPr="00066023" w:rsidR="00CD6B26" w:rsidTr="101B69E5" w14:paraId="45A1320E" w14:textId="2FFBB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bottom w:val="single" w:color="auto" w:sz="4" w:space="0"/>
            </w:tcBorders>
            <w:tcMar/>
          </w:tcPr>
          <w:p w:rsidRPr="00066023" w:rsidR="00CD6B26" w:rsidRDefault="00CD6B26" w14:paraId="74555061" w14:textId="77777777">
            <w:pPr>
              <w:spacing w:line="276" w:lineRule="auto"/>
              <w:rPr>
                <w:rFonts w:asciiTheme="majorHAnsi" w:hAnsiTheme="majorHAnsi" w:cstheme="majorHAnsi"/>
                <w:sz w:val="20"/>
                <w:szCs w:val="20"/>
                <w:lang w:val="en-US"/>
              </w:rPr>
            </w:pPr>
            <w:r w:rsidRPr="00066023">
              <w:rPr>
                <w:rFonts w:asciiTheme="majorHAnsi" w:hAnsiTheme="majorHAnsi" w:cstheme="majorHAnsi"/>
                <w:sz w:val="20"/>
                <w:szCs w:val="20"/>
                <w:lang w:val="en-US"/>
              </w:rPr>
              <w:t>1</w:t>
            </w:r>
          </w:p>
        </w:tc>
        <w:tc>
          <w:tcPr>
            <w:cnfStyle w:val="000000000000" w:firstRow="0" w:lastRow="0" w:firstColumn="0" w:lastColumn="0" w:oddVBand="0" w:evenVBand="0" w:oddHBand="0" w:evenHBand="0" w:firstRowFirstColumn="0" w:firstRowLastColumn="0" w:lastRowFirstColumn="0" w:lastRowLastColumn="0"/>
            <w:tcW w:w="1140" w:type="dxa"/>
            <w:tcBorders>
              <w:bottom w:val="single" w:color="auto" w:sz="4" w:space="0"/>
            </w:tcBorders>
            <w:tcMar/>
          </w:tcPr>
          <w:p w:rsidRPr="00066023" w:rsidR="00CD6B26" w:rsidRDefault="00CD6B26" w14:paraId="07F98789" w14:textId="180B3869">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Not provided</w:t>
            </w:r>
          </w:p>
        </w:tc>
        <w:tc>
          <w:tcPr>
            <w:cnfStyle w:val="000000000000" w:firstRow="0" w:lastRow="0" w:firstColumn="0" w:lastColumn="0" w:oddVBand="0" w:evenVBand="0" w:oddHBand="0" w:evenHBand="0" w:firstRowFirstColumn="0" w:firstRowLastColumn="0" w:lastRowFirstColumn="0" w:lastRowLastColumn="0"/>
            <w:tcW w:w="1736" w:type="dxa"/>
            <w:tcBorders>
              <w:bottom w:val="single" w:color="auto" w:sz="4" w:space="0"/>
            </w:tcBorders>
            <w:tcMar/>
          </w:tcPr>
          <w:p w:rsidRPr="00066023" w:rsidR="00CD6B26" w:rsidRDefault="00CD6B26" w14:paraId="0E1F615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066023">
              <w:rPr>
                <w:rFonts w:asciiTheme="majorHAnsi" w:hAnsiTheme="majorHAnsi" w:cstheme="majorHAnsi"/>
                <w:sz w:val="20"/>
                <w:szCs w:val="20"/>
                <w:lang w:val="en-US"/>
              </w:rPr>
              <w:t xml:space="preserve">Gender Bias and Its Connection to Gender-based Violence </w:t>
            </w:r>
          </w:p>
          <w:p w:rsidRPr="00066023" w:rsidR="00CD6B26" w:rsidRDefault="00CD6B26" w14:paraId="1B1B554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p w:rsidRPr="00066023" w:rsidR="00CD6B26" w:rsidRDefault="00CD6B26" w14:paraId="1BA897BB" w14:textId="6E48EC2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066023">
              <w:rPr>
                <w:rFonts w:asciiTheme="majorHAnsi" w:hAnsiTheme="majorHAnsi" w:cstheme="majorHAnsi"/>
                <w:sz w:val="20"/>
                <w:szCs w:val="20"/>
                <w:lang w:val="en-US"/>
              </w:rPr>
              <w:t>(US Pohnpei Veteran’s Association)</w:t>
            </w:r>
          </w:p>
        </w:tc>
        <w:tc>
          <w:tcPr>
            <w:cnfStyle w:val="000000000000" w:firstRow="0" w:lastRow="0" w:firstColumn="0" w:lastColumn="0" w:oddVBand="0" w:evenVBand="0" w:oddHBand="0" w:evenHBand="0" w:firstRowFirstColumn="0" w:firstRowLastColumn="0" w:lastRowFirstColumn="0" w:lastRowLastColumn="0"/>
            <w:tcW w:w="3728" w:type="dxa"/>
            <w:tcBorders>
              <w:bottom w:val="single" w:color="auto" w:sz="4" w:space="0"/>
            </w:tcBorders>
            <w:tcMar/>
          </w:tcPr>
          <w:p w:rsidRPr="00066023" w:rsidR="00CD6B26" w:rsidRDefault="00CD6B26" w14:paraId="2DD1A259" w14:textId="4FB3946D">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066023">
              <w:rPr>
                <w:rFonts w:asciiTheme="majorHAnsi" w:hAnsiTheme="majorHAnsi" w:cstheme="majorHAnsi"/>
                <w:sz w:val="20"/>
                <w:szCs w:val="20"/>
                <w:lang w:val="en-US" w:eastAsia="en-AU"/>
              </w:rPr>
              <w:t>The project aims to educate and empower youth relative to the issue of gender bias and how ignoring these behaviors will manifest into gender violence later in one’s life. More importantly, the youth will be able to identify these bias comments, behaviors or statements and learn ways to process and respond to these bias acts appropriately rather than continuing to suffer or allowing these experiences resulted in negative views and choices they would need to make.</w:t>
            </w:r>
          </w:p>
        </w:tc>
        <w:tc>
          <w:tcPr>
            <w:cnfStyle w:val="000000000000" w:firstRow="0" w:lastRow="0" w:firstColumn="0" w:lastColumn="0" w:oddVBand="0" w:evenVBand="0" w:oddHBand="0" w:evenHBand="0" w:firstRowFirstColumn="0" w:firstRowLastColumn="0" w:lastRowFirstColumn="0" w:lastRowLastColumn="0"/>
            <w:tcW w:w="1410" w:type="dxa"/>
            <w:tcBorders>
              <w:bottom w:val="single" w:color="auto" w:sz="4" w:space="0"/>
            </w:tcBorders>
            <w:tcMar/>
          </w:tcPr>
          <w:p w:rsidRPr="00066023" w:rsidR="00CD6B26" w:rsidRDefault="00CD6B26" w14:paraId="5E4DF9C3" w14:textId="55825465">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66023">
              <w:rPr>
                <w:rFonts w:asciiTheme="majorHAnsi" w:hAnsiTheme="majorHAnsi" w:cstheme="majorHAnsi"/>
                <w:sz w:val="20"/>
                <w:szCs w:val="20"/>
              </w:rPr>
              <w:t>$20,000</w:t>
            </w:r>
            <w:r w:rsidRPr="00066023">
              <w:rPr>
                <w:rStyle w:val="FootnoteReference"/>
                <w:rFonts w:asciiTheme="majorHAnsi" w:hAnsiTheme="majorHAnsi" w:cstheme="majorHAnsi"/>
                <w:sz w:val="20"/>
                <w:szCs w:val="20"/>
              </w:rPr>
              <w:footnoteReference w:id="8"/>
            </w:r>
          </w:p>
          <w:p w:rsidRPr="00066023" w:rsidR="00CD6B26" w:rsidRDefault="00CD6B26" w14:paraId="707387F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p w:rsidRPr="00066023" w:rsidR="00CD6B26" w:rsidRDefault="00CD6B26" w14:paraId="1B346F5E" w14:textId="3C2CCC82">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003" w:type="dxa"/>
            <w:tcBorders>
              <w:bottom w:val="single" w:color="auto" w:sz="4" w:space="0"/>
            </w:tcBorders>
            <w:tcMar/>
          </w:tcPr>
          <w:p w:rsidRPr="00066023" w:rsidR="00CD6B26" w:rsidRDefault="002A7063" w14:paraId="65EA1634" w14:textId="4D2B780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TBC</w:t>
            </w:r>
          </w:p>
        </w:tc>
      </w:tr>
      <w:tr w:rsidRPr="00066023" w:rsidR="00CD6B26" w:rsidTr="101B69E5" w14:paraId="05DE409E" w14:textId="67B727A7">
        <w:tc>
          <w:tcPr>
            <w:cnfStyle w:val="001000000000" w:firstRow="0" w:lastRow="0" w:firstColumn="1" w:lastColumn="0" w:oddVBand="0" w:evenVBand="0" w:oddHBand="0" w:evenHBand="0" w:firstRowFirstColumn="0" w:firstRowLastColumn="0" w:lastRowFirstColumn="0" w:lastRowLastColumn="0"/>
            <w:tcW w:w="539" w:type="dxa"/>
            <w:tcBorders>
              <w:bottom w:val="single" w:color="auto" w:sz="4" w:space="0"/>
            </w:tcBorders>
            <w:tcMar/>
          </w:tcPr>
          <w:p w:rsidRPr="00066023" w:rsidR="00CD6B26" w:rsidRDefault="00CD6B26" w14:paraId="76A8C469" w14:textId="13788CA6">
            <w:pPr>
              <w:spacing w:line="276" w:lineRule="auto"/>
              <w:rPr>
                <w:rFonts w:asciiTheme="majorHAnsi" w:hAnsiTheme="majorHAnsi" w:cstheme="majorHAnsi"/>
                <w:sz w:val="20"/>
                <w:szCs w:val="20"/>
                <w:lang w:val="en-US"/>
              </w:rPr>
            </w:pPr>
            <w:r w:rsidRPr="00066023">
              <w:rPr>
                <w:rFonts w:asciiTheme="majorHAnsi" w:hAnsiTheme="majorHAnsi" w:cstheme="majorHAnsi"/>
                <w:sz w:val="20"/>
                <w:szCs w:val="20"/>
                <w:lang w:val="en-US"/>
              </w:rPr>
              <w:t>2</w:t>
            </w:r>
          </w:p>
        </w:tc>
        <w:tc>
          <w:tcPr>
            <w:cnfStyle w:val="000000000000" w:firstRow="0" w:lastRow="0" w:firstColumn="0" w:lastColumn="0" w:oddVBand="0" w:evenVBand="0" w:oddHBand="0" w:evenHBand="0" w:firstRowFirstColumn="0" w:firstRowLastColumn="0" w:lastRowFirstColumn="0" w:lastRowLastColumn="0"/>
            <w:tcW w:w="1140" w:type="dxa"/>
            <w:tcBorders>
              <w:bottom w:val="single" w:color="auto" w:sz="4" w:space="0"/>
            </w:tcBorders>
            <w:tcMar/>
          </w:tcPr>
          <w:p w:rsidRPr="00066023" w:rsidR="00CD6B26" w:rsidRDefault="00CD6B26" w14:paraId="4383E974" w14:textId="0DE19F75">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Not provided</w:t>
            </w:r>
          </w:p>
        </w:tc>
        <w:tc>
          <w:tcPr>
            <w:cnfStyle w:val="000000000000" w:firstRow="0" w:lastRow="0" w:firstColumn="0" w:lastColumn="0" w:oddVBand="0" w:evenVBand="0" w:oddHBand="0" w:evenHBand="0" w:firstRowFirstColumn="0" w:firstRowLastColumn="0" w:lastRowFirstColumn="0" w:lastRowLastColumn="0"/>
            <w:tcW w:w="1736" w:type="dxa"/>
            <w:tcBorders>
              <w:bottom w:val="single" w:color="auto" w:sz="4" w:space="0"/>
            </w:tcBorders>
            <w:tcMar/>
          </w:tcPr>
          <w:p w:rsidRPr="00066023" w:rsidR="00CD6B26" w:rsidRDefault="00CD6B26" w14:paraId="4207DD5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066023">
              <w:rPr>
                <w:rFonts w:asciiTheme="majorHAnsi" w:hAnsiTheme="majorHAnsi" w:cstheme="majorHAnsi"/>
                <w:sz w:val="20"/>
                <w:szCs w:val="20"/>
                <w:lang w:val="en-US"/>
              </w:rPr>
              <w:t>Worwor Women House Improvement Project</w:t>
            </w:r>
          </w:p>
          <w:p w:rsidRPr="00066023" w:rsidR="00CD6B26" w:rsidRDefault="00CD6B26" w14:paraId="3055A31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p>
          <w:p w:rsidRPr="00066023" w:rsidR="00CD6B26" w:rsidRDefault="00CD6B26" w14:paraId="369FE3FA" w14:textId="7E0CEF7A">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066023">
              <w:rPr>
                <w:rFonts w:asciiTheme="majorHAnsi" w:hAnsiTheme="majorHAnsi" w:cstheme="majorHAnsi"/>
                <w:sz w:val="20"/>
                <w:szCs w:val="20"/>
                <w:lang w:val="en-US"/>
              </w:rPr>
              <w:t>(WorWor Women Association)</w:t>
            </w:r>
          </w:p>
        </w:tc>
        <w:tc>
          <w:tcPr>
            <w:cnfStyle w:val="000000000000" w:firstRow="0" w:lastRow="0" w:firstColumn="0" w:lastColumn="0" w:oddVBand="0" w:evenVBand="0" w:oddHBand="0" w:evenHBand="0" w:firstRowFirstColumn="0" w:firstRowLastColumn="0" w:lastRowFirstColumn="0" w:lastRowLastColumn="0"/>
            <w:tcW w:w="3728" w:type="dxa"/>
            <w:tcBorders>
              <w:bottom w:val="single" w:color="auto" w:sz="4" w:space="0"/>
            </w:tcBorders>
            <w:tcMar/>
          </w:tcPr>
          <w:p w:rsidRPr="00066023" w:rsidR="00CD6B26" w:rsidRDefault="00CD6B26" w14:paraId="2EF9C9AF" w14:textId="07E6525B">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n-AU"/>
              </w:rPr>
            </w:pPr>
            <w:r w:rsidRPr="00066023">
              <w:rPr>
                <w:rFonts w:asciiTheme="majorHAnsi" w:hAnsiTheme="majorHAnsi" w:cstheme="majorHAnsi"/>
                <w:sz w:val="20"/>
                <w:szCs w:val="20"/>
                <w:lang w:val="en-US" w:eastAsia="en-AU"/>
              </w:rPr>
              <w:t>The planned project activities are minor repairs to</w:t>
            </w:r>
            <w:r w:rsidRPr="00066023">
              <w:rPr>
                <w:rFonts w:asciiTheme="majorHAnsi" w:hAnsiTheme="majorHAnsi" w:cstheme="majorHAnsi"/>
                <w:sz w:val="20"/>
                <w:szCs w:val="20"/>
                <w:lang w:val="en-US" w:eastAsia="en-AU"/>
              </w:rPr>
              <w:br/>
            </w:r>
            <w:r w:rsidRPr="00066023">
              <w:rPr>
                <w:rFonts w:asciiTheme="majorHAnsi" w:hAnsiTheme="majorHAnsi" w:cstheme="majorHAnsi"/>
                <w:sz w:val="20"/>
                <w:szCs w:val="20"/>
                <w:lang w:val="en-US" w:eastAsia="en-AU"/>
              </w:rPr>
              <w:t>the house and purchase of sewing machines for skill</w:t>
            </w:r>
            <w:r w:rsidRPr="00066023">
              <w:rPr>
                <w:rFonts w:asciiTheme="majorHAnsi" w:hAnsiTheme="majorHAnsi" w:cstheme="majorHAnsi"/>
                <w:sz w:val="20"/>
                <w:szCs w:val="20"/>
                <w:lang w:val="en-US" w:eastAsia="en-AU"/>
              </w:rPr>
              <w:br/>
            </w:r>
            <w:r w:rsidRPr="00066023">
              <w:rPr>
                <w:rFonts w:asciiTheme="majorHAnsi" w:hAnsiTheme="majorHAnsi" w:cstheme="majorHAnsi"/>
                <w:sz w:val="20"/>
                <w:szCs w:val="20"/>
                <w:lang w:val="en-US" w:eastAsia="en-AU"/>
              </w:rPr>
              <w:t>development sessions the group plans for the women of the community. The Worwoo women also plan to purchase kitchen appliances such as refrigerator, freezer, and stove top for community cooking events such as health fairs to promote local food consumption.</w:t>
            </w:r>
          </w:p>
        </w:tc>
        <w:tc>
          <w:tcPr>
            <w:cnfStyle w:val="000000000000" w:firstRow="0" w:lastRow="0" w:firstColumn="0" w:lastColumn="0" w:oddVBand="0" w:evenVBand="0" w:oddHBand="0" w:evenHBand="0" w:firstRowFirstColumn="0" w:firstRowLastColumn="0" w:lastRowFirstColumn="0" w:lastRowLastColumn="0"/>
            <w:tcW w:w="1410" w:type="dxa"/>
            <w:tcBorders>
              <w:bottom w:val="single" w:color="auto" w:sz="4" w:space="0"/>
            </w:tcBorders>
            <w:tcMar/>
          </w:tcPr>
          <w:p w:rsidRPr="00066023" w:rsidR="00CD6B26" w:rsidRDefault="00CD6B26" w14:paraId="3FBB0C93" w14:textId="2BC4CF5B">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66023">
              <w:rPr>
                <w:rFonts w:asciiTheme="majorHAnsi" w:hAnsiTheme="majorHAnsi" w:cstheme="majorHAnsi"/>
                <w:sz w:val="20"/>
                <w:szCs w:val="20"/>
              </w:rPr>
              <w:t>$19,906</w:t>
            </w:r>
            <w:r w:rsidRPr="00066023">
              <w:rPr>
                <w:rStyle w:val="FootnoteReference"/>
                <w:rFonts w:asciiTheme="majorHAnsi" w:hAnsiTheme="majorHAnsi" w:cstheme="majorHAnsi"/>
                <w:sz w:val="20"/>
                <w:szCs w:val="20"/>
              </w:rPr>
              <w:footnoteReference w:id="9"/>
            </w:r>
          </w:p>
        </w:tc>
        <w:tc>
          <w:tcPr>
            <w:cnfStyle w:val="000000000000" w:firstRow="0" w:lastRow="0" w:firstColumn="0" w:lastColumn="0" w:oddVBand="0" w:evenVBand="0" w:oddHBand="0" w:evenHBand="0" w:firstRowFirstColumn="0" w:firstRowLastColumn="0" w:lastRowFirstColumn="0" w:lastRowLastColumn="0"/>
            <w:tcW w:w="1003" w:type="dxa"/>
            <w:tcBorders>
              <w:bottom w:val="single" w:color="auto" w:sz="4" w:space="0"/>
            </w:tcBorders>
            <w:tcMar/>
          </w:tcPr>
          <w:p w:rsidRPr="00066023" w:rsidR="00CD6B26" w:rsidRDefault="002A7063" w14:paraId="787925BB" w14:textId="5DAA8A1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TBC</w:t>
            </w:r>
          </w:p>
        </w:tc>
      </w:tr>
      <w:tr w:rsidRPr="00066023" w:rsidR="00CD6B26" w:rsidTr="101B69E5" w14:paraId="2373FE2E" w14:textId="5803A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bottom w:val="single" w:color="auto" w:sz="4" w:space="0"/>
            </w:tcBorders>
            <w:tcMar/>
          </w:tcPr>
          <w:p w:rsidRPr="00066023" w:rsidR="00CD6B26" w:rsidP="0095014C" w:rsidRDefault="00CD6B26" w14:paraId="59D9A5F6" w14:textId="5EF110AD">
            <w:pPr>
              <w:spacing w:line="276" w:lineRule="auto"/>
              <w:rPr>
                <w:rFonts w:asciiTheme="majorHAnsi" w:hAnsiTheme="majorHAnsi" w:cstheme="majorHAnsi"/>
                <w:sz w:val="20"/>
                <w:szCs w:val="20"/>
                <w:lang w:val="en-US"/>
              </w:rPr>
            </w:pPr>
            <w:r w:rsidRPr="00066023">
              <w:rPr>
                <w:rFonts w:asciiTheme="majorHAnsi" w:hAnsiTheme="majorHAnsi" w:cstheme="majorHAnsi"/>
                <w:sz w:val="20"/>
                <w:szCs w:val="20"/>
                <w:lang w:val="en-US"/>
              </w:rPr>
              <w:t>3</w:t>
            </w:r>
          </w:p>
        </w:tc>
        <w:tc>
          <w:tcPr>
            <w:cnfStyle w:val="000000000000" w:firstRow="0" w:lastRow="0" w:firstColumn="0" w:lastColumn="0" w:oddVBand="0" w:evenVBand="0" w:oddHBand="0" w:evenHBand="0" w:firstRowFirstColumn="0" w:firstRowLastColumn="0" w:lastRowFirstColumn="0" w:lastRowLastColumn="0"/>
            <w:tcW w:w="1140" w:type="dxa"/>
            <w:tcBorders>
              <w:bottom w:val="single" w:color="auto" w:sz="4" w:space="0"/>
            </w:tcBorders>
            <w:tcMar/>
          </w:tcPr>
          <w:p w:rsidRPr="00066023" w:rsidR="00CD6B26" w:rsidP="0095014C" w:rsidRDefault="00BC5DED" w14:paraId="0DC0BCF7" w14:textId="2F567FFC">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Not applicable</w:t>
            </w:r>
            <w:r w:rsidR="00CD6B26">
              <w:rPr>
                <w:rFonts w:asciiTheme="majorHAnsi" w:hAnsiTheme="majorHAnsi" w:cstheme="majorHAnsi"/>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1736" w:type="dxa"/>
            <w:tcBorders>
              <w:bottom w:val="single" w:color="auto" w:sz="4" w:space="0"/>
            </w:tcBorders>
            <w:tcMar/>
          </w:tcPr>
          <w:p w:rsidRPr="00066023" w:rsidR="00CD6B26" w:rsidP="0095014C" w:rsidRDefault="00CD6B26" w14:paraId="177B822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066023">
              <w:rPr>
                <w:rFonts w:asciiTheme="majorHAnsi" w:hAnsiTheme="majorHAnsi" w:cstheme="majorHAnsi"/>
                <w:sz w:val="20"/>
                <w:szCs w:val="20"/>
                <w:lang w:val="en-US"/>
              </w:rPr>
              <w:t xml:space="preserve">Family Protection Act Adviser </w:t>
            </w:r>
          </w:p>
          <w:p w:rsidRPr="00066023" w:rsidR="00CD6B26" w:rsidP="0095014C" w:rsidRDefault="00CD6B26" w14:paraId="116704A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p w:rsidRPr="00066023" w:rsidR="00CD6B26" w:rsidP="0095014C" w:rsidRDefault="00CD6B26" w14:paraId="361E071A" w14:textId="7FB1AA41">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066023">
              <w:rPr>
                <w:rFonts w:asciiTheme="majorHAnsi" w:hAnsiTheme="majorHAnsi" w:cstheme="majorHAnsi"/>
                <w:sz w:val="20"/>
                <w:szCs w:val="20"/>
                <w:lang w:val="en-US"/>
              </w:rPr>
              <w:t>(Ministry of Health and Human Services)</w:t>
            </w:r>
          </w:p>
        </w:tc>
        <w:tc>
          <w:tcPr>
            <w:cnfStyle w:val="000000000000" w:firstRow="0" w:lastRow="0" w:firstColumn="0" w:lastColumn="0" w:oddVBand="0" w:evenVBand="0" w:oddHBand="0" w:evenHBand="0" w:firstRowFirstColumn="0" w:firstRowLastColumn="0" w:lastRowFirstColumn="0" w:lastRowLastColumn="0"/>
            <w:tcW w:w="3728" w:type="dxa"/>
            <w:tcBorders>
              <w:bottom w:val="single" w:color="auto" w:sz="4" w:space="0"/>
            </w:tcBorders>
            <w:tcMar/>
          </w:tcPr>
          <w:p w:rsidRPr="00066023" w:rsidR="00CD6B26" w:rsidP="0095014C" w:rsidRDefault="00CD6B26" w14:paraId="39035334" w14:textId="5F41E3ED">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eastAsia="en-AU"/>
              </w:rPr>
            </w:pPr>
            <w:r w:rsidRPr="00066023">
              <w:rPr>
                <w:rFonts w:asciiTheme="majorHAnsi" w:hAnsiTheme="majorHAnsi" w:cstheme="majorHAnsi"/>
                <w:sz w:val="20"/>
                <w:szCs w:val="20"/>
                <w:lang w:val="en-US"/>
              </w:rPr>
              <w:t>The Family Protection Adviser provides technical support, training, and capacity development to FSM Government and family protection service providers to deliver essential services to survivors of sexual and family violence. The Adviser collaborates with key government and non-government stakeholders to strengthen services, improve coordination and enhance referral pathways. Additionally, the Adviser supports the development and implementation of minimum service standards, standard operating procedures and referral pathways while building the capacity of civil society organisations and community-based advocates to carry out community awareness on violence against women and girls.</w:t>
            </w:r>
          </w:p>
        </w:tc>
        <w:tc>
          <w:tcPr>
            <w:cnfStyle w:val="000000000000" w:firstRow="0" w:lastRow="0" w:firstColumn="0" w:lastColumn="0" w:oddVBand="0" w:evenVBand="0" w:oddHBand="0" w:evenHBand="0" w:firstRowFirstColumn="0" w:firstRowLastColumn="0" w:lastRowFirstColumn="0" w:lastRowLastColumn="0"/>
            <w:tcW w:w="1410" w:type="dxa"/>
            <w:tcBorders>
              <w:bottom w:val="single" w:color="auto" w:sz="4" w:space="0"/>
            </w:tcBorders>
            <w:tcMar/>
          </w:tcPr>
          <w:p w:rsidRPr="00066023" w:rsidR="00CD6B26" w:rsidP="0095014C" w:rsidRDefault="00CD6B26" w14:paraId="4F9BB4CD" w14:textId="6E7E2106">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66023">
              <w:rPr>
                <w:rFonts w:asciiTheme="majorHAnsi" w:hAnsiTheme="majorHAnsi" w:cstheme="majorHAnsi"/>
                <w:sz w:val="20"/>
                <w:szCs w:val="20"/>
              </w:rPr>
              <w:t>2022 - 2025</w:t>
            </w:r>
            <w:r w:rsidRPr="00066023">
              <w:rPr>
                <w:rStyle w:val="FootnoteReference"/>
                <w:rFonts w:asciiTheme="majorHAnsi" w:hAnsiTheme="majorHAnsi" w:cstheme="majorHAnsi"/>
                <w:sz w:val="20"/>
                <w:szCs w:val="20"/>
              </w:rPr>
              <w:footnoteReference w:id="10"/>
            </w:r>
          </w:p>
        </w:tc>
        <w:tc>
          <w:tcPr>
            <w:cnfStyle w:val="000000000000" w:firstRow="0" w:lastRow="0" w:firstColumn="0" w:lastColumn="0" w:oddVBand="0" w:evenVBand="0" w:oddHBand="0" w:evenHBand="0" w:firstRowFirstColumn="0" w:firstRowLastColumn="0" w:lastRowFirstColumn="0" w:lastRowLastColumn="0"/>
            <w:tcW w:w="1003" w:type="dxa"/>
            <w:tcBorders>
              <w:bottom w:val="single" w:color="auto" w:sz="4" w:space="0"/>
            </w:tcBorders>
            <w:tcMar/>
          </w:tcPr>
          <w:p w:rsidRPr="00066023" w:rsidR="00CD6B26" w:rsidP="0095014C" w:rsidRDefault="002A7063" w14:paraId="1FEE74FB" w14:textId="01109370">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Ongoing</w:t>
            </w:r>
          </w:p>
        </w:tc>
      </w:tr>
    </w:tbl>
    <w:p w:rsidRPr="00F60B08" w:rsidR="00D967FA" w:rsidP="00F60B08" w:rsidRDefault="00D967FA" w14:paraId="5ACA5224" w14:textId="77777777">
      <w:pPr>
        <w:spacing w:line="276" w:lineRule="auto"/>
        <w:jc w:val="left"/>
        <w:rPr>
          <w:rFonts w:asciiTheme="majorHAnsi" w:hAnsiTheme="majorHAnsi" w:cstheme="majorHAnsi"/>
          <w:sz w:val="20"/>
          <w:szCs w:val="20"/>
        </w:rPr>
      </w:pPr>
    </w:p>
    <w:p w:rsidR="00966EA1" w:rsidP="00551B47" w:rsidRDefault="004F2AE2" w14:paraId="708221BB" w14:textId="26920B25">
      <w:pPr>
        <w:pStyle w:val="Heading2"/>
      </w:pPr>
      <w:bookmarkStart w:name="_Toc194294423" w:id="30"/>
      <w:bookmarkEnd w:id="6"/>
      <w:bookmarkEnd w:id="7"/>
      <w:bookmarkEnd w:id="29"/>
      <w:r w:rsidRPr="00FF237A">
        <w:t>P</w:t>
      </w:r>
      <w:r w:rsidR="00E6508C">
        <w:t>acific Women Lead Enabling Services</w:t>
      </w:r>
      <w:bookmarkEnd w:id="30"/>
      <w:r w:rsidRPr="00FF237A">
        <w:t xml:space="preserve"> </w:t>
      </w:r>
    </w:p>
    <w:p w:rsidR="009109D2" w:rsidP="009109D2" w:rsidRDefault="00B63199" w14:paraId="0B87C08F" w14:textId="0385B54B">
      <w:pPr>
        <w:spacing w:line="276" w:lineRule="auto"/>
        <w:jc w:val="left"/>
        <w:rPr>
          <w:rFonts w:asciiTheme="majorHAnsi" w:hAnsiTheme="majorHAnsi" w:cstheme="majorHAnsi"/>
          <w:sz w:val="20"/>
          <w:szCs w:val="20"/>
        </w:rPr>
      </w:pPr>
      <w:bookmarkStart w:name="_Hlk192758668" w:id="31"/>
      <w:r>
        <w:rPr>
          <w:rFonts w:asciiTheme="majorHAnsi" w:hAnsiTheme="majorHAnsi" w:cstheme="majorHAnsi"/>
          <w:sz w:val="20"/>
          <w:szCs w:val="20"/>
        </w:rPr>
        <w:t xml:space="preserve">Pacific Women Lead Enabling Services (PWLES) </w:t>
      </w:r>
      <w:r w:rsidR="00DD0D37">
        <w:rPr>
          <w:rFonts w:asciiTheme="majorHAnsi" w:hAnsiTheme="majorHAnsi" w:cstheme="majorHAnsi"/>
          <w:sz w:val="20"/>
          <w:szCs w:val="20"/>
        </w:rPr>
        <w:t xml:space="preserve">provides </w:t>
      </w:r>
      <w:r w:rsidRPr="00CC3E20" w:rsidR="003E5CC9">
        <w:rPr>
          <w:rFonts w:asciiTheme="majorHAnsi" w:hAnsiTheme="majorHAnsi" w:cstheme="majorHAnsi"/>
          <w:sz w:val="20"/>
          <w:szCs w:val="20"/>
        </w:rPr>
        <w:t>whole-of-portfolio</w:t>
      </w:r>
      <w:r w:rsidR="003E5CC9">
        <w:rPr>
          <w:rFonts w:asciiTheme="majorHAnsi" w:hAnsiTheme="majorHAnsi" w:cstheme="majorHAnsi"/>
          <w:sz w:val="20"/>
          <w:szCs w:val="20"/>
        </w:rPr>
        <w:t xml:space="preserve"> </w:t>
      </w:r>
      <w:r w:rsidR="00DD0D37">
        <w:rPr>
          <w:rFonts w:asciiTheme="majorHAnsi" w:hAnsiTheme="majorHAnsi" w:cstheme="majorHAnsi"/>
          <w:sz w:val="20"/>
          <w:szCs w:val="20"/>
        </w:rPr>
        <w:t>monitoring, evaluation and learning</w:t>
      </w:r>
      <w:r w:rsidRPr="00CC3E20" w:rsidR="00CC3E20">
        <w:rPr>
          <w:rFonts w:asciiTheme="majorHAnsi" w:hAnsiTheme="majorHAnsi" w:cstheme="majorHAnsi"/>
          <w:sz w:val="20"/>
          <w:szCs w:val="20"/>
        </w:rPr>
        <w:t xml:space="preserve"> oversight, technical advisory support and grant management services. PWLES has an independent Quality and Technical Assurance Group (QTAG) panel of approximately 50 consultants</w:t>
      </w:r>
      <w:r w:rsidR="00CC3E20">
        <w:rPr>
          <w:rFonts w:asciiTheme="majorHAnsi" w:hAnsiTheme="majorHAnsi" w:cstheme="majorHAnsi"/>
          <w:sz w:val="20"/>
          <w:szCs w:val="20"/>
        </w:rPr>
        <w:t>.</w:t>
      </w:r>
      <w:r w:rsidRPr="00CC3E20" w:rsidR="00CC3E20">
        <w:rPr>
          <w:rFonts w:asciiTheme="majorHAnsi" w:hAnsiTheme="majorHAnsi" w:cstheme="majorHAnsi"/>
          <w:sz w:val="20"/>
          <w:szCs w:val="20"/>
        </w:rPr>
        <w:t xml:space="preserve"> </w:t>
      </w:r>
      <w:r w:rsidRPr="00B53242" w:rsidR="00CC3E20">
        <w:rPr>
          <w:rFonts w:asciiTheme="majorHAnsi" w:hAnsiTheme="majorHAnsi" w:cstheme="majorHAnsi"/>
          <w:sz w:val="20"/>
          <w:szCs w:val="20"/>
        </w:rPr>
        <w:t>PWLES is valued at AUD32 million.</w:t>
      </w:r>
    </w:p>
    <w:p w:rsidR="002A7063" w:rsidP="002A7063" w:rsidRDefault="0050375D" w14:paraId="58A87FF6" w14:textId="3EF10428">
      <w:pPr>
        <w:spacing w:line="276" w:lineRule="auto"/>
        <w:jc w:val="left"/>
        <w:rPr>
          <w:rFonts w:asciiTheme="majorHAnsi" w:hAnsiTheme="majorHAnsi" w:cstheme="majorBidi"/>
          <w:sz w:val="20"/>
          <w:szCs w:val="20"/>
        </w:rPr>
      </w:pPr>
      <w:r w:rsidRPr="6CE141E8">
        <w:rPr>
          <w:rFonts w:asciiTheme="majorHAnsi" w:hAnsiTheme="majorHAnsi" w:cstheme="majorBidi"/>
          <w:sz w:val="20"/>
          <w:szCs w:val="20"/>
        </w:rPr>
        <w:t xml:space="preserve">PWLES </w:t>
      </w:r>
      <w:r w:rsidRPr="6CE141E8" w:rsidR="00E26F10">
        <w:rPr>
          <w:rFonts w:asciiTheme="majorHAnsi" w:hAnsiTheme="majorHAnsi" w:cstheme="majorBidi"/>
          <w:sz w:val="20"/>
          <w:szCs w:val="20"/>
        </w:rPr>
        <w:t>provides</w:t>
      </w:r>
      <w:r w:rsidRPr="6CE141E8">
        <w:rPr>
          <w:rFonts w:asciiTheme="majorHAnsi" w:hAnsiTheme="majorHAnsi" w:cstheme="majorBidi"/>
          <w:sz w:val="20"/>
          <w:szCs w:val="20"/>
        </w:rPr>
        <w:t xml:space="preserve"> technical and advisory support to </w:t>
      </w:r>
      <w:r w:rsidRPr="6CE141E8" w:rsidR="00E01E0A">
        <w:rPr>
          <w:rFonts w:asciiTheme="majorHAnsi" w:hAnsiTheme="majorHAnsi" w:cstheme="majorBidi"/>
          <w:sz w:val="20"/>
          <w:szCs w:val="20"/>
        </w:rPr>
        <w:t>FSM</w:t>
      </w:r>
      <w:r w:rsidRPr="6CE141E8" w:rsidR="00E61FDD">
        <w:rPr>
          <w:rFonts w:asciiTheme="majorHAnsi" w:hAnsiTheme="majorHAnsi" w:cstheme="majorBidi"/>
          <w:sz w:val="20"/>
          <w:szCs w:val="20"/>
        </w:rPr>
        <w:t xml:space="preserve">, and management of the Family Protection </w:t>
      </w:r>
      <w:r w:rsidRPr="6CE141E8" w:rsidR="5F20A290">
        <w:rPr>
          <w:rFonts w:asciiTheme="majorHAnsi" w:hAnsiTheme="majorHAnsi" w:cstheme="majorBidi"/>
          <w:sz w:val="20"/>
          <w:szCs w:val="20"/>
        </w:rPr>
        <w:t xml:space="preserve">Act </w:t>
      </w:r>
      <w:r w:rsidRPr="6CE141E8" w:rsidR="00E61FDD">
        <w:rPr>
          <w:rFonts w:asciiTheme="majorHAnsi" w:hAnsiTheme="majorHAnsi" w:cstheme="majorBidi"/>
          <w:sz w:val="20"/>
          <w:szCs w:val="20"/>
        </w:rPr>
        <w:t>Adviser</w:t>
      </w:r>
      <w:bookmarkEnd w:id="31"/>
      <w:r w:rsidRPr="6CE141E8" w:rsidR="00533912">
        <w:rPr>
          <w:rFonts w:asciiTheme="majorHAnsi" w:hAnsiTheme="majorHAnsi" w:cstheme="majorBidi"/>
          <w:sz w:val="20"/>
          <w:szCs w:val="20"/>
        </w:rPr>
        <w:t>.</w:t>
      </w:r>
    </w:p>
    <w:p w:rsidRPr="00AB4B69" w:rsidR="00FF6F84" w:rsidP="00E6508C" w:rsidRDefault="00EF7E66" w14:paraId="7E3F62F2" w14:textId="41F7CE6D">
      <w:pPr>
        <w:pStyle w:val="Heading1"/>
      </w:pPr>
      <w:bookmarkStart w:name="_Toc194294424" w:id="32"/>
      <w:r>
        <w:t>Impact stories and r</w:t>
      </w:r>
      <w:r w:rsidRPr="00AB4B69" w:rsidR="00FF6F84">
        <w:t>each data</w:t>
      </w:r>
      <w:r w:rsidR="00F86898">
        <w:t xml:space="preserve"> for DFAT </w:t>
      </w:r>
      <w:r>
        <w:t>b</w:t>
      </w:r>
      <w:r w:rsidR="00F86898">
        <w:t xml:space="preserve">ilateral </w:t>
      </w:r>
      <w:r>
        <w:t>p</w:t>
      </w:r>
      <w:r w:rsidR="00F86898">
        <w:t>rojects</w:t>
      </w:r>
      <w:bookmarkEnd w:id="32"/>
    </w:p>
    <w:p w:rsidR="007B6C3C" w:rsidP="007B6C3C" w:rsidRDefault="00EF7E66" w14:paraId="5138C58E" w14:textId="77777777">
      <w:pPr>
        <w:pStyle w:val="BodyText"/>
        <w:spacing w:before="0" w:after="200"/>
        <w:rPr>
          <w:rFonts w:asciiTheme="majorHAnsi" w:hAnsiTheme="majorHAnsi" w:cstheme="majorHAnsi"/>
          <w:szCs w:val="20"/>
        </w:rPr>
      </w:pPr>
      <w:r>
        <w:rPr>
          <w:rFonts w:asciiTheme="majorHAnsi" w:hAnsiTheme="majorHAnsi" w:cstheme="majorHAnsi"/>
          <w:szCs w:val="20"/>
        </w:rPr>
        <w:t xml:space="preserve">This section </w:t>
      </w:r>
      <w:r w:rsidR="00E04FD4">
        <w:rPr>
          <w:rFonts w:asciiTheme="majorHAnsi" w:hAnsiTheme="majorHAnsi" w:cstheme="majorHAnsi"/>
          <w:szCs w:val="20"/>
        </w:rPr>
        <w:t xml:space="preserve">will provide links to impact stories collected for DFAT bilateral projects when available online. </w:t>
      </w:r>
      <w:r w:rsidR="004D26BD">
        <w:rPr>
          <w:rFonts w:asciiTheme="majorHAnsi" w:hAnsiTheme="majorHAnsi" w:cstheme="majorHAnsi"/>
          <w:szCs w:val="20"/>
        </w:rPr>
        <w:t>Th</w:t>
      </w:r>
      <w:r w:rsidRPr="00396AEA" w:rsidR="004D26BD">
        <w:rPr>
          <w:rFonts w:asciiTheme="majorHAnsi" w:hAnsiTheme="majorHAnsi" w:cstheme="majorHAnsi"/>
          <w:szCs w:val="20"/>
        </w:rPr>
        <w:t>ere</w:t>
      </w:r>
      <w:r w:rsidRPr="00396AEA" w:rsidR="00C50DEC">
        <w:rPr>
          <w:rFonts w:asciiTheme="majorHAnsi" w:hAnsiTheme="majorHAnsi" w:cstheme="majorHAnsi"/>
          <w:szCs w:val="20"/>
        </w:rPr>
        <w:t xml:space="preserve"> is currently no reach data available</w:t>
      </w:r>
      <w:bookmarkEnd w:id="8"/>
      <w:r w:rsidR="007B6C3C">
        <w:rPr>
          <w:rFonts w:asciiTheme="majorHAnsi" w:hAnsiTheme="majorHAnsi" w:cstheme="majorHAnsi"/>
          <w:szCs w:val="20"/>
        </w:rPr>
        <w:t>.</w:t>
      </w:r>
    </w:p>
    <w:p w:rsidRPr="00633770" w:rsidR="00FF466B" w:rsidP="007B6C3C" w:rsidRDefault="000A3C58" w14:paraId="0CEB6498" w14:textId="51194354">
      <w:pPr>
        <w:pStyle w:val="Heading1"/>
      </w:pPr>
      <w:bookmarkStart w:name="_Toc194294425" w:id="33"/>
      <w:r w:rsidRPr="00633770">
        <w:t>M</w:t>
      </w:r>
      <w:r w:rsidRPr="00633770" w:rsidR="00600558">
        <w:t>ore information</w:t>
      </w:r>
      <w:r w:rsidRPr="00633770">
        <w:t xml:space="preserve"> and support</w:t>
      </w:r>
      <w:bookmarkEnd w:id="33"/>
    </w:p>
    <w:p w:rsidR="003B5BC4" w:rsidP="00AE2344" w:rsidRDefault="00600558" w14:paraId="7877E5A3" w14:textId="76479735">
      <w:pPr>
        <w:spacing w:line="276" w:lineRule="auto"/>
        <w:jc w:val="left"/>
        <w:rPr>
          <w:rFonts w:asciiTheme="majorHAnsi" w:hAnsiTheme="majorHAnsi" w:cstheme="majorHAnsi"/>
          <w:sz w:val="20"/>
          <w:szCs w:val="20"/>
          <w:lang w:val="en-US"/>
        </w:rPr>
      </w:pPr>
      <w:r>
        <w:rPr>
          <w:rFonts w:asciiTheme="majorHAnsi" w:hAnsiTheme="majorHAnsi" w:cstheme="majorHAnsi"/>
          <w:sz w:val="20"/>
          <w:szCs w:val="20"/>
          <w:lang w:val="en-US"/>
        </w:rPr>
        <w:t xml:space="preserve">This </w:t>
      </w:r>
      <w:r w:rsidR="00871AA0">
        <w:rPr>
          <w:rFonts w:asciiTheme="majorHAnsi" w:hAnsiTheme="majorHAnsi" w:cstheme="majorHAnsi"/>
          <w:sz w:val="20"/>
          <w:szCs w:val="20"/>
          <w:lang w:val="en-US"/>
        </w:rPr>
        <w:t>c</w:t>
      </w:r>
      <w:r w:rsidR="00817252">
        <w:rPr>
          <w:rFonts w:asciiTheme="majorHAnsi" w:hAnsiTheme="majorHAnsi" w:cstheme="majorHAnsi"/>
          <w:sz w:val="20"/>
          <w:szCs w:val="20"/>
          <w:lang w:val="en-US"/>
        </w:rPr>
        <w:t xml:space="preserve">ountry </w:t>
      </w:r>
      <w:r w:rsidR="00871AA0">
        <w:rPr>
          <w:rFonts w:asciiTheme="majorHAnsi" w:hAnsiTheme="majorHAnsi" w:cstheme="majorHAnsi"/>
          <w:sz w:val="20"/>
          <w:szCs w:val="20"/>
          <w:lang w:val="en-US"/>
        </w:rPr>
        <w:t>b</w:t>
      </w:r>
      <w:r w:rsidR="00817252">
        <w:rPr>
          <w:rFonts w:asciiTheme="majorHAnsi" w:hAnsiTheme="majorHAnsi" w:cstheme="majorHAnsi"/>
          <w:sz w:val="20"/>
          <w:szCs w:val="20"/>
          <w:lang w:val="en-US"/>
        </w:rPr>
        <w:t xml:space="preserve">rief </w:t>
      </w:r>
      <w:r>
        <w:rPr>
          <w:rFonts w:asciiTheme="majorHAnsi" w:hAnsiTheme="majorHAnsi" w:cstheme="majorHAnsi"/>
          <w:sz w:val="20"/>
          <w:szCs w:val="20"/>
          <w:lang w:val="en-US"/>
        </w:rPr>
        <w:t>was prepared by Pacific Women Lead Enabling Services (PWLES).</w:t>
      </w:r>
      <w:r w:rsidR="002F01BA">
        <w:rPr>
          <w:rFonts w:asciiTheme="majorHAnsi" w:hAnsiTheme="majorHAnsi" w:cstheme="majorHAnsi"/>
          <w:sz w:val="20"/>
          <w:szCs w:val="20"/>
          <w:lang w:val="en-US"/>
        </w:rPr>
        <w:t xml:space="preserve"> </w:t>
      </w:r>
      <w:r w:rsidR="00AE2344">
        <w:rPr>
          <w:rFonts w:asciiTheme="majorHAnsi" w:hAnsiTheme="majorHAnsi" w:cstheme="majorHAnsi"/>
          <w:sz w:val="20"/>
          <w:szCs w:val="20"/>
          <w:lang w:val="en-US"/>
        </w:rPr>
        <w:t xml:space="preserve">PWLES provides </w:t>
      </w:r>
      <w:r w:rsidRPr="00053E51" w:rsidR="00053E51">
        <w:rPr>
          <w:rFonts w:asciiTheme="majorHAnsi" w:hAnsiTheme="majorHAnsi" w:cstheme="majorHAnsi"/>
          <w:sz w:val="20"/>
          <w:szCs w:val="20"/>
        </w:rPr>
        <w:t xml:space="preserve">support </w:t>
      </w:r>
      <w:r w:rsidR="00985F62">
        <w:rPr>
          <w:rFonts w:asciiTheme="majorHAnsi" w:hAnsiTheme="majorHAnsi" w:cstheme="majorHAnsi"/>
          <w:sz w:val="20"/>
          <w:szCs w:val="20"/>
        </w:rPr>
        <w:t xml:space="preserve">to </w:t>
      </w:r>
      <w:r w:rsidRPr="00053E51" w:rsidR="00053E51">
        <w:rPr>
          <w:rFonts w:asciiTheme="majorHAnsi" w:hAnsiTheme="majorHAnsi" w:cstheme="majorHAnsi"/>
          <w:sz w:val="20"/>
          <w:szCs w:val="20"/>
        </w:rPr>
        <w:t>DFAT and PWL at SPC</w:t>
      </w:r>
      <w:r w:rsidR="00AE2344">
        <w:rPr>
          <w:rFonts w:asciiTheme="majorHAnsi" w:hAnsiTheme="majorHAnsi" w:cstheme="majorHAnsi"/>
          <w:sz w:val="20"/>
          <w:szCs w:val="20"/>
        </w:rPr>
        <w:t xml:space="preserve"> in the following ways.</w:t>
      </w:r>
    </w:p>
    <w:p w:rsidRPr="00447758" w:rsidR="003B5BC4" w:rsidP="00551B47" w:rsidRDefault="003B5BC4" w14:paraId="405E151A" w14:textId="38ED16AC">
      <w:pPr>
        <w:pStyle w:val="Heading2"/>
      </w:pPr>
      <w:bookmarkStart w:name="_Toc194294426" w:id="34"/>
      <w:r w:rsidRPr="00447758">
        <w:t>Monitoring, evaluation and learning support</w:t>
      </w:r>
      <w:bookmarkEnd w:id="34"/>
    </w:p>
    <w:p w:rsidRPr="00182FD2" w:rsidR="00182FD2" w:rsidP="00AE2344" w:rsidRDefault="00182FD2" w14:paraId="44C64F4E" w14:textId="6214506B">
      <w:pPr>
        <w:spacing w:line="276" w:lineRule="auto"/>
        <w:jc w:val="left"/>
        <w:rPr>
          <w:rFonts w:asciiTheme="majorHAnsi" w:hAnsiTheme="majorHAnsi" w:cstheme="majorHAnsi"/>
          <w:sz w:val="20"/>
          <w:szCs w:val="20"/>
          <w:lang w:val="en-US"/>
        </w:rPr>
      </w:pPr>
      <w:r w:rsidRPr="00182FD2">
        <w:rPr>
          <w:rFonts w:asciiTheme="majorHAnsi" w:hAnsiTheme="majorHAnsi" w:cstheme="majorHAnsi"/>
          <w:sz w:val="20"/>
          <w:szCs w:val="20"/>
        </w:rPr>
        <w:t>PWLES manages the PWL portfolio MEL system. The MEL system has two databases:</w:t>
      </w:r>
    </w:p>
    <w:p w:rsidRPr="00182FD2" w:rsidR="00182FD2" w:rsidP="101B69E5" w:rsidRDefault="00182FD2" w14:paraId="06DD4C64" w14:textId="29557185">
      <w:pPr>
        <w:numPr>
          <w:ilvl w:val="0"/>
          <w:numId w:val="6"/>
        </w:numPr>
        <w:spacing w:line="276" w:lineRule="auto"/>
        <w:jc w:val="left"/>
        <w:rPr>
          <w:rFonts w:ascii="Arial" w:hAnsi="Arial" w:cs="Arial" w:asciiTheme="majorAscii" w:hAnsiTheme="majorAscii" w:cstheme="majorAscii"/>
          <w:b w:val="1"/>
          <w:bCs w:val="1"/>
          <w:sz w:val="20"/>
          <w:szCs w:val="20"/>
        </w:rPr>
      </w:pPr>
      <w:r w:rsidRPr="101B69E5" w:rsidR="00182FD2">
        <w:rPr>
          <w:rFonts w:ascii="Arial" w:hAnsi="Arial" w:cs="Arial" w:asciiTheme="majorAscii" w:hAnsiTheme="majorAscii" w:cstheme="majorAscii"/>
          <w:b w:val="0"/>
          <w:bCs w:val="0"/>
          <w:sz w:val="20"/>
          <w:szCs w:val="20"/>
        </w:rPr>
        <w:t>A</w:t>
      </w:r>
      <w:r w:rsidRPr="101B69E5" w:rsidR="00182FD2">
        <w:rPr>
          <w:rFonts w:ascii="Arial" w:hAnsi="Arial" w:cs="Arial" w:asciiTheme="majorAscii" w:hAnsiTheme="majorAscii" w:cstheme="majorAscii"/>
          <w:b w:val="0"/>
          <w:bCs w:val="0"/>
          <w:sz w:val="20"/>
          <w:szCs w:val="20"/>
        </w:rPr>
        <w:t xml:space="preserve"> </w:t>
      </w:r>
      <w:r w:rsidRPr="101B69E5" w:rsidR="00182FD2">
        <w:rPr>
          <w:rFonts w:ascii="Arial" w:hAnsi="Arial" w:cs="Arial" w:asciiTheme="majorAscii" w:hAnsiTheme="majorAscii" w:cstheme="majorAscii"/>
          <w:b w:val="1"/>
          <w:bCs w:val="1"/>
          <w:sz w:val="20"/>
          <w:szCs w:val="20"/>
        </w:rPr>
        <w:t>Quantitative database</w:t>
      </w:r>
      <w:r w:rsidRPr="101B69E5" w:rsidR="00182FD2">
        <w:rPr>
          <w:rFonts w:ascii="Arial" w:hAnsi="Arial" w:cs="Arial" w:asciiTheme="majorAscii" w:hAnsiTheme="majorAscii" w:cstheme="majorAscii"/>
          <w:sz w:val="20"/>
          <w:szCs w:val="20"/>
        </w:rPr>
        <w:t xml:space="preserve"> that tracks progress against PWL indicators and can be accessed through a dashboard on the PWL website: </w:t>
      </w:r>
      <w:hyperlink r:id="R56f90c0d5c4941f6">
        <w:r w:rsidRPr="101B69E5" w:rsidR="00182FD2">
          <w:rPr>
            <w:rStyle w:val="Hyperlink"/>
            <w:rFonts w:ascii="Arial" w:hAnsi="Arial" w:cs="Arial" w:asciiTheme="majorAscii" w:hAnsiTheme="majorAscii" w:cstheme="majorAscii"/>
          </w:rPr>
          <w:t>Pacific Women Lead - Our Impact</w:t>
        </w:r>
      </w:hyperlink>
      <w:r w:rsidRPr="101B69E5" w:rsidR="00182FD2">
        <w:rPr>
          <w:rFonts w:ascii="Arial" w:hAnsi="Arial" w:cs="Arial" w:asciiTheme="majorAscii" w:hAnsiTheme="majorAscii" w:cstheme="majorAscii"/>
          <w:sz w:val="20"/>
          <w:szCs w:val="20"/>
        </w:rPr>
        <w:t>. The dashboard is updated six monthly after each reporting cycle.</w:t>
      </w:r>
    </w:p>
    <w:p w:rsidRPr="00182FD2" w:rsidR="00182FD2" w:rsidP="00AE2344" w:rsidRDefault="00182FD2" w14:paraId="72C83EC3" w14:textId="30ADE42A">
      <w:pPr>
        <w:numPr>
          <w:ilvl w:val="0"/>
          <w:numId w:val="6"/>
        </w:numPr>
        <w:spacing w:line="276" w:lineRule="auto"/>
        <w:jc w:val="left"/>
        <w:rPr>
          <w:rFonts w:asciiTheme="majorHAnsi" w:hAnsiTheme="majorHAnsi" w:cstheme="majorHAnsi"/>
          <w:sz w:val="20"/>
          <w:szCs w:val="20"/>
        </w:rPr>
      </w:pPr>
      <w:r w:rsidRPr="00182FD2">
        <w:rPr>
          <w:rFonts w:asciiTheme="majorHAnsi" w:hAnsiTheme="majorHAnsi" w:cstheme="majorHAnsi"/>
          <w:sz w:val="20"/>
          <w:szCs w:val="20"/>
        </w:rPr>
        <w:t>A</w:t>
      </w:r>
      <w:r w:rsidRPr="00182FD2">
        <w:rPr>
          <w:rFonts w:asciiTheme="majorHAnsi" w:hAnsiTheme="majorHAnsi" w:cstheme="majorHAnsi"/>
          <w:b/>
          <w:bCs/>
          <w:sz w:val="20"/>
          <w:szCs w:val="20"/>
        </w:rPr>
        <w:t xml:space="preserve"> Qualitative database</w:t>
      </w:r>
      <w:r w:rsidRPr="00182FD2">
        <w:rPr>
          <w:rFonts w:asciiTheme="majorHAnsi" w:hAnsiTheme="majorHAnsi" w:cstheme="majorHAnsi"/>
          <w:sz w:val="20"/>
          <w:szCs w:val="20"/>
        </w:rPr>
        <w:t xml:space="preserve"> that allows the PWLES MEL team to code partner narrative reports against qualitative change domains</w:t>
      </w:r>
      <w:r w:rsidR="00DE5A6B">
        <w:rPr>
          <w:rFonts w:asciiTheme="majorHAnsi" w:hAnsiTheme="majorHAnsi" w:cstheme="majorHAnsi"/>
          <w:sz w:val="20"/>
          <w:szCs w:val="20"/>
        </w:rPr>
        <w:t>.</w:t>
      </w:r>
    </w:p>
    <w:p w:rsidRPr="00182FD2" w:rsidR="00182FD2" w:rsidP="00AE2344" w:rsidRDefault="00182FD2" w14:paraId="071CC604" w14:textId="77777777">
      <w:pPr>
        <w:spacing w:line="276" w:lineRule="auto"/>
        <w:jc w:val="left"/>
        <w:rPr>
          <w:rFonts w:asciiTheme="majorHAnsi" w:hAnsiTheme="majorHAnsi" w:cstheme="majorHAnsi"/>
          <w:sz w:val="20"/>
          <w:szCs w:val="20"/>
        </w:rPr>
      </w:pPr>
      <w:bookmarkStart w:name="_Hlk192758927" w:id="35"/>
      <w:r w:rsidRPr="00182FD2">
        <w:rPr>
          <w:rFonts w:asciiTheme="majorHAnsi" w:hAnsiTheme="majorHAnsi" w:cstheme="majorHAnsi"/>
          <w:sz w:val="20"/>
          <w:szCs w:val="20"/>
        </w:rPr>
        <w:t xml:space="preserve">The MEL system has the capability to organise and provide data, particularly for DFAT’s reporting processes (IMR and Tier 2 reporting), and qualitative evidence or quotes that can be used for briefing documents or speeches.     </w:t>
      </w:r>
    </w:p>
    <w:bookmarkEnd w:id="35"/>
    <w:p w:rsidRPr="00182FD2" w:rsidR="00182FD2" w:rsidP="00AE2344" w:rsidRDefault="00182FD2" w14:paraId="75E52EA3" w14:textId="70A3D834">
      <w:pPr>
        <w:spacing w:line="276" w:lineRule="auto"/>
        <w:jc w:val="left"/>
        <w:rPr>
          <w:rFonts w:asciiTheme="majorHAnsi" w:hAnsiTheme="majorHAnsi" w:cstheme="majorHAnsi"/>
          <w:b/>
          <w:bCs/>
          <w:sz w:val="20"/>
          <w:szCs w:val="20"/>
        </w:rPr>
      </w:pPr>
      <w:r w:rsidRPr="00182FD2">
        <w:rPr>
          <w:rFonts w:asciiTheme="majorHAnsi" w:hAnsiTheme="majorHAnsi" w:cstheme="majorHAnsi"/>
          <w:b/>
          <w:bCs/>
          <w:sz w:val="20"/>
          <w:szCs w:val="20"/>
        </w:rPr>
        <w:t xml:space="preserve">Collection of qualitative impact stories: </w:t>
      </w:r>
      <w:bookmarkStart w:name="_Hlk167924339" w:id="36"/>
      <w:r w:rsidRPr="00182FD2">
        <w:rPr>
          <w:rFonts w:asciiTheme="majorHAnsi" w:hAnsiTheme="majorHAnsi" w:cstheme="majorHAnsi"/>
          <w:sz w:val="20"/>
          <w:szCs w:val="20"/>
        </w:rPr>
        <w:t xml:space="preserve">PWLES collaborates with partners in each country to collect impact stories twice a year (February and July). </w:t>
      </w:r>
      <w:bookmarkEnd w:id="36"/>
      <w:r w:rsidRPr="00182FD2">
        <w:rPr>
          <w:rFonts w:asciiTheme="majorHAnsi" w:hAnsiTheme="majorHAnsi" w:cstheme="majorHAnsi"/>
          <w:sz w:val="20"/>
          <w:szCs w:val="20"/>
        </w:rPr>
        <w:t xml:space="preserve">These stories are used to inform the PWL MEL system and can be used by the PWL components for public diplomacy. </w:t>
      </w:r>
      <w:r w:rsidR="00AB5587">
        <w:rPr>
          <w:rFonts w:asciiTheme="majorHAnsi" w:hAnsiTheme="majorHAnsi" w:cstheme="majorHAnsi"/>
          <w:sz w:val="20"/>
          <w:szCs w:val="20"/>
        </w:rPr>
        <w:t>These stories are published</w:t>
      </w:r>
      <w:r w:rsidRPr="00182FD2">
        <w:rPr>
          <w:rFonts w:asciiTheme="majorHAnsi" w:hAnsiTheme="majorHAnsi" w:cstheme="majorHAnsi"/>
          <w:sz w:val="20"/>
          <w:szCs w:val="20"/>
        </w:rPr>
        <w:t xml:space="preserve"> on the PWL website: </w:t>
      </w:r>
      <w:hyperlink w:history="1" r:id="rId20">
        <w:r w:rsidRPr="00182FD2">
          <w:rPr>
            <w:rStyle w:val="Hyperlink"/>
            <w:rFonts w:asciiTheme="majorHAnsi" w:hAnsiTheme="majorHAnsi" w:cstheme="majorHAnsi"/>
            <w:szCs w:val="20"/>
          </w:rPr>
          <w:t>Pacific Women Lead - Stories</w:t>
        </w:r>
      </w:hyperlink>
    </w:p>
    <w:p w:rsidRPr="00182FD2" w:rsidR="00182FD2" w:rsidP="00AE2344" w:rsidRDefault="00182FD2" w14:paraId="743B2357" w14:textId="24085CE6">
      <w:pPr>
        <w:spacing w:line="276" w:lineRule="auto"/>
        <w:jc w:val="left"/>
        <w:rPr>
          <w:rFonts w:asciiTheme="majorHAnsi" w:hAnsiTheme="majorHAnsi" w:cstheme="majorHAnsi"/>
          <w:sz w:val="20"/>
          <w:szCs w:val="20"/>
        </w:rPr>
      </w:pPr>
      <w:r w:rsidRPr="00182FD2">
        <w:rPr>
          <w:rFonts w:asciiTheme="majorHAnsi" w:hAnsiTheme="majorHAnsi" w:cstheme="majorHAnsi"/>
          <w:b/>
          <w:bCs/>
          <w:sz w:val="20"/>
          <w:szCs w:val="20"/>
        </w:rPr>
        <w:t xml:space="preserve">Monitoring the rights of people with disabilities Framework: </w:t>
      </w:r>
      <w:r w:rsidRPr="00182FD2">
        <w:rPr>
          <w:rFonts w:asciiTheme="majorHAnsi" w:hAnsiTheme="majorHAnsi" w:cstheme="majorHAnsi"/>
          <w:sz w:val="20"/>
          <w:szCs w:val="20"/>
        </w:rPr>
        <w:t xml:space="preserve">PWLES developed two guidance notes to support partners to enhance data collection and reporting on disability inclusion. The guidance notes can be accessed here: </w:t>
      </w:r>
      <w:hyperlink w:history="1" r:id="rId21">
        <w:r w:rsidRPr="00182FD2">
          <w:rPr>
            <w:rStyle w:val="Hyperlink"/>
            <w:rFonts w:asciiTheme="majorHAnsi" w:hAnsiTheme="majorHAnsi" w:cstheme="majorHAnsi"/>
            <w:szCs w:val="20"/>
          </w:rPr>
          <w:t>Pacific Women Lead - Resources</w:t>
        </w:r>
      </w:hyperlink>
      <w:r w:rsidRPr="00182FD2">
        <w:rPr>
          <w:rFonts w:asciiTheme="majorHAnsi" w:hAnsiTheme="majorHAnsi" w:cstheme="majorHAnsi"/>
          <w:sz w:val="20"/>
          <w:szCs w:val="20"/>
        </w:rPr>
        <w:t xml:space="preserve">. PWLES has also facilitated a webinar discussion on these guidance notes which you can watch here: </w:t>
      </w:r>
      <w:hyperlink w:history="1" r:id="rId22">
        <w:r w:rsidRPr="00182FD2">
          <w:rPr>
            <w:rStyle w:val="Hyperlink"/>
            <w:rFonts w:asciiTheme="majorHAnsi" w:hAnsiTheme="majorHAnsi" w:cstheme="majorHAnsi"/>
            <w:szCs w:val="20"/>
          </w:rPr>
          <w:t>Monitoring the journey towards the realisation of rights for people with disabilities</w:t>
        </w:r>
      </w:hyperlink>
      <w:r w:rsidRPr="00182FD2">
        <w:rPr>
          <w:rFonts w:asciiTheme="majorHAnsi" w:hAnsiTheme="majorHAnsi" w:cstheme="majorHAnsi"/>
          <w:sz w:val="20"/>
          <w:szCs w:val="20"/>
        </w:rPr>
        <w:t>.</w:t>
      </w:r>
    </w:p>
    <w:p w:rsidRPr="00182FD2" w:rsidR="00182FD2" w:rsidP="00AE2344" w:rsidRDefault="00182FD2" w14:paraId="1BC7B1D3" w14:textId="0A564ED0">
      <w:pPr>
        <w:spacing w:line="276" w:lineRule="auto"/>
        <w:jc w:val="left"/>
        <w:rPr>
          <w:rFonts w:asciiTheme="majorHAnsi" w:hAnsiTheme="majorHAnsi" w:cstheme="majorHAnsi"/>
          <w:sz w:val="20"/>
          <w:szCs w:val="20"/>
        </w:rPr>
      </w:pPr>
      <w:r w:rsidRPr="00182FD2">
        <w:rPr>
          <w:rFonts w:asciiTheme="majorHAnsi" w:hAnsiTheme="majorHAnsi" w:cstheme="majorHAnsi"/>
          <w:b/>
          <w:bCs/>
          <w:sz w:val="20"/>
          <w:szCs w:val="20"/>
        </w:rPr>
        <w:t xml:space="preserve">Annual Reflection and Analysis Workshop: </w:t>
      </w:r>
      <w:r w:rsidRPr="00182FD2">
        <w:rPr>
          <w:rFonts w:asciiTheme="majorHAnsi" w:hAnsiTheme="majorHAnsi" w:cstheme="majorHAnsi"/>
          <w:sz w:val="20"/>
          <w:szCs w:val="20"/>
        </w:rPr>
        <w:t xml:space="preserve">Each year, PWLES co-convenes an Annual Reflection and Analysis Workshop in September that brings together partners across the PWL portfolio to collaborate and analyse data to understand the program’s progress and make recommendations for the program. A summary of </w:t>
      </w:r>
      <w:r w:rsidR="00AB5587">
        <w:rPr>
          <w:rFonts w:asciiTheme="majorHAnsi" w:hAnsiTheme="majorHAnsi" w:cstheme="majorHAnsi"/>
          <w:sz w:val="20"/>
          <w:szCs w:val="20"/>
        </w:rPr>
        <w:t>the 2024</w:t>
      </w:r>
      <w:r w:rsidRPr="00182FD2">
        <w:rPr>
          <w:rFonts w:asciiTheme="majorHAnsi" w:hAnsiTheme="majorHAnsi" w:cstheme="majorHAnsi"/>
          <w:sz w:val="20"/>
          <w:szCs w:val="20"/>
        </w:rPr>
        <w:t xml:space="preserve"> Annual Reflection and Analysis Workshop can be watched here: </w:t>
      </w:r>
      <w:hyperlink w:history="1" r:id="rId23">
        <w:r w:rsidRPr="00182FD2">
          <w:rPr>
            <w:rStyle w:val="Hyperlink"/>
            <w:rFonts w:asciiTheme="majorHAnsi" w:hAnsiTheme="majorHAnsi" w:cstheme="majorHAnsi"/>
            <w:szCs w:val="20"/>
          </w:rPr>
          <w:t>Second Pacific Women Lead Annual Reflection and Analysis Workshop (2024)</w:t>
        </w:r>
      </w:hyperlink>
      <w:r w:rsidRPr="00182FD2">
        <w:rPr>
          <w:rFonts w:asciiTheme="majorHAnsi" w:hAnsiTheme="majorHAnsi" w:cstheme="majorHAnsi"/>
          <w:sz w:val="20"/>
          <w:szCs w:val="20"/>
        </w:rPr>
        <w:t>.</w:t>
      </w:r>
    </w:p>
    <w:p w:rsidR="005E0EDD" w:rsidP="00AE2344" w:rsidRDefault="00182FD2" w14:paraId="53A7E490" w14:textId="399B2F66">
      <w:pPr>
        <w:spacing w:line="276" w:lineRule="auto"/>
        <w:jc w:val="left"/>
        <w:rPr>
          <w:rFonts w:asciiTheme="majorHAnsi" w:hAnsiTheme="majorHAnsi" w:cstheme="majorHAnsi"/>
          <w:sz w:val="20"/>
          <w:szCs w:val="20"/>
        </w:rPr>
      </w:pPr>
      <w:r w:rsidRPr="00182FD2">
        <w:rPr>
          <w:rFonts w:asciiTheme="majorHAnsi" w:hAnsiTheme="majorHAnsi" w:cstheme="majorHAnsi"/>
          <w:b/>
          <w:bCs/>
          <w:sz w:val="20"/>
          <w:szCs w:val="20"/>
        </w:rPr>
        <w:t>Clear Horizon Academy PWL MEL Platform:</w:t>
      </w:r>
      <w:r w:rsidRPr="00182FD2">
        <w:rPr>
          <w:rFonts w:asciiTheme="majorHAnsi" w:hAnsiTheme="majorHAnsi" w:cstheme="majorHAnsi"/>
          <w:sz w:val="20"/>
          <w:szCs w:val="20"/>
        </w:rPr>
        <w:t xml:space="preserve"> PWLES </w:t>
      </w:r>
      <w:r w:rsidR="005E0EDD">
        <w:rPr>
          <w:rFonts w:asciiTheme="majorHAnsi" w:hAnsiTheme="majorHAnsi" w:cstheme="majorHAnsi"/>
          <w:sz w:val="20"/>
          <w:szCs w:val="20"/>
        </w:rPr>
        <w:t xml:space="preserve">has </w:t>
      </w:r>
      <w:r w:rsidRPr="00182FD2">
        <w:rPr>
          <w:rFonts w:asciiTheme="majorHAnsi" w:hAnsiTheme="majorHAnsi" w:cstheme="majorHAnsi"/>
          <w:sz w:val="20"/>
          <w:szCs w:val="20"/>
        </w:rPr>
        <w:t xml:space="preserve">developed </w:t>
      </w:r>
      <w:r w:rsidR="00AA10C2">
        <w:rPr>
          <w:rFonts w:asciiTheme="majorHAnsi" w:hAnsiTheme="majorHAnsi" w:cstheme="majorHAnsi"/>
          <w:sz w:val="20"/>
          <w:szCs w:val="20"/>
        </w:rPr>
        <w:t>3</w:t>
      </w:r>
      <w:r w:rsidRPr="00182FD2">
        <w:rPr>
          <w:rFonts w:asciiTheme="majorHAnsi" w:hAnsiTheme="majorHAnsi" w:cstheme="majorHAnsi"/>
          <w:sz w:val="20"/>
          <w:szCs w:val="20"/>
        </w:rPr>
        <w:t xml:space="preserve"> training modules with Clear Horizon Academy to support PWL partners: </w:t>
      </w:r>
    </w:p>
    <w:p w:rsidRPr="005E0EDD" w:rsidR="005E0EDD" w:rsidP="00AE2344" w:rsidRDefault="00182FD2" w14:paraId="22BF16B7" w14:textId="77777777">
      <w:pPr>
        <w:pStyle w:val="ListParagraph"/>
        <w:numPr>
          <w:ilvl w:val="0"/>
          <w:numId w:val="8"/>
        </w:numPr>
        <w:spacing w:line="276" w:lineRule="auto"/>
        <w:rPr>
          <w:rFonts w:asciiTheme="majorHAnsi" w:hAnsiTheme="majorHAnsi" w:cstheme="majorHAnsi"/>
          <w:sz w:val="20"/>
          <w:szCs w:val="20"/>
        </w:rPr>
      </w:pPr>
      <w:r w:rsidRPr="005E0EDD">
        <w:rPr>
          <w:rFonts w:asciiTheme="majorHAnsi" w:hAnsiTheme="majorHAnsi" w:cstheme="majorHAnsi"/>
          <w:sz w:val="20"/>
          <w:szCs w:val="20"/>
        </w:rPr>
        <w:t xml:space="preserve">Using </w:t>
      </w:r>
      <w:r w:rsidRPr="005E0EDD" w:rsidR="005E0EDD">
        <w:rPr>
          <w:rFonts w:asciiTheme="majorHAnsi" w:hAnsiTheme="majorHAnsi" w:cstheme="majorHAnsi"/>
          <w:sz w:val="20"/>
          <w:szCs w:val="20"/>
        </w:rPr>
        <w:t>d</w:t>
      </w:r>
      <w:r w:rsidRPr="005E0EDD">
        <w:rPr>
          <w:rFonts w:asciiTheme="majorHAnsi" w:hAnsiTheme="majorHAnsi" w:cstheme="majorHAnsi"/>
          <w:sz w:val="20"/>
          <w:szCs w:val="20"/>
        </w:rPr>
        <w:t xml:space="preserve">ata for </w:t>
      </w:r>
      <w:r w:rsidRPr="005E0EDD" w:rsidR="005E0EDD">
        <w:rPr>
          <w:rFonts w:asciiTheme="majorHAnsi" w:hAnsiTheme="majorHAnsi" w:cstheme="majorHAnsi"/>
          <w:sz w:val="20"/>
          <w:szCs w:val="20"/>
        </w:rPr>
        <w:t>r</w:t>
      </w:r>
      <w:r w:rsidRPr="005E0EDD">
        <w:rPr>
          <w:rFonts w:asciiTheme="majorHAnsi" w:hAnsiTheme="majorHAnsi" w:cstheme="majorHAnsi"/>
          <w:sz w:val="20"/>
          <w:szCs w:val="20"/>
        </w:rPr>
        <w:t xml:space="preserve">eporting and </w:t>
      </w:r>
      <w:r w:rsidRPr="005E0EDD" w:rsidR="005E0EDD">
        <w:rPr>
          <w:rFonts w:asciiTheme="majorHAnsi" w:hAnsiTheme="majorHAnsi" w:cstheme="majorHAnsi"/>
          <w:sz w:val="20"/>
          <w:szCs w:val="20"/>
        </w:rPr>
        <w:t>l</w:t>
      </w:r>
      <w:r w:rsidRPr="005E0EDD">
        <w:rPr>
          <w:rFonts w:asciiTheme="majorHAnsi" w:hAnsiTheme="majorHAnsi" w:cstheme="majorHAnsi"/>
          <w:sz w:val="20"/>
          <w:szCs w:val="20"/>
        </w:rPr>
        <w:t xml:space="preserve">earning, </w:t>
      </w:r>
    </w:p>
    <w:p w:rsidRPr="005E0EDD" w:rsidR="005E0EDD" w:rsidP="00AE2344" w:rsidRDefault="005E0EDD" w14:paraId="6F22DC14" w14:textId="77777777">
      <w:pPr>
        <w:pStyle w:val="ListParagraph"/>
        <w:numPr>
          <w:ilvl w:val="0"/>
          <w:numId w:val="8"/>
        </w:numPr>
        <w:spacing w:line="276" w:lineRule="auto"/>
        <w:rPr>
          <w:rFonts w:asciiTheme="majorHAnsi" w:hAnsiTheme="majorHAnsi" w:cstheme="majorHAnsi"/>
          <w:sz w:val="20"/>
          <w:szCs w:val="20"/>
        </w:rPr>
      </w:pPr>
      <w:r w:rsidRPr="005E0EDD">
        <w:rPr>
          <w:rFonts w:asciiTheme="majorHAnsi" w:hAnsiTheme="majorHAnsi" w:cstheme="majorHAnsi"/>
          <w:sz w:val="20"/>
          <w:szCs w:val="20"/>
        </w:rPr>
        <w:t>c</w:t>
      </w:r>
      <w:r w:rsidRPr="005E0EDD" w:rsidR="00182FD2">
        <w:rPr>
          <w:rFonts w:asciiTheme="majorHAnsi" w:hAnsiTheme="majorHAnsi" w:cstheme="majorHAnsi"/>
          <w:sz w:val="20"/>
          <w:szCs w:val="20"/>
        </w:rPr>
        <w:t xml:space="preserve">ollecting </w:t>
      </w:r>
      <w:r w:rsidRPr="005E0EDD">
        <w:rPr>
          <w:rFonts w:asciiTheme="majorHAnsi" w:hAnsiTheme="majorHAnsi" w:cstheme="majorHAnsi"/>
          <w:sz w:val="20"/>
          <w:szCs w:val="20"/>
        </w:rPr>
        <w:t>i</w:t>
      </w:r>
      <w:r w:rsidRPr="005E0EDD" w:rsidR="00182FD2">
        <w:rPr>
          <w:rFonts w:asciiTheme="majorHAnsi" w:hAnsiTheme="majorHAnsi" w:cstheme="majorHAnsi"/>
          <w:sz w:val="20"/>
          <w:szCs w:val="20"/>
        </w:rPr>
        <w:t xml:space="preserve">mpact </w:t>
      </w:r>
      <w:r w:rsidRPr="005E0EDD">
        <w:rPr>
          <w:rFonts w:asciiTheme="majorHAnsi" w:hAnsiTheme="majorHAnsi" w:cstheme="majorHAnsi"/>
          <w:sz w:val="20"/>
          <w:szCs w:val="20"/>
        </w:rPr>
        <w:t>s</w:t>
      </w:r>
      <w:r w:rsidRPr="005E0EDD" w:rsidR="00182FD2">
        <w:rPr>
          <w:rFonts w:asciiTheme="majorHAnsi" w:hAnsiTheme="majorHAnsi" w:cstheme="majorHAnsi"/>
          <w:sz w:val="20"/>
          <w:szCs w:val="20"/>
        </w:rPr>
        <w:t xml:space="preserve">tories </w:t>
      </w:r>
    </w:p>
    <w:p w:rsidRPr="005E0EDD" w:rsidR="005E0EDD" w:rsidP="00AE2344" w:rsidRDefault="005E0EDD" w14:paraId="099AEBFF" w14:textId="77777777">
      <w:pPr>
        <w:pStyle w:val="ListParagraph"/>
        <w:numPr>
          <w:ilvl w:val="0"/>
          <w:numId w:val="8"/>
        </w:numPr>
        <w:spacing w:line="276" w:lineRule="auto"/>
        <w:rPr>
          <w:rFonts w:asciiTheme="majorHAnsi" w:hAnsiTheme="majorHAnsi" w:cstheme="majorHAnsi"/>
          <w:sz w:val="20"/>
          <w:szCs w:val="20"/>
        </w:rPr>
      </w:pPr>
      <w:r w:rsidRPr="005E0EDD">
        <w:rPr>
          <w:rFonts w:asciiTheme="majorHAnsi" w:hAnsiTheme="majorHAnsi" w:cstheme="majorHAnsi"/>
          <w:sz w:val="20"/>
          <w:szCs w:val="20"/>
        </w:rPr>
        <w:t>u</w:t>
      </w:r>
      <w:r w:rsidRPr="005E0EDD" w:rsidR="00182FD2">
        <w:rPr>
          <w:rFonts w:asciiTheme="majorHAnsi" w:hAnsiTheme="majorHAnsi" w:cstheme="majorHAnsi"/>
          <w:sz w:val="20"/>
          <w:szCs w:val="20"/>
        </w:rPr>
        <w:t xml:space="preserve">nderstanding, monitoring and reporting disability inclusion. </w:t>
      </w:r>
      <w:bookmarkStart w:name="_Hlk144393566" w:id="37"/>
    </w:p>
    <w:p w:rsidRPr="00182FD2" w:rsidR="00182FD2" w:rsidP="00AE2344" w:rsidRDefault="00182FD2" w14:paraId="56FDB0CF" w14:textId="0CBB543A">
      <w:pPr>
        <w:spacing w:line="276" w:lineRule="auto"/>
        <w:jc w:val="left"/>
        <w:rPr>
          <w:rFonts w:asciiTheme="majorHAnsi" w:hAnsiTheme="majorHAnsi" w:cstheme="majorHAnsi"/>
          <w:sz w:val="20"/>
          <w:szCs w:val="20"/>
        </w:rPr>
      </w:pPr>
      <w:r w:rsidRPr="00182FD2">
        <w:rPr>
          <w:rFonts w:asciiTheme="majorHAnsi" w:hAnsiTheme="majorHAnsi" w:cstheme="majorHAnsi"/>
          <w:sz w:val="20"/>
          <w:szCs w:val="20"/>
        </w:rPr>
        <w:t>These are online and self-paced modules and partners can seek access through the PWLES</w:t>
      </w:r>
      <w:bookmarkEnd w:id="37"/>
      <w:r w:rsidRPr="00182FD2">
        <w:rPr>
          <w:rFonts w:asciiTheme="majorHAnsi" w:hAnsiTheme="majorHAnsi" w:cstheme="majorHAnsi"/>
          <w:sz w:val="20"/>
          <w:szCs w:val="20"/>
        </w:rPr>
        <w:t xml:space="preserve">.  </w:t>
      </w:r>
    </w:p>
    <w:p w:rsidRPr="00182FD2" w:rsidR="00182FD2" w:rsidP="00551B47" w:rsidRDefault="00182FD2" w14:paraId="5D74E823" w14:textId="77777777">
      <w:pPr>
        <w:pStyle w:val="Heading2"/>
      </w:pPr>
      <w:bookmarkStart w:name="_Toc143779459" w:id="38"/>
      <w:bookmarkStart w:name="_Toc194294427" w:id="39"/>
      <w:r w:rsidRPr="00182FD2">
        <w:t>Quality Technical Assurance Group (QTAG)</w:t>
      </w:r>
      <w:bookmarkEnd w:id="38"/>
      <w:bookmarkEnd w:id="39"/>
    </w:p>
    <w:p w:rsidRPr="00182FD2" w:rsidR="00182FD2" w:rsidP="00AE2344" w:rsidRDefault="00182FD2" w14:paraId="68FA78FA" w14:textId="2D4C0070">
      <w:pPr>
        <w:spacing w:line="276" w:lineRule="auto"/>
        <w:jc w:val="left"/>
        <w:rPr>
          <w:rFonts w:asciiTheme="majorHAnsi" w:hAnsiTheme="majorHAnsi" w:cstheme="majorHAnsi"/>
          <w:sz w:val="20"/>
          <w:szCs w:val="20"/>
        </w:rPr>
      </w:pPr>
      <w:bookmarkStart w:name="_Hlk167904169" w:id="40"/>
      <w:bookmarkStart w:name="_Hlk144041339" w:id="41"/>
      <w:r w:rsidRPr="00182FD2">
        <w:rPr>
          <w:rFonts w:asciiTheme="majorHAnsi" w:hAnsiTheme="majorHAnsi" w:cstheme="majorHAnsi"/>
          <w:sz w:val="20"/>
          <w:szCs w:val="20"/>
        </w:rPr>
        <w:t xml:space="preserve">Through the QTAG, PWLES provides technical support to smaller DFAT Post in Tuvalu, </w:t>
      </w:r>
      <w:r w:rsidR="001C2CFA">
        <w:rPr>
          <w:rFonts w:asciiTheme="majorHAnsi" w:hAnsiTheme="majorHAnsi" w:cstheme="majorHAnsi"/>
          <w:sz w:val="20"/>
          <w:szCs w:val="20"/>
        </w:rPr>
        <w:t>Kiribati</w:t>
      </w:r>
      <w:r w:rsidRPr="00182FD2">
        <w:rPr>
          <w:rFonts w:asciiTheme="majorHAnsi" w:hAnsiTheme="majorHAnsi" w:cstheme="majorHAnsi"/>
          <w:sz w:val="20"/>
          <w:szCs w:val="20"/>
        </w:rPr>
        <w:t xml:space="preserve">, </w:t>
      </w:r>
      <w:r w:rsidR="00907240">
        <w:rPr>
          <w:rFonts w:asciiTheme="majorHAnsi" w:hAnsiTheme="majorHAnsi" w:cstheme="majorHAnsi"/>
          <w:sz w:val="20"/>
          <w:szCs w:val="20"/>
        </w:rPr>
        <w:t>FSM</w:t>
      </w:r>
      <w:r w:rsidRPr="00182FD2">
        <w:rPr>
          <w:rFonts w:asciiTheme="majorHAnsi" w:hAnsiTheme="majorHAnsi" w:cstheme="majorHAnsi"/>
          <w:sz w:val="20"/>
          <w:szCs w:val="20"/>
        </w:rPr>
        <w:t xml:space="preserve">, Palau, Nauru, Niue, and Republic of Marshall Islands. </w:t>
      </w:r>
    </w:p>
    <w:p w:rsidRPr="00182FD2" w:rsidR="00182FD2" w:rsidP="00551B47" w:rsidRDefault="00182FD2" w14:paraId="6EB8308C" w14:textId="48A7E182">
      <w:pPr>
        <w:pStyle w:val="Heading2"/>
      </w:pPr>
      <w:bookmarkStart w:name="_Toc143779460" w:id="42"/>
      <w:bookmarkStart w:name="_Toc194294428" w:id="43"/>
      <w:bookmarkEnd w:id="40"/>
      <w:bookmarkEnd w:id="41"/>
      <w:r w:rsidRPr="00182FD2">
        <w:t xml:space="preserve">Grant </w:t>
      </w:r>
      <w:r w:rsidRPr="00447758" w:rsidR="00047193">
        <w:t>m</w:t>
      </w:r>
      <w:r w:rsidRPr="00182FD2">
        <w:t>anagement</w:t>
      </w:r>
      <w:bookmarkEnd w:id="42"/>
      <w:bookmarkEnd w:id="43"/>
      <w:r w:rsidRPr="00182FD2">
        <w:t xml:space="preserve"> </w:t>
      </w:r>
    </w:p>
    <w:p w:rsidRPr="00182FD2" w:rsidR="00182FD2" w:rsidP="00AE2344" w:rsidRDefault="00182FD2" w14:paraId="2B2B66CB" w14:textId="317352B8">
      <w:pPr>
        <w:spacing w:line="276" w:lineRule="auto"/>
        <w:jc w:val="left"/>
        <w:rPr>
          <w:rFonts w:asciiTheme="majorHAnsi" w:hAnsiTheme="majorHAnsi" w:cstheme="majorHAnsi"/>
          <w:sz w:val="20"/>
          <w:szCs w:val="20"/>
        </w:rPr>
      </w:pPr>
      <w:r w:rsidRPr="00182FD2">
        <w:rPr>
          <w:rFonts w:asciiTheme="majorHAnsi" w:hAnsiTheme="majorHAnsi" w:cstheme="majorHAnsi"/>
          <w:sz w:val="20"/>
          <w:szCs w:val="20"/>
        </w:rPr>
        <w:t>PWLES provides program management support to DFAT Posts in smaller countries</w:t>
      </w:r>
      <w:r w:rsidR="00907240">
        <w:rPr>
          <w:rFonts w:asciiTheme="majorHAnsi" w:hAnsiTheme="majorHAnsi" w:cstheme="majorHAnsi"/>
          <w:sz w:val="20"/>
          <w:szCs w:val="20"/>
        </w:rPr>
        <w:t>.</w:t>
      </w:r>
      <w:r w:rsidRPr="00182FD2">
        <w:rPr>
          <w:rFonts w:asciiTheme="majorHAnsi" w:hAnsiTheme="majorHAnsi" w:cstheme="majorHAnsi"/>
          <w:sz w:val="20"/>
          <w:szCs w:val="20"/>
        </w:rPr>
        <w:t xml:space="preserve"> Currently, PWLES provides grant management support to:</w:t>
      </w:r>
    </w:p>
    <w:p w:rsidRPr="00182FD2" w:rsidR="00182FD2" w:rsidP="00AE2344" w:rsidRDefault="004C22C3" w14:paraId="3B133E02" w14:textId="7A243AB3">
      <w:pPr>
        <w:numPr>
          <w:ilvl w:val="0"/>
          <w:numId w:val="10"/>
        </w:numPr>
        <w:spacing w:line="276" w:lineRule="auto"/>
        <w:jc w:val="left"/>
        <w:rPr>
          <w:rFonts w:asciiTheme="majorHAnsi" w:hAnsiTheme="majorHAnsi" w:cstheme="majorHAnsi"/>
          <w:sz w:val="20"/>
          <w:szCs w:val="20"/>
          <w:lang w:val="en-US"/>
        </w:rPr>
      </w:pPr>
      <w:r>
        <w:rPr>
          <w:rFonts w:asciiTheme="majorHAnsi" w:hAnsiTheme="majorHAnsi" w:cstheme="majorHAnsi"/>
          <w:sz w:val="20"/>
          <w:szCs w:val="20"/>
          <w:lang w:val="en-US"/>
        </w:rPr>
        <w:t>One</w:t>
      </w:r>
      <w:r w:rsidRPr="00182FD2" w:rsidR="00182FD2">
        <w:rPr>
          <w:rFonts w:asciiTheme="majorHAnsi" w:hAnsiTheme="majorHAnsi" w:cstheme="majorHAnsi"/>
          <w:sz w:val="20"/>
          <w:szCs w:val="20"/>
          <w:lang w:val="en-US"/>
        </w:rPr>
        <w:t xml:space="preserve"> regional program: Balance of Power </w:t>
      </w:r>
    </w:p>
    <w:p w:rsidRPr="00182FD2" w:rsidR="00182FD2" w:rsidP="00AE2344" w:rsidRDefault="00182FD2" w14:paraId="6C3E9868" w14:textId="77777777">
      <w:pPr>
        <w:numPr>
          <w:ilvl w:val="0"/>
          <w:numId w:val="10"/>
        </w:numPr>
        <w:spacing w:line="276" w:lineRule="auto"/>
        <w:jc w:val="left"/>
        <w:rPr>
          <w:rFonts w:asciiTheme="majorHAnsi" w:hAnsiTheme="majorHAnsi" w:cstheme="majorHAnsi"/>
          <w:sz w:val="20"/>
          <w:szCs w:val="20"/>
          <w:lang w:val="en-US"/>
        </w:rPr>
      </w:pPr>
      <w:r w:rsidRPr="00182FD2">
        <w:rPr>
          <w:rFonts w:asciiTheme="majorHAnsi" w:hAnsiTheme="majorHAnsi" w:cstheme="majorHAnsi"/>
          <w:sz w:val="20"/>
          <w:szCs w:val="20"/>
          <w:lang w:val="en-US"/>
        </w:rPr>
        <w:t xml:space="preserve">Three projects in Tuvalu (funded through the Tuvalu DFAT Post Gender Country Plan), and </w:t>
      </w:r>
    </w:p>
    <w:p w:rsidR="00182FD2" w:rsidP="00AE2344" w:rsidRDefault="00182FD2" w14:paraId="3869CB23" w14:textId="4932DDB7">
      <w:pPr>
        <w:numPr>
          <w:ilvl w:val="0"/>
          <w:numId w:val="10"/>
        </w:numPr>
        <w:spacing w:line="276" w:lineRule="auto"/>
        <w:jc w:val="left"/>
        <w:rPr>
          <w:rFonts w:asciiTheme="majorHAnsi" w:hAnsiTheme="majorHAnsi" w:cstheme="majorHAnsi"/>
          <w:sz w:val="20"/>
          <w:szCs w:val="20"/>
          <w:lang w:val="en-US"/>
        </w:rPr>
      </w:pPr>
      <w:r w:rsidRPr="00182FD2">
        <w:rPr>
          <w:rFonts w:asciiTheme="majorHAnsi" w:hAnsiTheme="majorHAnsi" w:cstheme="majorHAnsi"/>
          <w:sz w:val="20"/>
          <w:szCs w:val="20"/>
          <w:lang w:val="en-US"/>
        </w:rPr>
        <w:t>Management of Gender Advisers in Tuvalu (Gender Equality and Social Inclusion Adviser), FSM (</w:t>
      </w:r>
      <w:r w:rsidRPr="00182FD2">
        <w:rPr>
          <w:rFonts w:asciiTheme="majorHAnsi" w:hAnsiTheme="majorHAnsi" w:cstheme="majorHAnsi"/>
          <w:sz w:val="20"/>
          <w:szCs w:val="20"/>
        </w:rPr>
        <w:t>Family Protection Adviser)</w:t>
      </w:r>
      <w:r w:rsidRPr="00182FD2">
        <w:rPr>
          <w:rFonts w:asciiTheme="majorHAnsi" w:hAnsiTheme="majorHAnsi" w:cstheme="majorHAnsi"/>
          <w:sz w:val="20"/>
          <w:szCs w:val="20"/>
          <w:lang w:val="en-US"/>
        </w:rPr>
        <w:t xml:space="preserve"> and Palau (</w:t>
      </w:r>
      <w:r w:rsidRPr="00182FD2">
        <w:rPr>
          <w:rFonts w:asciiTheme="majorHAnsi" w:hAnsiTheme="majorHAnsi" w:cstheme="majorHAnsi"/>
          <w:sz w:val="20"/>
          <w:szCs w:val="20"/>
        </w:rPr>
        <w:t>Family Protection Act Adviser)</w:t>
      </w:r>
      <w:r w:rsidRPr="00182FD2">
        <w:rPr>
          <w:rFonts w:asciiTheme="majorHAnsi" w:hAnsiTheme="majorHAnsi" w:cstheme="majorHAnsi"/>
          <w:sz w:val="20"/>
          <w:szCs w:val="20"/>
          <w:lang w:val="en-US"/>
        </w:rPr>
        <w:t xml:space="preserve">. </w:t>
      </w:r>
    </w:p>
    <w:p w:rsidR="00447758" w:rsidP="002A7063" w:rsidRDefault="00447758" w14:paraId="77A36430" w14:textId="34373022">
      <w:pPr>
        <w:pStyle w:val="Heading2"/>
      </w:pPr>
      <w:bookmarkStart w:name="_Toc194294429" w:id="44"/>
      <w:r w:rsidRPr="00447758">
        <w:t xml:space="preserve">Contact </w:t>
      </w:r>
      <w:r w:rsidR="00AC59BB">
        <w:t xml:space="preserve">and </w:t>
      </w:r>
      <w:r w:rsidR="00775AC0">
        <w:t>f</w:t>
      </w:r>
      <w:r w:rsidR="00AC59BB">
        <w:t>eedback</w:t>
      </w:r>
      <w:bookmarkEnd w:id="44"/>
    </w:p>
    <w:p w:rsidR="00775AC0" w:rsidP="00775AC0" w:rsidRDefault="00775AC0" w14:paraId="0291B3A2" w14:textId="696CC337">
      <w:pPr>
        <w:spacing w:line="276" w:lineRule="auto"/>
        <w:jc w:val="left"/>
        <w:rPr>
          <w:rFonts w:asciiTheme="majorHAnsi" w:hAnsiTheme="majorHAnsi" w:cstheme="majorHAnsi"/>
          <w:sz w:val="20"/>
          <w:szCs w:val="20"/>
        </w:rPr>
      </w:pPr>
      <w:r>
        <w:rPr>
          <w:rFonts w:asciiTheme="majorHAnsi" w:hAnsiTheme="majorHAnsi" w:cstheme="majorHAnsi"/>
          <w:sz w:val="20"/>
          <w:szCs w:val="20"/>
        </w:rPr>
        <w:t xml:space="preserve">If you have questions or feedback on this </w:t>
      </w:r>
      <w:r w:rsidR="00871AA0">
        <w:rPr>
          <w:rFonts w:asciiTheme="majorHAnsi" w:hAnsiTheme="majorHAnsi" w:cstheme="majorHAnsi"/>
          <w:sz w:val="20"/>
          <w:szCs w:val="20"/>
        </w:rPr>
        <w:t>c</w:t>
      </w:r>
      <w:r>
        <w:rPr>
          <w:rFonts w:asciiTheme="majorHAnsi" w:hAnsiTheme="majorHAnsi" w:cstheme="majorHAnsi"/>
          <w:sz w:val="20"/>
          <w:szCs w:val="20"/>
        </w:rPr>
        <w:t xml:space="preserve">ountry </w:t>
      </w:r>
      <w:r w:rsidR="00871AA0">
        <w:rPr>
          <w:rFonts w:asciiTheme="majorHAnsi" w:hAnsiTheme="majorHAnsi" w:cstheme="majorHAnsi"/>
          <w:sz w:val="20"/>
          <w:szCs w:val="20"/>
        </w:rPr>
        <w:t>b</w:t>
      </w:r>
      <w:r w:rsidR="00817252">
        <w:rPr>
          <w:rFonts w:asciiTheme="majorHAnsi" w:hAnsiTheme="majorHAnsi" w:cstheme="majorHAnsi"/>
          <w:sz w:val="20"/>
          <w:szCs w:val="20"/>
        </w:rPr>
        <w:t>rief,</w:t>
      </w:r>
      <w:r>
        <w:rPr>
          <w:rFonts w:asciiTheme="majorHAnsi" w:hAnsiTheme="majorHAnsi" w:cstheme="majorHAnsi"/>
          <w:sz w:val="20"/>
          <w:szCs w:val="20"/>
        </w:rPr>
        <w:t xml:space="preserve"> please contact </w:t>
      </w:r>
      <w:r w:rsidR="00B866D5">
        <w:rPr>
          <w:rFonts w:asciiTheme="majorHAnsi" w:hAnsiTheme="majorHAnsi" w:cstheme="majorHAnsi"/>
          <w:sz w:val="20"/>
          <w:szCs w:val="20"/>
        </w:rPr>
        <w:t xml:space="preserve">PWLES on </w:t>
      </w:r>
      <w:hyperlink w:history="1" r:id="rId24">
        <w:r w:rsidRPr="00E86572" w:rsidR="00B866D5">
          <w:rPr>
            <w:rStyle w:val="Hyperlink"/>
            <w:rFonts w:asciiTheme="majorHAnsi" w:hAnsiTheme="majorHAnsi" w:cstheme="majorHAnsi"/>
            <w:szCs w:val="20"/>
          </w:rPr>
          <w:t>info@pwles.org</w:t>
        </w:r>
      </w:hyperlink>
      <w:r w:rsidR="00B866D5">
        <w:rPr>
          <w:rFonts w:asciiTheme="majorHAnsi" w:hAnsiTheme="majorHAnsi" w:cstheme="majorHAnsi"/>
          <w:sz w:val="20"/>
          <w:szCs w:val="20"/>
        </w:rPr>
        <w:t xml:space="preserve"> </w:t>
      </w:r>
    </w:p>
    <w:sectPr w:rsidR="00775AC0" w:rsidSect="002A7063">
      <w:pgSz w:w="11906" w:h="16840" w:orient="portrait" w:code="9"/>
      <w:pgMar w:top="1152" w:right="991" w:bottom="1152" w:left="1276"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73DF" w:rsidP="00FF0858" w:rsidRDefault="00A173DF" w14:paraId="403352BB" w14:textId="77777777">
      <w:pPr>
        <w:spacing w:after="0"/>
      </w:pPr>
      <w:r>
        <w:separator/>
      </w:r>
    </w:p>
  </w:endnote>
  <w:endnote w:type="continuationSeparator" w:id="0">
    <w:p w:rsidR="00A173DF" w:rsidP="00FF0858" w:rsidRDefault="00A173DF" w14:paraId="04C1D94B" w14:textId="77777777">
      <w:pPr>
        <w:spacing w:after="0"/>
      </w:pPr>
      <w:r>
        <w:continuationSeparator/>
      </w:r>
    </w:p>
  </w:endnote>
  <w:endnote w:type="continuationNotice" w:id="1">
    <w:p w:rsidR="00A173DF" w:rsidRDefault="00A173DF" w14:paraId="4258CB1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02C6" w:rsidR="009A6D92" w:rsidP="00EB533D" w:rsidRDefault="009A6D92" w14:paraId="09EF4E75" w14:textId="35E6D5C8">
    <w:pPr>
      <w:pStyle w:val="tablebullet"/>
    </w:pPr>
    <w:r w:rsidRPr="009D02C6">
      <w:fldChar w:fldCharType="begin"/>
    </w:r>
    <w:r w:rsidRPr="009D02C6">
      <w:instrText xml:space="preserve"> PAGE   \* MERGEFORMAT </w:instrText>
    </w:r>
    <w:r w:rsidRPr="009D02C6">
      <w:fldChar w:fldCharType="separate"/>
    </w:r>
    <w:r>
      <w:rPr>
        <w:noProof/>
      </w:rPr>
      <w:t>iv</w:t>
    </w:r>
    <w:r w:rsidRPr="009D02C6">
      <w:rPr>
        <w:noProof/>
      </w:rPr>
      <w:fldChar w:fldCharType="end"/>
    </w:r>
    <w:r w:rsidRPr="009D02C6">
      <w:rPr>
        <w:noProof/>
      </w:rPr>
      <w:ptab w:alignment="right" w:relativeTo="margin" w:leader="none"/>
    </w:r>
    <w:r w:rsidRPr="009D02C6">
      <w:rPr>
        <w:noProof/>
      </w:rPr>
      <w:t>PWSPD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C0D37" w:rsidP="00CC0D37" w:rsidRDefault="00CC0D37" w14:paraId="4ADC9FD0" w14:textId="15E6E5C6">
    <w:pPr>
      <w:pStyle w:val="Footer"/>
      <w:spacing w:after="120"/>
      <w:jc w:val="center"/>
      <w:rPr>
        <w:b/>
        <w:color w:val="0798BB" w:themeColor="accent4"/>
        <w:sz w:val="20"/>
        <w:szCs w:val="20"/>
      </w:rPr>
    </w:pPr>
    <w:r>
      <w:rPr>
        <w:b/>
        <w:noProof/>
        <w:color w:val="0798BB" w:themeColor="accent4"/>
        <w:sz w:val="20"/>
        <w:szCs w:val="20"/>
      </w:rPr>
      <w:drawing>
        <wp:inline distT="0" distB="0" distL="0" distR="0" wp14:anchorId="5609AA41" wp14:editId="26FF49E9">
          <wp:extent cx="6120130" cy="1104265"/>
          <wp:effectExtent l="0" t="0" r="0" b="635"/>
          <wp:docPr id="1993837865" name="Picture 199383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0130" cy="1104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9726C" w:rsidP="00707818" w:rsidRDefault="0039726C" w14:paraId="43D8725D" w14:textId="24C2EFCC">
    <w:pPr>
      <w:pStyle w:val="Footer"/>
      <w:jc w:val="left"/>
    </w:pPr>
    <w:r>
      <w:rPr>
        <w:rFonts w:ascii="Arial" w:hAnsi="Arial" w:cs="Arial"/>
        <w:color w:val="44546A" w:themeColor="text2"/>
        <w:szCs w:val="16"/>
      </w:rPr>
      <w:t>P</w:t>
    </w:r>
    <w:r w:rsidR="000A3C58">
      <w:rPr>
        <w:rFonts w:ascii="Arial" w:hAnsi="Arial" w:cs="Arial"/>
        <w:color w:val="44546A" w:themeColor="text2"/>
        <w:szCs w:val="16"/>
      </w:rPr>
      <w:t>acific</w:t>
    </w:r>
    <w:r>
      <w:rPr>
        <w:rFonts w:ascii="Arial" w:hAnsi="Arial" w:cs="Arial"/>
        <w:color w:val="44546A" w:themeColor="text2"/>
        <w:szCs w:val="16"/>
      </w:rPr>
      <w:t xml:space="preserve"> W</w:t>
    </w:r>
    <w:r w:rsidR="000A3C58">
      <w:rPr>
        <w:rFonts w:ascii="Arial" w:hAnsi="Arial" w:cs="Arial"/>
        <w:color w:val="44546A" w:themeColor="text2"/>
        <w:szCs w:val="16"/>
      </w:rPr>
      <w:t>omen</w:t>
    </w:r>
    <w:r>
      <w:rPr>
        <w:rFonts w:ascii="Arial" w:hAnsi="Arial" w:cs="Arial"/>
        <w:color w:val="44546A" w:themeColor="text2"/>
        <w:szCs w:val="16"/>
      </w:rPr>
      <w:t xml:space="preserve"> L</w:t>
    </w:r>
    <w:r w:rsidR="000A3C58">
      <w:rPr>
        <w:rFonts w:ascii="Arial" w:hAnsi="Arial" w:cs="Arial"/>
        <w:color w:val="44546A" w:themeColor="text2"/>
        <w:szCs w:val="16"/>
      </w:rPr>
      <w:t>ead</w:t>
    </w:r>
    <w:r>
      <w:rPr>
        <w:rFonts w:ascii="Arial" w:hAnsi="Arial" w:cs="Arial"/>
        <w:color w:val="44546A" w:themeColor="text2"/>
        <w:szCs w:val="16"/>
      </w:rPr>
      <w:t xml:space="preserve"> E</w:t>
    </w:r>
    <w:r w:rsidR="000A3C58">
      <w:rPr>
        <w:rFonts w:ascii="Arial" w:hAnsi="Arial" w:cs="Arial"/>
        <w:color w:val="44546A" w:themeColor="text2"/>
        <w:szCs w:val="16"/>
      </w:rPr>
      <w:t>nabling</w:t>
    </w:r>
    <w:r>
      <w:rPr>
        <w:rFonts w:ascii="Arial" w:hAnsi="Arial" w:cs="Arial"/>
        <w:color w:val="44546A" w:themeColor="text2"/>
        <w:szCs w:val="16"/>
      </w:rPr>
      <w:t xml:space="preserve"> S</w:t>
    </w:r>
    <w:r w:rsidR="000A3C58">
      <w:rPr>
        <w:rFonts w:ascii="Arial" w:hAnsi="Arial" w:cs="Arial"/>
        <w:color w:val="44546A" w:themeColor="text2"/>
        <w:szCs w:val="16"/>
      </w:rPr>
      <w:t>ervices</w:t>
    </w:r>
    <w:r w:rsidRPr="00AE0A5B">
      <w:rPr>
        <w:rFonts w:ascii="Arial" w:hAnsi="Arial" w:cs="Arial"/>
        <w:color w:val="44546A" w:themeColor="text2"/>
        <w:szCs w:val="16"/>
      </w:rPr>
      <w:ptab w:alignment="right" w:relativeTo="margin" w:leader="none"/>
    </w:r>
    <w:r>
      <w:rPr>
        <w:rFonts w:ascii="Arial" w:hAnsi="Arial" w:cs="Arial"/>
        <w:color w:val="44546A" w:themeColor="text2"/>
        <w:szCs w:val="16"/>
      </w:rPr>
      <w:fldChar w:fldCharType="begin"/>
    </w:r>
    <w:r>
      <w:rPr>
        <w:rFonts w:ascii="Arial" w:hAnsi="Arial" w:cs="Arial"/>
        <w:color w:val="44546A" w:themeColor="text2"/>
        <w:szCs w:val="16"/>
      </w:rPr>
      <w:instrText xml:space="preserve"> STYLEREF  Title  \* MERGEFORMAT </w:instrText>
    </w:r>
    <w:r>
      <w:rPr>
        <w:rFonts w:ascii="Arial" w:hAnsi="Arial" w:cs="Arial"/>
        <w:color w:val="44546A" w:themeColor="text2"/>
        <w:szCs w:val="16"/>
      </w:rPr>
      <w:fldChar w:fldCharType="separate"/>
    </w:r>
    <w:r w:rsidRPr="009F35EA" w:rsidR="009F35EA">
      <w:rPr>
        <w:rFonts w:ascii="Arial" w:hAnsi="Arial" w:cs="Arial"/>
        <w:b/>
        <w:bCs/>
        <w:noProof/>
        <w:color w:val="44546A" w:themeColor="text2"/>
        <w:szCs w:val="16"/>
        <w:lang w:val="en-US"/>
      </w:rPr>
      <w:t>Federated States of Micronesia Country Brief</w:t>
    </w:r>
    <w:r>
      <w:rPr>
        <w:rFonts w:ascii="Arial" w:hAnsi="Arial" w:cs="Arial"/>
        <w:color w:val="44546A" w:themeColor="text2"/>
        <w:szCs w:val="16"/>
      </w:rPr>
      <w:fldChar w:fldCharType="end"/>
    </w:r>
    <w:r>
      <w:rPr>
        <w:rFonts w:ascii="Arial" w:hAnsi="Arial" w:cs="Arial"/>
        <w:color w:val="44546A" w:themeColor="text2"/>
        <w:szCs w:val="16"/>
      </w:rPr>
      <w:t xml:space="preserve"> | </w:t>
    </w:r>
    <w:r w:rsidRPr="00AE0A5B">
      <w:rPr>
        <w:rFonts w:ascii="Arial" w:hAnsi="Arial" w:cs="Arial"/>
        <w:color w:val="44546A" w:themeColor="text2"/>
        <w:szCs w:val="16"/>
      </w:rPr>
      <w:fldChar w:fldCharType="begin"/>
    </w:r>
    <w:r w:rsidRPr="00AE0A5B">
      <w:rPr>
        <w:rFonts w:ascii="Arial" w:hAnsi="Arial" w:cs="Arial"/>
        <w:color w:val="44546A" w:themeColor="text2"/>
        <w:szCs w:val="16"/>
      </w:rPr>
      <w:instrText xml:space="preserve"> PAGE   \* MERGEFORMAT </w:instrText>
    </w:r>
    <w:r w:rsidRPr="00AE0A5B">
      <w:rPr>
        <w:rFonts w:ascii="Arial" w:hAnsi="Arial" w:cs="Arial"/>
        <w:color w:val="44546A" w:themeColor="text2"/>
        <w:szCs w:val="16"/>
      </w:rPr>
      <w:fldChar w:fldCharType="separate"/>
    </w:r>
    <w:r>
      <w:rPr>
        <w:rFonts w:ascii="Arial" w:hAnsi="Arial" w:cs="Arial"/>
        <w:noProof/>
        <w:color w:val="44546A" w:themeColor="text2"/>
        <w:szCs w:val="16"/>
      </w:rPr>
      <w:t>ii</w:t>
    </w:r>
    <w:r w:rsidRPr="00AE0A5B">
      <w:rPr>
        <w:rFonts w:ascii="Arial" w:hAnsi="Arial" w:cs="Arial"/>
        <w:noProof/>
        <w:color w:val="44546A" w:themeColor="text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73DF" w:rsidP="00FF0858" w:rsidRDefault="00A173DF" w14:paraId="0D7C5302" w14:textId="77777777">
      <w:pPr>
        <w:spacing w:after="0"/>
      </w:pPr>
      <w:r>
        <w:separator/>
      </w:r>
    </w:p>
  </w:footnote>
  <w:footnote w:type="continuationSeparator" w:id="0">
    <w:p w:rsidR="00A173DF" w:rsidP="00FF0858" w:rsidRDefault="00A173DF" w14:paraId="2B1077C9" w14:textId="77777777">
      <w:pPr>
        <w:spacing w:after="0"/>
      </w:pPr>
      <w:r>
        <w:continuationSeparator/>
      </w:r>
    </w:p>
  </w:footnote>
  <w:footnote w:type="continuationNotice" w:id="1">
    <w:p w:rsidR="00A173DF" w:rsidRDefault="00A173DF" w14:paraId="1AB5D85B" w14:textId="77777777">
      <w:pPr>
        <w:spacing w:after="0"/>
      </w:pPr>
    </w:p>
  </w:footnote>
  <w:footnote w:id="2">
    <w:p w:rsidR="00665525" w:rsidP="00A972EC" w:rsidRDefault="00665525" w14:paraId="66ED3AA8" w14:textId="1569BBAB">
      <w:pPr>
        <w:pStyle w:val="FootnoteText"/>
        <w:spacing w:before="120" w:after="120"/>
      </w:pPr>
      <w:r>
        <w:rPr>
          <w:rStyle w:val="FootnoteReference"/>
        </w:rPr>
        <w:footnoteRef/>
      </w:r>
      <w:r>
        <w:t xml:space="preserve"> </w:t>
      </w:r>
      <w:r w:rsidRPr="00665525">
        <w:t xml:space="preserve">Note that total funding only reflects the </w:t>
      </w:r>
      <w:r w:rsidR="00C37C35">
        <w:t xml:space="preserve">funding allocation for </w:t>
      </w:r>
      <w:r w:rsidRPr="00665525">
        <w:t>grants managed under these components</w:t>
      </w:r>
      <w:r w:rsidR="00951D01">
        <w:t xml:space="preserve"> that </w:t>
      </w:r>
      <w:r w:rsidR="00775AC0">
        <w:t xml:space="preserve">are </w:t>
      </w:r>
      <w:r w:rsidR="00951D01">
        <w:t xml:space="preserve">being implemented in </w:t>
      </w:r>
      <w:r w:rsidR="00DD5A19">
        <w:t>FSM</w:t>
      </w:r>
      <w:r w:rsidRPr="00665525">
        <w:t xml:space="preserve"> and does not reflect the total value of the components.</w:t>
      </w:r>
    </w:p>
  </w:footnote>
  <w:footnote w:id="3">
    <w:p w:rsidR="002D5761" w:rsidP="002D5761" w:rsidRDefault="002D5761" w14:paraId="0443A1DA" w14:textId="027C9165">
      <w:pPr>
        <w:pStyle w:val="FootnoteText"/>
        <w:ind w:left="142" w:hanging="142"/>
      </w:pPr>
      <w:r>
        <w:rPr>
          <w:rStyle w:val="FootnoteReference"/>
        </w:rPr>
        <w:footnoteRef/>
      </w:r>
      <w:r>
        <w:t xml:space="preserve"> </w:t>
      </w:r>
      <w:r w:rsidRPr="002D5761">
        <w:t>Each component is a distinct implementing partner of PWL, which means that organisations have a direct grant agreement with donors or funders.</w:t>
      </w:r>
    </w:p>
  </w:footnote>
  <w:footnote w:id="4">
    <w:p w:rsidRPr="008D45ED" w:rsidR="008D45ED" w:rsidP="008D45ED" w:rsidRDefault="008D45ED" w14:paraId="7A9B813C" w14:textId="698A63D2">
      <w:pPr>
        <w:pStyle w:val="FootnoteText"/>
        <w:rPr>
          <w:lang w:val="en-US"/>
        </w:rPr>
      </w:pPr>
      <w:r>
        <w:rPr>
          <w:rStyle w:val="FootnoteReference"/>
        </w:rPr>
        <w:footnoteRef/>
      </w:r>
      <w:r>
        <w:t xml:space="preserve"> </w:t>
      </w:r>
      <w:r w:rsidRPr="008D45ED">
        <w:rPr>
          <w:lang w:val="en-US"/>
        </w:rPr>
        <w:t xml:space="preserve">Downstream implementing partners are organisations that have grant agreements with the distinct implementing partners i.e. those that have direct grant agreement with the donor. </w:t>
      </w:r>
    </w:p>
  </w:footnote>
  <w:footnote w:id="5">
    <w:p w:rsidRPr="008F3F9F" w:rsidR="007D3643" w:rsidP="009215CC" w:rsidRDefault="007D3643" w14:paraId="3437C014" w14:textId="77777777">
      <w:pPr>
        <w:pStyle w:val="FootnoteText"/>
        <w:rPr>
          <w:lang w:val="en-US"/>
        </w:rPr>
      </w:pPr>
      <w:r>
        <w:rPr>
          <w:rStyle w:val="FootnoteReference"/>
        </w:rPr>
        <w:footnoteRef/>
      </w:r>
      <w:r>
        <w:t xml:space="preserve"> </w:t>
      </w:r>
      <w:r>
        <w:rPr>
          <w:lang w:val="en-US"/>
        </w:rPr>
        <w:t xml:space="preserve">Total budget includes Nauru DFAT Post contribution of AUD 2,700,000. </w:t>
      </w:r>
    </w:p>
  </w:footnote>
  <w:footnote w:id="6">
    <w:p w:rsidRPr="006B15B0" w:rsidR="007D3643" w:rsidRDefault="007D3643" w14:paraId="63E1EA92" w14:textId="669B9C12">
      <w:pPr>
        <w:pStyle w:val="FootnoteText"/>
        <w:rPr>
          <w:lang w:val="en-US"/>
        </w:rPr>
      </w:pPr>
      <w:r>
        <w:rPr>
          <w:rStyle w:val="FootnoteReference"/>
        </w:rPr>
        <w:footnoteRef/>
      </w:r>
      <w:r>
        <w:t xml:space="preserve"> </w:t>
      </w:r>
      <w:r>
        <w:rPr>
          <w:lang w:val="en-US"/>
        </w:rPr>
        <w:t xml:space="preserve">Project evaluation completed in 2024. Plans for next phase to be funded under Pacific Women Lead at SPC. </w:t>
      </w:r>
    </w:p>
  </w:footnote>
  <w:footnote w:id="7">
    <w:p w:rsidRPr="002E18CD" w:rsidR="007D3643" w:rsidRDefault="007D3643" w14:paraId="40C45065" w14:textId="0A6FEBF4">
      <w:pPr>
        <w:pStyle w:val="FootnoteText"/>
        <w:rPr>
          <w:lang w:val="en-US"/>
        </w:rPr>
      </w:pPr>
      <w:r>
        <w:rPr>
          <w:rStyle w:val="FootnoteReference"/>
        </w:rPr>
        <w:footnoteRef/>
      </w:r>
      <w:r>
        <w:t xml:space="preserve"> </w:t>
      </w:r>
      <w:r>
        <w:rPr>
          <w:lang w:val="en-US"/>
        </w:rPr>
        <w:t xml:space="preserve">Next phase to be funded under Pacific Women Lead at SPC. Details to be confirmed. </w:t>
      </w:r>
    </w:p>
  </w:footnote>
  <w:footnote w:id="8">
    <w:p w:rsidRPr="00992069" w:rsidR="00CD6B26" w:rsidRDefault="00CD6B26" w14:paraId="03EC93B7" w14:textId="619B89A6">
      <w:pPr>
        <w:pStyle w:val="FootnoteText"/>
        <w:rPr>
          <w:lang w:val="en-US"/>
        </w:rPr>
      </w:pPr>
      <w:r>
        <w:rPr>
          <w:rStyle w:val="FootnoteReference"/>
        </w:rPr>
        <w:footnoteRef/>
      </w:r>
      <w:r>
        <w:t xml:space="preserve"> Timeline to be confirmed with FSM DFAT Post</w:t>
      </w:r>
    </w:p>
  </w:footnote>
  <w:footnote w:id="9">
    <w:p w:rsidRPr="00540DAF" w:rsidR="00CD6B26" w:rsidRDefault="00CD6B26" w14:paraId="3853AB8D" w14:textId="129DD2B8">
      <w:pPr>
        <w:pStyle w:val="FootnoteText"/>
        <w:rPr>
          <w:lang w:val="en-US"/>
        </w:rPr>
      </w:pPr>
      <w:r>
        <w:rPr>
          <w:rStyle w:val="FootnoteReference"/>
        </w:rPr>
        <w:footnoteRef/>
      </w:r>
      <w:r>
        <w:t xml:space="preserve"> </w:t>
      </w:r>
      <w:r>
        <w:rPr>
          <w:lang w:val="en-US"/>
        </w:rPr>
        <w:t>Timeline to be confirmed with FSM DFAT Post</w:t>
      </w:r>
    </w:p>
  </w:footnote>
  <w:footnote w:id="10">
    <w:p w:rsidRPr="004223BC" w:rsidR="00CD6B26" w:rsidRDefault="00CD6B26" w14:paraId="77C5DE35" w14:textId="1969377F">
      <w:pPr>
        <w:pStyle w:val="FootnoteText"/>
        <w:rPr>
          <w:lang w:val="en-US"/>
        </w:rPr>
      </w:pPr>
      <w:r>
        <w:rPr>
          <w:rStyle w:val="FootnoteReference"/>
        </w:rPr>
        <w:footnoteRef/>
      </w:r>
      <w:r>
        <w:t xml:space="preserve"> </w:t>
      </w:r>
      <w:r>
        <w:rPr>
          <w:lang w:val="en-US"/>
        </w:rPr>
        <w:t>Budget not included as it includes Adviser’s salary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6D92" w:rsidP="00D523EE" w:rsidRDefault="009A6D92" w14:paraId="62815141" w14:textId="4DBF9E04">
    <w:pPr>
      <w:pStyle w:val="BodyText"/>
      <w:spacing w:after="0"/>
    </w:pPr>
    <w:r>
      <w:rPr>
        <w:i/>
        <w:sz w:val="16"/>
        <w:szCs w:val="16"/>
      </w:rPr>
      <w:t xml:space="preserve">Pacific Women </w:t>
    </w:r>
    <w:r>
      <w:rPr>
        <w:sz w:val="16"/>
        <w:szCs w:val="16"/>
      </w:rPr>
      <w:t>PNG Country Plan</w:t>
    </w:r>
    <w:r w:rsidRPr="00E07499">
      <w:rPr>
        <w:sz w:val="16"/>
        <w:szCs w:val="16"/>
      </w:rPr>
      <w:t xml:space="preserve"> (2015–2020)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23EE" w:rsidR="009A6D92" w:rsidP="00D523EE" w:rsidRDefault="009A6D92" w14:paraId="0D93D67C" w14:textId="34427A35">
    <w:pPr>
      <w:pStyle w:val="Header"/>
      <w:jc w:val="right"/>
      <w:rPr>
        <w:color w:val="404040" w:themeColor="text1" w:themeTint="BF"/>
        <w:sz w:val="16"/>
        <w:szCs w:val="16"/>
      </w:rPr>
    </w:pPr>
    <w:r w:rsidRPr="00D523EE">
      <w:rPr>
        <w:i/>
        <w:color w:val="404040" w:themeColor="text1" w:themeTint="BF"/>
        <w:sz w:val="16"/>
        <w:szCs w:val="16"/>
      </w:rPr>
      <w:t>Pacific Women</w:t>
    </w:r>
    <w:r w:rsidRPr="00D523EE">
      <w:rPr>
        <w:color w:val="404040" w:themeColor="text1" w:themeTint="BF"/>
        <w:sz w:val="16"/>
        <w:szCs w:val="16"/>
      </w:rPr>
      <w:t xml:space="preserve"> Papua New Guinea Country Plan (2014–2018)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0412" w:rsidR="0039726C" w:rsidP="00820412" w:rsidRDefault="0039726C" w14:paraId="2BA61CA2" w14:textId="77777777">
    <w:pPr>
      <w:pStyle w:val="Header"/>
    </w:pPr>
  </w:p>
</w:hdr>
</file>

<file path=word/intelligence2.xml><?xml version="1.0" encoding="utf-8"?>
<int2:intelligence xmlns:int2="http://schemas.microsoft.com/office/intelligence/2020/intelligence">
  <int2:observations>
    <int2:bookmark int2:bookmarkName="_Int_FNVJJSkD" int2:invalidationBookmarkName="" int2:hashCode="KLEqH8FQDMA5lb" int2:id="ybLoiQBW">
      <int2:state int2:type="AugLoop_Text_Critique" int2:value="Rejected"/>
    </int2:bookmark>
    <int2:bookmark int2:bookmarkName="_Int_dpmguNIm" int2:invalidationBookmarkName="" int2:hashCode="FgHDI9ty4xfWlX" int2:id="3CBCrCe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8E71A"/>
    <w:lvl w:ilvl="0">
      <w:start w:val="1"/>
      <w:numFmt w:val="bullet"/>
      <w:pStyle w:val="ListBullet"/>
      <w:lvlText w:val=""/>
      <w:lvlJc w:val="left"/>
      <w:pPr>
        <w:ind w:left="360" w:hanging="360"/>
      </w:pPr>
      <w:rPr>
        <w:rFonts w:hint="default" w:ascii="Wingdings" w:hAnsi="Wingdings"/>
        <w:color w:val="009F93"/>
      </w:rPr>
    </w:lvl>
  </w:abstractNum>
  <w:abstractNum w:abstractNumId="1" w15:restartNumberingAfterBreak="0">
    <w:nsid w:val="00777608"/>
    <w:multiLevelType w:val="multilevel"/>
    <w:tmpl w:val="A7D4FE56"/>
    <w:lvl w:ilvl="0">
      <w:start w:val="3"/>
      <w:numFmt w:val="decimal"/>
      <w:lvlText w:val="%1"/>
      <w:lvlJc w:val="left"/>
      <w:pPr>
        <w:ind w:left="360" w:hanging="360"/>
      </w:pPr>
      <w:rPr>
        <w:rFonts w:hint="default" w:ascii="Arial" w:hAnsi="Arial" w:eastAsiaTheme="minorHAnsi"/>
        <w:color w:val="595959" w:themeColor="text1" w:themeTint="A6"/>
        <w:sz w:val="20"/>
        <w:u w:val="single"/>
      </w:rPr>
    </w:lvl>
    <w:lvl w:ilvl="1">
      <w:start w:val="4"/>
      <w:numFmt w:val="decimal"/>
      <w:lvlText w:val="%1.%2"/>
      <w:lvlJc w:val="left"/>
      <w:pPr>
        <w:ind w:left="720" w:hanging="720"/>
      </w:pPr>
      <w:rPr>
        <w:rFonts w:hint="default" w:ascii="Arial" w:hAnsi="Arial" w:eastAsiaTheme="minorHAnsi"/>
        <w:color w:val="595959" w:themeColor="text1" w:themeTint="A6"/>
        <w:sz w:val="20"/>
        <w:u w:val="single"/>
      </w:rPr>
    </w:lvl>
    <w:lvl w:ilvl="2">
      <w:start w:val="1"/>
      <w:numFmt w:val="decimal"/>
      <w:lvlText w:val="%1.%2.%3"/>
      <w:lvlJc w:val="left"/>
      <w:pPr>
        <w:ind w:left="720" w:hanging="720"/>
      </w:pPr>
      <w:rPr>
        <w:rFonts w:hint="default" w:ascii="Arial" w:hAnsi="Arial" w:eastAsiaTheme="minorHAnsi"/>
        <w:color w:val="595959" w:themeColor="text1" w:themeTint="A6"/>
        <w:sz w:val="20"/>
        <w:u w:val="single"/>
      </w:rPr>
    </w:lvl>
    <w:lvl w:ilvl="3">
      <w:start w:val="1"/>
      <w:numFmt w:val="decimal"/>
      <w:lvlText w:val="%1.%2.%3.%4"/>
      <w:lvlJc w:val="left"/>
      <w:pPr>
        <w:ind w:left="1080" w:hanging="1080"/>
      </w:pPr>
      <w:rPr>
        <w:rFonts w:hint="default" w:ascii="Arial" w:hAnsi="Arial" w:eastAsiaTheme="minorHAnsi"/>
        <w:color w:val="595959" w:themeColor="text1" w:themeTint="A6"/>
        <w:sz w:val="20"/>
        <w:u w:val="single"/>
      </w:rPr>
    </w:lvl>
    <w:lvl w:ilvl="4">
      <w:start w:val="1"/>
      <w:numFmt w:val="decimal"/>
      <w:lvlText w:val="%1.%2.%3.%4.%5"/>
      <w:lvlJc w:val="left"/>
      <w:pPr>
        <w:ind w:left="1440" w:hanging="1440"/>
      </w:pPr>
      <w:rPr>
        <w:rFonts w:hint="default" w:ascii="Arial" w:hAnsi="Arial" w:eastAsiaTheme="minorHAnsi"/>
        <w:color w:val="595959" w:themeColor="text1" w:themeTint="A6"/>
        <w:sz w:val="20"/>
        <w:u w:val="single"/>
      </w:rPr>
    </w:lvl>
    <w:lvl w:ilvl="5">
      <w:start w:val="1"/>
      <w:numFmt w:val="decimal"/>
      <w:lvlText w:val="%1.%2.%3.%4.%5.%6"/>
      <w:lvlJc w:val="left"/>
      <w:pPr>
        <w:ind w:left="1800" w:hanging="1800"/>
      </w:pPr>
      <w:rPr>
        <w:rFonts w:hint="default" w:ascii="Arial" w:hAnsi="Arial" w:eastAsiaTheme="minorHAnsi"/>
        <w:color w:val="595959" w:themeColor="text1" w:themeTint="A6"/>
        <w:sz w:val="20"/>
        <w:u w:val="single"/>
      </w:rPr>
    </w:lvl>
    <w:lvl w:ilvl="6">
      <w:start w:val="1"/>
      <w:numFmt w:val="decimal"/>
      <w:lvlText w:val="%1.%2.%3.%4.%5.%6.%7"/>
      <w:lvlJc w:val="left"/>
      <w:pPr>
        <w:ind w:left="1800" w:hanging="1800"/>
      </w:pPr>
      <w:rPr>
        <w:rFonts w:hint="default" w:ascii="Arial" w:hAnsi="Arial" w:eastAsiaTheme="minorHAnsi"/>
        <w:color w:val="595959" w:themeColor="text1" w:themeTint="A6"/>
        <w:sz w:val="20"/>
        <w:u w:val="single"/>
      </w:rPr>
    </w:lvl>
    <w:lvl w:ilvl="7">
      <w:start w:val="1"/>
      <w:numFmt w:val="decimal"/>
      <w:lvlText w:val="%1.%2.%3.%4.%5.%6.%7.%8"/>
      <w:lvlJc w:val="left"/>
      <w:pPr>
        <w:ind w:left="2160" w:hanging="2160"/>
      </w:pPr>
      <w:rPr>
        <w:rFonts w:hint="default" w:ascii="Arial" w:hAnsi="Arial" w:eastAsiaTheme="minorHAnsi"/>
        <w:color w:val="595959" w:themeColor="text1" w:themeTint="A6"/>
        <w:sz w:val="20"/>
        <w:u w:val="single"/>
      </w:rPr>
    </w:lvl>
    <w:lvl w:ilvl="8">
      <w:start w:val="1"/>
      <w:numFmt w:val="decimal"/>
      <w:lvlText w:val="%1.%2.%3.%4.%5.%6.%7.%8.%9"/>
      <w:lvlJc w:val="left"/>
      <w:pPr>
        <w:ind w:left="2520" w:hanging="2520"/>
      </w:pPr>
      <w:rPr>
        <w:rFonts w:hint="default" w:ascii="Arial" w:hAnsi="Arial" w:eastAsiaTheme="minorHAnsi"/>
        <w:color w:val="595959" w:themeColor="text1" w:themeTint="A6"/>
        <w:sz w:val="20"/>
        <w:u w:val="single"/>
      </w:rPr>
    </w:lvl>
  </w:abstractNum>
  <w:abstractNum w:abstractNumId="2" w15:restartNumberingAfterBreak="0">
    <w:nsid w:val="02274F2F"/>
    <w:multiLevelType w:val="hybridMultilevel"/>
    <w:tmpl w:val="DE5622A0"/>
    <w:lvl w:ilvl="0" w:tplc="2000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D2C0311"/>
    <w:multiLevelType w:val="hybridMultilevel"/>
    <w:tmpl w:val="9C2A9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2440E"/>
    <w:multiLevelType w:val="hybridMultilevel"/>
    <w:tmpl w:val="6464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DA116F6"/>
    <w:multiLevelType w:val="hybridMultilevel"/>
    <w:tmpl w:val="FE5CD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7151071"/>
    <w:multiLevelType w:val="hybridMultilevel"/>
    <w:tmpl w:val="09E4C5E0"/>
    <w:lvl w:ilvl="0" w:tplc="2000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571E53DB"/>
    <w:multiLevelType w:val="multilevel"/>
    <w:tmpl w:val="AF34EB6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993"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8"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45D5F26"/>
    <w:multiLevelType w:val="hybridMultilevel"/>
    <w:tmpl w:val="2EC2190A"/>
    <w:lvl w:ilvl="0" w:tplc="F28C7C78">
      <w:start w:val="1"/>
      <w:numFmt w:val="decimal"/>
      <w:pStyle w:val="AnnexHeading"/>
      <w:lvlText w:val="Anne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A026F3B"/>
    <w:multiLevelType w:val="hybridMultilevel"/>
    <w:tmpl w:val="BB683724"/>
    <w:lvl w:ilvl="0" w:tplc="C9488C1A">
      <w:start w:val="1"/>
      <w:numFmt w:val="bullet"/>
      <w:pStyle w:val="table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84192263">
    <w:abstractNumId w:val="0"/>
  </w:num>
  <w:num w:numId="2" w16cid:durableId="1877737928">
    <w:abstractNumId w:val="10"/>
  </w:num>
  <w:num w:numId="3" w16cid:durableId="54788629">
    <w:abstractNumId w:val="8"/>
  </w:num>
  <w:num w:numId="4" w16cid:durableId="555773917">
    <w:abstractNumId w:val="7"/>
  </w:num>
  <w:num w:numId="5" w16cid:durableId="837185622">
    <w:abstractNumId w:val="9"/>
  </w:num>
  <w:num w:numId="6" w16cid:durableId="10038961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526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507556">
    <w:abstractNumId w:val="6"/>
  </w:num>
  <w:num w:numId="9" w16cid:durableId="717513419">
    <w:abstractNumId w:val="4"/>
  </w:num>
  <w:num w:numId="10" w16cid:durableId="2018969255">
    <w:abstractNumId w:val="2"/>
  </w:num>
  <w:num w:numId="11" w16cid:durableId="363792296">
    <w:abstractNumId w:val="7"/>
  </w:num>
  <w:num w:numId="12" w16cid:durableId="1228569990">
    <w:abstractNumId w:val="7"/>
  </w:num>
  <w:num w:numId="13" w16cid:durableId="1394693598">
    <w:abstractNumId w:val="7"/>
  </w:num>
  <w:num w:numId="14" w16cid:durableId="1489983224">
    <w:abstractNumId w:val="7"/>
  </w:num>
  <w:num w:numId="15" w16cid:durableId="2099061077">
    <w:abstractNumId w:val="7"/>
  </w:num>
  <w:num w:numId="16" w16cid:durableId="1502698537">
    <w:abstractNumId w:val="1"/>
  </w:num>
  <w:num w:numId="17" w16cid:durableId="1780366481">
    <w:abstractNumId w:val="3"/>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97"/>
    <w:rsid w:val="00000793"/>
    <w:rsid w:val="000022DA"/>
    <w:rsid w:val="00002EC0"/>
    <w:rsid w:val="000039C3"/>
    <w:rsid w:val="00004822"/>
    <w:rsid w:val="00007F25"/>
    <w:rsid w:val="00010E10"/>
    <w:rsid w:val="00011422"/>
    <w:rsid w:val="00011521"/>
    <w:rsid w:val="00011E55"/>
    <w:rsid w:val="000127C0"/>
    <w:rsid w:val="000136AB"/>
    <w:rsid w:val="00014046"/>
    <w:rsid w:val="000150A5"/>
    <w:rsid w:val="00015EDA"/>
    <w:rsid w:val="00015F2D"/>
    <w:rsid w:val="000165FA"/>
    <w:rsid w:val="00021284"/>
    <w:rsid w:val="00021EB0"/>
    <w:rsid w:val="00022191"/>
    <w:rsid w:val="00027194"/>
    <w:rsid w:val="00027226"/>
    <w:rsid w:val="00027A27"/>
    <w:rsid w:val="0003061D"/>
    <w:rsid w:val="00030DC4"/>
    <w:rsid w:val="000426CF"/>
    <w:rsid w:val="00044E35"/>
    <w:rsid w:val="00044F7C"/>
    <w:rsid w:val="00046783"/>
    <w:rsid w:val="00047193"/>
    <w:rsid w:val="00047D96"/>
    <w:rsid w:val="00050AD9"/>
    <w:rsid w:val="00053457"/>
    <w:rsid w:val="00053DEE"/>
    <w:rsid w:val="00053E51"/>
    <w:rsid w:val="00054DB8"/>
    <w:rsid w:val="000557E4"/>
    <w:rsid w:val="00055AB5"/>
    <w:rsid w:val="00061B03"/>
    <w:rsid w:val="0006288A"/>
    <w:rsid w:val="000630A9"/>
    <w:rsid w:val="00063AAF"/>
    <w:rsid w:val="00063DA6"/>
    <w:rsid w:val="000645FA"/>
    <w:rsid w:val="00065D75"/>
    <w:rsid w:val="00066023"/>
    <w:rsid w:val="00066C3B"/>
    <w:rsid w:val="00067A23"/>
    <w:rsid w:val="0007097C"/>
    <w:rsid w:val="00075D65"/>
    <w:rsid w:val="00085363"/>
    <w:rsid w:val="00086611"/>
    <w:rsid w:val="00086D3A"/>
    <w:rsid w:val="00090D15"/>
    <w:rsid w:val="000910C5"/>
    <w:rsid w:val="00091A3D"/>
    <w:rsid w:val="000927C5"/>
    <w:rsid w:val="000929A4"/>
    <w:rsid w:val="00093C26"/>
    <w:rsid w:val="00093D22"/>
    <w:rsid w:val="00096FB2"/>
    <w:rsid w:val="000A1F8E"/>
    <w:rsid w:val="000A3C58"/>
    <w:rsid w:val="000A5A20"/>
    <w:rsid w:val="000A717C"/>
    <w:rsid w:val="000A75D2"/>
    <w:rsid w:val="000A7997"/>
    <w:rsid w:val="000B3BEB"/>
    <w:rsid w:val="000C4234"/>
    <w:rsid w:val="000D0357"/>
    <w:rsid w:val="000D1B0C"/>
    <w:rsid w:val="000D657E"/>
    <w:rsid w:val="000D79F7"/>
    <w:rsid w:val="000E136B"/>
    <w:rsid w:val="000E1FA0"/>
    <w:rsid w:val="000E6B7B"/>
    <w:rsid w:val="000F298D"/>
    <w:rsid w:val="000F37F3"/>
    <w:rsid w:val="000F42CF"/>
    <w:rsid w:val="000F4E0A"/>
    <w:rsid w:val="001001CA"/>
    <w:rsid w:val="00101A3B"/>
    <w:rsid w:val="00101D5C"/>
    <w:rsid w:val="00103B6A"/>
    <w:rsid w:val="00105DF6"/>
    <w:rsid w:val="001060E0"/>
    <w:rsid w:val="0010777F"/>
    <w:rsid w:val="00111BB1"/>
    <w:rsid w:val="001141E2"/>
    <w:rsid w:val="00114B29"/>
    <w:rsid w:val="00126105"/>
    <w:rsid w:val="001266BC"/>
    <w:rsid w:val="00126B55"/>
    <w:rsid w:val="00133150"/>
    <w:rsid w:val="00134E13"/>
    <w:rsid w:val="00136413"/>
    <w:rsid w:val="00136744"/>
    <w:rsid w:val="001367CB"/>
    <w:rsid w:val="001374F3"/>
    <w:rsid w:val="00137C04"/>
    <w:rsid w:val="001421ED"/>
    <w:rsid w:val="00142202"/>
    <w:rsid w:val="001470D1"/>
    <w:rsid w:val="00147559"/>
    <w:rsid w:val="00151DE3"/>
    <w:rsid w:val="00154F22"/>
    <w:rsid w:val="001573FB"/>
    <w:rsid w:val="00157AD2"/>
    <w:rsid w:val="00157CFB"/>
    <w:rsid w:val="001612EA"/>
    <w:rsid w:val="001719BF"/>
    <w:rsid w:val="00175AA2"/>
    <w:rsid w:val="00175C53"/>
    <w:rsid w:val="001774EA"/>
    <w:rsid w:val="0017752D"/>
    <w:rsid w:val="001807D1"/>
    <w:rsid w:val="00181174"/>
    <w:rsid w:val="0018280B"/>
    <w:rsid w:val="00182B73"/>
    <w:rsid w:val="00182FD2"/>
    <w:rsid w:val="0018387A"/>
    <w:rsid w:val="00187380"/>
    <w:rsid w:val="0019441D"/>
    <w:rsid w:val="00194857"/>
    <w:rsid w:val="001A1028"/>
    <w:rsid w:val="001A25AA"/>
    <w:rsid w:val="001B023C"/>
    <w:rsid w:val="001B295A"/>
    <w:rsid w:val="001B384C"/>
    <w:rsid w:val="001B526A"/>
    <w:rsid w:val="001B5787"/>
    <w:rsid w:val="001B5EAF"/>
    <w:rsid w:val="001B6004"/>
    <w:rsid w:val="001B64DD"/>
    <w:rsid w:val="001B7FDF"/>
    <w:rsid w:val="001C0768"/>
    <w:rsid w:val="001C2B26"/>
    <w:rsid w:val="001C2CFA"/>
    <w:rsid w:val="001C3304"/>
    <w:rsid w:val="001C560D"/>
    <w:rsid w:val="001C600B"/>
    <w:rsid w:val="001D620D"/>
    <w:rsid w:val="001D786E"/>
    <w:rsid w:val="001E2347"/>
    <w:rsid w:val="001E44B8"/>
    <w:rsid w:val="001E4519"/>
    <w:rsid w:val="001E51BB"/>
    <w:rsid w:val="001E6ADC"/>
    <w:rsid w:val="001F122F"/>
    <w:rsid w:val="00202396"/>
    <w:rsid w:val="00202FDA"/>
    <w:rsid w:val="00204033"/>
    <w:rsid w:val="002050CD"/>
    <w:rsid w:val="00206B65"/>
    <w:rsid w:val="00206D1E"/>
    <w:rsid w:val="0021443A"/>
    <w:rsid w:val="0021713D"/>
    <w:rsid w:val="00221C08"/>
    <w:rsid w:val="0022248A"/>
    <w:rsid w:val="00222BB7"/>
    <w:rsid w:val="00223274"/>
    <w:rsid w:val="00223E67"/>
    <w:rsid w:val="00225E46"/>
    <w:rsid w:val="00226114"/>
    <w:rsid w:val="0022658F"/>
    <w:rsid w:val="00226B41"/>
    <w:rsid w:val="00227B9A"/>
    <w:rsid w:val="00233CB6"/>
    <w:rsid w:val="00235F6C"/>
    <w:rsid w:val="00236C83"/>
    <w:rsid w:val="002405C0"/>
    <w:rsid w:val="00241209"/>
    <w:rsid w:val="00241F8E"/>
    <w:rsid w:val="00242AA8"/>
    <w:rsid w:val="00245A21"/>
    <w:rsid w:val="002464B4"/>
    <w:rsid w:val="002468C6"/>
    <w:rsid w:val="00250525"/>
    <w:rsid w:val="00250C86"/>
    <w:rsid w:val="00254FBD"/>
    <w:rsid w:val="00255D12"/>
    <w:rsid w:val="00256946"/>
    <w:rsid w:val="002607B7"/>
    <w:rsid w:val="00260F06"/>
    <w:rsid w:val="00262723"/>
    <w:rsid w:val="00263452"/>
    <w:rsid w:val="00263526"/>
    <w:rsid w:val="002657DC"/>
    <w:rsid w:val="00266FB5"/>
    <w:rsid w:val="00267F87"/>
    <w:rsid w:val="002718C0"/>
    <w:rsid w:val="00275F3B"/>
    <w:rsid w:val="00276194"/>
    <w:rsid w:val="002767CA"/>
    <w:rsid w:val="002768DD"/>
    <w:rsid w:val="0028036B"/>
    <w:rsid w:val="00280AFE"/>
    <w:rsid w:val="0028226E"/>
    <w:rsid w:val="00286970"/>
    <w:rsid w:val="00291282"/>
    <w:rsid w:val="00292CEF"/>
    <w:rsid w:val="00294436"/>
    <w:rsid w:val="0029740B"/>
    <w:rsid w:val="00297CF6"/>
    <w:rsid w:val="002A03BD"/>
    <w:rsid w:val="002A1621"/>
    <w:rsid w:val="002A20A5"/>
    <w:rsid w:val="002A3888"/>
    <w:rsid w:val="002A467E"/>
    <w:rsid w:val="002A6A3C"/>
    <w:rsid w:val="002A6DAE"/>
    <w:rsid w:val="002A7063"/>
    <w:rsid w:val="002B1BEE"/>
    <w:rsid w:val="002B335F"/>
    <w:rsid w:val="002B5BD8"/>
    <w:rsid w:val="002B5E77"/>
    <w:rsid w:val="002B630D"/>
    <w:rsid w:val="002B6971"/>
    <w:rsid w:val="002B78C6"/>
    <w:rsid w:val="002C2356"/>
    <w:rsid w:val="002C2F36"/>
    <w:rsid w:val="002C5205"/>
    <w:rsid w:val="002C5B18"/>
    <w:rsid w:val="002C77E3"/>
    <w:rsid w:val="002D0E8E"/>
    <w:rsid w:val="002D2A5C"/>
    <w:rsid w:val="002D47F1"/>
    <w:rsid w:val="002D4F07"/>
    <w:rsid w:val="002D5761"/>
    <w:rsid w:val="002D682A"/>
    <w:rsid w:val="002E18CD"/>
    <w:rsid w:val="002E2203"/>
    <w:rsid w:val="002E2F94"/>
    <w:rsid w:val="002E3B77"/>
    <w:rsid w:val="002E4742"/>
    <w:rsid w:val="002E5C35"/>
    <w:rsid w:val="002E62C8"/>
    <w:rsid w:val="002E7185"/>
    <w:rsid w:val="002F01BA"/>
    <w:rsid w:val="002F0C03"/>
    <w:rsid w:val="002F13EF"/>
    <w:rsid w:val="002F1D43"/>
    <w:rsid w:val="002F26F3"/>
    <w:rsid w:val="002F5ECB"/>
    <w:rsid w:val="002F6104"/>
    <w:rsid w:val="002F6D59"/>
    <w:rsid w:val="002F706F"/>
    <w:rsid w:val="0030040B"/>
    <w:rsid w:val="0030041E"/>
    <w:rsid w:val="00301D55"/>
    <w:rsid w:val="00302743"/>
    <w:rsid w:val="00303373"/>
    <w:rsid w:val="00305F1E"/>
    <w:rsid w:val="00311517"/>
    <w:rsid w:val="00313413"/>
    <w:rsid w:val="00315ACE"/>
    <w:rsid w:val="00315FE3"/>
    <w:rsid w:val="003168DE"/>
    <w:rsid w:val="00316A1A"/>
    <w:rsid w:val="003176A8"/>
    <w:rsid w:val="00317DD3"/>
    <w:rsid w:val="00325E7E"/>
    <w:rsid w:val="0033158D"/>
    <w:rsid w:val="003321AB"/>
    <w:rsid w:val="00332E8F"/>
    <w:rsid w:val="00336982"/>
    <w:rsid w:val="00337574"/>
    <w:rsid w:val="0034278F"/>
    <w:rsid w:val="00344851"/>
    <w:rsid w:val="00345FB3"/>
    <w:rsid w:val="00351125"/>
    <w:rsid w:val="003522A2"/>
    <w:rsid w:val="00352BC4"/>
    <w:rsid w:val="0035358F"/>
    <w:rsid w:val="003535BE"/>
    <w:rsid w:val="003537EB"/>
    <w:rsid w:val="00357A79"/>
    <w:rsid w:val="00361664"/>
    <w:rsid w:val="00363324"/>
    <w:rsid w:val="00365030"/>
    <w:rsid w:val="003650E8"/>
    <w:rsid w:val="0037101D"/>
    <w:rsid w:val="003716C1"/>
    <w:rsid w:val="0037190C"/>
    <w:rsid w:val="00374F95"/>
    <w:rsid w:val="003761B0"/>
    <w:rsid w:val="00376E76"/>
    <w:rsid w:val="00377054"/>
    <w:rsid w:val="0038075B"/>
    <w:rsid w:val="003854A9"/>
    <w:rsid w:val="00385E7C"/>
    <w:rsid w:val="00385EFC"/>
    <w:rsid w:val="00390885"/>
    <w:rsid w:val="00391FFA"/>
    <w:rsid w:val="00392632"/>
    <w:rsid w:val="00392C2D"/>
    <w:rsid w:val="003935C8"/>
    <w:rsid w:val="00393F71"/>
    <w:rsid w:val="00396AEA"/>
    <w:rsid w:val="0039726C"/>
    <w:rsid w:val="003A01A6"/>
    <w:rsid w:val="003A2FF8"/>
    <w:rsid w:val="003A30BD"/>
    <w:rsid w:val="003A35E3"/>
    <w:rsid w:val="003A45A6"/>
    <w:rsid w:val="003A511A"/>
    <w:rsid w:val="003A5924"/>
    <w:rsid w:val="003A6086"/>
    <w:rsid w:val="003A6E90"/>
    <w:rsid w:val="003A7744"/>
    <w:rsid w:val="003B0FFC"/>
    <w:rsid w:val="003B1F58"/>
    <w:rsid w:val="003B2E91"/>
    <w:rsid w:val="003B3BAA"/>
    <w:rsid w:val="003B5BC4"/>
    <w:rsid w:val="003B5E37"/>
    <w:rsid w:val="003B66E6"/>
    <w:rsid w:val="003C0A56"/>
    <w:rsid w:val="003C11F9"/>
    <w:rsid w:val="003C4AAE"/>
    <w:rsid w:val="003C4D2D"/>
    <w:rsid w:val="003C5EC3"/>
    <w:rsid w:val="003C73AC"/>
    <w:rsid w:val="003D12B6"/>
    <w:rsid w:val="003D21E1"/>
    <w:rsid w:val="003D33E1"/>
    <w:rsid w:val="003D633F"/>
    <w:rsid w:val="003D6597"/>
    <w:rsid w:val="003E1F96"/>
    <w:rsid w:val="003E35C4"/>
    <w:rsid w:val="003E56AA"/>
    <w:rsid w:val="003E5CC9"/>
    <w:rsid w:val="003E7339"/>
    <w:rsid w:val="003E7923"/>
    <w:rsid w:val="003F3873"/>
    <w:rsid w:val="003F521F"/>
    <w:rsid w:val="003F5982"/>
    <w:rsid w:val="003F78DF"/>
    <w:rsid w:val="00400B44"/>
    <w:rsid w:val="00400CB8"/>
    <w:rsid w:val="00400D58"/>
    <w:rsid w:val="0040110D"/>
    <w:rsid w:val="004021BF"/>
    <w:rsid w:val="0040350B"/>
    <w:rsid w:val="00403B78"/>
    <w:rsid w:val="00405BC0"/>
    <w:rsid w:val="0040694F"/>
    <w:rsid w:val="00407758"/>
    <w:rsid w:val="00411E09"/>
    <w:rsid w:val="00415C0B"/>
    <w:rsid w:val="00416339"/>
    <w:rsid w:val="0041637B"/>
    <w:rsid w:val="004223BC"/>
    <w:rsid w:val="00423C57"/>
    <w:rsid w:val="004242A2"/>
    <w:rsid w:val="0042432C"/>
    <w:rsid w:val="00424A62"/>
    <w:rsid w:val="00426CAD"/>
    <w:rsid w:val="00426F7A"/>
    <w:rsid w:val="00431A6A"/>
    <w:rsid w:val="00432107"/>
    <w:rsid w:val="00432E70"/>
    <w:rsid w:val="00433BE4"/>
    <w:rsid w:val="00434560"/>
    <w:rsid w:val="00436870"/>
    <w:rsid w:val="00436FD7"/>
    <w:rsid w:val="00440CCC"/>
    <w:rsid w:val="00440EAD"/>
    <w:rsid w:val="0044302A"/>
    <w:rsid w:val="0044359B"/>
    <w:rsid w:val="00443CD8"/>
    <w:rsid w:val="004459F3"/>
    <w:rsid w:val="00445A06"/>
    <w:rsid w:val="00447758"/>
    <w:rsid w:val="00452100"/>
    <w:rsid w:val="00453DB2"/>
    <w:rsid w:val="0045638F"/>
    <w:rsid w:val="004613B7"/>
    <w:rsid w:val="00463BBE"/>
    <w:rsid w:val="00465053"/>
    <w:rsid w:val="004668AA"/>
    <w:rsid w:val="00467458"/>
    <w:rsid w:val="004676B4"/>
    <w:rsid w:val="004679C9"/>
    <w:rsid w:val="004726C5"/>
    <w:rsid w:val="00473AE7"/>
    <w:rsid w:val="004753EC"/>
    <w:rsid w:val="00477925"/>
    <w:rsid w:val="00482F0B"/>
    <w:rsid w:val="00484302"/>
    <w:rsid w:val="004876E1"/>
    <w:rsid w:val="00490BEB"/>
    <w:rsid w:val="00491E8C"/>
    <w:rsid w:val="004937E2"/>
    <w:rsid w:val="00494A9C"/>
    <w:rsid w:val="00497AFA"/>
    <w:rsid w:val="004A0058"/>
    <w:rsid w:val="004A059C"/>
    <w:rsid w:val="004A457C"/>
    <w:rsid w:val="004A55BF"/>
    <w:rsid w:val="004A7DCE"/>
    <w:rsid w:val="004B51CD"/>
    <w:rsid w:val="004B5B1D"/>
    <w:rsid w:val="004B7231"/>
    <w:rsid w:val="004B7FE8"/>
    <w:rsid w:val="004C0260"/>
    <w:rsid w:val="004C0330"/>
    <w:rsid w:val="004C0ADE"/>
    <w:rsid w:val="004C22C3"/>
    <w:rsid w:val="004C463B"/>
    <w:rsid w:val="004C6F0F"/>
    <w:rsid w:val="004C7061"/>
    <w:rsid w:val="004D127E"/>
    <w:rsid w:val="004D18FB"/>
    <w:rsid w:val="004D26BD"/>
    <w:rsid w:val="004D3C86"/>
    <w:rsid w:val="004D4AB4"/>
    <w:rsid w:val="004D4ADF"/>
    <w:rsid w:val="004D67B3"/>
    <w:rsid w:val="004D7647"/>
    <w:rsid w:val="004D7F4F"/>
    <w:rsid w:val="004E2A7E"/>
    <w:rsid w:val="004E38A9"/>
    <w:rsid w:val="004E38C1"/>
    <w:rsid w:val="004E4B92"/>
    <w:rsid w:val="004E53BB"/>
    <w:rsid w:val="004E76F7"/>
    <w:rsid w:val="004F06B3"/>
    <w:rsid w:val="004F16DF"/>
    <w:rsid w:val="004F2AE2"/>
    <w:rsid w:val="004F4B8E"/>
    <w:rsid w:val="004F50EA"/>
    <w:rsid w:val="004F63A0"/>
    <w:rsid w:val="004F707A"/>
    <w:rsid w:val="004F7844"/>
    <w:rsid w:val="005003FA"/>
    <w:rsid w:val="00501B62"/>
    <w:rsid w:val="00503158"/>
    <w:rsid w:val="0050375D"/>
    <w:rsid w:val="00507290"/>
    <w:rsid w:val="005074C1"/>
    <w:rsid w:val="0051050B"/>
    <w:rsid w:val="00511BE3"/>
    <w:rsid w:val="0051370A"/>
    <w:rsid w:val="00513966"/>
    <w:rsid w:val="00514138"/>
    <w:rsid w:val="00520A9C"/>
    <w:rsid w:val="00520C7A"/>
    <w:rsid w:val="005211C9"/>
    <w:rsid w:val="0052124D"/>
    <w:rsid w:val="005224D2"/>
    <w:rsid w:val="00526A65"/>
    <w:rsid w:val="0052732C"/>
    <w:rsid w:val="00531F28"/>
    <w:rsid w:val="00533912"/>
    <w:rsid w:val="00533EEF"/>
    <w:rsid w:val="00536DCD"/>
    <w:rsid w:val="00537521"/>
    <w:rsid w:val="00540DAF"/>
    <w:rsid w:val="00541A08"/>
    <w:rsid w:val="005425C2"/>
    <w:rsid w:val="005430CF"/>
    <w:rsid w:val="005441E4"/>
    <w:rsid w:val="00544C6D"/>
    <w:rsid w:val="00551B47"/>
    <w:rsid w:val="00554ABB"/>
    <w:rsid w:val="005566D6"/>
    <w:rsid w:val="005567B9"/>
    <w:rsid w:val="00563B47"/>
    <w:rsid w:val="00563D5D"/>
    <w:rsid w:val="005649A9"/>
    <w:rsid w:val="0056502A"/>
    <w:rsid w:val="00570A67"/>
    <w:rsid w:val="00571050"/>
    <w:rsid w:val="00573BD7"/>
    <w:rsid w:val="00574BCA"/>
    <w:rsid w:val="00575662"/>
    <w:rsid w:val="0057588B"/>
    <w:rsid w:val="00580676"/>
    <w:rsid w:val="00585248"/>
    <w:rsid w:val="0058550B"/>
    <w:rsid w:val="00585D05"/>
    <w:rsid w:val="005914A7"/>
    <w:rsid w:val="00591E86"/>
    <w:rsid w:val="00591FFB"/>
    <w:rsid w:val="00594377"/>
    <w:rsid w:val="00596AE3"/>
    <w:rsid w:val="005A12DD"/>
    <w:rsid w:val="005A2BCA"/>
    <w:rsid w:val="005A2D59"/>
    <w:rsid w:val="005A5EC0"/>
    <w:rsid w:val="005A606E"/>
    <w:rsid w:val="005A6E8E"/>
    <w:rsid w:val="005A7DB8"/>
    <w:rsid w:val="005B18A5"/>
    <w:rsid w:val="005B2A2B"/>
    <w:rsid w:val="005B2D49"/>
    <w:rsid w:val="005B2EFE"/>
    <w:rsid w:val="005B44C2"/>
    <w:rsid w:val="005B6222"/>
    <w:rsid w:val="005C25FB"/>
    <w:rsid w:val="005C6DD5"/>
    <w:rsid w:val="005C7330"/>
    <w:rsid w:val="005C78E0"/>
    <w:rsid w:val="005D16EC"/>
    <w:rsid w:val="005D205A"/>
    <w:rsid w:val="005D3F0F"/>
    <w:rsid w:val="005D435B"/>
    <w:rsid w:val="005D4E1E"/>
    <w:rsid w:val="005D5066"/>
    <w:rsid w:val="005D5219"/>
    <w:rsid w:val="005D5F41"/>
    <w:rsid w:val="005D691F"/>
    <w:rsid w:val="005E0EDD"/>
    <w:rsid w:val="005E1870"/>
    <w:rsid w:val="005E194E"/>
    <w:rsid w:val="005E7745"/>
    <w:rsid w:val="005F6D99"/>
    <w:rsid w:val="00600558"/>
    <w:rsid w:val="00601D45"/>
    <w:rsid w:val="006029CD"/>
    <w:rsid w:val="00603947"/>
    <w:rsid w:val="0060697A"/>
    <w:rsid w:val="00617175"/>
    <w:rsid w:val="00623E01"/>
    <w:rsid w:val="006328E9"/>
    <w:rsid w:val="00633770"/>
    <w:rsid w:val="00634C0A"/>
    <w:rsid w:val="00635D91"/>
    <w:rsid w:val="00637AAD"/>
    <w:rsid w:val="00637B5A"/>
    <w:rsid w:val="00641B60"/>
    <w:rsid w:val="00641DED"/>
    <w:rsid w:val="00642F83"/>
    <w:rsid w:val="00643A23"/>
    <w:rsid w:val="00644985"/>
    <w:rsid w:val="00644A84"/>
    <w:rsid w:val="006525AD"/>
    <w:rsid w:val="00653919"/>
    <w:rsid w:val="00655AED"/>
    <w:rsid w:val="006562E5"/>
    <w:rsid w:val="006571AE"/>
    <w:rsid w:val="00665525"/>
    <w:rsid w:val="00671273"/>
    <w:rsid w:val="00673B90"/>
    <w:rsid w:val="00673D5C"/>
    <w:rsid w:val="006771B3"/>
    <w:rsid w:val="006800BD"/>
    <w:rsid w:val="00681369"/>
    <w:rsid w:val="00681CD7"/>
    <w:rsid w:val="0068276B"/>
    <w:rsid w:val="00682E01"/>
    <w:rsid w:val="00686361"/>
    <w:rsid w:val="00691F1C"/>
    <w:rsid w:val="00693489"/>
    <w:rsid w:val="006946B6"/>
    <w:rsid w:val="00695D77"/>
    <w:rsid w:val="006A110B"/>
    <w:rsid w:val="006A3EBC"/>
    <w:rsid w:val="006A4F96"/>
    <w:rsid w:val="006B047A"/>
    <w:rsid w:val="006B0998"/>
    <w:rsid w:val="006B15B0"/>
    <w:rsid w:val="006B39A2"/>
    <w:rsid w:val="006B3FDB"/>
    <w:rsid w:val="006B5C26"/>
    <w:rsid w:val="006C155A"/>
    <w:rsid w:val="006C32B3"/>
    <w:rsid w:val="006C6709"/>
    <w:rsid w:val="006C731C"/>
    <w:rsid w:val="006C7B46"/>
    <w:rsid w:val="006C7C47"/>
    <w:rsid w:val="006D1551"/>
    <w:rsid w:val="006E0976"/>
    <w:rsid w:val="006E16DE"/>
    <w:rsid w:val="006E6E65"/>
    <w:rsid w:val="006E77BE"/>
    <w:rsid w:val="006F10C1"/>
    <w:rsid w:val="006F2839"/>
    <w:rsid w:val="006F3490"/>
    <w:rsid w:val="006F4D46"/>
    <w:rsid w:val="006F55D4"/>
    <w:rsid w:val="006F6800"/>
    <w:rsid w:val="006F6B65"/>
    <w:rsid w:val="00700712"/>
    <w:rsid w:val="00700BF9"/>
    <w:rsid w:val="0070228A"/>
    <w:rsid w:val="007048EC"/>
    <w:rsid w:val="007052B1"/>
    <w:rsid w:val="00707818"/>
    <w:rsid w:val="007104BD"/>
    <w:rsid w:val="0071147D"/>
    <w:rsid w:val="0071322C"/>
    <w:rsid w:val="00715315"/>
    <w:rsid w:val="00715B2A"/>
    <w:rsid w:val="00715B71"/>
    <w:rsid w:val="00716B3E"/>
    <w:rsid w:val="00717099"/>
    <w:rsid w:val="00721E51"/>
    <w:rsid w:val="00723A33"/>
    <w:rsid w:val="007243A6"/>
    <w:rsid w:val="00725660"/>
    <w:rsid w:val="007265CE"/>
    <w:rsid w:val="00726B6F"/>
    <w:rsid w:val="00727D02"/>
    <w:rsid w:val="0073051A"/>
    <w:rsid w:val="007320C6"/>
    <w:rsid w:val="007325C0"/>
    <w:rsid w:val="00734524"/>
    <w:rsid w:val="007347D1"/>
    <w:rsid w:val="007409C0"/>
    <w:rsid w:val="0074253B"/>
    <w:rsid w:val="007450A6"/>
    <w:rsid w:val="007454FA"/>
    <w:rsid w:val="00745C00"/>
    <w:rsid w:val="00751952"/>
    <w:rsid w:val="00751C02"/>
    <w:rsid w:val="00752B01"/>
    <w:rsid w:val="007562B6"/>
    <w:rsid w:val="007571AE"/>
    <w:rsid w:val="00760B8B"/>
    <w:rsid w:val="00760CDF"/>
    <w:rsid w:val="0076205C"/>
    <w:rsid w:val="00763162"/>
    <w:rsid w:val="00763589"/>
    <w:rsid w:val="00764ADA"/>
    <w:rsid w:val="0076740F"/>
    <w:rsid w:val="00770437"/>
    <w:rsid w:val="007704DC"/>
    <w:rsid w:val="00770A18"/>
    <w:rsid w:val="0077214C"/>
    <w:rsid w:val="00772614"/>
    <w:rsid w:val="00772F49"/>
    <w:rsid w:val="007735A2"/>
    <w:rsid w:val="00775AC0"/>
    <w:rsid w:val="00776D51"/>
    <w:rsid w:val="00780AC2"/>
    <w:rsid w:val="00782A6E"/>
    <w:rsid w:val="0078347C"/>
    <w:rsid w:val="00783AE5"/>
    <w:rsid w:val="00784269"/>
    <w:rsid w:val="007860E3"/>
    <w:rsid w:val="00786F6C"/>
    <w:rsid w:val="00790175"/>
    <w:rsid w:val="00792C6A"/>
    <w:rsid w:val="007948F7"/>
    <w:rsid w:val="00794CF6"/>
    <w:rsid w:val="0079717C"/>
    <w:rsid w:val="007A1AED"/>
    <w:rsid w:val="007A211D"/>
    <w:rsid w:val="007A2BF7"/>
    <w:rsid w:val="007A48AD"/>
    <w:rsid w:val="007A631D"/>
    <w:rsid w:val="007B1260"/>
    <w:rsid w:val="007B1EF8"/>
    <w:rsid w:val="007B2B25"/>
    <w:rsid w:val="007B6C3C"/>
    <w:rsid w:val="007C1279"/>
    <w:rsid w:val="007C7845"/>
    <w:rsid w:val="007D017E"/>
    <w:rsid w:val="007D15FA"/>
    <w:rsid w:val="007D29B2"/>
    <w:rsid w:val="007D3643"/>
    <w:rsid w:val="007D73EE"/>
    <w:rsid w:val="007E1F1D"/>
    <w:rsid w:val="007E2B43"/>
    <w:rsid w:val="007E3325"/>
    <w:rsid w:val="007F243B"/>
    <w:rsid w:val="007F2D09"/>
    <w:rsid w:val="007F3308"/>
    <w:rsid w:val="007F795E"/>
    <w:rsid w:val="008009C0"/>
    <w:rsid w:val="00801309"/>
    <w:rsid w:val="00801991"/>
    <w:rsid w:val="00801EE5"/>
    <w:rsid w:val="0080203F"/>
    <w:rsid w:val="008020F4"/>
    <w:rsid w:val="0080518B"/>
    <w:rsid w:val="00806F13"/>
    <w:rsid w:val="008072FE"/>
    <w:rsid w:val="0080785B"/>
    <w:rsid w:val="008078EB"/>
    <w:rsid w:val="00813260"/>
    <w:rsid w:val="008142D9"/>
    <w:rsid w:val="008166FC"/>
    <w:rsid w:val="00816E9C"/>
    <w:rsid w:val="00817252"/>
    <w:rsid w:val="00817ABB"/>
    <w:rsid w:val="00820412"/>
    <w:rsid w:val="008208E8"/>
    <w:rsid w:val="00821B51"/>
    <w:rsid w:val="008227D4"/>
    <w:rsid w:val="008231E3"/>
    <w:rsid w:val="00823FF6"/>
    <w:rsid w:val="00825373"/>
    <w:rsid w:val="00825F30"/>
    <w:rsid w:val="00826A9B"/>
    <w:rsid w:val="008278D0"/>
    <w:rsid w:val="00830B8F"/>
    <w:rsid w:val="00833C54"/>
    <w:rsid w:val="008357BE"/>
    <w:rsid w:val="00835C26"/>
    <w:rsid w:val="008364C2"/>
    <w:rsid w:val="00836AF6"/>
    <w:rsid w:val="0084010E"/>
    <w:rsid w:val="00843534"/>
    <w:rsid w:val="008445C9"/>
    <w:rsid w:val="0084529C"/>
    <w:rsid w:val="008461EC"/>
    <w:rsid w:val="008464A6"/>
    <w:rsid w:val="00846675"/>
    <w:rsid w:val="00847566"/>
    <w:rsid w:val="00847E4F"/>
    <w:rsid w:val="00850C8F"/>
    <w:rsid w:val="00851917"/>
    <w:rsid w:val="0085219D"/>
    <w:rsid w:val="008564BA"/>
    <w:rsid w:val="00856B2C"/>
    <w:rsid w:val="00857F1F"/>
    <w:rsid w:val="00860141"/>
    <w:rsid w:val="00860CB8"/>
    <w:rsid w:val="00864935"/>
    <w:rsid w:val="00871359"/>
    <w:rsid w:val="00871AA0"/>
    <w:rsid w:val="00874B8F"/>
    <w:rsid w:val="008768DD"/>
    <w:rsid w:val="00876C91"/>
    <w:rsid w:val="0088043B"/>
    <w:rsid w:val="008807D3"/>
    <w:rsid w:val="008814FE"/>
    <w:rsid w:val="00881AF5"/>
    <w:rsid w:val="0088391A"/>
    <w:rsid w:val="008839B0"/>
    <w:rsid w:val="00883A93"/>
    <w:rsid w:val="00884632"/>
    <w:rsid w:val="00885935"/>
    <w:rsid w:val="00891FB7"/>
    <w:rsid w:val="008A1160"/>
    <w:rsid w:val="008A1214"/>
    <w:rsid w:val="008A1217"/>
    <w:rsid w:val="008A2B75"/>
    <w:rsid w:val="008A7A6A"/>
    <w:rsid w:val="008B07A1"/>
    <w:rsid w:val="008B179F"/>
    <w:rsid w:val="008B1F5D"/>
    <w:rsid w:val="008B2B54"/>
    <w:rsid w:val="008B6A33"/>
    <w:rsid w:val="008C094A"/>
    <w:rsid w:val="008C0AC4"/>
    <w:rsid w:val="008C2B25"/>
    <w:rsid w:val="008C441B"/>
    <w:rsid w:val="008C694A"/>
    <w:rsid w:val="008C7242"/>
    <w:rsid w:val="008D25B1"/>
    <w:rsid w:val="008D3F73"/>
    <w:rsid w:val="008D4149"/>
    <w:rsid w:val="008D45ED"/>
    <w:rsid w:val="008D78BF"/>
    <w:rsid w:val="008E3EC3"/>
    <w:rsid w:val="008E48FC"/>
    <w:rsid w:val="008F06B3"/>
    <w:rsid w:val="008F3F9F"/>
    <w:rsid w:val="008F4F53"/>
    <w:rsid w:val="008F591E"/>
    <w:rsid w:val="008F5DD7"/>
    <w:rsid w:val="00907240"/>
    <w:rsid w:val="009073E5"/>
    <w:rsid w:val="009109D2"/>
    <w:rsid w:val="00911F67"/>
    <w:rsid w:val="00915EB8"/>
    <w:rsid w:val="00916EBB"/>
    <w:rsid w:val="009215CC"/>
    <w:rsid w:val="009219FA"/>
    <w:rsid w:val="00924664"/>
    <w:rsid w:val="009253AB"/>
    <w:rsid w:val="009260CB"/>
    <w:rsid w:val="009268C1"/>
    <w:rsid w:val="00927CD3"/>
    <w:rsid w:val="009306F3"/>
    <w:rsid w:val="00930B43"/>
    <w:rsid w:val="0093287B"/>
    <w:rsid w:val="009331D8"/>
    <w:rsid w:val="0093539E"/>
    <w:rsid w:val="00936F8A"/>
    <w:rsid w:val="00943F3E"/>
    <w:rsid w:val="00947772"/>
    <w:rsid w:val="0095014C"/>
    <w:rsid w:val="00951D01"/>
    <w:rsid w:val="0095243E"/>
    <w:rsid w:val="009549B8"/>
    <w:rsid w:val="009550F2"/>
    <w:rsid w:val="00957C32"/>
    <w:rsid w:val="00957FC2"/>
    <w:rsid w:val="009602F0"/>
    <w:rsid w:val="00960B64"/>
    <w:rsid w:val="00960EBD"/>
    <w:rsid w:val="0096171D"/>
    <w:rsid w:val="009620D5"/>
    <w:rsid w:val="0096383F"/>
    <w:rsid w:val="0096666C"/>
    <w:rsid w:val="00966EA1"/>
    <w:rsid w:val="00970FCF"/>
    <w:rsid w:val="00971C72"/>
    <w:rsid w:val="00973480"/>
    <w:rsid w:val="00976C3B"/>
    <w:rsid w:val="00977762"/>
    <w:rsid w:val="00977EB1"/>
    <w:rsid w:val="0098067E"/>
    <w:rsid w:val="00980BFC"/>
    <w:rsid w:val="0098422B"/>
    <w:rsid w:val="0098539B"/>
    <w:rsid w:val="00985F62"/>
    <w:rsid w:val="00986D4D"/>
    <w:rsid w:val="00992069"/>
    <w:rsid w:val="00992B0A"/>
    <w:rsid w:val="009962C9"/>
    <w:rsid w:val="009A1455"/>
    <w:rsid w:val="009A1AEF"/>
    <w:rsid w:val="009A2254"/>
    <w:rsid w:val="009A305B"/>
    <w:rsid w:val="009A4464"/>
    <w:rsid w:val="009A49A3"/>
    <w:rsid w:val="009A5D82"/>
    <w:rsid w:val="009A5F51"/>
    <w:rsid w:val="009A6174"/>
    <w:rsid w:val="009A6D92"/>
    <w:rsid w:val="009A7868"/>
    <w:rsid w:val="009B0878"/>
    <w:rsid w:val="009B3490"/>
    <w:rsid w:val="009B4C73"/>
    <w:rsid w:val="009C1AAD"/>
    <w:rsid w:val="009C43F8"/>
    <w:rsid w:val="009C4DC2"/>
    <w:rsid w:val="009C535D"/>
    <w:rsid w:val="009D02C6"/>
    <w:rsid w:val="009D259F"/>
    <w:rsid w:val="009D41C9"/>
    <w:rsid w:val="009D752E"/>
    <w:rsid w:val="009E12D7"/>
    <w:rsid w:val="009E5A27"/>
    <w:rsid w:val="009E65AD"/>
    <w:rsid w:val="009E7EFE"/>
    <w:rsid w:val="009F11AF"/>
    <w:rsid w:val="009F27FA"/>
    <w:rsid w:val="009F35EA"/>
    <w:rsid w:val="009F367D"/>
    <w:rsid w:val="009F3FD9"/>
    <w:rsid w:val="00A017BC"/>
    <w:rsid w:val="00A0443C"/>
    <w:rsid w:val="00A0792C"/>
    <w:rsid w:val="00A07EC4"/>
    <w:rsid w:val="00A11052"/>
    <w:rsid w:val="00A1189E"/>
    <w:rsid w:val="00A119B5"/>
    <w:rsid w:val="00A1440D"/>
    <w:rsid w:val="00A14A84"/>
    <w:rsid w:val="00A159E2"/>
    <w:rsid w:val="00A16AB6"/>
    <w:rsid w:val="00A173DF"/>
    <w:rsid w:val="00A17754"/>
    <w:rsid w:val="00A23349"/>
    <w:rsid w:val="00A23DCD"/>
    <w:rsid w:val="00A23F49"/>
    <w:rsid w:val="00A24461"/>
    <w:rsid w:val="00A31AE0"/>
    <w:rsid w:val="00A33094"/>
    <w:rsid w:val="00A34267"/>
    <w:rsid w:val="00A34D3E"/>
    <w:rsid w:val="00A36A1B"/>
    <w:rsid w:val="00A37E94"/>
    <w:rsid w:val="00A40F10"/>
    <w:rsid w:val="00A41770"/>
    <w:rsid w:val="00A42E2D"/>
    <w:rsid w:val="00A43DF4"/>
    <w:rsid w:val="00A450DA"/>
    <w:rsid w:val="00A4553E"/>
    <w:rsid w:val="00A4734E"/>
    <w:rsid w:val="00A50911"/>
    <w:rsid w:val="00A53701"/>
    <w:rsid w:val="00A54DCF"/>
    <w:rsid w:val="00A57A50"/>
    <w:rsid w:val="00A61D68"/>
    <w:rsid w:val="00A63F2F"/>
    <w:rsid w:val="00A7221E"/>
    <w:rsid w:val="00A7460B"/>
    <w:rsid w:val="00A76167"/>
    <w:rsid w:val="00A763A8"/>
    <w:rsid w:val="00A77660"/>
    <w:rsid w:val="00A77E9A"/>
    <w:rsid w:val="00A8022A"/>
    <w:rsid w:val="00A83BEF"/>
    <w:rsid w:val="00A84C0A"/>
    <w:rsid w:val="00A855F1"/>
    <w:rsid w:val="00A8611E"/>
    <w:rsid w:val="00A87275"/>
    <w:rsid w:val="00A87905"/>
    <w:rsid w:val="00A8797F"/>
    <w:rsid w:val="00A90B50"/>
    <w:rsid w:val="00A91126"/>
    <w:rsid w:val="00A92926"/>
    <w:rsid w:val="00A95989"/>
    <w:rsid w:val="00A9601C"/>
    <w:rsid w:val="00A972EC"/>
    <w:rsid w:val="00AA00BB"/>
    <w:rsid w:val="00AA10C2"/>
    <w:rsid w:val="00AA23C8"/>
    <w:rsid w:val="00AA2571"/>
    <w:rsid w:val="00AA2F9D"/>
    <w:rsid w:val="00AA4AF3"/>
    <w:rsid w:val="00AA5BD3"/>
    <w:rsid w:val="00AB4B69"/>
    <w:rsid w:val="00AB5587"/>
    <w:rsid w:val="00AB756F"/>
    <w:rsid w:val="00AC1E6F"/>
    <w:rsid w:val="00AC3626"/>
    <w:rsid w:val="00AC3D25"/>
    <w:rsid w:val="00AC59BB"/>
    <w:rsid w:val="00AD2854"/>
    <w:rsid w:val="00AD5D60"/>
    <w:rsid w:val="00AD6D10"/>
    <w:rsid w:val="00AD76DF"/>
    <w:rsid w:val="00AE0A5B"/>
    <w:rsid w:val="00AE2344"/>
    <w:rsid w:val="00AE6B27"/>
    <w:rsid w:val="00AE6B9C"/>
    <w:rsid w:val="00AE6D7A"/>
    <w:rsid w:val="00AF1C66"/>
    <w:rsid w:val="00AF3D60"/>
    <w:rsid w:val="00AF6767"/>
    <w:rsid w:val="00B0025B"/>
    <w:rsid w:val="00B009A3"/>
    <w:rsid w:val="00B00BB0"/>
    <w:rsid w:val="00B00BEA"/>
    <w:rsid w:val="00B013EF"/>
    <w:rsid w:val="00B02397"/>
    <w:rsid w:val="00B02590"/>
    <w:rsid w:val="00B04D50"/>
    <w:rsid w:val="00B0787C"/>
    <w:rsid w:val="00B121DB"/>
    <w:rsid w:val="00B1238B"/>
    <w:rsid w:val="00B13E96"/>
    <w:rsid w:val="00B14B1C"/>
    <w:rsid w:val="00B1577C"/>
    <w:rsid w:val="00B161E2"/>
    <w:rsid w:val="00B17B4A"/>
    <w:rsid w:val="00B17E56"/>
    <w:rsid w:val="00B20B1C"/>
    <w:rsid w:val="00B2186F"/>
    <w:rsid w:val="00B218A5"/>
    <w:rsid w:val="00B2385C"/>
    <w:rsid w:val="00B2415F"/>
    <w:rsid w:val="00B266C0"/>
    <w:rsid w:val="00B26B2C"/>
    <w:rsid w:val="00B27C27"/>
    <w:rsid w:val="00B3072B"/>
    <w:rsid w:val="00B33D2A"/>
    <w:rsid w:val="00B350BE"/>
    <w:rsid w:val="00B36B58"/>
    <w:rsid w:val="00B40D16"/>
    <w:rsid w:val="00B41AC5"/>
    <w:rsid w:val="00B43702"/>
    <w:rsid w:val="00B44DD5"/>
    <w:rsid w:val="00B458C3"/>
    <w:rsid w:val="00B471EF"/>
    <w:rsid w:val="00B47469"/>
    <w:rsid w:val="00B47717"/>
    <w:rsid w:val="00B529FA"/>
    <w:rsid w:val="00B53242"/>
    <w:rsid w:val="00B5392E"/>
    <w:rsid w:val="00B54C2D"/>
    <w:rsid w:val="00B54DB7"/>
    <w:rsid w:val="00B55013"/>
    <w:rsid w:val="00B607B3"/>
    <w:rsid w:val="00B63199"/>
    <w:rsid w:val="00B63882"/>
    <w:rsid w:val="00B63E35"/>
    <w:rsid w:val="00B671F8"/>
    <w:rsid w:val="00B67359"/>
    <w:rsid w:val="00B67E25"/>
    <w:rsid w:val="00B7356C"/>
    <w:rsid w:val="00B73BC8"/>
    <w:rsid w:val="00B73F1C"/>
    <w:rsid w:val="00B74777"/>
    <w:rsid w:val="00B80831"/>
    <w:rsid w:val="00B810D3"/>
    <w:rsid w:val="00B866D5"/>
    <w:rsid w:val="00B874EB"/>
    <w:rsid w:val="00B90219"/>
    <w:rsid w:val="00B90249"/>
    <w:rsid w:val="00B91312"/>
    <w:rsid w:val="00B914C0"/>
    <w:rsid w:val="00B91892"/>
    <w:rsid w:val="00B918F6"/>
    <w:rsid w:val="00B91D04"/>
    <w:rsid w:val="00B93936"/>
    <w:rsid w:val="00B94C23"/>
    <w:rsid w:val="00B955A9"/>
    <w:rsid w:val="00B960A1"/>
    <w:rsid w:val="00B96310"/>
    <w:rsid w:val="00B96334"/>
    <w:rsid w:val="00B971A4"/>
    <w:rsid w:val="00B9753D"/>
    <w:rsid w:val="00B979A1"/>
    <w:rsid w:val="00BA0100"/>
    <w:rsid w:val="00BA1F34"/>
    <w:rsid w:val="00BA2535"/>
    <w:rsid w:val="00BA54AF"/>
    <w:rsid w:val="00BA6C4B"/>
    <w:rsid w:val="00BB2E00"/>
    <w:rsid w:val="00BB30F1"/>
    <w:rsid w:val="00BB6BAF"/>
    <w:rsid w:val="00BB7B7E"/>
    <w:rsid w:val="00BC1B5C"/>
    <w:rsid w:val="00BC2E84"/>
    <w:rsid w:val="00BC3AA3"/>
    <w:rsid w:val="00BC5DED"/>
    <w:rsid w:val="00BC6855"/>
    <w:rsid w:val="00BC78CF"/>
    <w:rsid w:val="00BD1FB2"/>
    <w:rsid w:val="00BD2A59"/>
    <w:rsid w:val="00BD32DC"/>
    <w:rsid w:val="00BD48D9"/>
    <w:rsid w:val="00BD4B87"/>
    <w:rsid w:val="00BD5D95"/>
    <w:rsid w:val="00BD76BA"/>
    <w:rsid w:val="00BE1AA3"/>
    <w:rsid w:val="00BE3311"/>
    <w:rsid w:val="00BE5EA9"/>
    <w:rsid w:val="00BE6837"/>
    <w:rsid w:val="00BE6980"/>
    <w:rsid w:val="00BE6AE3"/>
    <w:rsid w:val="00BE72C8"/>
    <w:rsid w:val="00BF0B77"/>
    <w:rsid w:val="00BF2F4B"/>
    <w:rsid w:val="00BF73C7"/>
    <w:rsid w:val="00BF7F02"/>
    <w:rsid w:val="00C00D3F"/>
    <w:rsid w:val="00C043DC"/>
    <w:rsid w:val="00C04D90"/>
    <w:rsid w:val="00C04E31"/>
    <w:rsid w:val="00C1034C"/>
    <w:rsid w:val="00C1074D"/>
    <w:rsid w:val="00C116F2"/>
    <w:rsid w:val="00C11F83"/>
    <w:rsid w:val="00C13C89"/>
    <w:rsid w:val="00C155FF"/>
    <w:rsid w:val="00C16919"/>
    <w:rsid w:val="00C17768"/>
    <w:rsid w:val="00C23C14"/>
    <w:rsid w:val="00C24501"/>
    <w:rsid w:val="00C25F9C"/>
    <w:rsid w:val="00C270FE"/>
    <w:rsid w:val="00C275D6"/>
    <w:rsid w:val="00C279FE"/>
    <w:rsid w:val="00C32DEF"/>
    <w:rsid w:val="00C3405A"/>
    <w:rsid w:val="00C3543E"/>
    <w:rsid w:val="00C3557D"/>
    <w:rsid w:val="00C37C35"/>
    <w:rsid w:val="00C37C7C"/>
    <w:rsid w:val="00C40A34"/>
    <w:rsid w:val="00C4189E"/>
    <w:rsid w:val="00C429A0"/>
    <w:rsid w:val="00C50660"/>
    <w:rsid w:val="00C5072A"/>
    <w:rsid w:val="00C50DEC"/>
    <w:rsid w:val="00C524DB"/>
    <w:rsid w:val="00C52B0E"/>
    <w:rsid w:val="00C52D2E"/>
    <w:rsid w:val="00C5744B"/>
    <w:rsid w:val="00C57FC0"/>
    <w:rsid w:val="00C618DA"/>
    <w:rsid w:val="00C61AA1"/>
    <w:rsid w:val="00C62F67"/>
    <w:rsid w:val="00C648C7"/>
    <w:rsid w:val="00C67534"/>
    <w:rsid w:val="00C7154C"/>
    <w:rsid w:val="00C7164E"/>
    <w:rsid w:val="00C72634"/>
    <w:rsid w:val="00C747B4"/>
    <w:rsid w:val="00C80381"/>
    <w:rsid w:val="00C804B7"/>
    <w:rsid w:val="00C805B9"/>
    <w:rsid w:val="00C8548C"/>
    <w:rsid w:val="00C864AF"/>
    <w:rsid w:val="00C87D22"/>
    <w:rsid w:val="00C90B8E"/>
    <w:rsid w:val="00C9328A"/>
    <w:rsid w:val="00C9445E"/>
    <w:rsid w:val="00CA367D"/>
    <w:rsid w:val="00CA42A6"/>
    <w:rsid w:val="00CA4371"/>
    <w:rsid w:val="00CA452D"/>
    <w:rsid w:val="00CA723C"/>
    <w:rsid w:val="00CB2946"/>
    <w:rsid w:val="00CB40AF"/>
    <w:rsid w:val="00CC0D37"/>
    <w:rsid w:val="00CC1EB6"/>
    <w:rsid w:val="00CC2949"/>
    <w:rsid w:val="00CC2951"/>
    <w:rsid w:val="00CC3E20"/>
    <w:rsid w:val="00CC491B"/>
    <w:rsid w:val="00CD0DCD"/>
    <w:rsid w:val="00CD0FA5"/>
    <w:rsid w:val="00CD1423"/>
    <w:rsid w:val="00CD2CEC"/>
    <w:rsid w:val="00CD2F48"/>
    <w:rsid w:val="00CD31EB"/>
    <w:rsid w:val="00CD4143"/>
    <w:rsid w:val="00CD54A1"/>
    <w:rsid w:val="00CD5601"/>
    <w:rsid w:val="00CD6B26"/>
    <w:rsid w:val="00CE16B5"/>
    <w:rsid w:val="00CE2F9F"/>
    <w:rsid w:val="00CE4A4C"/>
    <w:rsid w:val="00CE5254"/>
    <w:rsid w:val="00CE5591"/>
    <w:rsid w:val="00CE78F1"/>
    <w:rsid w:val="00CF02DD"/>
    <w:rsid w:val="00CF274C"/>
    <w:rsid w:val="00CF32E8"/>
    <w:rsid w:val="00CF62CC"/>
    <w:rsid w:val="00CF6C45"/>
    <w:rsid w:val="00CF6D6C"/>
    <w:rsid w:val="00CF70D4"/>
    <w:rsid w:val="00D00F9E"/>
    <w:rsid w:val="00D01394"/>
    <w:rsid w:val="00D0511E"/>
    <w:rsid w:val="00D0589B"/>
    <w:rsid w:val="00D05C62"/>
    <w:rsid w:val="00D05FF0"/>
    <w:rsid w:val="00D1108A"/>
    <w:rsid w:val="00D11868"/>
    <w:rsid w:val="00D14460"/>
    <w:rsid w:val="00D15453"/>
    <w:rsid w:val="00D16DF5"/>
    <w:rsid w:val="00D17D1D"/>
    <w:rsid w:val="00D21644"/>
    <w:rsid w:val="00D233D5"/>
    <w:rsid w:val="00D23434"/>
    <w:rsid w:val="00D243A5"/>
    <w:rsid w:val="00D248EC"/>
    <w:rsid w:val="00D24B96"/>
    <w:rsid w:val="00D25EE9"/>
    <w:rsid w:val="00D335DF"/>
    <w:rsid w:val="00D36AD4"/>
    <w:rsid w:val="00D36D2B"/>
    <w:rsid w:val="00D409B3"/>
    <w:rsid w:val="00D457D3"/>
    <w:rsid w:val="00D46F6C"/>
    <w:rsid w:val="00D50F5C"/>
    <w:rsid w:val="00D51225"/>
    <w:rsid w:val="00D5151D"/>
    <w:rsid w:val="00D51C0F"/>
    <w:rsid w:val="00D523EE"/>
    <w:rsid w:val="00D53E39"/>
    <w:rsid w:val="00D547C2"/>
    <w:rsid w:val="00D558AE"/>
    <w:rsid w:val="00D56DF3"/>
    <w:rsid w:val="00D618B0"/>
    <w:rsid w:val="00D63211"/>
    <w:rsid w:val="00D67304"/>
    <w:rsid w:val="00D67F51"/>
    <w:rsid w:val="00D719D5"/>
    <w:rsid w:val="00D7256A"/>
    <w:rsid w:val="00D729E3"/>
    <w:rsid w:val="00D72D92"/>
    <w:rsid w:val="00D7447C"/>
    <w:rsid w:val="00D7607C"/>
    <w:rsid w:val="00D766E4"/>
    <w:rsid w:val="00D76C25"/>
    <w:rsid w:val="00D773EA"/>
    <w:rsid w:val="00D815C5"/>
    <w:rsid w:val="00D822B4"/>
    <w:rsid w:val="00D826B7"/>
    <w:rsid w:val="00D932AD"/>
    <w:rsid w:val="00D95275"/>
    <w:rsid w:val="00D967FA"/>
    <w:rsid w:val="00D972DC"/>
    <w:rsid w:val="00DA125F"/>
    <w:rsid w:val="00DA6B17"/>
    <w:rsid w:val="00DA6F15"/>
    <w:rsid w:val="00DA789E"/>
    <w:rsid w:val="00DB1B68"/>
    <w:rsid w:val="00DB23A3"/>
    <w:rsid w:val="00DB402C"/>
    <w:rsid w:val="00DB4BCC"/>
    <w:rsid w:val="00DC206C"/>
    <w:rsid w:val="00DC3C90"/>
    <w:rsid w:val="00DC561F"/>
    <w:rsid w:val="00DC5739"/>
    <w:rsid w:val="00DC599D"/>
    <w:rsid w:val="00DC5C6E"/>
    <w:rsid w:val="00DC5F5F"/>
    <w:rsid w:val="00DC6CE1"/>
    <w:rsid w:val="00DD0D37"/>
    <w:rsid w:val="00DD0F8E"/>
    <w:rsid w:val="00DD5571"/>
    <w:rsid w:val="00DD5A19"/>
    <w:rsid w:val="00DD6F03"/>
    <w:rsid w:val="00DD70C2"/>
    <w:rsid w:val="00DD7E6E"/>
    <w:rsid w:val="00DE1DB1"/>
    <w:rsid w:val="00DE3985"/>
    <w:rsid w:val="00DE40EC"/>
    <w:rsid w:val="00DE4F98"/>
    <w:rsid w:val="00DE5A6B"/>
    <w:rsid w:val="00DE7139"/>
    <w:rsid w:val="00DF0FC9"/>
    <w:rsid w:val="00DF1799"/>
    <w:rsid w:val="00DF1AAE"/>
    <w:rsid w:val="00DF57B5"/>
    <w:rsid w:val="00DF59F0"/>
    <w:rsid w:val="00DF5F25"/>
    <w:rsid w:val="00DF6F19"/>
    <w:rsid w:val="00DF72F9"/>
    <w:rsid w:val="00E004F7"/>
    <w:rsid w:val="00E00D85"/>
    <w:rsid w:val="00E011EE"/>
    <w:rsid w:val="00E01E0A"/>
    <w:rsid w:val="00E02AEB"/>
    <w:rsid w:val="00E02BB6"/>
    <w:rsid w:val="00E04368"/>
    <w:rsid w:val="00E04FD4"/>
    <w:rsid w:val="00E05577"/>
    <w:rsid w:val="00E12575"/>
    <w:rsid w:val="00E16398"/>
    <w:rsid w:val="00E165FD"/>
    <w:rsid w:val="00E173D2"/>
    <w:rsid w:val="00E20043"/>
    <w:rsid w:val="00E20F05"/>
    <w:rsid w:val="00E22B0F"/>
    <w:rsid w:val="00E22C17"/>
    <w:rsid w:val="00E23819"/>
    <w:rsid w:val="00E26F10"/>
    <w:rsid w:val="00E27760"/>
    <w:rsid w:val="00E306F5"/>
    <w:rsid w:val="00E31319"/>
    <w:rsid w:val="00E34267"/>
    <w:rsid w:val="00E34E37"/>
    <w:rsid w:val="00E37868"/>
    <w:rsid w:val="00E37F83"/>
    <w:rsid w:val="00E40AA4"/>
    <w:rsid w:val="00E42A49"/>
    <w:rsid w:val="00E4313F"/>
    <w:rsid w:val="00E43D11"/>
    <w:rsid w:val="00E4487C"/>
    <w:rsid w:val="00E44D41"/>
    <w:rsid w:val="00E45606"/>
    <w:rsid w:val="00E45F11"/>
    <w:rsid w:val="00E46A9A"/>
    <w:rsid w:val="00E475A2"/>
    <w:rsid w:val="00E475F9"/>
    <w:rsid w:val="00E60878"/>
    <w:rsid w:val="00E61FDD"/>
    <w:rsid w:val="00E64BF4"/>
    <w:rsid w:val="00E6508C"/>
    <w:rsid w:val="00E67498"/>
    <w:rsid w:val="00E71213"/>
    <w:rsid w:val="00E71240"/>
    <w:rsid w:val="00E71D48"/>
    <w:rsid w:val="00E75551"/>
    <w:rsid w:val="00E7668F"/>
    <w:rsid w:val="00E77F7C"/>
    <w:rsid w:val="00E815F1"/>
    <w:rsid w:val="00E82E46"/>
    <w:rsid w:val="00E82E9F"/>
    <w:rsid w:val="00E8710A"/>
    <w:rsid w:val="00E87674"/>
    <w:rsid w:val="00E9093C"/>
    <w:rsid w:val="00E94B1A"/>
    <w:rsid w:val="00E974FA"/>
    <w:rsid w:val="00E97B3D"/>
    <w:rsid w:val="00E97BB3"/>
    <w:rsid w:val="00EA0471"/>
    <w:rsid w:val="00EA05D5"/>
    <w:rsid w:val="00EA1A2E"/>
    <w:rsid w:val="00EA3BA7"/>
    <w:rsid w:val="00EA5DDD"/>
    <w:rsid w:val="00EA7443"/>
    <w:rsid w:val="00EB4E53"/>
    <w:rsid w:val="00EB533D"/>
    <w:rsid w:val="00EB57AC"/>
    <w:rsid w:val="00EB6EAD"/>
    <w:rsid w:val="00EC01D7"/>
    <w:rsid w:val="00EC054F"/>
    <w:rsid w:val="00EC4EF3"/>
    <w:rsid w:val="00ED081A"/>
    <w:rsid w:val="00ED2278"/>
    <w:rsid w:val="00ED2291"/>
    <w:rsid w:val="00ED3B5D"/>
    <w:rsid w:val="00EE28D8"/>
    <w:rsid w:val="00EF033D"/>
    <w:rsid w:val="00EF31E3"/>
    <w:rsid w:val="00EF5682"/>
    <w:rsid w:val="00EF5743"/>
    <w:rsid w:val="00EF7E66"/>
    <w:rsid w:val="00F02122"/>
    <w:rsid w:val="00F03798"/>
    <w:rsid w:val="00F05CA9"/>
    <w:rsid w:val="00F05DE2"/>
    <w:rsid w:val="00F06653"/>
    <w:rsid w:val="00F129CF"/>
    <w:rsid w:val="00F12D5D"/>
    <w:rsid w:val="00F14528"/>
    <w:rsid w:val="00F17AB5"/>
    <w:rsid w:val="00F21DD6"/>
    <w:rsid w:val="00F23C8D"/>
    <w:rsid w:val="00F23CB3"/>
    <w:rsid w:val="00F23E31"/>
    <w:rsid w:val="00F25239"/>
    <w:rsid w:val="00F30706"/>
    <w:rsid w:val="00F322BE"/>
    <w:rsid w:val="00F32FCC"/>
    <w:rsid w:val="00F34557"/>
    <w:rsid w:val="00F35085"/>
    <w:rsid w:val="00F35DD7"/>
    <w:rsid w:val="00F403BC"/>
    <w:rsid w:val="00F40950"/>
    <w:rsid w:val="00F40F5E"/>
    <w:rsid w:val="00F433D9"/>
    <w:rsid w:val="00F47B84"/>
    <w:rsid w:val="00F5020F"/>
    <w:rsid w:val="00F5053E"/>
    <w:rsid w:val="00F5055E"/>
    <w:rsid w:val="00F60B08"/>
    <w:rsid w:val="00F63FDD"/>
    <w:rsid w:val="00F65C72"/>
    <w:rsid w:val="00F70613"/>
    <w:rsid w:val="00F718E4"/>
    <w:rsid w:val="00F730D6"/>
    <w:rsid w:val="00F733E3"/>
    <w:rsid w:val="00F73C29"/>
    <w:rsid w:val="00F74781"/>
    <w:rsid w:val="00F802F7"/>
    <w:rsid w:val="00F81128"/>
    <w:rsid w:val="00F812F1"/>
    <w:rsid w:val="00F816E9"/>
    <w:rsid w:val="00F86898"/>
    <w:rsid w:val="00F87591"/>
    <w:rsid w:val="00F9077B"/>
    <w:rsid w:val="00F92291"/>
    <w:rsid w:val="00F929A0"/>
    <w:rsid w:val="00F93A85"/>
    <w:rsid w:val="00F95673"/>
    <w:rsid w:val="00FA0223"/>
    <w:rsid w:val="00FA1377"/>
    <w:rsid w:val="00FA2369"/>
    <w:rsid w:val="00FB3DBC"/>
    <w:rsid w:val="00FB6204"/>
    <w:rsid w:val="00FB726C"/>
    <w:rsid w:val="00FB7ACB"/>
    <w:rsid w:val="00FC2064"/>
    <w:rsid w:val="00FD2DE4"/>
    <w:rsid w:val="00FD371B"/>
    <w:rsid w:val="00FD4793"/>
    <w:rsid w:val="00FD51B7"/>
    <w:rsid w:val="00FE0A4F"/>
    <w:rsid w:val="00FE45C2"/>
    <w:rsid w:val="00FE539D"/>
    <w:rsid w:val="00FE5676"/>
    <w:rsid w:val="00FE59A1"/>
    <w:rsid w:val="00FF04A0"/>
    <w:rsid w:val="00FF0560"/>
    <w:rsid w:val="00FF0858"/>
    <w:rsid w:val="00FF1FF4"/>
    <w:rsid w:val="00FF237A"/>
    <w:rsid w:val="00FF3EF1"/>
    <w:rsid w:val="00FF466B"/>
    <w:rsid w:val="00FF532A"/>
    <w:rsid w:val="00FF6F84"/>
    <w:rsid w:val="00FF780B"/>
    <w:rsid w:val="01C5F4F4"/>
    <w:rsid w:val="02AC6C2D"/>
    <w:rsid w:val="04189F19"/>
    <w:rsid w:val="04896F54"/>
    <w:rsid w:val="07DDD317"/>
    <w:rsid w:val="08AFC6E0"/>
    <w:rsid w:val="08D44A50"/>
    <w:rsid w:val="09EB316A"/>
    <w:rsid w:val="0A5F9CCB"/>
    <w:rsid w:val="0DB0528A"/>
    <w:rsid w:val="0E16BDFB"/>
    <w:rsid w:val="0E724D86"/>
    <w:rsid w:val="0FE645F8"/>
    <w:rsid w:val="101B69E5"/>
    <w:rsid w:val="10D8EF56"/>
    <w:rsid w:val="11A9F4D0"/>
    <w:rsid w:val="1320057E"/>
    <w:rsid w:val="1566C2E8"/>
    <w:rsid w:val="156A46F4"/>
    <w:rsid w:val="17C0668E"/>
    <w:rsid w:val="1830200E"/>
    <w:rsid w:val="1844B08D"/>
    <w:rsid w:val="18D86E1B"/>
    <w:rsid w:val="19167925"/>
    <w:rsid w:val="19FB0DA8"/>
    <w:rsid w:val="1DB317E3"/>
    <w:rsid w:val="1DD98B30"/>
    <w:rsid w:val="1E050135"/>
    <w:rsid w:val="1E388765"/>
    <w:rsid w:val="1E820D84"/>
    <w:rsid w:val="20AE2D0E"/>
    <w:rsid w:val="212FE93B"/>
    <w:rsid w:val="214674EF"/>
    <w:rsid w:val="22D10C91"/>
    <w:rsid w:val="2B0D2B63"/>
    <w:rsid w:val="2CC64FCD"/>
    <w:rsid w:val="2E207F6C"/>
    <w:rsid w:val="2FBFE2B1"/>
    <w:rsid w:val="310CEB16"/>
    <w:rsid w:val="32ABB332"/>
    <w:rsid w:val="346C2E01"/>
    <w:rsid w:val="3752B739"/>
    <w:rsid w:val="38C2E392"/>
    <w:rsid w:val="38DBFB91"/>
    <w:rsid w:val="3B3A77F3"/>
    <w:rsid w:val="3C814214"/>
    <w:rsid w:val="3F679322"/>
    <w:rsid w:val="44582AD0"/>
    <w:rsid w:val="474112E8"/>
    <w:rsid w:val="48630E0C"/>
    <w:rsid w:val="488AC24F"/>
    <w:rsid w:val="49DAF787"/>
    <w:rsid w:val="4A220EFE"/>
    <w:rsid w:val="4EDD103B"/>
    <w:rsid w:val="50A22244"/>
    <w:rsid w:val="52032862"/>
    <w:rsid w:val="576B852F"/>
    <w:rsid w:val="58BB0D96"/>
    <w:rsid w:val="58BE0F16"/>
    <w:rsid w:val="5A77F1F7"/>
    <w:rsid w:val="5CC5D5AE"/>
    <w:rsid w:val="5CFA6ADE"/>
    <w:rsid w:val="5D8DE773"/>
    <w:rsid w:val="5DD12500"/>
    <w:rsid w:val="5F20A290"/>
    <w:rsid w:val="5FA04CED"/>
    <w:rsid w:val="5FFA9C6B"/>
    <w:rsid w:val="61548D0B"/>
    <w:rsid w:val="633D76F8"/>
    <w:rsid w:val="6362D158"/>
    <w:rsid w:val="6560220A"/>
    <w:rsid w:val="68EC0F8C"/>
    <w:rsid w:val="69F05D6A"/>
    <w:rsid w:val="6A4F224D"/>
    <w:rsid w:val="6A5A8B39"/>
    <w:rsid w:val="6AAB3F2C"/>
    <w:rsid w:val="6AB9FED3"/>
    <w:rsid w:val="6CE141E8"/>
    <w:rsid w:val="6F2847DE"/>
    <w:rsid w:val="7018E972"/>
    <w:rsid w:val="70F7B27F"/>
    <w:rsid w:val="717E4A7A"/>
    <w:rsid w:val="72ECDEBD"/>
    <w:rsid w:val="74DD6BF0"/>
    <w:rsid w:val="75E1BB65"/>
    <w:rsid w:val="78D88F3E"/>
    <w:rsid w:val="797793BD"/>
    <w:rsid w:val="7B825EB2"/>
    <w:rsid w:val="7EAE5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735BD"/>
  <w15:docId w15:val="{0217FDAB-B3E2-4573-8D48-2C24585412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AU" w:eastAsia="en-US" w:bidi="ar-SA"/>
      </w:rPr>
    </w:rPrDefault>
    <w:pPrDefault>
      <w:pPr>
        <w:spacing w:after="200"/>
        <w:jc w:val="both"/>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B5E77"/>
  </w:style>
  <w:style w:type="paragraph" w:styleId="Heading1">
    <w:name w:val="heading 1"/>
    <w:basedOn w:val="Normal"/>
    <w:next w:val="Normal"/>
    <w:link w:val="Heading1Char"/>
    <w:uiPriority w:val="9"/>
    <w:qFormat/>
    <w:rsid w:val="00D21644"/>
    <w:pPr>
      <w:keepNext/>
      <w:keepLines/>
      <w:numPr>
        <w:numId w:val="4"/>
      </w:numPr>
      <w:spacing w:before="480" w:after="240"/>
      <w:jc w:val="left"/>
      <w:outlineLvl w:val="0"/>
    </w:pPr>
    <w:rPr>
      <w:rFonts w:eastAsiaTheme="majorEastAsia" w:cstheme="majorBidi"/>
      <w:color w:val="004B64" w:themeColor="accent2"/>
      <w:sz w:val="32"/>
      <w:szCs w:val="32"/>
    </w:rPr>
  </w:style>
  <w:style w:type="paragraph" w:styleId="Heading2">
    <w:name w:val="heading 2"/>
    <w:basedOn w:val="Normal"/>
    <w:next w:val="Normal"/>
    <w:link w:val="Heading2Char"/>
    <w:uiPriority w:val="9"/>
    <w:unhideWhenUsed/>
    <w:qFormat/>
    <w:rsid w:val="00551B47"/>
    <w:pPr>
      <w:keepNext/>
      <w:keepLines/>
      <w:numPr>
        <w:ilvl w:val="1"/>
        <w:numId w:val="4"/>
      </w:numPr>
      <w:spacing w:before="360" w:after="240"/>
      <w:ind w:left="851"/>
      <w:jc w:val="left"/>
      <w:outlineLvl w:val="1"/>
    </w:pPr>
    <w:rPr>
      <w:rFonts w:eastAsiaTheme="majorEastAsia" w:cstheme="majorBidi"/>
      <w:color w:val="004B64" w:themeColor="accent2"/>
      <w:sz w:val="28"/>
      <w:szCs w:val="26"/>
    </w:rPr>
  </w:style>
  <w:style w:type="paragraph" w:styleId="Heading3">
    <w:name w:val="heading 3"/>
    <w:basedOn w:val="Normal"/>
    <w:next w:val="Normal"/>
    <w:link w:val="Heading3Char"/>
    <w:uiPriority w:val="9"/>
    <w:unhideWhenUsed/>
    <w:qFormat/>
    <w:rsid w:val="00CC0D37"/>
    <w:pPr>
      <w:keepNext/>
      <w:keepLines/>
      <w:numPr>
        <w:ilvl w:val="2"/>
        <w:numId w:val="4"/>
      </w:numPr>
      <w:spacing w:before="360" w:after="120"/>
      <w:jc w:val="left"/>
      <w:outlineLvl w:val="2"/>
    </w:pPr>
    <w:rPr>
      <w:rFonts w:ascii="Arial" w:hAnsi="Arial" w:eastAsiaTheme="majorEastAsia" w:cstheme="majorBidi"/>
      <w:bCs/>
      <w:color w:val="004B64" w:themeColor="accent2"/>
      <w:sz w:val="20"/>
      <w:lang w:val="en-GB"/>
    </w:rPr>
  </w:style>
  <w:style w:type="paragraph" w:styleId="Heading4">
    <w:name w:val="heading 4"/>
    <w:basedOn w:val="Normal"/>
    <w:next w:val="Normal"/>
    <w:link w:val="Heading4Char"/>
    <w:uiPriority w:val="9"/>
    <w:unhideWhenUsed/>
    <w:rsid w:val="000A75D2"/>
    <w:pPr>
      <w:keepNext/>
      <w:keepLines/>
      <w:spacing w:before="240" w:after="120"/>
      <w:jc w:val="left"/>
      <w:outlineLvl w:val="3"/>
    </w:pPr>
    <w:rPr>
      <w:rFonts w:asciiTheme="majorHAnsi" w:hAnsiTheme="majorHAnsi" w:eastAsiaTheme="majorEastAsia" w:cstheme="majorBidi"/>
      <w:b/>
      <w:bCs/>
      <w:iCs/>
      <w:color w:val="004B64" w:themeColor="accent2"/>
      <w:sz w:val="20"/>
      <w:lang w:eastAsia="en-AU"/>
    </w:rPr>
  </w:style>
  <w:style w:type="paragraph" w:styleId="Heading5">
    <w:name w:val="heading 5"/>
    <w:aliases w:val="h5"/>
    <w:basedOn w:val="Normal"/>
    <w:next w:val="Normal"/>
    <w:link w:val="Heading5Char"/>
    <w:uiPriority w:val="9"/>
    <w:unhideWhenUsed/>
    <w:rsid w:val="003A35E3"/>
    <w:pPr>
      <w:keepNext/>
      <w:keepLines/>
      <w:numPr>
        <w:ilvl w:val="4"/>
        <w:numId w:val="4"/>
      </w:numPr>
      <w:spacing w:before="200" w:after="0" w:line="276" w:lineRule="auto"/>
      <w:jc w:val="left"/>
      <w:outlineLvl w:val="4"/>
    </w:pPr>
    <w:rPr>
      <w:rFonts w:asciiTheme="majorHAnsi" w:hAnsiTheme="majorHAnsi" w:eastAsiaTheme="majorEastAsia" w:cstheme="majorBidi"/>
      <w:color w:val="110F0F"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4"/>
      </w:numPr>
      <w:spacing w:before="200" w:after="0" w:line="276" w:lineRule="auto"/>
      <w:jc w:val="left"/>
      <w:outlineLvl w:val="5"/>
    </w:pPr>
    <w:rPr>
      <w:rFonts w:asciiTheme="majorHAnsi" w:hAnsiTheme="majorHAnsi" w:eastAsiaTheme="majorEastAsia" w:cstheme="majorBidi"/>
      <w:i/>
      <w:iCs/>
      <w:color w:val="110F0F"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4"/>
      </w:numPr>
      <w:spacing w:before="200" w:after="0" w:line="276" w:lineRule="auto"/>
      <w:jc w:val="left"/>
      <w:outlineLvl w:val="6"/>
    </w:pPr>
    <w:rPr>
      <w:rFonts w:asciiTheme="majorHAnsi" w:hAnsiTheme="majorHAnsi" w:eastAsiaTheme="majorEastAsia"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4"/>
      </w:numPr>
      <w:spacing w:before="200" w:after="0" w:line="276" w:lineRule="auto"/>
      <w:jc w:val="left"/>
      <w:outlineLvl w:val="7"/>
    </w:pPr>
    <w:rPr>
      <w:rFonts w:asciiTheme="majorHAnsi" w:hAnsiTheme="majorHAnsi" w:eastAsiaTheme="majorEastAsia" w:cstheme="majorBidi"/>
      <w:color w:val="231F20"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4"/>
      </w:numPr>
      <w:spacing w:before="200" w:after="0" w:line="276" w:lineRule="auto"/>
      <w:jc w:val="left"/>
      <w:outlineLvl w:val="8"/>
    </w:pPr>
    <w:rPr>
      <w:rFonts w:asciiTheme="majorHAnsi" w:hAnsiTheme="majorHAnsi" w:eastAsiaTheme="majorEastAsia" w:cstheme="majorBidi"/>
      <w:i/>
      <w:iCs/>
      <w:color w:val="404040" w:themeColor="text1" w:themeTint="BF"/>
      <w:sz w:val="20"/>
      <w:szCs w:val="20"/>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21644"/>
    <w:rPr>
      <w:rFonts w:eastAsiaTheme="majorEastAsia" w:cstheme="majorBidi"/>
      <w:color w:val="004B64" w:themeColor="accent2"/>
      <w:sz w:val="32"/>
      <w:szCs w:val="32"/>
    </w:rPr>
  </w:style>
  <w:style w:type="character" w:styleId="Heading2Char" w:customStyle="1">
    <w:name w:val="Heading 2 Char"/>
    <w:basedOn w:val="DefaultParagraphFont"/>
    <w:link w:val="Heading2"/>
    <w:uiPriority w:val="9"/>
    <w:rsid w:val="00551B47"/>
    <w:rPr>
      <w:rFonts w:eastAsiaTheme="majorEastAsia" w:cstheme="majorBidi"/>
      <w:color w:val="004B64" w:themeColor="accent2"/>
      <w:sz w:val="28"/>
      <w:szCs w:val="26"/>
    </w:rPr>
  </w:style>
  <w:style w:type="character" w:styleId="Heading3Char" w:customStyle="1">
    <w:name w:val="Heading 3 Char"/>
    <w:basedOn w:val="DefaultParagraphFont"/>
    <w:link w:val="Heading3"/>
    <w:uiPriority w:val="9"/>
    <w:rsid w:val="00CC0D37"/>
    <w:rPr>
      <w:rFonts w:ascii="Arial" w:hAnsi="Arial" w:eastAsiaTheme="majorEastAsia" w:cstheme="majorBidi"/>
      <w:bCs/>
      <w:color w:val="004B64" w:themeColor="accent2"/>
      <w:sz w:val="20"/>
      <w:lang w:val="en-GB"/>
    </w:rPr>
  </w:style>
  <w:style w:type="character" w:styleId="Heading4Char" w:customStyle="1">
    <w:name w:val="Heading 4 Char"/>
    <w:basedOn w:val="DefaultParagraphFont"/>
    <w:link w:val="Heading4"/>
    <w:uiPriority w:val="9"/>
    <w:rsid w:val="000A75D2"/>
    <w:rPr>
      <w:rFonts w:asciiTheme="majorHAnsi" w:hAnsiTheme="majorHAnsi" w:eastAsiaTheme="majorEastAsia" w:cstheme="majorBidi"/>
      <w:b/>
      <w:bCs/>
      <w:iCs/>
      <w:color w:val="004B64" w:themeColor="accent2"/>
      <w:sz w:val="20"/>
      <w:lang w:eastAsia="en-AU"/>
    </w:rPr>
  </w:style>
  <w:style w:type="character" w:styleId="Heading5Char" w:customStyle="1">
    <w:name w:val="Heading 5 Char"/>
    <w:aliases w:val="h5 Char"/>
    <w:basedOn w:val="DefaultParagraphFont"/>
    <w:link w:val="Heading5"/>
    <w:uiPriority w:val="9"/>
    <w:rsid w:val="003A35E3"/>
    <w:rPr>
      <w:rFonts w:asciiTheme="majorHAnsi" w:hAnsiTheme="majorHAnsi" w:eastAsiaTheme="majorEastAsia" w:cstheme="majorBidi"/>
      <w:color w:val="110F0F" w:themeColor="accent1" w:themeShade="7F"/>
      <w:lang w:eastAsia="en-AU"/>
    </w:rPr>
  </w:style>
  <w:style w:type="character" w:styleId="Heading6Char" w:customStyle="1">
    <w:name w:val="Heading 6 Char"/>
    <w:basedOn w:val="DefaultParagraphFont"/>
    <w:link w:val="Heading6"/>
    <w:uiPriority w:val="9"/>
    <w:rsid w:val="003A35E3"/>
    <w:rPr>
      <w:rFonts w:asciiTheme="majorHAnsi" w:hAnsiTheme="majorHAnsi" w:eastAsiaTheme="majorEastAsia" w:cstheme="majorBidi"/>
      <w:i/>
      <w:iCs/>
      <w:color w:val="110F0F" w:themeColor="accent1" w:themeShade="7F"/>
      <w:lang w:eastAsia="en-AU"/>
    </w:rPr>
  </w:style>
  <w:style w:type="character" w:styleId="Heading7Char" w:customStyle="1">
    <w:name w:val="Heading 7 Char"/>
    <w:basedOn w:val="DefaultParagraphFont"/>
    <w:link w:val="Heading7"/>
    <w:uiPriority w:val="9"/>
    <w:rsid w:val="003A35E3"/>
    <w:rPr>
      <w:rFonts w:asciiTheme="majorHAnsi" w:hAnsiTheme="majorHAnsi" w:eastAsiaTheme="majorEastAsia" w:cstheme="majorBidi"/>
      <w:i/>
      <w:iCs/>
      <w:color w:val="404040" w:themeColor="text1" w:themeTint="BF"/>
      <w:lang w:eastAsia="en-AU"/>
    </w:rPr>
  </w:style>
  <w:style w:type="character" w:styleId="Heading8Char" w:customStyle="1">
    <w:name w:val="Heading 8 Char"/>
    <w:basedOn w:val="DefaultParagraphFont"/>
    <w:link w:val="Heading8"/>
    <w:uiPriority w:val="9"/>
    <w:rsid w:val="003A35E3"/>
    <w:rPr>
      <w:rFonts w:asciiTheme="majorHAnsi" w:hAnsiTheme="majorHAnsi" w:eastAsiaTheme="majorEastAsia" w:cstheme="majorBidi"/>
      <w:color w:val="231F20" w:themeColor="accent1"/>
      <w:sz w:val="20"/>
      <w:szCs w:val="20"/>
      <w:lang w:eastAsia="en-AU"/>
    </w:rPr>
  </w:style>
  <w:style w:type="character" w:styleId="Heading9Char" w:customStyle="1">
    <w:name w:val="Heading 9 Char"/>
    <w:basedOn w:val="DefaultParagraphFont"/>
    <w:link w:val="Heading9"/>
    <w:uiPriority w:val="9"/>
    <w:rsid w:val="003A35E3"/>
    <w:rPr>
      <w:rFonts w:asciiTheme="majorHAnsi" w:hAnsiTheme="majorHAnsi" w:eastAsiaTheme="majorEastAsia" w:cstheme="majorBidi"/>
      <w:i/>
      <w:iCs/>
      <w:color w:val="404040" w:themeColor="text1" w:themeTint="BF"/>
      <w:sz w:val="20"/>
      <w:szCs w:val="20"/>
      <w:lang w:eastAsia="en-AU"/>
    </w:rPr>
  </w:style>
  <w:style w:type="paragraph" w:styleId="Default" w:customStyle="1">
    <w:name w:val="Default"/>
    <w:rsid w:val="003D6597"/>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aliases w:val="Plain Table"/>
    <w:basedOn w:val="TableNormal"/>
    <w:uiPriority w:val="39"/>
    <w:rsid w:val="003D659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nhideWhenUsed/>
    <w:qFormat/>
    <w:rsid w:val="006F6B65"/>
    <w:pPr>
      <w:spacing w:before="120" w:after="40" w:line="276" w:lineRule="auto"/>
      <w:jc w:val="left"/>
    </w:pPr>
    <w:rPr>
      <w:sz w:val="20"/>
    </w:rPr>
  </w:style>
  <w:style w:type="character" w:styleId="BodyTextChar" w:customStyle="1">
    <w:name w:val="Body Text Char"/>
    <w:basedOn w:val="DefaultParagraphFont"/>
    <w:link w:val="BodyText"/>
    <w:rsid w:val="006F6B65"/>
    <w:rPr>
      <w:sz w:val="20"/>
    </w:rPr>
  </w:style>
  <w:style w:type="paragraph" w:styleId="Header">
    <w:name w:val="header"/>
    <w:basedOn w:val="Normal"/>
    <w:link w:val="HeaderChar"/>
    <w:uiPriority w:val="99"/>
    <w:unhideWhenUsed/>
    <w:rsid w:val="00317DD3"/>
    <w:pPr>
      <w:tabs>
        <w:tab w:val="center" w:pos="4513"/>
        <w:tab w:val="right" w:pos="9026"/>
      </w:tabs>
      <w:spacing w:after="0"/>
    </w:pPr>
  </w:style>
  <w:style w:type="character" w:styleId="HeaderChar" w:customStyle="1">
    <w:name w:val="Header Char"/>
    <w:basedOn w:val="DefaultParagraphFont"/>
    <w:link w:val="Header"/>
    <w:uiPriority w:val="99"/>
    <w:rsid w:val="00317DD3"/>
  </w:style>
  <w:style w:type="paragraph" w:styleId="Footer">
    <w:name w:val="footer"/>
    <w:link w:val="FooterChar"/>
    <w:uiPriority w:val="99"/>
    <w:unhideWhenUsed/>
    <w:rsid w:val="00D547C2"/>
    <w:pPr>
      <w:tabs>
        <w:tab w:val="center" w:pos="4513"/>
        <w:tab w:val="right" w:pos="9026"/>
      </w:tabs>
      <w:spacing w:after="0"/>
      <w:ind w:left="227" w:hanging="227"/>
    </w:pPr>
    <w:rPr>
      <w:sz w:val="16"/>
    </w:rPr>
  </w:style>
  <w:style w:type="character" w:styleId="FooterChar" w:customStyle="1">
    <w:name w:val="Footer Char"/>
    <w:basedOn w:val="DefaultParagraphFont"/>
    <w:link w:val="Footer"/>
    <w:uiPriority w:val="99"/>
    <w:rsid w:val="00D547C2"/>
    <w:rPr>
      <w:sz w:val="16"/>
    </w:rPr>
  </w:style>
  <w:style w:type="paragraph" w:styleId="Title">
    <w:name w:val="Title"/>
    <w:basedOn w:val="Normal"/>
    <w:next w:val="Normal"/>
    <w:link w:val="TitleChar"/>
    <w:rsid w:val="00CC0D37"/>
    <w:pPr>
      <w:spacing w:before="2000" w:after="300"/>
      <w:jc w:val="left"/>
    </w:pPr>
    <w:rPr>
      <w:rFonts w:asciiTheme="majorHAnsi" w:hAnsiTheme="majorHAnsi" w:eastAsiaTheme="majorEastAsia" w:cstheme="majorBidi"/>
      <w:color w:val="004B64" w:themeColor="accent2"/>
      <w:spacing w:val="5"/>
      <w:kern w:val="28"/>
      <w:sz w:val="56"/>
      <w:szCs w:val="52"/>
    </w:rPr>
  </w:style>
  <w:style w:type="character" w:styleId="TitleChar" w:customStyle="1">
    <w:name w:val="Title Char"/>
    <w:basedOn w:val="DefaultParagraphFont"/>
    <w:link w:val="Title"/>
    <w:rsid w:val="00CC0D37"/>
    <w:rPr>
      <w:rFonts w:asciiTheme="majorHAnsi" w:hAnsiTheme="majorHAnsi" w:eastAsiaTheme="majorEastAsia" w:cstheme="majorBidi"/>
      <w:color w:val="004B64" w:themeColor="accent2"/>
      <w:spacing w:val="5"/>
      <w:kern w:val="28"/>
      <w:sz w:val="56"/>
      <w:szCs w:val="52"/>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styleId="CommentTextChar" w:customStyle="1">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styleId="CommentSubjectChar" w:customStyle="1">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jc w:val="left"/>
    </w:pPr>
  </w:style>
  <w:style w:type="paragraph" w:styleId="NormalWeb">
    <w:name w:val="Normal (Web)"/>
    <w:basedOn w:val="Normal"/>
    <w:uiPriority w:val="99"/>
    <w:unhideWhenUsed/>
    <w:rsid w:val="00AA2F9D"/>
    <w:pPr>
      <w:spacing w:before="100" w:beforeAutospacing="1" w:after="100" w:afterAutospacing="1"/>
      <w:jc w:val="left"/>
    </w:pPr>
    <w:rPr>
      <w:rFonts w:ascii="Times New Roman" w:hAnsi="Times New Roman" w:eastAsia="Times New Roman" w:cs="Times New Roman"/>
      <w:sz w:val="24"/>
      <w:szCs w:val="24"/>
      <w:lang w:eastAsia="en-AU"/>
    </w:rPr>
  </w:style>
  <w:style w:type="paragraph" w:styleId="Caption">
    <w:name w:val="caption"/>
    <w:basedOn w:val="Normal"/>
    <w:next w:val="Normal"/>
    <w:uiPriority w:val="35"/>
    <w:unhideWhenUsed/>
    <w:qFormat/>
    <w:rsid w:val="00093D22"/>
    <w:pPr>
      <w:keepNext/>
      <w:spacing w:before="240" w:after="120"/>
      <w:ind w:left="851" w:hanging="851"/>
      <w:jc w:val="left"/>
    </w:pPr>
    <w:rPr>
      <w:rFonts w:asciiTheme="majorHAnsi" w:hAnsiTheme="majorHAnsi"/>
      <w:b/>
      <w:iCs/>
      <w:color w:val="404040" w:themeColor="text1" w:themeTint="BF"/>
      <w:sz w:val="16"/>
      <w:szCs w:val="18"/>
    </w:rPr>
  </w:style>
  <w:style w:type="paragraph" w:styleId="TableText" w:customStyle="1">
    <w:name w:val="Table Text"/>
    <w:basedOn w:val="Normal"/>
    <w:link w:val="TableTextChar"/>
    <w:qFormat/>
    <w:rsid w:val="008C0AC4"/>
    <w:pPr>
      <w:spacing w:after="0"/>
      <w:jc w:val="left"/>
    </w:pPr>
    <w:rPr>
      <w:rFonts w:ascii="Arial" w:hAnsi="Arial" w:cs="Helvetica"/>
      <w:color w:val="404040" w:themeColor="text1" w:themeTint="BF"/>
      <w:sz w:val="16"/>
      <w:szCs w:val="20"/>
    </w:rPr>
  </w:style>
  <w:style w:type="character" w:styleId="TableTextChar" w:customStyle="1">
    <w:name w:val="Table Text Char"/>
    <w:link w:val="TableText"/>
    <w:locked/>
    <w:rsid w:val="00C1034C"/>
    <w:rPr>
      <w:rFonts w:ascii="Arial" w:hAnsi="Arial" w:cs="Helvetica"/>
      <w:color w:val="404040" w:themeColor="text1" w:themeTint="BF"/>
      <w:sz w:val="16"/>
      <w:szCs w:val="20"/>
    </w:rPr>
  </w:style>
  <w:style w:type="paragraph" w:styleId="ListBullet">
    <w:name w:val="List Bullet"/>
    <w:basedOn w:val="Normal"/>
    <w:uiPriority w:val="99"/>
    <w:unhideWhenUsed/>
    <w:qFormat/>
    <w:rsid w:val="001C600B"/>
    <w:pPr>
      <w:numPr>
        <w:numId w:val="1"/>
      </w:numPr>
      <w:spacing w:after="240" w:line="276" w:lineRule="auto"/>
      <w:contextualSpacing/>
      <w:jc w:val="left"/>
    </w:pPr>
    <w:rPr>
      <w:rFonts w:ascii="Arial" w:hAnsi="Arial"/>
      <w:sz w:val="20"/>
    </w:rPr>
  </w:style>
  <w:style w:type="paragraph" w:styleId="TOC1">
    <w:name w:val="toc 1"/>
    <w:basedOn w:val="Normal"/>
    <w:next w:val="Normal"/>
    <w:uiPriority w:val="39"/>
    <w:unhideWhenUsed/>
    <w:rsid w:val="008A1214"/>
    <w:pPr>
      <w:tabs>
        <w:tab w:val="left" w:pos="1134"/>
        <w:tab w:val="right" w:leader="dot" w:pos="9639"/>
      </w:tabs>
      <w:spacing w:before="240" w:after="40"/>
      <w:ind w:left="567" w:hanging="567"/>
      <w:jc w:val="left"/>
    </w:pPr>
    <w:rPr>
      <w:rFonts w:ascii="Arial" w:hAnsi="Arial"/>
      <w:b/>
      <w:noProof/>
      <w:color w:val="000000" w:themeColor="text1"/>
      <w:sz w:val="20"/>
    </w:rPr>
  </w:style>
  <w:style w:type="paragraph" w:styleId="TOC2">
    <w:name w:val="toc 2"/>
    <w:basedOn w:val="Normal"/>
    <w:next w:val="Normal"/>
    <w:uiPriority w:val="39"/>
    <w:unhideWhenUsed/>
    <w:rsid w:val="008A1214"/>
    <w:pPr>
      <w:tabs>
        <w:tab w:val="right" w:leader="dot" w:pos="9639"/>
      </w:tabs>
      <w:spacing w:after="80"/>
      <w:ind w:left="567" w:hanging="567"/>
      <w:jc w:val="left"/>
    </w:pPr>
    <w:rPr>
      <w:rFonts w:ascii="Arial" w:hAnsi="Arial"/>
      <w:noProof/>
      <w:color w:val="000000" w:themeColor="text1"/>
      <w:sz w:val="20"/>
    </w:rPr>
  </w:style>
  <w:style w:type="paragraph" w:styleId="TableofFigures">
    <w:name w:val="table of figures"/>
    <w:basedOn w:val="Normal"/>
    <w:next w:val="Normal"/>
    <w:uiPriority w:val="99"/>
    <w:unhideWhenUsed/>
    <w:rsid w:val="008A1214"/>
    <w:pPr>
      <w:tabs>
        <w:tab w:val="right" w:leader="dot" w:pos="9639"/>
      </w:tabs>
      <w:spacing w:after="120"/>
      <w:ind w:left="1134" w:hanging="1134"/>
      <w:jc w:val="left"/>
    </w:pPr>
    <w:rPr>
      <w:sz w:val="20"/>
    </w:rPr>
  </w:style>
  <w:style w:type="table" w:styleId="LightShading-Accent1">
    <w:name w:val="Light Shading Accent 1"/>
    <w:basedOn w:val="TableNormal"/>
    <w:uiPriority w:val="60"/>
    <w:rsid w:val="005D435B"/>
    <w:pPr>
      <w:spacing w:after="0"/>
      <w:jc w:val="left"/>
    </w:pPr>
    <w:rPr>
      <w:color w:val="1A1717" w:themeColor="accent1" w:themeShade="BF"/>
    </w:rPr>
    <w:tblPr>
      <w:tblStyleRowBandSize w:val="1"/>
      <w:tblStyleColBandSize w:val="1"/>
      <w:tblBorders>
        <w:top w:val="single" w:color="231F20" w:themeColor="accent1" w:sz="8" w:space="0"/>
        <w:bottom w:val="single" w:color="231F20" w:themeColor="accent1" w:sz="8" w:space="0"/>
      </w:tblBorders>
    </w:tblPr>
    <w:tblStylePr w:type="fir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la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accent1" w:themeFillTint="3F"/>
      </w:tcPr>
    </w:tblStylePr>
    <w:tblStylePr w:type="band1Horz">
      <w:tblPr/>
      <w:tcPr>
        <w:tcBorders>
          <w:left w:val="nil"/>
          <w:right w:val="nil"/>
          <w:insideH w:val="nil"/>
          <w:insideV w:val="nil"/>
        </w:tcBorders>
        <w:shd w:val="clear" w:color="auto" w:fill="CBC4C6" w:themeFill="accent1" w:themeFillTint="3F"/>
      </w:tcPr>
    </w:tblStylePr>
  </w:style>
  <w:style w:type="table" w:styleId="MediumShading2">
    <w:name w:val="Medium Shading 2"/>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31F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31F20" w:themeFill="accent1"/>
      </w:tcPr>
    </w:tblStylePr>
    <w:tblStylePr w:type="lastCol">
      <w:rPr>
        <w:b/>
        <w:bCs/>
        <w:color w:val="FFFFFF" w:themeColor="background1"/>
      </w:rPr>
      <w:tblPr/>
      <w:tcPr>
        <w:tcBorders>
          <w:left w:val="nil"/>
          <w:right w:val="nil"/>
          <w:insideH w:val="nil"/>
          <w:insideV w:val="nil"/>
        </w:tcBorders>
        <w:shd w:val="clear" w:color="auto" w:fill="231F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1-Accent6">
    <w:name w:val="Medium Shading 1 Accent 6"/>
    <w:basedOn w:val="TableNormal"/>
    <w:uiPriority w:val="63"/>
    <w:rsid w:val="005D435B"/>
    <w:pPr>
      <w:spacing w:after="0"/>
      <w:jc w:val="left"/>
    </w:pPr>
    <w:tblPr>
      <w:tblStyleRowBandSize w:val="1"/>
      <w:tblStyleColBandSize w:val="1"/>
      <w:tbl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single" w:color="0042C7" w:themeColor="accent6" w:themeTint="BF" w:sz="8" w:space="0"/>
      </w:tblBorders>
    </w:tblPr>
    <w:tblStylePr w:type="firstRow">
      <w:pPr>
        <w:spacing w:before="0" w:after="0" w:line="240" w:lineRule="auto"/>
      </w:pPr>
      <w:rPr>
        <w:b/>
        <w:bCs/>
        <w:color w:val="FFFFFF" w:themeColor="background1"/>
      </w:rPr>
      <w:tblPr/>
      <w:tcPr>
        <w:tc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shd w:val="clear" w:color="auto" w:fill="002060" w:themeFill="accent6"/>
      </w:tcPr>
    </w:tblStylePr>
    <w:tblStylePr w:type="lastRow">
      <w:pPr>
        <w:spacing w:before="0" w:after="0" w:line="240" w:lineRule="auto"/>
      </w:pPr>
      <w:rPr>
        <w:b/>
        <w:bCs/>
      </w:rPr>
      <w:tblPr/>
      <w:tcPr>
        <w:tcBorders>
          <w:top w:val="double" w:color="0042C7" w:themeColor="accent6" w:themeTint="BF" w:sz="6"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D435B"/>
    <w:pPr>
      <w:spacing w:after="0"/>
      <w:jc w:val="left"/>
    </w:pPr>
    <w:tblPr>
      <w:tblStyleRowBandSize w:val="1"/>
      <w:tblStyleColBandSize w:val="1"/>
      <w:tblBorders>
        <w:top w:val="single" w:color="231F20" w:themeColor="accent1" w:sz="8" w:space="0"/>
        <w:left w:val="single" w:color="231F20" w:themeColor="accent1" w:sz="8" w:space="0"/>
        <w:bottom w:val="single" w:color="231F20" w:themeColor="accent1" w:sz="8" w:space="0"/>
        <w:right w:val="single" w:color="231F20" w:themeColor="accent1" w:sz="8" w:space="0"/>
      </w:tblBorders>
    </w:tblPr>
    <w:tblStylePr w:type="firstRow">
      <w:pPr>
        <w:spacing w:before="0" w:after="0" w:line="240" w:lineRule="auto"/>
      </w:pPr>
      <w:rPr>
        <w:b/>
        <w:bCs/>
        <w:color w:val="FFFFFF" w:themeColor="background1"/>
      </w:rPr>
      <w:tblPr/>
      <w:tcPr>
        <w:shd w:val="clear" w:color="auto" w:fill="231F20" w:themeFill="accent1"/>
      </w:tcPr>
    </w:tblStylePr>
    <w:tblStylePr w:type="lastRow">
      <w:pPr>
        <w:spacing w:before="0" w:after="0" w:line="240" w:lineRule="auto"/>
      </w:pPr>
      <w:rPr>
        <w:b/>
        <w:bCs/>
      </w:rPr>
      <w:tblPr/>
      <w:tcPr>
        <w:tcBorders>
          <w:top w:val="double" w:color="231F20" w:themeColor="accent1" w:sz="6" w:space="0"/>
          <w:left w:val="single" w:color="231F20" w:themeColor="accent1" w:sz="8" w:space="0"/>
          <w:bottom w:val="single" w:color="231F20" w:themeColor="accent1" w:sz="8" w:space="0"/>
          <w:right w:val="single" w:color="231F20" w:themeColor="accent1" w:sz="8" w:space="0"/>
        </w:tcBorders>
      </w:tcPr>
    </w:tblStylePr>
    <w:tblStylePr w:type="firstCol">
      <w:rPr>
        <w:b/>
        <w:bCs/>
      </w:rPr>
    </w:tblStylePr>
    <w:tblStylePr w:type="lastCol">
      <w:rPr>
        <w:b/>
        <w:bCs/>
      </w:rPr>
    </w:tblStylePr>
    <w:tblStylePr w:type="band1Vert">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tblStylePr w:type="band1Horz">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style>
  <w:style w:type="table" w:styleId="ColorfulGrid-Accent1">
    <w:name w:val="Colorful Grid Accent 1"/>
    <w:basedOn w:val="TableNormal"/>
    <w:uiPriority w:val="73"/>
    <w:rsid w:val="005D435B"/>
    <w:pPr>
      <w:spacing w:after="0"/>
      <w:jc w:val="left"/>
    </w:pPr>
    <w:rPr>
      <w:color w:val="000000" w:themeColor="text1"/>
    </w:rPr>
    <w:tblPr>
      <w:tblStyleRowBandSize w:val="1"/>
      <w:tblStyleColBandSize w:val="1"/>
      <w:tblBorders>
        <w:insideH w:val="single" w:color="FFFFFF" w:themeColor="background1" w:sz="4" w:space="0"/>
      </w:tblBorders>
    </w:tblPr>
    <w:tcPr>
      <w:shd w:val="clear" w:color="auto" w:fill="D5CFD1" w:themeFill="accent1" w:themeFillTint="33"/>
    </w:tcPr>
    <w:tblStylePr w:type="firstRow">
      <w:rPr>
        <w:b/>
        <w:bCs/>
      </w:rPr>
      <w:tblPr/>
      <w:tcPr>
        <w:shd w:val="clear" w:color="auto" w:fill="ABA0A3" w:themeFill="accent1" w:themeFillTint="66"/>
      </w:tcPr>
    </w:tblStylePr>
    <w:tblStylePr w:type="lastRow">
      <w:rPr>
        <w:b/>
        <w:bCs/>
        <w:color w:val="000000" w:themeColor="text1"/>
      </w:rPr>
      <w:tblPr/>
      <w:tcPr>
        <w:shd w:val="clear" w:color="auto" w:fill="ABA0A3" w:themeFill="accent1" w:themeFillTint="66"/>
      </w:tcPr>
    </w:tblStylePr>
    <w:tblStylePr w:type="firstCol">
      <w:rPr>
        <w:color w:val="FFFFFF" w:themeColor="background1"/>
      </w:rPr>
      <w:tblPr/>
      <w:tcPr>
        <w:shd w:val="clear" w:color="auto" w:fill="1A1717" w:themeFill="accent1" w:themeFillShade="BF"/>
      </w:tcPr>
    </w:tblStylePr>
    <w:tblStylePr w:type="lastCol">
      <w:rPr>
        <w:color w:val="FFFFFF" w:themeColor="background1"/>
      </w:rPr>
      <w:tblPr/>
      <w:tcPr>
        <w:shd w:val="clear" w:color="auto" w:fill="1A1717" w:themeFill="accent1" w:themeFillShade="BF"/>
      </w:tcPr>
    </w:tblStylePr>
    <w:tblStylePr w:type="band1Vert">
      <w:tblPr/>
      <w:tcPr>
        <w:shd w:val="clear" w:color="auto" w:fill="97898C" w:themeFill="accent1" w:themeFillTint="7F"/>
      </w:tcPr>
    </w:tblStylePr>
    <w:tblStylePr w:type="band1Horz">
      <w:tblPr/>
      <w:tcPr>
        <w:shd w:val="clear" w:color="auto" w:fill="97898C" w:themeFill="accent1" w:themeFillTint="7F"/>
      </w:tcPr>
    </w:tblStylePr>
  </w:style>
  <w:style w:type="paragraph" w:styleId="TOC3">
    <w:name w:val="toc 3"/>
    <w:basedOn w:val="Normal"/>
    <w:next w:val="Normal"/>
    <w:autoRedefine/>
    <w:uiPriority w:val="39"/>
    <w:unhideWhenUsed/>
    <w:rsid w:val="005D435B"/>
    <w:pPr>
      <w:spacing w:after="100" w:line="276" w:lineRule="auto"/>
      <w:ind w:left="440"/>
      <w:jc w:val="left"/>
    </w:pPr>
    <w:rPr>
      <w:lang w:val="en-GB"/>
    </w:rPr>
  </w:style>
  <w:style w:type="paragraph" w:styleId="source" w:customStyle="1">
    <w:name w:val="source"/>
    <w:basedOn w:val="BodyText"/>
    <w:rsid w:val="005D435B"/>
    <w:pPr>
      <w:spacing w:after="360"/>
    </w:pPr>
    <w:rPr>
      <w:i/>
      <w:sz w:val="16"/>
      <w:szCs w:val="16"/>
    </w:rPr>
  </w:style>
  <w:style w:type="table" w:styleId="TableGridLight">
    <w:name w:val="Grid Table Light"/>
    <w:basedOn w:val="TableNormal"/>
    <w:uiPriority w:val="40"/>
    <w:rsid w:val="005D435B"/>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asestudybody" w:customStyle="1">
    <w:name w:val="case study body"/>
    <w:basedOn w:val="TableText"/>
    <w:rsid w:val="005D435B"/>
    <w:pPr>
      <w:spacing w:after="120" w:line="360" w:lineRule="auto"/>
    </w:pPr>
  </w:style>
  <w:style w:type="paragraph" w:styleId="tablebullet" w:customStyle="1">
    <w:name w:val="table bullet"/>
    <w:basedOn w:val="TableText"/>
    <w:qFormat/>
    <w:rsid w:val="00D523EE"/>
    <w:pPr>
      <w:numPr>
        <w:numId w:val="2"/>
      </w:numPr>
    </w:pPr>
    <w:rPr>
      <w:color w:val="auto"/>
    </w:rPr>
  </w:style>
  <w:style w:type="paragraph" w:styleId="tabletext0" w:customStyle="1">
    <w:name w:val="table text"/>
    <w:basedOn w:val="BodyTex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styleId="TableGrid1" w:customStyle="1">
    <w:name w:val="Table Grid1"/>
    <w:basedOn w:val="TableNormal"/>
    <w:next w:val="TableGrid"/>
    <w:uiPriority w:val="59"/>
    <w:rsid w:val="003A35E3"/>
    <w:pPr>
      <w:spacing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lloonTextChar11" w:customStyle="1">
    <w:name w:val="Balloon Text Char11"/>
    <w:basedOn w:val="DefaultParagraphFont"/>
    <w:uiPriority w:val="99"/>
    <w:semiHidden/>
    <w:rsid w:val="003A35E3"/>
    <w:rPr>
      <w:rFonts w:ascii="Lucida Grande" w:hAnsi="Lucida Grande"/>
      <w:sz w:val="18"/>
      <w:szCs w:val="18"/>
    </w:rPr>
  </w:style>
  <w:style w:type="character" w:styleId="BalloonTextChar7" w:customStyle="1">
    <w:name w:val="Balloon Text Char7"/>
    <w:basedOn w:val="DefaultParagraphFont"/>
    <w:uiPriority w:val="99"/>
    <w:semiHidden/>
    <w:rsid w:val="003A35E3"/>
    <w:rPr>
      <w:rFonts w:ascii="Lucida Grande" w:hAnsi="Lucida Grande"/>
      <w:sz w:val="18"/>
      <w:szCs w:val="18"/>
    </w:rPr>
  </w:style>
  <w:style w:type="character" w:styleId="BalloonTextChar4" w:customStyle="1">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jc w:val="left"/>
    </w:pPr>
    <w:rPr>
      <w:rFonts w:eastAsiaTheme="minorEastAsia"/>
      <w:lang w:eastAsia="en-AU"/>
    </w:rPr>
  </w:style>
  <w:style w:type="character" w:styleId="NoSpacingChar" w:customStyle="1">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jc w:val="left"/>
    </w:pPr>
    <w:rPr>
      <w:rFonts w:eastAsiaTheme="minorEastAsia"/>
      <w:i/>
      <w:iCs/>
      <w:color w:val="000000" w:themeColor="text1"/>
      <w:lang w:eastAsia="en-AU"/>
    </w:rPr>
  </w:style>
  <w:style w:type="character" w:styleId="QuoteChar" w:customStyle="1">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3"/>
      </w:numPr>
    </w:pPr>
  </w:style>
  <w:style w:type="paragraph" w:styleId="EndnoteText">
    <w:name w:val="endnote text"/>
    <w:basedOn w:val="Normal"/>
    <w:link w:val="EndnoteTextChar"/>
    <w:unhideWhenUsed/>
    <w:rsid w:val="003A35E3"/>
    <w:pPr>
      <w:spacing w:after="0"/>
      <w:jc w:val="left"/>
    </w:pPr>
    <w:rPr>
      <w:sz w:val="20"/>
      <w:szCs w:val="20"/>
    </w:rPr>
  </w:style>
  <w:style w:type="character" w:styleId="EndnoteTextChar" w:customStyle="1">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spacing w:after="0" w:line="276" w:lineRule="auto"/>
      <w:ind w:left="440"/>
      <w:jc w:val="left"/>
    </w:pPr>
    <w:rPr>
      <w:rFonts w:eastAsiaTheme="minorEastAsia"/>
      <w:sz w:val="20"/>
      <w:szCs w:val="20"/>
      <w:lang w:eastAsia="en-AU"/>
    </w:rPr>
  </w:style>
  <w:style w:type="paragraph" w:styleId="TOC5">
    <w:name w:val="toc 5"/>
    <w:basedOn w:val="Normal"/>
    <w:next w:val="Normal"/>
    <w:autoRedefine/>
    <w:uiPriority w:val="39"/>
    <w:rsid w:val="003A35E3"/>
    <w:pPr>
      <w:spacing w:after="0" w:line="276" w:lineRule="auto"/>
      <w:ind w:left="660"/>
      <w:jc w:val="left"/>
    </w:pPr>
    <w:rPr>
      <w:rFonts w:eastAsiaTheme="minorEastAsia"/>
      <w:sz w:val="20"/>
      <w:szCs w:val="20"/>
      <w:lang w:eastAsia="en-AU"/>
    </w:rPr>
  </w:style>
  <w:style w:type="paragraph" w:styleId="TOC6">
    <w:name w:val="toc 6"/>
    <w:basedOn w:val="Normal"/>
    <w:next w:val="Normal"/>
    <w:autoRedefine/>
    <w:uiPriority w:val="39"/>
    <w:rsid w:val="003A35E3"/>
    <w:pPr>
      <w:spacing w:after="0" w:line="276" w:lineRule="auto"/>
      <w:ind w:left="880"/>
      <w:jc w:val="left"/>
    </w:pPr>
    <w:rPr>
      <w:rFonts w:eastAsiaTheme="minorEastAsia"/>
      <w:sz w:val="20"/>
      <w:szCs w:val="20"/>
      <w:lang w:eastAsia="en-AU"/>
    </w:rPr>
  </w:style>
  <w:style w:type="paragraph" w:styleId="TOC7">
    <w:name w:val="toc 7"/>
    <w:basedOn w:val="Normal"/>
    <w:next w:val="Normal"/>
    <w:autoRedefine/>
    <w:uiPriority w:val="39"/>
    <w:rsid w:val="003A35E3"/>
    <w:pPr>
      <w:spacing w:after="0" w:line="276" w:lineRule="auto"/>
      <w:ind w:left="1100"/>
      <w:jc w:val="left"/>
    </w:pPr>
    <w:rPr>
      <w:rFonts w:eastAsiaTheme="minorEastAsia"/>
      <w:sz w:val="20"/>
      <w:szCs w:val="20"/>
      <w:lang w:eastAsia="en-AU"/>
    </w:rPr>
  </w:style>
  <w:style w:type="paragraph" w:styleId="TOC8">
    <w:name w:val="toc 8"/>
    <w:basedOn w:val="Normal"/>
    <w:next w:val="Normal"/>
    <w:autoRedefine/>
    <w:uiPriority w:val="39"/>
    <w:rsid w:val="003A35E3"/>
    <w:pPr>
      <w:spacing w:after="0" w:line="276" w:lineRule="auto"/>
      <w:ind w:left="1320"/>
      <w:jc w:val="left"/>
    </w:pPr>
    <w:rPr>
      <w:rFonts w:eastAsiaTheme="minorEastAsia"/>
      <w:sz w:val="20"/>
      <w:szCs w:val="20"/>
      <w:lang w:eastAsia="en-AU"/>
    </w:rPr>
  </w:style>
  <w:style w:type="paragraph" w:styleId="TOC9">
    <w:name w:val="toc 9"/>
    <w:basedOn w:val="Normal"/>
    <w:next w:val="Normal"/>
    <w:autoRedefine/>
    <w:uiPriority w:val="39"/>
    <w:rsid w:val="003A35E3"/>
    <w:pPr>
      <w:spacing w:after="0" w:line="276" w:lineRule="auto"/>
      <w:ind w:left="1540"/>
      <w:jc w:val="left"/>
    </w:pPr>
    <w:rPr>
      <w:rFonts w:eastAsiaTheme="minorEastAsia"/>
      <w:sz w:val="20"/>
      <w:szCs w:val="20"/>
      <w:lang w:eastAsia="en-AU"/>
    </w:rPr>
  </w:style>
  <w:style w:type="table" w:styleId="TableGrid2" w:customStyle="1">
    <w:name w:val="Table Grid2"/>
    <w:basedOn w:val="TableNormal"/>
    <w:next w:val="TableGrid"/>
    <w:uiPriority w:val="59"/>
    <w:rsid w:val="003A35E3"/>
    <w:pPr>
      <w:spacing w:after="0"/>
      <w:jc w:val="left"/>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A125F"/>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125F"/>
    <w:rPr>
      <w:rFonts w:ascii="Segoe UI" w:hAnsi="Segoe UI" w:cs="Segoe UI"/>
      <w:sz w:val="18"/>
      <w:szCs w:val="18"/>
    </w:rPr>
  </w:style>
  <w:style w:type="paragraph" w:styleId="Subtitle">
    <w:name w:val="Subtitle"/>
    <w:basedOn w:val="Title"/>
    <w:next w:val="Normal"/>
    <w:link w:val="SubtitleChar"/>
    <w:uiPriority w:val="11"/>
    <w:rsid w:val="006029CD"/>
    <w:pPr>
      <w:spacing w:before="360" w:after="120"/>
    </w:pPr>
    <w:rPr>
      <w:sz w:val="32"/>
    </w:rPr>
  </w:style>
  <w:style w:type="character" w:styleId="SubtitleChar" w:customStyle="1">
    <w:name w:val="Subtitle Char"/>
    <w:basedOn w:val="DefaultParagraphFont"/>
    <w:link w:val="Subtitle"/>
    <w:uiPriority w:val="11"/>
    <w:rsid w:val="006029CD"/>
    <w:rPr>
      <w:rFonts w:asciiTheme="majorHAnsi" w:hAnsiTheme="majorHAnsi" w:eastAsiaTheme="majorEastAsia" w:cstheme="majorBidi"/>
      <w:color w:val="009F93"/>
      <w:spacing w:val="5"/>
      <w:kern w:val="28"/>
      <w:sz w:val="32"/>
      <w:szCs w:val="52"/>
    </w:rPr>
  </w:style>
  <w:style w:type="paragraph" w:styleId="ListParagraph">
    <w:name w:val="List Paragraph"/>
    <w:aliases w:val="List Paragraph1,Recommendation,List Paragraph11,Bullets,List Paragraph2,L,CV text,Table text,F5 List Paragraph,Dot pt,List Paragraph111,Medium Grid 1 - Accent 21,Numbered Paragraph,Bullet text,Bulleted Para,NFP GP Bulleted List,FooterText"/>
    <w:basedOn w:val="Normal"/>
    <w:link w:val="ListParagraphChar"/>
    <w:uiPriority w:val="34"/>
    <w:qFormat/>
    <w:rsid w:val="006029CD"/>
    <w:pPr>
      <w:spacing w:after="160" w:line="259" w:lineRule="auto"/>
      <w:ind w:left="720"/>
      <w:contextualSpacing/>
      <w:jc w:val="left"/>
    </w:pPr>
    <w:rPr>
      <w:lang w:val="en-US"/>
    </w:rPr>
  </w:style>
  <w:style w:type="character" w:styleId="ListParagraphChar" w:customStyle="1">
    <w:name w:val="List Paragraph Char"/>
    <w:aliases w:val="List Paragraph1 Char,Recommendation Char,List Paragraph11 Char,Bullets Char,List Paragraph2 Char,L Char,CV text Char,Table text Char,F5 List Paragraph Char,Dot pt Char,List Paragraph111 Char,Medium Grid 1 - Accent 21 Char"/>
    <w:basedOn w:val="DefaultParagraphFont"/>
    <w:link w:val="ListParagraph"/>
    <w:uiPriority w:val="34"/>
    <w:qFormat/>
    <w:locked/>
    <w:rsid w:val="007347D1"/>
    <w:rPr>
      <w:lang w:val="en-US"/>
    </w:rPr>
  </w:style>
  <w:style w:type="table" w:styleId="GridTable4-Accent3">
    <w:name w:val="Grid Table 4 Accent 3"/>
    <w:basedOn w:val="TableNormal"/>
    <w:uiPriority w:val="49"/>
    <w:rsid w:val="00E22B0F"/>
    <w:pPr>
      <w:spacing w:after="0"/>
      <w:jc w:val="left"/>
    </w:pPr>
    <w:tblPr>
      <w:tblStyleRowBandSize w:val="1"/>
      <w:tblStyleColBandSize w:val="1"/>
      <w:tblBorders>
        <w:top w:val="single" w:color="A0DDE2" w:themeColor="accent3" w:themeTint="99" w:sz="4" w:space="0"/>
        <w:left w:val="single" w:color="A0DDE2" w:themeColor="accent3" w:themeTint="99" w:sz="4" w:space="0"/>
        <w:bottom w:val="single" w:color="A0DDE2" w:themeColor="accent3" w:themeTint="99" w:sz="4" w:space="0"/>
        <w:right w:val="single" w:color="A0DDE2" w:themeColor="accent3" w:themeTint="99" w:sz="4" w:space="0"/>
        <w:insideH w:val="single" w:color="A0DDE2" w:themeColor="accent3" w:themeTint="99" w:sz="4" w:space="0"/>
        <w:insideV w:val="single" w:color="A0DDE2" w:themeColor="accent3" w:themeTint="99" w:sz="4" w:space="0"/>
      </w:tblBorders>
    </w:tblPr>
    <w:tblStylePr w:type="firstRow">
      <w:rPr>
        <w:b/>
        <w:bCs/>
        <w:color w:val="FFFFFF" w:themeColor="background1"/>
      </w:rPr>
      <w:tblPr/>
      <w:tcPr>
        <w:tcBorders>
          <w:top w:val="single" w:color="62C8CF" w:themeColor="accent3" w:sz="4" w:space="0"/>
          <w:left w:val="single" w:color="62C8CF" w:themeColor="accent3" w:sz="4" w:space="0"/>
          <w:bottom w:val="single" w:color="62C8CF" w:themeColor="accent3" w:sz="4" w:space="0"/>
          <w:right w:val="single" w:color="62C8CF" w:themeColor="accent3" w:sz="4" w:space="0"/>
          <w:insideH w:val="nil"/>
          <w:insideV w:val="nil"/>
        </w:tcBorders>
        <w:shd w:val="clear" w:color="auto" w:fill="62C8CF" w:themeFill="accent3"/>
      </w:tcPr>
    </w:tblStylePr>
    <w:tblStylePr w:type="lastRow">
      <w:rPr>
        <w:b/>
        <w:bCs/>
      </w:rPr>
      <w:tblPr/>
      <w:tcPr>
        <w:tcBorders>
          <w:top w:val="double" w:color="62C8CF" w:themeColor="accent3" w:sz="4" w:space="0"/>
        </w:tcBorders>
      </w:tcPr>
    </w:tblStylePr>
    <w:tblStylePr w:type="firstCol">
      <w:rPr>
        <w:b/>
        <w:bCs/>
      </w:rPr>
    </w:tblStylePr>
    <w:tblStylePr w:type="lastCol">
      <w:rPr>
        <w:b/>
        <w:bCs/>
      </w:rPr>
    </w:tblStylePr>
    <w:tblStylePr w:type="band1Vert">
      <w:tblPr/>
      <w:tcPr>
        <w:shd w:val="clear" w:color="auto" w:fill="DFF4F5" w:themeFill="accent3" w:themeFillTint="33"/>
      </w:tcPr>
    </w:tblStylePr>
    <w:tblStylePr w:type="band1Horz">
      <w:tblPr/>
      <w:tcPr>
        <w:shd w:val="clear" w:color="auto" w:fill="DFF4F5" w:themeFill="accent3" w:themeFillTint="33"/>
      </w:tcPr>
    </w:tblStylePr>
  </w:style>
  <w:style w:type="character" w:styleId="FootnoteReference">
    <w:name w:val="footnote reference"/>
    <w:aliases w:val="Normal + Font:9 Point,Superscript 3 Point Times,FnR-ANZDEC,ftref,(NECG) Footnote Reference,Fußnotenzeichen DISS,de nota al pie,Ref,fr,16 Point,Superscript 6 Point,Footnote Ref in FtNote,SUPERS,Footnote text,BVI fnr, BVI fnr Zchn Char"/>
    <w:basedOn w:val="DefaultParagraphFont"/>
    <w:link w:val="BVIfnrCharChar1"/>
    <w:uiPriority w:val="99"/>
    <w:unhideWhenUsed/>
    <w:qFormat/>
    <w:rsid w:val="00D547C2"/>
    <w:rPr>
      <w:vertAlign w:val="superscript"/>
    </w:rPr>
  </w:style>
  <w:style w:type="paragraph" w:styleId="TOCHeading">
    <w:name w:val="TOC Heading"/>
    <w:basedOn w:val="Heading1"/>
    <w:next w:val="Normal"/>
    <w:uiPriority w:val="39"/>
    <w:unhideWhenUsed/>
    <w:qFormat/>
    <w:rsid w:val="00CC0D37"/>
    <w:pPr>
      <w:numPr>
        <w:numId w:val="0"/>
      </w:numPr>
      <w:jc w:val="both"/>
      <w:outlineLvl w:val="9"/>
    </w:pPr>
    <w:rPr>
      <w:rFonts w:asciiTheme="majorHAnsi" w:hAnsiTheme="majorHAnsi"/>
    </w:rPr>
  </w:style>
  <w:style w:type="paragraph" w:styleId="AnnexHeading" w:customStyle="1">
    <w:name w:val="Annex Heading"/>
    <w:basedOn w:val="BodyText"/>
    <w:next w:val="BodyText"/>
    <w:uiPriority w:val="99"/>
    <w:rsid w:val="00085363"/>
    <w:pPr>
      <w:pageBreakBefore/>
      <w:numPr>
        <w:numId w:val="5"/>
      </w:numPr>
      <w:spacing w:after="240" w:line="240" w:lineRule="auto"/>
      <w:outlineLvl w:val="0"/>
    </w:pPr>
    <w:rPr>
      <w:color w:val="004B64" w:themeColor="accent2"/>
      <w:sz w:val="28"/>
    </w:rPr>
  </w:style>
  <w:style w:type="paragraph" w:styleId="Question" w:customStyle="1">
    <w:name w:val="Question"/>
    <w:basedOn w:val="BodyText"/>
    <w:rsid w:val="000C4234"/>
    <w:pPr>
      <w:keepNext/>
      <w:spacing w:before="360"/>
      <w:ind w:left="1701" w:hanging="1701"/>
    </w:pPr>
    <w:rPr>
      <w:b/>
    </w:rPr>
  </w:style>
  <w:style w:type="paragraph" w:styleId="boxbullet" w:customStyle="1">
    <w:name w:val="box bullet"/>
    <w:basedOn w:val="Normal"/>
    <w:rsid w:val="00CE4A4C"/>
    <w:pPr>
      <w:spacing w:after="60"/>
      <w:ind w:left="227" w:hanging="227"/>
      <w:jc w:val="left"/>
    </w:pPr>
    <w:rPr>
      <w:rFonts w:ascii="Arial" w:hAnsi="Arial" w:cs="Helvetica"/>
      <w:color w:val="62C8CF" w:themeColor="accent3"/>
      <w:sz w:val="16"/>
      <w:szCs w:val="20"/>
    </w:rPr>
  </w:style>
  <w:style w:type="paragraph" w:styleId="boxheading" w:customStyle="1">
    <w:name w:val="box heading"/>
    <w:basedOn w:val="Normal"/>
    <w:rsid w:val="00CE4A4C"/>
    <w:pPr>
      <w:spacing w:after="120" w:line="276" w:lineRule="auto"/>
      <w:jc w:val="left"/>
    </w:pPr>
    <w:rPr>
      <w:rFonts w:ascii="Arial" w:hAnsi="Arial" w:cs="Helvetica"/>
      <w:b/>
      <w:color w:val="62C8CF" w:themeColor="accent3"/>
      <w:sz w:val="16"/>
      <w:szCs w:val="20"/>
    </w:rPr>
  </w:style>
  <w:style w:type="paragraph" w:styleId="crossheading" w:customStyle="1">
    <w:name w:val="crossheading"/>
    <w:basedOn w:val="BodyText"/>
    <w:link w:val="crossheadingChar"/>
    <w:qFormat/>
    <w:rsid w:val="00574BCA"/>
    <w:pPr>
      <w:keepNext/>
      <w:spacing w:before="360"/>
    </w:pPr>
    <w:rPr>
      <w:b/>
      <w:color w:val="231F20" w:themeColor="accent1"/>
    </w:rPr>
  </w:style>
  <w:style w:type="character" w:styleId="crossheadingChar" w:customStyle="1">
    <w:name w:val="crossheading Char"/>
    <w:basedOn w:val="BodyTextChar"/>
    <w:link w:val="crossheading"/>
    <w:rsid w:val="00574BCA"/>
    <w:rPr>
      <w:rFonts w:ascii="Arial" w:hAnsi="Arial"/>
      <w:b/>
      <w:color w:val="231F20" w:themeColor="accent1"/>
      <w:sz w:val="20"/>
    </w:rPr>
  </w:style>
  <w:style w:type="table" w:styleId="GridTable4-Accent1">
    <w:name w:val="Grid Table 4 Accent 1"/>
    <w:basedOn w:val="TableNormal"/>
    <w:uiPriority w:val="49"/>
    <w:rsid w:val="006E16DE"/>
    <w:pPr>
      <w:spacing w:after="0"/>
    </w:pPr>
    <w:tblPr>
      <w:tblStyleRowBandSize w:val="1"/>
      <w:tblStyleColBandSize w:val="1"/>
      <w:tblBorders>
        <w:top w:val="single" w:color="807276" w:themeColor="accent1" w:themeTint="99" w:sz="4" w:space="0"/>
        <w:left w:val="single" w:color="807276" w:themeColor="accent1" w:themeTint="99" w:sz="4" w:space="0"/>
        <w:bottom w:val="single" w:color="807276" w:themeColor="accent1" w:themeTint="99" w:sz="4" w:space="0"/>
        <w:right w:val="single" w:color="807276" w:themeColor="accent1" w:themeTint="99" w:sz="4" w:space="0"/>
        <w:insideH w:val="single" w:color="807276" w:themeColor="accent1" w:themeTint="99" w:sz="4" w:space="0"/>
        <w:insideV w:val="single" w:color="807276" w:themeColor="accent1" w:themeTint="99" w:sz="4" w:space="0"/>
      </w:tblBorders>
    </w:tblPr>
    <w:tblStylePr w:type="firstRow">
      <w:rPr>
        <w:b/>
        <w:bCs/>
        <w:color w:val="FFFFFF" w:themeColor="background1"/>
      </w:rPr>
      <w:tblPr/>
      <w:tcPr>
        <w:tcBorders>
          <w:top w:val="single" w:color="231F20" w:themeColor="accent1" w:sz="4" w:space="0"/>
          <w:left w:val="single" w:color="231F20" w:themeColor="accent1" w:sz="4" w:space="0"/>
          <w:bottom w:val="single" w:color="231F20" w:themeColor="accent1" w:sz="4" w:space="0"/>
          <w:right w:val="single" w:color="231F20" w:themeColor="accent1" w:sz="4" w:space="0"/>
          <w:insideH w:val="nil"/>
          <w:insideV w:val="nil"/>
        </w:tcBorders>
        <w:shd w:val="clear" w:color="auto" w:fill="231F20" w:themeFill="accent1"/>
      </w:tcPr>
    </w:tblStylePr>
    <w:tblStylePr w:type="lastRow">
      <w:rPr>
        <w:b/>
        <w:bCs/>
      </w:rPr>
      <w:tblPr/>
      <w:tcPr>
        <w:tcBorders>
          <w:top w:val="double" w:color="231F20" w:themeColor="accent1" w:sz="4" w:space="0"/>
        </w:tcBorders>
      </w:tcPr>
    </w:tblStylePr>
    <w:tblStylePr w:type="firstCol">
      <w:rPr>
        <w:b/>
        <w:bCs/>
      </w:rPr>
    </w:tblStylePr>
    <w:tblStylePr w:type="lastCol">
      <w:rPr>
        <w:b/>
        <w:bCs/>
      </w:rPr>
    </w:tblStylePr>
    <w:tblStylePr w:type="band1Vert">
      <w:tblPr/>
      <w:tcPr>
        <w:shd w:val="clear" w:color="auto" w:fill="D5CFD1" w:themeFill="accent1" w:themeFillTint="33"/>
      </w:tcPr>
    </w:tblStylePr>
    <w:tblStylePr w:type="band1Horz">
      <w:tblPr/>
      <w:tcPr>
        <w:shd w:val="clear" w:color="auto" w:fill="D5CFD1" w:themeFill="accent1" w:themeFillTint="33"/>
      </w:tcPr>
    </w:tblStylePr>
  </w:style>
  <w:style w:type="paragraph" w:styleId="FootnoteText">
    <w:name w:val="footnote text"/>
    <w:aliases w:val="Footnote Text Char Char Char Char,Footnote Text Char Char,Footnote Text Char1,Char,Char Char Char Char,Char Char Char Char Char Char,ft,Footnote Text Char1 Char Char1,Footnote Text Char Char Char Char1,Footnote Text Char Char1 Char1,fn,f,A"/>
    <w:basedOn w:val="Normal"/>
    <w:link w:val="FootnoteTextChar"/>
    <w:uiPriority w:val="99"/>
    <w:unhideWhenUsed/>
    <w:qFormat/>
    <w:rsid w:val="00D547C2"/>
    <w:pPr>
      <w:spacing w:after="0"/>
      <w:ind w:left="284" w:hanging="284"/>
    </w:pPr>
    <w:rPr>
      <w:sz w:val="16"/>
      <w:szCs w:val="20"/>
    </w:rPr>
  </w:style>
  <w:style w:type="character" w:styleId="FootnoteTextChar" w:customStyle="1">
    <w:name w:val="Footnote Text Char"/>
    <w:aliases w:val="Footnote Text Char Char Char Char Char,Footnote Text Char Char Char,Footnote Text Char1 Char,Char Char,Char Char Char Char Char,Char Char Char Char Char Char Char,ft Char,Footnote Text Char1 Char Char1 Char,fn Char,f Char,A Char"/>
    <w:basedOn w:val="DefaultParagraphFont"/>
    <w:link w:val="FootnoteText"/>
    <w:uiPriority w:val="99"/>
    <w:qFormat/>
    <w:rsid w:val="00D547C2"/>
    <w:rPr>
      <w:sz w:val="16"/>
      <w:szCs w:val="20"/>
    </w:rPr>
  </w:style>
  <w:style w:type="table" w:styleId="PlainTable2">
    <w:name w:val="Plain Table 2"/>
    <w:basedOn w:val="TableNormal"/>
    <w:uiPriority w:val="42"/>
    <w:rsid w:val="0096383F"/>
    <w:pPr>
      <w:spacing w:after="0"/>
      <w:jc w:val="left"/>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tcMar>
        <w:top w:w="57" w:type="dxa"/>
        <w:bottom w:w="57" w:type="dxa"/>
      </w:tcMar>
    </w:tcPr>
    <w:tblStylePr w:type="firstRow">
      <w:pPr>
        <w:jc w:val="left"/>
      </w:pPr>
      <w:rPr>
        <w:b/>
        <w:bCs/>
        <w:color w:val="004B64" w:themeColor="accent2"/>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808080" w:themeColor="background1" w:themeShade="80" w:sz="4" w:space="0"/>
          <w:bottom w:val="single" w:color="808080" w:themeColor="background1" w:themeShade="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upeTableBorders" w:customStyle="1">
    <w:name w:val="Taupe Table Borders"/>
    <w:basedOn w:val="TableNormal"/>
    <w:uiPriority w:val="99"/>
    <w:qFormat/>
    <w:rsid w:val="00820412"/>
    <w:pPr>
      <w:spacing w:after="0"/>
      <w:jc w:val="left"/>
    </w:pPr>
    <w:rPr>
      <w:rFonts w:eastAsia="Times New Roman" w:cs="Times New Roman"/>
      <w:sz w:val="20"/>
      <w:lang w:eastAsia="en-AU"/>
    </w:rPr>
    <w:tblPr>
      <w:tblStyleRowBandSize w:val="1"/>
      <w:tblStyleColBandSize w:val="1"/>
      <w:tblBorders>
        <w:top w:val="single" w:color="62C8CF" w:themeColor="accent3" w:sz="4" w:space="0"/>
        <w:left w:val="single" w:color="62C8CF" w:themeColor="accent3" w:sz="4" w:space="0"/>
        <w:bottom w:val="single" w:color="62C8CF" w:themeColor="accent3" w:sz="4" w:space="0"/>
        <w:right w:val="single" w:color="62C8CF" w:themeColor="accent3" w:sz="4" w:space="0"/>
        <w:insideH w:val="single" w:color="62C8CF" w:themeColor="accent3" w:sz="4" w:space="0"/>
        <w:insideV w:val="single" w:color="62C8CF" w:themeColor="accent3" w:sz="4" w:space="0"/>
      </w:tblBorders>
    </w:tblPr>
    <w:tcPr>
      <w:shd w:val="clear" w:color="auto" w:fill="auto"/>
    </w:tcPr>
    <w:tblStylePr w:type="firstRow">
      <w:rPr>
        <w:b w:val="0"/>
        <w:color w:val="FFFFFF" w:themeColor="background1"/>
      </w:rPr>
      <w:tblPr/>
      <w:tcPr>
        <w:shd w:val="clear" w:color="auto" w:fill="62C8CF" w:themeFill="accent3"/>
      </w:tcPr>
    </w:tblStylePr>
    <w:tblStylePr w:type="lastRow">
      <w:rPr>
        <w:rFonts w:asciiTheme="minorHAnsi" w:hAnsiTheme="minorHAnsi"/>
        <w:b w:val="0"/>
      </w:rPr>
      <w:tblPr/>
      <w:tcPr>
        <w:shd w:val="clear" w:color="auto" w:fill="A0DDE2" w:themeFill="accent3" w:themeFillTint="99"/>
      </w:tcPr>
    </w:tblStylePr>
    <w:tblStylePr w:type="firstCol">
      <w:tblPr/>
      <w:tcPr>
        <w:shd w:val="clear" w:color="auto" w:fill="C0E8EB" w:themeFill="accent3" w:themeFillTint="66"/>
      </w:tcPr>
    </w:tblStylePr>
    <w:tblStylePr w:type="lastCol">
      <w:rPr>
        <w:rFonts w:asciiTheme="minorHAnsi" w:hAnsiTheme="minorHAnsi"/>
      </w:rPr>
      <w:tblPr/>
      <w:tcPr>
        <w:shd w:val="clear" w:color="auto" w:fill="A0DDE2" w:themeFill="accent3" w:themeFillTint="99"/>
      </w:tcPr>
    </w:tblStylePr>
    <w:tblStylePr w:type="band2Vert">
      <w:rPr>
        <w:rFonts w:asciiTheme="minorHAnsi" w:hAnsiTheme="minorHAnsi"/>
      </w:rPr>
      <w:tblPr/>
      <w:tcPr>
        <w:shd w:val="clear" w:color="auto" w:fill="DFF4F5" w:themeFill="accent3" w:themeFillTint="33"/>
      </w:tcPr>
    </w:tblStylePr>
    <w:tblStylePr w:type="band2Horz">
      <w:rPr>
        <w:rFonts w:asciiTheme="minorHAnsi" w:hAnsiTheme="minorHAnsi"/>
      </w:rPr>
      <w:tblPr/>
      <w:tcPr>
        <w:shd w:val="clear" w:color="auto" w:fill="DFF4F5" w:themeFill="accent3" w:themeFillTint="33"/>
      </w:tcPr>
    </w:tblStylePr>
  </w:style>
  <w:style w:type="character" w:styleId="UnresolvedMention">
    <w:name w:val="Unresolved Mention"/>
    <w:basedOn w:val="DefaultParagraphFont"/>
    <w:uiPriority w:val="99"/>
    <w:semiHidden/>
    <w:unhideWhenUsed/>
    <w:rsid w:val="007347D1"/>
    <w:rPr>
      <w:color w:val="605E5C"/>
      <w:shd w:val="clear" w:color="auto" w:fill="E1DFDD"/>
    </w:rPr>
  </w:style>
  <w:style w:type="paragraph" w:styleId="TableParagraph" w:customStyle="1">
    <w:name w:val="Table Paragraph"/>
    <w:basedOn w:val="Normal"/>
    <w:uiPriority w:val="1"/>
    <w:qFormat/>
    <w:rsid w:val="007347D1"/>
    <w:pPr>
      <w:widowControl w:val="0"/>
      <w:autoSpaceDE w:val="0"/>
      <w:autoSpaceDN w:val="0"/>
      <w:spacing w:before="95" w:after="0"/>
      <w:ind w:left="50"/>
      <w:jc w:val="left"/>
    </w:pPr>
    <w:rPr>
      <w:rFonts w:ascii="Arial" w:hAnsi="Arial" w:eastAsia="Arial" w:cs="Arial"/>
    </w:rPr>
  </w:style>
  <w:style w:type="character" w:styleId="Strong">
    <w:name w:val="Strong"/>
    <w:basedOn w:val="DefaultParagraphFont"/>
    <w:uiPriority w:val="22"/>
    <w:qFormat/>
    <w:rsid w:val="007347D1"/>
    <w:rPr>
      <w:rFonts w:asciiTheme="minorHAnsi" w:hAnsiTheme="minorHAnsi"/>
      <w:b/>
      <w:bCs/>
      <w:color w:val="1A1717" w:themeColor="accent1" w:themeShade="BF"/>
      <w:sz w:val="20"/>
    </w:rPr>
  </w:style>
  <w:style w:type="paragraph" w:styleId="TORHEADING1" w:customStyle="1">
    <w:name w:val="TOR HEADING 1"/>
    <w:basedOn w:val="BodyText"/>
    <w:link w:val="TORHEADING1Char"/>
    <w:qFormat/>
    <w:rsid w:val="007347D1"/>
    <w:pPr>
      <w:spacing w:before="240" w:after="120"/>
    </w:pPr>
    <w:rPr>
      <w:color w:val="231F20" w:themeColor="accent1"/>
      <w:sz w:val="24"/>
    </w:rPr>
  </w:style>
  <w:style w:type="character" w:styleId="TORHEADING1Char" w:customStyle="1">
    <w:name w:val="TOR HEADING 1 Char"/>
    <w:basedOn w:val="BodyTextChar"/>
    <w:link w:val="TORHEADING1"/>
    <w:rsid w:val="007347D1"/>
    <w:rPr>
      <w:rFonts w:ascii="Arial" w:hAnsi="Arial"/>
      <w:color w:val="231F20" w:themeColor="accent1"/>
      <w:sz w:val="24"/>
    </w:rPr>
  </w:style>
  <w:style w:type="paragraph" w:styleId="BVIfnrCharChar1" w:customStyle="1">
    <w:name w:val="BVI fnr Char Char1"/>
    <w:aliases w:val="BVI fnr Car Car Char Char1,BVI fnr Car Char Char1,BVI fnr Car Car Car Car Char Char Char Char,BVI fnr Char Char Char Char,BVI fnr Car Car Char Char Char Char,referencia nota al pie Char,BVI fnr Char,BVI fnr Car Car Char"/>
    <w:basedOn w:val="Normal"/>
    <w:link w:val="FootnoteReference"/>
    <w:uiPriority w:val="99"/>
    <w:rsid w:val="00085363"/>
    <w:pPr>
      <w:spacing w:after="160" w:line="240" w:lineRule="exact"/>
      <w:jc w:val="left"/>
    </w:pPr>
    <w:rPr>
      <w:vertAlign w:val="superscript"/>
    </w:rPr>
  </w:style>
  <w:style w:type="table" w:styleId="GridTable4-Accent5">
    <w:name w:val="Grid Table 4 Accent 5"/>
    <w:basedOn w:val="TableNormal"/>
    <w:uiPriority w:val="49"/>
    <w:rsid w:val="00085363"/>
    <w:pPr>
      <w:spacing w:after="0"/>
      <w:jc w:val="left"/>
    </w:pPr>
    <w:tblPr>
      <w:tblStyleRowBandSize w:val="1"/>
      <w:tblStyleColBandSize w:val="1"/>
      <w:tblBorders>
        <w:top w:val="single" w:color="D8CEB9" w:themeColor="accent5" w:themeTint="99" w:sz="4" w:space="0"/>
        <w:left w:val="single" w:color="D8CEB9" w:themeColor="accent5" w:themeTint="99" w:sz="4" w:space="0"/>
        <w:bottom w:val="single" w:color="D8CEB9" w:themeColor="accent5" w:themeTint="99" w:sz="4" w:space="0"/>
        <w:right w:val="single" w:color="D8CEB9" w:themeColor="accent5" w:themeTint="99" w:sz="4" w:space="0"/>
        <w:insideH w:val="single" w:color="D8CEB9" w:themeColor="accent5" w:themeTint="99" w:sz="4" w:space="0"/>
        <w:insideV w:val="single" w:color="D8CEB9" w:themeColor="accent5" w:themeTint="99" w:sz="4" w:space="0"/>
      </w:tblBorders>
    </w:tblPr>
    <w:tblStylePr w:type="firstRow">
      <w:rPr>
        <w:b/>
        <w:bCs/>
        <w:color w:val="FFFFFF" w:themeColor="background1"/>
      </w:rPr>
      <w:tblPr/>
      <w:tcPr>
        <w:tcBorders>
          <w:top w:val="single" w:color="BFAF8C" w:themeColor="accent5" w:sz="4" w:space="0"/>
          <w:left w:val="single" w:color="BFAF8C" w:themeColor="accent5" w:sz="4" w:space="0"/>
          <w:bottom w:val="single" w:color="BFAF8C" w:themeColor="accent5" w:sz="4" w:space="0"/>
          <w:right w:val="single" w:color="BFAF8C" w:themeColor="accent5" w:sz="4" w:space="0"/>
          <w:insideH w:val="nil"/>
          <w:insideV w:val="nil"/>
        </w:tcBorders>
        <w:shd w:val="clear" w:color="auto" w:fill="BFAF8C" w:themeFill="accent5"/>
      </w:tcPr>
    </w:tblStylePr>
    <w:tblStylePr w:type="lastRow">
      <w:rPr>
        <w:b/>
        <w:bCs/>
      </w:rPr>
      <w:tblPr/>
      <w:tcPr>
        <w:tcBorders>
          <w:top w:val="double" w:color="BFAF8C" w:themeColor="accent5" w:sz="4" w:space="0"/>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character" w:styleId="normaltextrun" w:customStyle="1">
    <w:name w:val="normaltextrun"/>
    <w:basedOn w:val="DefaultParagraphFont"/>
    <w:rsid w:val="00085363"/>
  </w:style>
  <w:style w:type="character" w:styleId="eop" w:customStyle="1">
    <w:name w:val="eop"/>
    <w:basedOn w:val="DefaultParagraphFont"/>
    <w:rsid w:val="00085363"/>
  </w:style>
  <w:style w:type="table" w:styleId="PlainTable3">
    <w:name w:val="Plain Table 3"/>
    <w:basedOn w:val="TableNormal"/>
    <w:uiPriority w:val="43"/>
    <w:rsid w:val="009D752E"/>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xmsonormal" w:customStyle="1">
    <w:name w:val="x_msonormal"/>
    <w:basedOn w:val="Normal"/>
    <w:rsid w:val="00CC1EB6"/>
    <w:pPr>
      <w:spacing w:after="0"/>
      <w:jc w:val="left"/>
    </w:pPr>
    <w:rPr>
      <w:rFonts w:ascii="Calibri" w:hAnsi="Calibri" w:cs="Calibri"/>
    </w:rPr>
  </w:style>
  <w:style w:type="character" w:styleId="cf01" w:customStyle="1">
    <w:name w:val="cf01"/>
    <w:basedOn w:val="DefaultParagraphFont"/>
    <w:rsid w:val="00C80381"/>
    <w:rPr>
      <w:rFonts w:hint="default" w:ascii="Segoe UI" w:hAnsi="Segoe UI" w:cs="Segoe UI"/>
      <w:sz w:val="18"/>
      <w:szCs w:val="18"/>
    </w:rPr>
  </w:style>
  <w:style w:type="table" w:styleId="PlainTable21" w:customStyle="1">
    <w:name w:val="Plain Table 21"/>
    <w:basedOn w:val="TableNormal"/>
    <w:uiPriority w:val="42"/>
    <w:rsid w:val="007052B1"/>
    <w:pPr>
      <w:spacing w:after="0"/>
      <w:jc w:val="left"/>
    </w:pPr>
    <w:rPr>
      <w:rFonts w:ascii="Arial" w:hAnsi="Arial" w:eastAsia="Arial" w:cs="Times New Roman"/>
      <w:sz w:val="16"/>
    </w:rPr>
    <w:tblPr>
      <w:tblStyleRowBandSize w:val="1"/>
      <w:tblStyleColBandSize w:val="1"/>
      <w:tblInd w:w="0" w:type="nil"/>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pPr>
        <w:jc w:val="left"/>
      </w:pPr>
      <w:rPr>
        <w:b/>
        <w:bCs/>
        <w:color w:val="1A1717" w:themeColor="accent1" w:themeShade="BF"/>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7F7F7F" w:themeColor="text1" w:themeTint="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paragraph" w:customStyle="1">
    <w:name w:val="paragraph"/>
    <w:basedOn w:val="Normal"/>
    <w:rsid w:val="00011E55"/>
    <w:pPr>
      <w:spacing w:before="100" w:beforeAutospacing="1" w:after="100" w:afterAutospacing="1"/>
      <w:jc w:val="left"/>
    </w:pPr>
    <w:rPr>
      <w:rFonts w:ascii="Times New Roman" w:hAnsi="Times New Roman" w:eastAsia="Times New Roman" w:cs="Times New Roman"/>
      <w:sz w:val="24"/>
      <w:szCs w:val="24"/>
      <w:lang w:val="en-US"/>
    </w:rPr>
  </w:style>
  <w:style w:type="character" w:styleId="wacimagecontainer" w:customStyle="1">
    <w:name w:val="wacimagecontainer"/>
    <w:basedOn w:val="DefaultParagraphFont"/>
    <w:rsid w:val="00011E55"/>
  </w:style>
  <w:style w:type="character" w:styleId="scxw179894605" w:customStyle="1">
    <w:name w:val="scxw179894605"/>
    <w:basedOn w:val="DefaultParagraphFont"/>
    <w:rsid w:val="00011E55"/>
  </w:style>
  <w:style w:type="table" w:styleId="CBStyle1" w:customStyle="1">
    <w:name w:val="CBStyle1"/>
    <w:basedOn w:val="TableNormal"/>
    <w:uiPriority w:val="99"/>
    <w:rsid w:val="00D05FF0"/>
    <w:pPr>
      <w:spacing w:after="0"/>
      <w:jc w:val="left"/>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934">
      <w:bodyDiv w:val="1"/>
      <w:marLeft w:val="0"/>
      <w:marRight w:val="0"/>
      <w:marTop w:val="0"/>
      <w:marBottom w:val="0"/>
      <w:divBdr>
        <w:top w:val="none" w:sz="0" w:space="0" w:color="auto"/>
        <w:left w:val="none" w:sz="0" w:space="0" w:color="auto"/>
        <w:bottom w:val="none" w:sz="0" w:space="0" w:color="auto"/>
        <w:right w:val="none" w:sz="0" w:space="0" w:color="auto"/>
      </w:divBdr>
    </w:div>
    <w:div w:id="3018195">
      <w:bodyDiv w:val="1"/>
      <w:marLeft w:val="0"/>
      <w:marRight w:val="0"/>
      <w:marTop w:val="0"/>
      <w:marBottom w:val="0"/>
      <w:divBdr>
        <w:top w:val="none" w:sz="0" w:space="0" w:color="auto"/>
        <w:left w:val="none" w:sz="0" w:space="0" w:color="auto"/>
        <w:bottom w:val="none" w:sz="0" w:space="0" w:color="auto"/>
        <w:right w:val="none" w:sz="0" w:space="0" w:color="auto"/>
      </w:divBdr>
    </w:div>
    <w:div w:id="17246218">
      <w:bodyDiv w:val="1"/>
      <w:marLeft w:val="0"/>
      <w:marRight w:val="0"/>
      <w:marTop w:val="0"/>
      <w:marBottom w:val="0"/>
      <w:divBdr>
        <w:top w:val="none" w:sz="0" w:space="0" w:color="auto"/>
        <w:left w:val="none" w:sz="0" w:space="0" w:color="auto"/>
        <w:bottom w:val="none" w:sz="0" w:space="0" w:color="auto"/>
        <w:right w:val="none" w:sz="0" w:space="0" w:color="auto"/>
      </w:divBdr>
    </w:div>
    <w:div w:id="17783550">
      <w:bodyDiv w:val="1"/>
      <w:marLeft w:val="0"/>
      <w:marRight w:val="0"/>
      <w:marTop w:val="0"/>
      <w:marBottom w:val="0"/>
      <w:divBdr>
        <w:top w:val="none" w:sz="0" w:space="0" w:color="auto"/>
        <w:left w:val="none" w:sz="0" w:space="0" w:color="auto"/>
        <w:bottom w:val="none" w:sz="0" w:space="0" w:color="auto"/>
        <w:right w:val="none" w:sz="0" w:space="0" w:color="auto"/>
      </w:divBdr>
    </w:div>
    <w:div w:id="33316729">
      <w:bodyDiv w:val="1"/>
      <w:marLeft w:val="0"/>
      <w:marRight w:val="0"/>
      <w:marTop w:val="0"/>
      <w:marBottom w:val="0"/>
      <w:divBdr>
        <w:top w:val="none" w:sz="0" w:space="0" w:color="auto"/>
        <w:left w:val="none" w:sz="0" w:space="0" w:color="auto"/>
        <w:bottom w:val="none" w:sz="0" w:space="0" w:color="auto"/>
        <w:right w:val="none" w:sz="0" w:space="0" w:color="auto"/>
      </w:divBdr>
    </w:div>
    <w:div w:id="38551958">
      <w:bodyDiv w:val="1"/>
      <w:marLeft w:val="0"/>
      <w:marRight w:val="0"/>
      <w:marTop w:val="0"/>
      <w:marBottom w:val="0"/>
      <w:divBdr>
        <w:top w:val="none" w:sz="0" w:space="0" w:color="auto"/>
        <w:left w:val="none" w:sz="0" w:space="0" w:color="auto"/>
        <w:bottom w:val="none" w:sz="0" w:space="0" w:color="auto"/>
        <w:right w:val="none" w:sz="0" w:space="0" w:color="auto"/>
      </w:divBdr>
    </w:div>
    <w:div w:id="62456572">
      <w:bodyDiv w:val="1"/>
      <w:marLeft w:val="0"/>
      <w:marRight w:val="0"/>
      <w:marTop w:val="0"/>
      <w:marBottom w:val="0"/>
      <w:divBdr>
        <w:top w:val="none" w:sz="0" w:space="0" w:color="auto"/>
        <w:left w:val="none" w:sz="0" w:space="0" w:color="auto"/>
        <w:bottom w:val="none" w:sz="0" w:space="0" w:color="auto"/>
        <w:right w:val="none" w:sz="0" w:space="0" w:color="auto"/>
      </w:divBdr>
    </w:div>
    <w:div w:id="71977220">
      <w:bodyDiv w:val="1"/>
      <w:marLeft w:val="0"/>
      <w:marRight w:val="0"/>
      <w:marTop w:val="0"/>
      <w:marBottom w:val="0"/>
      <w:divBdr>
        <w:top w:val="none" w:sz="0" w:space="0" w:color="auto"/>
        <w:left w:val="none" w:sz="0" w:space="0" w:color="auto"/>
        <w:bottom w:val="none" w:sz="0" w:space="0" w:color="auto"/>
        <w:right w:val="none" w:sz="0" w:space="0" w:color="auto"/>
      </w:divBdr>
    </w:div>
    <w:div w:id="72776776">
      <w:bodyDiv w:val="1"/>
      <w:marLeft w:val="0"/>
      <w:marRight w:val="0"/>
      <w:marTop w:val="0"/>
      <w:marBottom w:val="0"/>
      <w:divBdr>
        <w:top w:val="none" w:sz="0" w:space="0" w:color="auto"/>
        <w:left w:val="none" w:sz="0" w:space="0" w:color="auto"/>
        <w:bottom w:val="none" w:sz="0" w:space="0" w:color="auto"/>
        <w:right w:val="none" w:sz="0" w:space="0" w:color="auto"/>
      </w:divBdr>
    </w:div>
    <w:div w:id="76287970">
      <w:bodyDiv w:val="1"/>
      <w:marLeft w:val="0"/>
      <w:marRight w:val="0"/>
      <w:marTop w:val="0"/>
      <w:marBottom w:val="0"/>
      <w:divBdr>
        <w:top w:val="none" w:sz="0" w:space="0" w:color="auto"/>
        <w:left w:val="none" w:sz="0" w:space="0" w:color="auto"/>
        <w:bottom w:val="none" w:sz="0" w:space="0" w:color="auto"/>
        <w:right w:val="none" w:sz="0" w:space="0" w:color="auto"/>
      </w:divBdr>
    </w:div>
    <w:div w:id="80831714">
      <w:bodyDiv w:val="1"/>
      <w:marLeft w:val="0"/>
      <w:marRight w:val="0"/>
      <w:marTop w:val="0"/>
      <w:marBottom w:val="0"/>
      <w:divBdr>
        <w:top w:val="none" w:sz="0" w:space="0" w:color="auto"/>
        <w:left w:val="none" w:sz="0" w:space="0" w:color="auto"/>
        <w:bottom w:val="none" w:sz="0" w:space="0" w:color="auto"/>
        <w:right w:val="none" w:sz="0" w:space="0" w:color="auto"/>
      </w:divBdr>
    </w:div>
    <w:div w:id="95641484">
      <w:bodyDiv w:val="1"/>
      <w:marLeft w:val="0"/>
      <w:marRight w:val="0"/>
      <w:marTop w:val="0"/>
      <w:marBottom w:val="0"/>
      <w:divBdr>
        <w:top w:val="none" w:sz="0" w:space="0" w:color="auto"/>
        <w:left w:val="none" w:sz="0" w:space="0" w:color="auto"/>
        <w:bottom w:val="none" w:sz="0" w:space="0" w:color="auto"/>
        <w:right w:val="none" w:sz="0" w:space="0" w:color="auto"/>
      </w:divBdr>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180628848">
      <w:bodyDiv w:val="1"/>
      <w:marLeft w:val="0"/>
      <w:marRight w:val="0"/>
      <w:marTop w:val="0"/>
      <w:marBottom w:val="0"/>
      <w:divBdr>
        <w:top w:val="none" w:sz="0" w:space="0" w:color="auto"/>
        <w:left w:val="none" w:sz="0" w:space="0" w:color="auto"/>
        <w:bottom w:val="none" w:sz="0" w:space="0" w:color="auto"/>
        <w:right w:val="none" w:sz="0" w:space="0" w:color="auto"/>
      </w:divBdr>
    </w:div>
    <w:div w:id="213782271">
      <w:bodyDiv w:val="1"/>
      <w:marLeft w:val="0"/>
      <w:marRight w:val="0"/>
      <w:marTop w:val="0"/>
      <w:marBottom w:val="0"/>
      <w:divBdr>
        <w:top w:val="none" w:sz="0" w:space="0" w:color="auto"/>
        <w:left w:val="none" w:sz="0" w:space="0" w:color="auto"/>
        <w:bottom w:val="none" w:sz="0" w:space="0" w:color="auto"/>
        <w:right w:val="none" w:sz="0" w:space="0" w:color="auto"/>
      </w:divBdr>
    </w:div>
    <w:div w:id="224147611">
      <w:bodyDiv w:val="1"/>
      <w:marLeft w:val="0"/>
      <w:marRight w:val="0"/>
      <w:marTop w:val="0"/>
      <w:marBottom w:val="0"/>
      <w:divBdr>
        <w:top w:val="none" w:sz="0" w:space="0" w:color="auto"/>
        <w:left w:val="none" w:sz="0" w:space="0" w:color="auto"/>
        <w:bottom w:val="none" w:sz="0" w:space="0" w:color="auto"/>
        <w:right w:val="none" w:sz="0" w:space="0" w:color="auto"/>
      </w:divBdr>
    </w:div>
    <w:div w:id="247464333">
      <w:bodyDiv w:val="1"/>
      <w:marLeft w:val="0"/>
      <w:marRight w:val="0"/>
      <w:marTop w:val="0"/>
      <w:marBottom w:val="0"/>
      <w:divBdr>
        <w:top w:val="none" w:sz="0" w:space="0" w:color="auto"/>
        <w:left w:val="none" w:sz="0" w:space="0" w:color="auto"/>
        <w:bottom w:val="none" w:sz="0" w:space="0" w:color="auto"/>
        <w:right w:val="none" w:sz="0" w:space="0" w:color="auto"/>
      </w:divBdr>
    </w:div>
    <w:div w:id="248738537">
      <w:bodyDiv w:val="1"/>
      <w:marLeft w:val="0"/>
      <w:marRight w:val="0"/>
      <w:marTop w:val="0"/>
      <w:marBottom w:val="0"/>
      <w:divBdr>
        <w:top w:val="none" w:sz="0" w:space="0" w:color="auto"/>
        <w:left w:val="none" w:sz="0" w:space="0" w:color="auto"/>
        <w:bottom w:val="none" w:sz="0" w:space="0" w:color="auto"/>
        <w:right w:val="none" w:sz="0" w:space="0" w:color="auto"/>
      </w:divBdr>
    </w:div>
    <w:div w:id="268589926">
      <w:bodyDiv w:val="1"/>
      <w:marLeft w:val="0"/>
      <w:marRight w:val="0"/>
      <w:marTop w:val="0"/>
      <w:marBottom w:val="0"/>
      <w:divBdr>
        <w:top w:val="none" w:sz="0" w:space="0" w:color="auto"/>
        <w:left w:val="none" w:sz="0" w:space="0" w:color="auto"/>
        <w:bottom w:val="none" w:sz="0" w:space="0" w:color="auto"/>
        <w:right w:val="none" w:sz="0" w:space="0" w:color="auto"/>
      </w:divBdr>
    </w:div>
    <w:div w:id="270431466">
      <w:bodyDiv w:val="1"/>
      <w:marLeft w:val="0"/>
      <w:marRight w:val="0"/>
      <w:marTop w:val="0"/>
      <w:marBottom w:val="0"/>
      <w:divBdr>
        <w:top w:val="none" w:sz="0" w:space="0" w:color="auto"/>
        <w:left w:val="none" w:sz="0" w:space="0" w:color="auto"/>
        <w:bottom w:val="none" w:sz="0" w:space="0" w:color="auto"/>
        <w:right w:val="none" w:sz="0" w:space="0" w:color="auto"/>
      </w:divBdr>
    </w:div>
    <w:div w:id="273706944">
      <w:bodyDiv w:val="1"/>
      <w:marLeft w:val="0"/>
      <w:marRight w:val="0"/>
      <w:marTop w:val="0"/>
      <w:marBottom w:val="0"/>
      <w:divBdr>
        <w:top w:val="none" w:sz="0" w:space="0" w:color="auto"/>
        <w:left w:val="none" w:sz="0" w:space="0" w:color="auto"/>
        <w:bottom w:val="none" w:sz="0" w:space="0" w:color="auto"/>
        <w:right w:val="none" w:sz="0" w:space="0" w:color="auto"/>
      </w:divBdr>
    </w:div>
    <w:div w:id="291330546">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30912552">
      <w:bodyDiv w:val="1"/>
      <w:marLeft w:val="0"/>
      <w:marRight w:val="0"/>
      <w:marTop w:val="0"/>
      <w:marBottom w:val="0"/>
      <w:divBdr>
        <w:top w:val="none" w:sz="0" w:space="0" w:color="auto"/>
        <w:left w:val="none" w:sz="0" w:space="0" w:color="auto"/>
        <w:bottom w:val="none" w:sz="0" w:space="0" w:color="auto"/>
        <w:right w:val="none" w:sz="0" w:space="0" w:color="auto"/>
      </w:divBdr>
    </w:div>
    <w:div w:id="380058178">
      <w:bodyDiv w:val="1"/>
      <w:marLeft w:val="0"/>
      <w:marRight w:val="0"/>
      <w:marTop w:val="0"/>
      <w:marBottom w:val="0"/>
      <w:divBdr>
        <w:top w:val="none" w:sz="0" w:space="0" w:color="auto"/>
        <w:left w:val="none" w:sz="0" w:space="0" w:color="auto"/>
        <w:bottom w:val="none" w:sz="0" w:space="0" w:color="auto"/>
        <w:right w:val="none" w:sz="0" w:space="0" w:color="auto"/>
      </w:divBdr>
    </w:div>
    <w:div w:id="381027168">
      <w:bodyDiv w:val="1"/>
      <w:marLeft w:val="0"/>
      <w:marRight w:val="0"/>
      <w:marTop w:val="0"/>
      <w:marBottom w:val="0"/>
      <w:divBdr>
        <w:top w:val="none" w:sz="0" w:space="0" w:color="auto"/>
        <w:left w:val="none" w:sz="0" w:space="0" w:color="auto"/>
        <w:bottom w:val="none" w:sz="0" w:space="0" w:color="auto"/>
        <w:right w:val="none" w:sz="0" w:space="0" w:color="auto"/>
      </w:divBdr>
    </w:div>
    <w:div w:id="412163637">
      <w:bodyDiv w:val="1"/>
      <w:marLeft w:val="0"/>
      <w:marRight w:val="0"/>
      <w:marTop w:val="0"/>
      <w:marBottom w:val="0"/>
      <w:divBdr>
        <w:top w:val="none" w:sz="0" w:space="0" w:color="auto"/>
        <w:left w:val="none" w:sz="0" w:space="0" w:color="auto"/>
        <w:bottom w:val="none" w:sz="0" w:space="0" w:color="auto"/>
        <w:right w:val="none" w:sz="0" w:space="0" w:color="auto"/>
      </w:divBdr>
    </w:div>
    <w:div w:id="470294177">
      <w:bodyDiv w:val="1"/>
      <w:marLeft w:val="0"/>
      <w:marRight w:val="0"/>
      <w:marTop w:val="0"/>
      <w:marBottom w:val="0"/>
      <w:divBdr>
        <w:top w:val="none" w:sz="0" w:space="0" w:color="auto"/>
        <w:left w:val="none" w:sz="0" w:space="0" w:color="auto"/>
        <w:bottom w:val="none" w:sz="0" w:space="0" w:color="auto"/>
        <w:right w:val="none" w:sz="0" w:space="0" w:color="auto"/>
      </w:divBdr>
    </w:div>
    <w:div w:id="481193220">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198976849">
          <w:marLeft w:val="0"/>
          <w:marRight w:val="0"/>
          <w:marTop w:val="0"/>
          <w:marBottom w:val="0"/>
          <w:divBdr>
            <w:top w:val="none" w:sz="0" w:space="0" w:color="auto"/>
            <w:left w:val="none" w:sz="0" w:space="0" w:color="auto"/>
            <w:bottom w:val="none" w:sz="0" w:space="0" w:color="auto"/>
            <w:right w:val="none" w:sz="0" w:space="0" w:color="auto"/>
          </w:divBdr>
        </w:div>
        <w:div w:id="431626872">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552959209">
      <w:bodyDiv w:val="1"/>
      <w:marLeft w:val="0"/>
      <w:marRight w:val="0"/>
      <w:marTop w:val="0"/>
      <w:marBottom w:val="0"/>
      <w:divBdr>
        <w:top w:val="none" w:sz="0" w:space="0" w:color="auto"/>
        <w:left w:val="none" w:sz="0" w:space="0" w:color="auto"/>
        <w:bottom w:val="none" w:sz="0" w:space="0" w:color="auto"/>
        <w:right w:val="none" w:sz="0" w:space="0" w:color="auto"/>
      </w:divBdr>
    </w:div>
    <w:div w:id="554661172">
      <w:bodyDiv w:val="1"/>
      <w:marLeft w:val="0"/>
      <w:marRight w:val="0"/>
      <w:marTop w:val="0"/>
      <w:marBottom w:val="0"/>
      <w:divBdr>
        <w:top w:val="none" w:sz="0" w:space="0" w:color="auto"/>
        <w:left w:val="none" w:sz="0" w:space="0" w:color="auto"/>
        <w:bottom w:val="none" w:sz="0" w:space="0" w:color="auto"/>
        <w:right w:val="none" w:sz="0" w:space="0" w:color="auto"/>
      </w:divBdr>
    </w:div>
    <w:div w:id="575168009">
      <w:bodyDiv w:val="1"/>
      <w:marLeft w:val="0"/>
      <w:marRight w:val="0"/>
      <w:marTop w:val="0"/>
      <w:marBottom w:val="0"/>
      <w:divBdr>
        <w:top w:val="none" w:sz="0" w:space="0" w:color="auto"/>
        <w:left w:val="none" w:sz="0" w:space="0" w:color="auto"/>
        <w:bottom w:val="none" w:sz="0" w:space="0" w:color="auto"/>
        <w:right w:val="none" w:sz="0" w:space="0" w:color="auto"/>
      </w:divBdr>
    </w:div>
    <w:div w:id="576328757">
      <w:bodyDiv w:val="1"/>
      <w:marLeft w:val="0"/>
      <w:marRight w:val="0"/>
      <w:marTop w:val="0"/>
      <w:marBottom w:val="0"/>
      <w:divBdr>
        <w:top w:val="none" w:sz="0" w:space="0" w:color="auto"/>
        <w:left w:val="none" w:sz="0" w:space="0" w:color="auto"/>
        <w:bottom w:val="none" w:sz="0" w:space="0" w:color="auto"/>
        <w:right w:val="none" w:sz="0" w:space="0" w:color="auto"/>
      </w:divBdr>
    </w:div>
    <w:div w:id="593324858">
      <w:bodyDiv w:val="1"/>
      <w:marLeft w:val="0"/>
      <w:marRight w:val="0"/>
      <w:marTop w:val="0"/>
      <w:marBottom w:val="0"/>
      <w:divBdr>
        <w:top w:val="none" w:sz="0" w:space="0" w:color="auto"/>
        <w:left w:val="none" w:sz="0" w:space="0" w:color="auto"/>
        <w:bottom w:val="none" w:sz="0" w:space="0" w:color="auto"/>
        <w:right w:val="none" w:sz="0" w:space="0" w:color="auto"/>
      </w:divBdr>
    </w:div>
    <w:div w:id="609316237">
      <w:bodyDiv w:val="1"/>
      <w:marLeft w:val="0"/>
      <w:marRight w:val="0"/>
      <w:marTop w:val="0"/>
      <w:marBottom w:val="0"/>
      <w:divBdr>
        <w:top w:val="none" w:sz="0" w:space="0" w:color="auto"/>
        <w:left w:val="none" w:sz="0" w:space="0" w:color="auto"/>
        <w:bottom w:val="none" w:sz="0" w:space="0" w:color="auto"/>
        <w:right w:val="none" w:sz="0" w:space="0" w:color="auto"/>
      </w:divBdr>
    </w:div>
    <w:div w:id="611715530">
      <w:bodyDiv w:val="1"/>
      <w:marLeft w:val="0"/>
      <w:marRight w:val="0"/>
      <w:marTop w:val="0"/>
      <w:marBottom w:val="0"/>
      <w:divBdr>
        <w:top w:val="none" w:sz="0" w:space="0" w:color="auto"/>
        <w:left w:val="none" w:sz="0" w:space="0" w:color="auto"/>
        <w:bottom w:val="none" w:sz="0" w:space="0" w:color="auto"/>
        <w:right w:val="none" w:sz="0" w:space="0" w:color="auto"/>
      </w:divBdr>
    </w:div>
    <w:div w:id="670639042">
      <w:bodyDiv w:val="1"/>
      <w:marLeft w:val="0"/>
      <w:marRight w:val="0"/>
      <w:marTop w:val="0"/>
      <w:marBottom w:val="0"/>
      <w:divBdr>
        <w:top w:val="none" w:sz="0" w:space="0" w:color="auto"/>
        <w:left w:val="none" w:sz="0" w:space="0" w:color="auto"/>
        <w:bottom w:val="none" w:sz="0" w:space="0" w:color="auto"/>
        <w:right w:val="none" w:sz="0" w:space="0" w:color="auto"/>
      </w:divBdr>
    </w:div>
    <w:div w:id="674725881">
      <w:bodyDiv w:val="1"/>
      <w:marLeft w:val="0"/>
      <w:marRight w:val="0"/>
      <w:marTop w:val="0"/>
      <w:marBottom w:val="0"/>
      <w:divBdr>
        <w:top w:val="none" w:sz="0" w:space="0" w:color="auto"/>
        <w:left w:val="none" w:sz="0" w:space="0" w:color="auto"/>
        <w:bottom w:val="none" w:sz="0" w:space="0" w:color="auto"/>
        <w:right w:val="none" w:sz="0" w:space="0" w:color="auto"/>
      </w:divBdr>
    </w:div>
    <w:div w:id="710689732">
      <w:bodyDiv w:val="1"/>
      <w:marLeft w:val="0"/>
      <w:marRight w:val="0"/>
      <w:marTop w:val="0"/>
      <w:marBottom w:val="0"/>
      <w:divBdr>
        <w:top w:val="none" w:sz="0" w:space="0" w:color="auto"/>
        <w:left w:val="none" w:sz="0" w:space="0" w:color="auto"/>
        <w:bottom w:val="none" w:sz="0" w:space="0" w:color="auto"/>
        <w:right w:val="none" w:sz="0" w:space="0" w:color="auto"/>
      </w:divBdr>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36788111">
      <w:bodyDiv w:val="1"/>
      <w:marLeft w:val="0"/>
      <w:marRight w:val="0"/>
      <w:marTop w:val="0"/>
      <w:marBottom w:val="0"/>
      <w:divBdr>
        <w:top w:val="none" w:sz="0" w:space="0" w:color="auto"/>
        <w:left w:val="none" w:sz="0" w:space="0" w:color="auto"/>
        <w:bottom w:val="none" w:sz="0" w:space="0" w:color="auto"/>
        <w:right w:val="none" w:sz="0" w:space="0" w:color="auto"/>
      </w:divBdr>
    </w:div>
    <w:div w:id="740636345">
      <w:bodyDiv w:val="1"/>
      <w:marLeft w:val="0"/>
      <w:marRight w:val="0"/>
      <w:marTop w:val="0"/>
      <w:marBottom w:val="0"/>
      <w:divBdr>
        <w:top w:val="none" w:sz="0" w:space="0" w:color="auto"/>
        <w:left w:val="none" w:sz="0" w:space="0" w:color="auto"/>
        <w:bottom w:val="none" w:sz="0" w:space="0" w:color="auto"/>
        <w:right w:val="none" w:sz="0" w:space="0" w:color="auto"/>
      </w:divBdr>
    </w:div>
    <w:div w:id="773943609">
      <w:bodyDiv w:val="1"/>
      <w:marLeft w:val="0"/>
      <w:marRight w:val="0"/>
      <w:marTop w:val="0"/>
      <w:marBottom w:val="0"/>
      <w:divBdr>
        <w:top w:val="none" w:sz="0" w:space="0" w:color="auto"/>
        <w:left w:val="none" w:sz="0" w:space="0" w:color="auto"/>
        <w:bottom w:val="none" w:sz="0" w:space="0" w:color="auto"/>
        <w:right w:val="none" w:sz="0" w:space="0" w:color="auto"/>
      </w:divBdr>
    </w:div>
    <w:div w:id="819272095">
      <w:bodyDiv w:val="1"/>
      <w:marLeft w:val="0"/>
      <w:marRight w:val="0"/>
      <w:marTop w:val="0"/>
      <w:marBottom w:val="0"/>
      <w:divBdr>
        <w:top w:val="none" w:sz="0" w:space="0" w:color="auto"/>
        <w:left w:val="none" w:sz="0" w:space="0" w:color="auto"/>
        <w:bottom w:val="none" w:sz="0" w:space="0" w:color="auto"/>
        <w:right w:val="none" w:sz="0" w:space="0" w:color="auto"/>
      </w:divBdr>
    </w:div>
    <w:div w:id="829443217">
      <w:bodyDiv w:val="1"/>
      <w:marLeft w:val="0"/>
      <w:marRight w:val="0"/>
      <w:marTop w:val="0"/>
      <w:marBottom w:val="0"/>
      <w:divBdr>
        <w:top w:val="none" w:sz="0" w:space="0" w:color="auto"/>
        <w:left w:val="none" w:sz="0" w:space="0" w:color="auto"/>
        <w:bottom w:val="none" w:sz="0" w:space="0" w:color="auto"/>
        <w:right w:val="none" w:sz="0" w:space="0" w:color="auto"/>
      </w:divBdr>
    </w:div>
    <w:div w:id="829560372">
      <w:bodyDiv w:val="1"/>
      <w:marLeft w:val="0"/>
      <w:marRight w:val="0"/>
      <w:marTop w:val="0"/>
      <w:marBottom w:val="0"/>
      <w:divBdr>
        <w:top w:val="none" w:sz="0" w:space="0" w:color="auto"/>
        <w:left w:val="none" w:sz="0" w:space="0" w:color="auto"/>
        <w:bottom w:val="none" w:sz="0" w:space="0" w:color="auto"/>
        <w:right w:val="none" w:sz="0" w:space="0" w:color="auto"/>
      </w:divBdr>
    </w:div>
    <w:div w:id="830608896">
      <w:bodyDiv w:val="1"/>
      <w:marLeft w:val="0"/>
      <w:marRight w:val="0"/>
      <w:marTop w:val="0"/>
      <w:marBottom w:val="0"/>
      <w:divBdr>
        <w:top w:val="none" w:sz="0" w:space="0" w:color="auto"/>
        <w:left w:val="none" w:sz="0" w:space="0" w:color="auto"/>
        <w:bottom w:val="none" w:sz="0" w:space="0" w:color="auto"/>
        <w:right w:val="none" w:sz="0" w:space="0" w:color="auto"/>
      </w:divBdr>
    </w:div>
    <w:div w:id="832070618">
      <w:bodyDiv w:val="1"/>
      <w:marLeft w:val="0"/>
      <w:marRight w:val="0"/>
      <w:marTop w:val="0"/>
      <w:marBottom w:val="0"/>
      <w:divBdr>
        <w:top w:val="none" w:sz="0" w:space="0" w:color="auto"/>
        <w:left w:val="none" w:sz="0" w:space="0" w:color="auto"/>
        <w:bottom w:val="none" w:sz="0" w:space="0" w:color="auto"/>
        <w:right w:val="none" w:sz="0" w:space="0" w:color="auto"/>
      </w:divBdr>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sChild>
    </w:div>
    <w:div w:id="858202125">
      <w:bodyDiv w:val="1"/>
      <w:marLeft w:val="0"/>
      <w:marRight w:val="0"/>
      <w:marTop w:val="0"/>
      <w:marBottom w:val="0"/>
      <w:divBdr>
        <w:top w:val="none" w:sz="0" w:space="0" w:color="auto"/>
        <w:left w:val="none" w:sz="0" w:space="0" w:color="auto"/>
        <w:bottom w:val="none" w:sz="0" w:space="0" w:color="auto"/>
        <w:right w:val="none" w:sz="0" w:space="0" w:color="auto"/>
      </w:divBdr>
      <w:divsChild>
        <w:div w:id="32730911">
          <w:marLeft w:val="0"/>
          <w:marRight w:val="0"/>
          <w:marTop w:val="0"/>
          <w:marBottom w:val="0"/>
          <w:divBdr>
            <w:top w:val="none" w:sz="0" w:space="0" w:color="auto"/>
            <w:left w:val="none" w:sz="0" w:space="0" w:color="auto"/>
            <w:bottom w:val="none" w:sz="0" w:space="0" w:color="auto"/>
            <w:right w:val="none" w:sz="0" w:space="0" w:color="auto"/>
          </w:divBdr>
        </w:div>
        <w:div w:id="59596908">
          <w:marLeft w:val="0"/>
          <w:marRight w:val="0"/>
          <w:marTop w:val="0"/>
          <w:marBottom w:val="0"/>
          <w:divBdr>
            <w:top w:val="none" w:sz="0" w:space="0" w:color="auto"/>
            <w:left w:val="none" w:sz="0" w:space="0" w:color="auto"/>
            <w:bottom w:val="none" w:sz="0" w:space="0" w:color="auto"/>
            <w:right w:val="none" w:sz="0" w:space="0" w:color="auto"/>
          </w:divBdr>
        </w:div>
        <w:div w:id="89014280">
          <w:marLeft w:val="0"/>
          <w:marRight w:val="0"/>
          <w:marTop w:val="0"/>
          <w:marBottom w:val="0"/>
          <w:divBdr>
            <w:top w:val="none" w:sz="0" w:space="0" w:color="auto"/>
            <w:left w:val="none" w:sz="0" w:space="0" w:color="auto"/>
            <w:bottom w:val="none" w:sz="0" w:space="0" w:color="auto"/>
            <w:right w:val="none" w:sz="0" w:space="0" w:color="auto"/>
          </w:divBdr>
        </w:div>
        <w:div w:id="111828606">
          <w:marLeft w:val="0"/>
          <w:marRight w:val="0"/>
          <w:marTop w:val="0"/>
          <w:marBottom w:val="0"/>
          <w:divBdr>
            <w:top w:val="none" w:sz="0" w:space="0" w:color="auto"/>
            <w:left w:val="none" w:sz="0" w:space="0" w:color="auto"/>
            <w:bottom w:val="none" w:sz="0" w:space="0" w:color="auto"/>
            <w:right w:val="none" w:sz="0" w:space="0" w:color="auto"/>
          </w:divBdr>
        </w:div>
        <w:div w:id="147943807">
          <w:marLeft w:val="0"/>
          <w:marRight w:val="0"/>
          <w:marTop w:val="0"/>
          <w:marBottom w:val="0"/>
          <w:divBdr>
            <w:top w:val="none" w:sz="0" w:space="0" w:color="auto"/>
            <w:left w:val="none" w:sz="0" w:space="0" w:color="auto"/>
            <w:bottom w:val="none" w:sz="0" w:space="0" w:color="auto"/>
            <w:right w:val="none" w:sz="0" w:space="0" w:color="auto"/>
          </w:divBdr>
        </w:div>
        <w:div w:id="148983139">
          <w:marLeft w:val="0"/>
          <w:marRight w:val="0"/>
          <w:marTop w:val="0"/>
          <w:marBottom w:val="0"/>
          <w:divBdr>
            <w:top w:val="none" w:sz="0" w:space="0" w:color="auto"/>
            <w:left w:val="none" w:sz="0" w:space="0" w:color="auto"/>
            <w:bottom w:val="none" w:sz="0" w:space="0" w:color="auto"/>
            <w:right w:val="none" w:sz="0" w:space="0" w:color="auto"/>
          </w:divBdr>
        </w:div>
        <w:div w:id="159084411">
          <w:marLeft w:val="0"/>
          <w:marRight w:val="0"/>
          <w:marTop w:val="0"/>
          <w:marBottom w:val="0"/>
          <w:divBdr>
            <w:top w:val="none" w:sz="0" w:space="0" w:color="auto"/>
            <w:left w:val="none" w:sz="0" w:space="0" w:color="auto"/>
            <w:bottom w:val="none" w:sz="0" w:space="0" w:color="auto"/>
            <w:right w:val="none" w:sz="0" w:space="0" w:color="auto"/>
          </w:divBdr>
        </w:div>
        <w:div w:id="185487989">
          <w:marLeft w:val="0"/>
          <w:marRight w:val="0"/>
          <w:marTop w:val="0"/>
          <w:marBottom w:val="0"/>
          <w:divBdr>
            <w:top w:val="none" w:sz="0" w:space="0" w:color="auto"/>
            <w:left w:val="none" w:sz="0" w:space="0" w:color="auto"/>
            <w:bottom w:val="none" w:sz="0" w:space="0" w:color="auto"/>
            <w:right w:val="none" w:sz="0" w:space="0" w:color="auto"/>
          </w:divBdr>
        </w:div>
        <w:div w:id="340743056">
          <w:marLeft w:val="0"/>
          <w:marRight w:val="0"/>
          <w:marTop w:val="0"/>
          <w:marBottom w:val="0"/>
          <w:divBdr>
            <w:top w:val="none" w:sz="0" w:space="0" w:color="auto"/>
            <w:left w:val="none" w:sz="0" w:space="0" w:color="auto"/>
            <w:bottom w:val="none" w:sz="0" w:space="0" w:color="auto"/>
            <w:right w:val="none" w:sz="0" w:space="0" w:color="auto"/>
          </w:divBdr>
        </w:div>
        <w:div w:id="400640252">
          <w:marLeft w:val="0"/>
          <w:marRight w:val="0"/>
          <w:marTop w:val="0"/>
          <w:marBottom w:val="0"/>
          <w:divBdr>
            <w:top w:val="none" w:sz="0" w:space="0" w:color="auto"/>
            <w:left w:val="none" w:sz="0" w:space="0" w:color="auto"/>
            <w:bottom w:val="none" w:sz="0" w:space="0" w:color="auto"/>
            <w:right w:val="none" w:sz="0" w:space="0" w:color="auto"/>
          </w:divBdr>
        </w:div>
        <w:div w:id="439568583">
          <w:marLeft w:val="0"/>
          <w:marRight w:val="0"/>
          <w:marTop w:val="0"/>
          <w:marBottom w:val="0"/>
          <w:divBdr>
            <w:top w:val="none" w:sz="0" w:space="0" w:color="auto"/>
            <w:left w:val="none" w:sz="0" w:space="0" w:color="auto"/>
            <w:bottom w:val="none" w:sz="0" w:space="0" w:color="auto"/>
            <w:right w:val="none" w:sz="0" w:space="0" w:color="auto"/>
          </w:divBdr>
        </w:div>
        <w:div w:id="470559588">
          <w:marLeft w:val="0"/>
          <w:marRight w:val="0"/>
          <w:marTop w:val="0"/>
          <w:marBottom w:val="0"/>
          <w:divBdr>
            <w:top w:val="none" w:sz="0" w:space="0" w:color="auto"/>
            <w:left w:val="none" w:sz="0" w:space="0" w:color="auto"/>
            <w:bottom w:val="none" w:sz="0" w:space="0" w:color="auto"/>
            <w:right w:val="none" w:sz="0" w:space="0" w:color="auto"/>
          </w:divBdr>
        </w:div>
        <w:div w:id="490292383">
          <w:marLeft w:val="0"/>
          <w:marRight w:val="0"/>
          <w:marTop w:val="0"/>
          <w:marBottom w:val="0"/>
          <w:divBdr>
            <w:top w:val="none" w:sz="0" w:space="0" w:color="auto"/>
            <w:left w:val="none" w:sz="0" w:space="0" w:color="auto"/>
            <w:bottom w:val="none" w:sz="0" w:space="0" w:color="auto"/>
            <w:right w:val="none" w:sz="0" w:space="0" w:color="auto"/>
          </w:divBdr>
        </w:div>
        <w:div w:id="494686214">
          <w:marLeft w:val="0"/>
          <w:marRight w:val="0"/>
          <w:marTop w:val="0"/>
          <w:marBottom w:val="0"/>
          <w:divBdr>
            <w:top w:val="none" w:sz="0" w:space="0" w:color="auto"/>
            <w:left w:val="none" w:sz="0" w:space="0" w:color="auto"/>
            <w:bottom w:val="none" w:sz="0" w:space="0" w:color="auto"/>
            <w:right w:val="none" w:sz="0" w:space="0" w:color="auto"/>
          </w:divBdr>
        </w:div>
        <w:div w:id="504170180">
          <w:marLeft w:val="0"/>
          <w:marRight w:val="0"/>
          <w:marTop w:val="0"/>
          <w:marBottom w:val="0"/>
          <w:divBdr>
            <w:top w:val="none" w:sz="0" w:space="0" w:color="auto"/>
            <w:left w:val="none" w:sz="0" w:space="0" w:color="auto"/>
            <w:bottom w:val="none" w:sz="0" w:space="0" w:color="auto"/>
            <w:right w:val="none" w:sz="0" w:space="0" w:color="auto"/>
          </w:divBdr>
        </w:div>
        <w:div w:id="695086000">
          <w:marLeft w:val="0"/>
          <w:marRight w:val="0"/>
          <w:marTop w:val="0"/>
          <w:marBottom w:val="0"/>
          <w:divBdr>
            <w:top w:val="none" w:sz="0" w:space="0" w:color="auto"/>
            <w:left w:val="none" w:sz="0" w:space="0" w:color="auto"/>
            <w:bottom w:val="none" w:sz="0" w:space="0" w:color="auto"/>
            <w:right w:val="none" w:sz="0" w:space="0" w:color="auto"/>
          </w:divBdr>
        </w:div>
        <w:div w:id="711927777">
          <w:marLeft w:val="0"/>
          <w:marRight w:val="0"/>
          <w:marTop w:val="0"/>
          <w:marBottom w:val="0"/>
          <w:divBdr>
            <w:top w:val="none" w:sz="0" w:space="0" w:color="auto"/>
            <w:left w:val="none" w:sz="0" w:space="0" w:color="auto"/>
            <w:bottom w:val="none" w:sz="0" w:space="0" w:color="auto"/>
            <w:right w:val="none" w:sz="0" w:space="0" w:color="auto"/>
          </w:divBdr>
        </w:div>
        <w:div w:id="752894726">
          <w:marLeft w:val="0"/>
          <w:marRight w:val="0"/>
          <w:marTop w:val="0"/>
          <w:marBottom w:val="0"/>
          <w:divBdr>
            <w:top w:val="none" w:sz="0" w:space="0" w:color="auto"/>
            <w:left w:val="none" w:sz="0" w:space="0" w:color="auto"/>
            <w:bottom w:val="none" w:sz="0" w:space="0" w:color="auto"/>
            <w:right w:val="none" w:sz="0" w:space="0" w:color="auto"/>
          </w:divBdr>
        </w:div>
        <w:div w:id="783503897">
          <w:marLeft w:val="0"/>
          <w:marRight w:val="0"/>
          <w:marTop w:val="0"/>
          <w:marBottom w:val="0"/>
          <w:divBdr>
            <w:top w:val="none" w:sz="0" w:space="0" w:color="auto"/>
            <w:left w:val="none" w:sz="0" w:space="0" w:color="auto"/>
            <w:bottom w:val="none" w:sz="0" w:space="0" w:color="auto"/>
            <w:right w:val="none" w:sz="0" w:space="0" w:color="auto"/>
          </w:divBdr>
        </w:div>
        <w:div w:id="913200701">
          <w:marLeft w:val="0"/>
          <w:marRight w:val="0"/>
          <w:marTop w:val="0"/>
          <w:marBottom w:val="0"/>
          <w:divBdr>
            <w:top w:val="none" w:sz="0" w:space="0" w:color="auto"/>
            <w:left w:val="none" w:sz="0" w:space="0" w:color="auto"/>
            <w:bottom w:val="none" w:sz="0" w:space="0" w:color="auto"/>
            <w:right w:val="none" w:sz="0" w:space="0" w:color="auto"/>
          </w:divBdr>
        </w:div>
        <w:div w:id="1097025304">
          <w:marLeft w:val="0"/>
          <w:marRight w:val="0"/>
          <w:marTop w:val="0"/>
          <w:marBottom w:val="0"/>
          <w:divBdr>
            <w:top w:val="none" w:sz="0" w:space="0" w:color="auto"/>
            <w:left w:val="none" w:sz="0" w:space="0" w:color="auto"/>
            <w:bottom w:val="none" w:sz="0" w:space="0" w:color="auto"/>
            <w:right w:val="none" w:sz="0" w:space="0" w:color="auto"/>
          </w:divBdr>
        </w:div>
        <w:div w:id="1134374327">
          <w:marLeft w:val="0"/>
          <w:marRight w:val="0"/>
          <w:marTop w:val="0"/>
          <w:marBottom w:val="0"/>
          <w:divBdr>
            <w:top w:val="none" w:sz="0" w:space="0" w:color="auto"/>
            <w:left w:val="none" w:sz="0" w:space="0" w:color="auto"/>
            <w:bottom w:val="none" w:sz="0" w:space="0" w:color="auto"/>
            <w:right w:val="none" w:sz="0" w:space="0" w:color="auto"/>
          </w:divBdr>
        </w:div>
        <w:div w:id="1219898340">
          <w:marLeft w:val="0"/>
          <w:marRight w:val="0"/>
          <w:marTop w:val="0"/>
          <w:marBottom w:val="0"/>
          <w:divBdr>
            <w:top w:val="none" w:sz="0" w:space="0" w:color="auto"/>
            <w:left w:val="none" w:sz="0" w:space="0" w:color="auto"/>
            <w:bottom w:val="none" w:sz="0" w:space="0" w:color="auto"/>
            <w:right w:val="none" w:sz="0" w:space="0" w:color="auto"/>
          </w:divBdr>
        </w:div>
        <w:div w:id="1309630356">
          <w:marLeft w:val="0"/>
          <w:marRight w:val="0"/>
          <w:marTop w:val="0"/>
          <w:marBottom w:val="0"/>
          <w:divBdr>
            <w:top w:val="none" w:sz="0" w:space="0" w:color="auto"/>
            <w:left w:val="none" w:sz="0" w:space="0" w:color="auto"/>
            <w:bottom w:val="none" w:sz="0" w:space="0" w:color="auto"/>
            <w:right w:val="none" w:sz="0" w:space="0" w:color="auto"/>
          </w:divBdr>
        </w:div>
        <w:div w:id="1337881236">
          <w:marLeft w:val="0"/>
          <w:marRight w:val="0"/>
          <w:marTop w:val="0"/>
          <w:marBottom w:val="0"/>
          <w:divBdr>
            <w:top w:val="none" w:sz="0" w:space="0" w:color="auto"/>
            <w:left w:val="none" w:sz="0" w:space="0" w:color="auto"/>
            <w:bottom w:val="none" w:sz="0" w:space="0" w:color="auto"/>
            <w:right w:val="none" w:sz="0" w:space="0" w:color="auto"/>
          </w:divBdr>
        </w:div>
        <w:div w:id="1355961809">
          <w:marLeft w:val="0"/>
          <w:marRight w:val="0"/>
          <w:marTop w:val="0"/>
          <w:marBottom w:val="0"/>
          <w:divBdr>
            <w:top w:val="none" w:sz="0" w:space="0" w:color="auto"/>
            <w:left w:val="none" w:sz="0" w:space="0" w:color="auto"/>
            <w:bottom w:val="none" w:sz="0" w:space="0" w:color="auto"/>
            <w:right w:val="none" w:sz="0" w:space="0" w:color="auto"/>
          </w:divBdr>
        </w:div>
        <w:div w:id="1451127281">
          <w:marLeft w:val="0"/>
          <w:marRight w:val="0"/>
          <w:marTop w:val="0"/>
          <w:marBottom w:val="0"/>
          <w:divBdr>
            <w:top w:val="none" w:sz="0" w:space="0" w:color="auto"/>
            <w:left w:val="none" w:sz="0" w:space="0" w:color="auto"/>
            <w:bottom w:val="none" w:sz="0" w:space="0" w:color="auto"/>
            <w:right w:val="none" w:sz="0" w:space="0" w:color="auto"/>
          </w:divBdr>
        </w:div>
        <w:div w:id="1544099365">
          <w:marLeft w:val="0"/>
          <w:marRight w:val="0"/>
          <w:marTop w:val="0"/>
          <w:marBottom w:val="0"/>
          <w:divBdr>
            <w:top w:val="none" w:sz="0" w:space="0" w:color="auto"/>
            <w:left w:val="none" w:sz="0" w:space="0" w:color="auto"/>
            <w:bottom w:val="none" w:sz="0" w:space="0" w:color="auto"/>
            <w:right w:val="none" w:sz="0" w:space="0" w:color="auto"/>
          </w:divBdr>
        </w:div>
        <w:div w:id="1544756935">
          <w:marLeft w:val="0"/>
          <w:marRight w:val="0"/>
          <w:marTop w:val="0"/>
          <w:marBottom w:val="0"/>
          <w:divBdr>
            <w:top w:val="none" w:sz="0" w:space="0" w:color="auto"/>
            <w:left w:val="none" w:sz="0" w:space="0" w:color="auto"/>
            <w:bottom w:val="none" w:sz="0" w:space="0" w:color="auto"/>
            <w:right w:val="none" w:sz="0" w:space="0" w:color="auto"/>
          </w:divBdr>
        </w:div>
        <w:div w:id="1562061270">
          <w:marLeft w:val="0"/>
          <w:marRight w:val="0"/>
          <w:marTop w:val="0"/>
          <w:marBottom w:val="0"/>
          <w:divBdr>
            <w:top w:val="none" w:sz="0" w:space="0" w:color="auto"/>
            <w:left w:val="none" w:sz="0" w:space="0" w:color="auto"/>
            <w:bottom w:val="none" w:sz="0" w:space="0" w:color="auto"/>
            <w:right w:val="none" w:sz="0" w:space="0" w:color="auto"/>
          </w:divBdr>
        </w:div>
        <w:div w:id="1568303589">
          <w:marLeft w:val="0"/>
          <w:marRight w:val="0"/>
          <w:marTop w:val="0"/>
          <w:marBottom w:val="0"/>
          <w:divBdr>
            <w:top w:val="none" w:sz="0" w:space="0" w:color="auto"/>
            <w:left w:val="none" w:sz="0" w:space="0" w:color="auto"/>
            <w:bottom w:val="none" w:sz="0" w:space="0" w:color="auto"/>
            <w:right w:val="none" w:sz="0" w:space="0" w:color="auto"/>
          </w:divBdr>
        </w:div>
        <w:div w:id="1697147400">
          <w:marLeft w:val="0"/>
          <w:marRight w:val="0"/>
          <w:marTop w:val="0"/>
          <w:marBottom w:val="0"/>
          <w:divBdr>
            <w:top w:val="none" w:sz="0" w:space="0" w:color="auto"/>
            <w:left w:val="none" w:sz="0" w:space="0" w:color="auto"/>
            <w:bottom w:val="none" w:sz="0" w:space="0" w:color="auto"/>
            <w:right w:val="none" w:sz="0" w:space="0" w:color="auto"/>
          </w:divBdr>
        </w:div>
        <w:div w:id="1768186925">
          <w:marLeft w:val="0"/>
          <w:marRight w:val="0"/>
          <w:marTop w:val="0"/>
          <w:marBottom w:val="0"/>
          <w:divBdr>
            <w:top w:val="none" w:sz="0" w:space="0" w:color="auto"/>
            <w:left w:val="none" w:sz="0" w:space="0" w:color="auto"/>
            <w:bottom w:val="none" w:sz="0" w:space="0" w:color="auto"/>
            <w:right w:val="none" w:sz="0" w:space="0" w:color="auto"/>
          </w:divBdr>
        </w:div>
        <w:div w:id="2025553754">
          <w:marLeft w:val="0"/>
          <w:marRight w:val="0"/>
          <w:marTop w:val="0"/>
          <w:marBottom w:val="0"/>
          <w:divBdr>
            <w:top w:val="none" w:sz="0" w:space="0" w:color="auto"/>
            <w:left w:val="none" w:sz="0" w:space="0" w:color="auto"/>
            <w:bottom w:val="none" w:sz="0" w:space="0" w:color="auto"/>
            <w:right w:val="none" w:sz="0" w:space="0" w:color="auto"/>
          </w:divBdr>
        </w:div>
      </w:divsChild>
    </w:div>
    <w:div w:id="862859648">
      <w:bodyDiv w:val="1"/>
      <w:marLeft w:val="0"/>
      <w:marRight w:val="0"/>
      <w:marTop w:val="0"/>
      <w:marBottom w:val="0"/>
      <w:divBdr>
        <w:top w:val="none" w:sz="0" w:space="0" w:color="auto"/>
        <w:left w:val="none" w:sz="0" w:space="0" w:color="auto"/>
        <w:bottom w:val="none" w:sz="0" w:space="0" w:color="auto"/>
        <w:right w:val="none" w:sz="0" w:space="0" w:color="auto"/>
      </w:divBdr>
    </w:div>
    <w:div w:id="906378045">
      <w:bodyDiv w:val="1"/>
      <w:marLeft w:val="0"/>
      <w:marRight w:val="0"/>
      <w:marTop w:val="0"/>
      <w:marBottom w:val="0"/>
      <w:divBdr>
        <w:top w:val="none" w:sz="0" w:space="0" w:color="auto"/>
        <w:left w:val="none" w:sz="0" w:space="0" w:color="auto"/>
        <w:bottom w:val="none" w:sz="0" w:space="0" w:color="auto"/>
        <w:right w:val="none" w:sz="0" w:space="0" w:color="auto"/>
      </w:divBdr>
    </w:div>
    <w:div w:id="911624658">
      <w:bodyDiv w:val="1"/>
      <w:marLeft w:val="0"/>
      <w:marRight w:val="0"/>
      <w:marTop w:val="0"/>
      <w:marBottom w:val="0"/>
      <w:divBdr>
        <w:top w:val="none" w:sz="0" w:space="0" w:color="auto"/>
        <w:left w:val="none" w:sz="0" w:space="0" w:color="auto"/>
        <w:bottom w:val="none" w:sz="0" w:space="0" w:color="auto"/>
        <w:right w:val="none" w:sz="0" w:space="0" w:color="auto"/>
      </w:divBdr>
    </w:div>
    <w:div w:id="950819835">
      <w:bodyDiv w:val="1"/>
      <w:marLeft w:val="0"/>
      <w:marRight w:val="0"/>
      <w:marTop w:val="0"/>
      <w:marBottom w:val="0"/>
      <w:divBdr>
        <w:top w:val="none" w:sz="0" w:space="0" w:color="auto"/>
        <w:left w:val="none" w:sz="0" w:space="0" w:color="auto"/>
        <w:bottom w:val="none" w:sz="0" w:space="0" w:color="auto"/>
        <w:right w:val="none" w:sz="0" w:space="0" w:color="auto"/>
      </w:divBdr>
    </w:div>
    <w:div w:id="1006791330">
      <w:bodyDiv w:val="1"/>
      <w:marLeft w:val="0"/>
      <w:marRight w:val="0"/>
      <w:marTop w:val="0"/>
      <w:marBottom w:val="0"/>
      <w:divBdr>
        <w:top w:val="none" w:sz="0" w:space="0" w:color="auto"/>
        <w:left w:val="none" w:sz="0" w:space="0" w:color="auto"/>
        <w:bottom w:val="none" w:sz="0" w:space="0" w:color="auto"/>
        <w:right w:val="none" w:sz="0" w:space="0" w:color="auto"/>
      </w:divBdr>
    </w:div>
    <w:div w:id="1020620355">
      <w:bodyDiv w:val="1"/>
      <w:marLeft w:val="0"/>
      <w:marRight w:val="0"/>
      <w:marTop w:val="0"/>
      <w:marBottom w:val="0"/>
      <w:divBdr>
        <w:top w:val="none" w:sz="0" w:space="0" w:color="auto"/>
        <w:left w:val="none" w:sz="0" w:space="0" w:color="auto"/>
        <w:bottom w:val="none" w:sz="0" w:space="0" w:color="auto"/>
        <w:right w:val="none" w:sz="0" w:space="0" w:color="auto"/>
      </w:divBdr>
    </w:div>
    <w:div w:id="1031805480">
      <w:bodyDiv w:val="1"/>
      <w:marLeft w:val="0"/>
      <w:marRight w:val="0"/>
      <w:marTop w:val="0"/>
      <w:marBottom w:val="0"/>
      <w:divBdr>
        <w:top w:val="none" w:sz="0" w:space="0" w:color="auto"/>
        <w:left w:val="none" w:sz="0" w:space="0" w:color="auto"/>
        <w:bottom w:val="none" w:sz="0" w:space="0" w:color="auto"/>
        <w:right w:val="none" w:sz="0" w:space="0" w:color="auto"/>
      </w:divBdr>
    </w:div>
    <w:div w:id="1056660106">
      <w:bodyDiv w:val="1"/>
      <w:marLeft w:val="0"/>
      <w:marRight w:val="0"/>
      <w:marTop w:val="0"/>
      <w:marBottom w:val="0"/>
      <w:divBdr>
        <w:top w:val="none" w:sz="0" w:space="0" w:color="auto"/>
        <w:left w:val="none" w:sz="0" w:space="0" w:color="auto"/>
        <w:bottom w:val="none" w:sz="0" w:space="0" w:color="auto"/>
        <w:right w:val="none" w:sz="0" w:space="0" w:color="auto"/>
      </w:divBdr>
    </w:div>
    <w:div w:id="1056972070">
      <w:bodyDiv w:val="1"/>
      <w:marLeft w:val="0"/>
      <w:marRight w:val="0"/>
      <w:marTop w:val="0"/>
      <w:marBottom w:val="0"/>
      <w:divBdr>
        <w:top w:val="none" w:sz="0" w:space="0" w:color="auto"/>
        <w:left w:val="none" w:sz="0" w:space="0" w:color="auto"/>
        <w:bottom w:val="none" w:sz="0" w:space="0" w:color="auto"/>
        <w:right w:val="none" w:sz="0" w:space="0" w:color="auto"/>
      </w:divBdr>
    </w:div>
    <w:div w:id="1092967709">
      <w:bodyDiv w:val="1"/>
      <w:marLeft w:val="0"/>
      <w:marRight w:val="0"/>
      <w:marTop w:val="0"/>
      <w:marBottom w:val="0"/>
      <w:divBdr>
        <w:top w:val="none" w:sz="0" w:space="0" w:color="auto"/>
        <w:left w:val="none" w:sz="0" w:space="0" w:color="auto"/>
        <w:bottom w:val="none" w:sz="0" w:space="0" w:color="auto"/>
        <w:right w:val="none" w:sz="0" w:space="0" w:color="auto"/>
      </w:divBdr>
    </w:div>
    <w:div w:id="1123570936">
      <w:bodyDiv w:val="1"/>
      <w:marLeft w:val="0"/>
      <w:marRight w:val="0"/>
      <w:marTop w:val="0"/>
      <w:marBottom w:val="0"/>
      <w:divBdr>
        <w:top w:val="none" w:sz="0" w:space="0" w:color="auto"/>
        <w:left w:val="none" w:sz="0" w:space="0" w:color="auto"/>
        <w:bottom w:val="none" w:sz="0" w:space="0" w:color="auto"/>
        <w:right w:val="none" w:sz="0" w:space="0" w:color="auto"/>
      </w:divBdr>
    </w:div>
    <w:div w:id="1135754718">
      <w:bodyDiv w:val="1"/>
      <w:marLeft w:val="0"/>
      <w:marRight w:val="0"/>
      <w:marTop w:val="0"/>
      <w:marBottom w:val="0"/>
      <w:divBdr>
        <w:top w:val="none" w:sz="0" w:space="0" w:color="auto"/>
        <w:left w:val="none" w:sz="0" w:space="0" w:color="auto"/>
        <w:bottom w:val="none" w:sz="0" w:space="0" w:color="auto"/>
        <w:right w:val="none" w:sz="0" w:space="0" w:color="auto"/>
      </w:divBdr>
    </w:div>
    <w:div w:id="1157453560">
      <w:bodyDiv w:val="1"/>
      <w:marLeft w:val="0"/>
      <w:marRight w:val="0"/>
      <w:marTop w:val="0"/>
      <w:marBottom w:val="0"/>
      <w:divBdr>
        <w:top w:val="none" w:sz="0" w:space="0" w:color="auto"/>
        <w:left w:val="none" w:sz="0" w:space="0" w:color="auto"/>
        <w:bottom w:val="none" w:sz="0" w:space="0" w:color="auto"/>
        <w:right w:val="none" w:sz="0" w:space="0" w:color="auto"/>
      </w:divBdr>
    </w:div>
    <w:div w:id="1159073708">
      <w:bodyDiv w:val="1"/>
      <w:marLeft w:val="0"/>
      <w:marRight w:val="0"/>
      <w:marTop w:val="0"/>
      <w:marBottom w:val="0"/>
      <w:divBdr>
        <w:top w:val="none" w:sz="0" w:space="0" w:color="auto"/>
        <w:left w:val="none" w:sz="0" w:space="0" w:color="auto"/>
        <w:bottom w:val="none" w:sz="0" w:space="0" w:color="auto"/>
        <w:right w:val="none" w:sz="0" w:space="0" w:color="auto"/>
      </w:divBdr>
    </w:div>
    <w:div w:id="1168866542">
      <w:bodyDiv w:val="1"/>
      <w:marLeft w:val="0"/>
      <w:marRight w:val="0"/>
      <w:marTop w:val="0"/>
      <w:marBottom w:val="0"/>
      <w:divBdr>
        <w:top w:val="none" w:sz="0" w:space="0" w:color="auto"/>
        <w:left w:val="none" w:sz="0" w:space="0" w:color="auto"/>
        <w:bottom w:val="none" w:sz="0" w:space="0" w:color="auto"/>
        <w:right w:val="none" w:sz="0" w:space="0" w:color="auto"/>
      </w:divBdr>
      <w:divsChild>
        <w:div w:id="206797628">
          <w:marLeft w:val="0"/>
          <w:marRight w:val="0"/>
          <w:marTop w:val="0"/>
          <w:marBottom w:val="0"/>
          <w:divBdr>
            <w:top w:val="none" w:sz="0" w:space="0" w:color="auto"/>
            <w:left w:val="none" w:sz="0" w:space="0" w:color="auto"/>
            <w:bottom w:val="none" w:sz="0" w:space="0" w:color="auto"/>
            <w:right w:val="none" w:sz="0" w:space="0" w:color="auto"/>
          </w:divBdr>
        </w:div>
        <w:div w:id="384986928">
          <w:marLeft w:val="0"/>
          <w:marRight w:val="0"/>
          <w:marTop w:val="0"/>
          <w:marBottom w:val="0"/>
          <w:divBdr>
            <w:top w:val="none" w:sz="0" w:space="0" w:color="auto"/>
            <w:left w:val="none" w:sz="0" w:space="0" w:color="auto"/>
            <w:bottom w:val="none" w:sz="0" w:space="0" w:color="auto"/>
            <w:right w:val="none" w:sz="0" w:space="0" w:color="auto"/>
          </w:divBdr>
        </w:div>
        <w:div w:id="414208453">
          <w:marLeft w:val="0"/>
          <w:marRight w:val="0"/>
          <w:marTop w:val="0"/>
          <w:marBottom w:val="0"/>
          <w:divBdr>
            <w:top w:val="none" w:sz="0" w:space="0" w:color="auto"/>
            <w:left w:val="none" w:sz="0" w:space="0" w:color="auto"/>
            <w:bottom w:val="none" w:sz="0" w:space="0" w:color="auto"/>
            <w:right w:val="none" w:sz="0" w:space="0" w:color="auto"/>
          </w:divBdr>
        </w:div>
        <w:div w:id="763920175">
          <w:marLeft w:val="0"/>
          <w:marRight w:val="0"/>
          <w:marTop w:val="0"/>
          <w:marBottom w:val="0"/>
          <w:divBdr>
            <w:top w:val="none" w:sz="0" w:space="0" w:color="auto"/>
            <w:left w:val="none" w:sz="0" w:space="0" w:color="auto"/>
            <w:bottom w:val="none" w:sz="0" w:space="0" w:color="auto"/>
            <w:right w:val="none" w:sz="0" w:space="0" w:color="auto"/>
          </w:divBdr>
        </w:div>
        <w:div w:id="894900368">
          <w:marLeft w:val="0"/>
          <w:marRight w:val="0"/>
          <w:marTop w:val="0"/>
          <w:marBottom w:val="0"/>
          <w:divBdr>
            <w:top w:val="none" w:sz="0" w:space="0" w:color="auto"/>
            <w:left w:val="none" w:sz="0" w:space="0" w:color="auto"/>
            <w:bottom w:val="none" w:sz="0" w:space="0" w:color="auto"/>
            <w:right w:val="none" w:sz="0" w:space="0" w:color="auto"/>
          </w:divBdr>
        </w:div>
        <w:div w:id="1068386658">
          <w:marLeft w:val="0"/>
          <w:marRight w:val="0"/>
          <w:marTop w:val="0"/>
          <w:marBottom w:val="0"/>
          <w:divBdr>
            <w:top w:val="none" w:sz="0" w:space="0" w:color="auto"/>
            <w:left w:val="none" w:sz="0" w:space="0" w:color="auto"/>
            <w:bottom w:val="none" w:sz="0" w:space="0" w:color="auto"/>
            <w:right w:val="none" w:sz="0" w:space="0" w:color="auto"/>
          </w:divBdr>
        </w:div>
        <w:div w:id="1272128823">
          <w:marLeft w:val="0"/>
          <w:marRight w:val="0"/>
          <w:marTop w:val="0"/>
          <w:marBottom w:val="0"/>
          <w:divBdr>
            <w:top w:val="none" w:sz="0" w:space="0" w:color="auto"/>
            <w:left w:val="none" w:sz="0" w:space="0" w:color="auto"/>
            <w:bottom w:val="none" w:sz="0" w:space="0" w:color="auto"/>
            <w:right w:val="none" w:sz="0" w:space="0" w:color="auto"/>
          </w:divBdr>
        </w:div>
        <w:div w:id="1536962813">
          <w:marLeft w:val="0"/>
          <w:marRight w:val="0"/>
          <w:marTop w:val="0"/>
          <w:marBottom w:val="0"/>
          <w:divBdr>
            <w:top w:val="none" w:sz="0" w:space="0" w:color="auto"/>
            <w:left w:val="none" w:sz="0" w:space="0" w:color="auto"/>
            <w:bottom w:val="none" w:sz="0" w:space="0" w:color="auto"/>
            <w:right w:val="none" w:sz="0" w:space="0" w:color="auto"/>
          </w:divBdr>
        </w:div>
        <w:div w:id="1730423702">
          <w:marLeft w:val="0"/>
          <w:marRight w:val="0"/>
          <w:marTop w:val="0"/>
          <w:marBottom w:val="0"/>
          <w:divBdr>
            <w:top w:val="none" w:sz="0" w:space="0" w:color="auto"/>
            <w:left w:val="none" w:sz="0" w:space="0" w:color="auto"/>
            <w:bottom w:val="none" w:sz="0" w:space="0" w:color="auto"/>
            <w:right w:val="none" w:sz="0" w:space="0" w:color="auto"/>
          </w:divBdr>
        </w:div>
        <w:div w:id="1753160385">
          <w:marLeft w:val="0"/>
          <w:marRight w:val="0"/>
          <w:marTop w:val="0"/>
          <w:marBottom w:val="0"/>
          <w:divBdr>
            <w:top w:val="none" w:sz="0" w:space="0" w:color="auto"/>
            <w:left w:val="none" w:sz="0" w:space="0" w:color="auto"/>
            <w:bottom w:val="none" w:sz="0" w:space="0" w:color="auto"/>
            <w:right w:val="none" w:sz="0" w:space="0" w:color="auto"/>
          </w:divBdr>
        </w:div>
        <w:div w:id="1762875110">
          <w:marLeft w:val="0"/>
          <w:marRight w:val="0"/>
          <w:marTop w:val="0"/>
          <w:marBottom w:val="0"/>
          <w:divBdr>
            <w:top w:val="none" w:sz="0" w:space="0" w:color="auto"/>
            <w:left w:val="none" w:sz="0" w:space="0" w:color="auto"/>
            <w:bottom w:val="none" w:sz="0" w:space="0" w:color="auto"/>
            <w:right w:val="none" w:sz="0" w:space="0" w:color="auto"/>
          </w:divBdr>
        </w:div>
        <w:div w:id="1895847355">
          <w:marLeft w:val="0"/>
          <w:marRight w:val="0"/>
          <w:marTop w:val="0"/>
          <w:marBottom w:val="0"/>
          <w:divBdr>
            <w:top w:val="none" w:sz="0" w:space="0" w:color="auto"/>
            <w:left w:val="none" w:sz="0" w:space="0" w:color="auto"/>
            <w:bottom w:val="none" w:sz="0" w:space="0" w:color="auto"/>
            <w:right w:val="none" w:sz="0" w:space="0" w:color="auto"/>
          </w:divBdr>
        </w:div>
      </w:divsChild>
    </w:div>
    <w:div w:id="1193569149">
      <w:bodyDiv w:val="1"/>
      <w:marLeft w:val="0"/>
      <w:marRight w:val="0"/>
      <w:marTop w:val="0"/>
      <w:marBottom w:val="0"/>
      <w:divBdr>
        <w:top w:val="none" w:sz="0" w:space="0" w:color="auto"/>
        <w:left w:val="none" w:sz="0" w:space="0" w:color="auto"/>
        <w:bottom w:val="none" w:sz="0" w:space="0" w:color="auto"/>
        <w:right w:val="none" w:sz="0" w:space="0" w:color="auto"/>
      </w:divBdr>
    </w:div>
    <w:div w:id="1194491039">
      <w:bodyDiv w:val="1"/>
      <w:marLeft w:val="0"/>
      <w:marRight w:val="0"/>
      <w:marTop w:val="0"/>
      <w:marBottom w:val="0"/>
      <w:divBdr>
        <w:top w:val="none" w:sz="0" w:space="0" w:color="auto"/>
        <w:left w:val="none" w:sz="0" w:space="0" w:color="auto"/>
        <w:bottom w:val="none" w:sz="0" w:space="0" w:color="auto"/>
        <w:right w:val="none" w:sz="0" w:space="0" w:color="auto"/>
      </w:divBdr>
    </w:div>
    <w:div w:id="1238637369">
      <w:bodyDiv w:val="1"/>
      <w:marLeft w:val="0"/>
      <w:marRight w:val="0"/>
      <w:marTop w:val="0"/>
      <w:marBottom w:val="0"/>
      <w:divBdr>
        <w:top w:val="none" w:sz="0" w:space="0" w:color="auto"/>
        <w:left w:val="none" w:sz="0" w:space="0" w:color="auto"/>
        <w:bottom w:val="none" w:sz="0" w:space="0" w:color="auto"/>
        <w:right w:val="none" w:sz="0" w:space="0" w:color="auto"/>
      </w:divBdr>
    </w:div>
    <w:div w:id="1239562027">
      <w:bodyDiv w:val="1"/>
      <w:marLeft w:val="0"/>
      <w:marRight w:val="0"/>
      <w:marTop w:val="0"/>
      <w:marBottom w:val="0"/>
      <w:divBdr>
        <w:top w:val="none" w:sz="0" w:space="0" w:color="auto"/>
        <w:left w:val="none" w:sz="0" w:space="0" w:color="auto"/>
        <w:bottom w:val="none" w:sz="0" w:space="0" w:color="auto"/>
        <w:right w:val="none" w:sz="0" w:space="0" w:color="auto"/>
      </w:divBdr>
    </w:div>
    <w:div w:id="1240482584">
      <w:bodyDiv w:val="1"/>
      <w:marLeft w:val="0"/>
      <w:marRight w:val="0"/>
      <w:marTop w:val="0"/>
      <w:marBottom w:val="0"/>
      <w:divBdr>
        <w:top w:val="none" w:sz="0" w:space="0" w:color="auto"/>
        <w:left w:val="none" w:sz="0" w:space="0" w:color="auto"/>
        <w:bottom w:val="none" w:sz="0" w:space="0" w:color="auto"/>
        <w:right w:val="none" w:sz="0" w:space="0" w:color="auto"/>
      </w:divBdr>
    </w:div>
    <w:div w:id="1242108508">
      <w:bodyDiv w:val="1"/>
      <w:marLeft w:val="0"/>
      <w:marRight w:val="0"/>
      <w:marTop w:val="0"/>
      <w:marBottom w:val="0"/>
      <w:divBdr>
        <w:top w:val="none" w:sz="0" w:space="0" w:color="auto"/>
        <w:left w:val="none" w:sz="0" w:space="0" w:color="auto"/>
        <w:bottom w:val="none" w:sz="0" w:space="0" w:color="auto"/>
        <w:right w:val="none" w:sz="0" w:space="0" w:color="auto"/>
      </w:divBdr>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70159311">
      <w:bodyDiv w:val="1"/>
      <w:marLeft w:val="0"/>
      <w:marRight w:val="0"/>
      <w:marTop w:val="0"/>
      <w:marBottom w:val="0"/>
      <w:divBdr>
        <w:top w:val="none" w:sz="0" w:space="0" w:color="auto"/>
        <w:left w:val="none" w:sz="0" w:space="0" w:color="auto"/>
        <w:bottom w:val="none" w:sz="0" w:space="0" w:color="auto"/>
        <w:right w:val="none" w:sz="0" w:space="0" w:color="auto"/>
      </w:divBdr>
    </w:div>
    <w:div w:id="1294486167">
      <w:bodyDiv w:val="1"/>
      <w:marLeft w:val="0"/>
      <w:marRight w:val="0"/>
      <w:marTop w:val="0"/>
      <w:marBottom w:val="0"/>
      <w:divBdr>
        <w:top w:val="none" w:sz="0" w:space="0" w:color="auto"/>
        <w:left w:val="none" w:sz="0" w:space="0" w:color="auto"/>
        <w:bottom w:val="none" w:sz="0" w:space="0" w:color="auto"/>
        <w:right w:val="none" w:sz="0" w:space="0" w:color="auto"/>
      </w:divBdr>
    </w:div>
    <w:div w:id="1323389557">
      <w:bodyDiv w:val="1"/>
      <w:marLeft w:val="0"/>
      <w:marRight w:val="0"/>
      <w:marTop w:val="0"/>
      <w:marBottom w:val="0"/>
      <w:divBdr>
        <w:top w:val="none" w:sz="0" w:space="0" w:color="auto"/>
        <w:left w:val="none" w:sz="0" w:space="0" w:color="auto"/>
        <w:bottom w:val="none" w:sz="0" w:space="0" w:color="auto"/>
        <w:right w:val="none" w:sz="0" w:space="0" w:color="auto"/>
      </w:divBdr>
    </w:div>
    <w:div w:id="1329601832">
      <w:bodyDiv w:val="1"/>
      <w:marLeft w:val="0"/>
      <w:marRight w:val="0"/>
      <w:marTop w:val="0"/>
      <w:marBottom w:val="0"/>
      <w:divBdr>
        <w:top w:val="none" w:sz="0" w:space="0" w:color="auto"/>
        <w:left w:val="none" w:sz="0" w:space="0" w:color="auto"/>
        <w:bottom w:val="none" w:sz="0" w:space="0" w:color="auto"/>
        <w:right w:val="none" w:sz="0" w:space="0" w:color="auto"/>
      </w:divBdr>
    </w:div>
    <w:div w:id="1330988277">
      <w:bodyDiv w:val="1"/>
      <w:marLeft w:val="0"/>
      <w:marRight w:val="0"/>
      <w:marTop w:val="0"/>
      <w:marBottom w:val="0"/>
      <w:divBdr>
        <w:top w:val="none" w:sz="0" w:space="0" w:color="auto"/>
        <w:left w:val="none" w:sz="0" w:space="0" w:color="auto"/>
        <w:bottom w:val="none" w:sz="0" w:space="0" w:color="auto"/>
        <w:right w:val="none" w:sz="0" w:space="0" w:color="auto"/>
      </w:divBdr>
    </w:div>
    <w:div w:id="1351182583">
      <w:bodyDiv w:val="1"/>
      <w:marLeft w:val="0"/>
      <w:marRight w:val="0"/>
      <w:marTop w:val="0"/>
      <w:marBottom w:val="0"/>
      <w:divBdr>
        <w:top w:val="none" w:sz="0" w:space="0" w:color="auto"/>
        <w:left w:val="none" w:sz="0" w:space="0" w:color="auto"/>
        <w:bottom w:val="none" w:sz="0" w:space="0" w:color="auto"/>
        <w:right w:val="none" w:sz="0" w:space="0" w:color="auto"/>
      </w:divBdr>
    </w:div>
    <w:div w:id="1353457415">
      <w:bodyDiv w:val="1"/>
      <w:marLeft w:val="0"/>
      <w:marRight w:val="0"/>
      <w:marTop w:val="0"/>
      <w:marBottom w:val="0"/>
      <w:divBdr>
        <w:top w:val="none" w:sz="0" w:space="0" w:color="auto"/>
        <w:left w:val="none" w:sz="0" w:space="0" w:color="auto"/>
        <w:bottom w:val="none" w:sz="0" w:space="0" w:color="auto"/>
        <w:right w:val="none" w:sz="0" w:space="0" w:color="auto"/>
      </w:divBdr>
    </w:div>
    <w:div w:id="1359044560">
      <w:bodyDiv w:val="1"/>
      <w:marLeft w:val="0"/>
      <w:marRight w:val="0"/>
      <w:marTop w:val="0"/>
      <w:marBottom w:val="0"/>
      <w:divBdr>
        <w:top w:val="none" w:sz="0" w:space="0" w:color="auto"/>
        <w:left w:val="none" w:sz="0" w:space="0" w:color="auto"/>
        <w:bottom w:val="none" w:sz="0" w:space="0" w:color="auto"/>
        <w:right w:val="none" w:sz="0" w:space="0" w:color="auto"/>
      </w:divBdr>
    </w:div>
    <w:div w:id="1377200655">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379430684">
      <w:bodyDiv w:val="1"/>
      <w:marLeft w:val="0"/>
      <w:marRight w:val="0"/>
      <w:marTop w:val="0"/>
      <w:marBottom w:val="0"/>
      <w:divBdr>
        <w:top w:val="none" w:sz="0" w:space="0" w:color="auto"/>
        <w:left w:val="none" w:sz="0" w:space="0" w:color="auto"/>
        <w:bottom w:val="none" w:sz="0" w:space="0" w:color="auto"/>
        <w:right w:val="none" w:sz="0" w:space="0" w:color="auto"/>
      </w:divBdr>
    </w:div>
    <w:div w:id="1428187472">
      <w:bodyDiv w:val="1"/>
      <w:marLeft w:val="0"/>
      <w:marRight w:val="0"/>
      <w:marTop w:val="0"/>
      <w:marBottom w:val="0"/>
      <w:divBdr>
        <w:top w:val="none" w:sz="0" w:space="0" w:color="auto"/>
        <w:left w:val="none" w:sz="0" w:space="0" w:color="auto"/>
        <w:bottom w:val="none" w:sz="0" w:space="0" w:color="auto"/>
        <w:right w:val="none" w:sz="0" w:space="0" w:color="auto"/>
      </w:divBdr>
    </w:div>
    <w:div w:id="1449273329">
      <w:bodyDiv w:val="1"/>
      <w:marLeft w:val="0"/>
      <w:marRight w:val="0"/>
      <w:marTop w:val="0"/>
      <w:marBottom w:val="0"/>
      <w:divBdr>
        <w:top w:val="none" w:sz="0" w:space="0" w:color="auto"/>
        <w:left w:val="none" w:sz="0" w:space="0" w:color="auto"/>
        <w:bottom w:val="none" w:sz="0" w:space="0" w:color="auto"/>
        <w:right w:val="none" w:sz="0" w:space="0" w:color="auto"/>
      </w:divBdr>
    </w:div>
    <w:div w:id="1462069291">
      <w:bodyDiv w:val="1"/>
      <w:marLeft w:val="0"/>
      <w:marRight w:val="0"/>
      <w:marTop w:val="0"/>
      <w:marBottom w:val="0"/>
      <w:divBdr>
        <w:top w:val="none" w:sz="0" w:space="0" w:color="auto"/>
        <w:left w:val="none" w:sz="0" w:space="0" w:color="auto"/>
        <w:bottom w:val="none" w:sz="0" w:space="0" w:color="auto"/>
        <w:right w:val="none" w:sz="0" w:space="0" w:color="auto"/>
      </w:divBdr>
    </w:div>
    <w:div w:id="1473594087">
      <w:bodyDiv w:val="1"/>
      <w:marLeft w:val="0"/>
      <w:marRight w:val="0"/>
      <w:marTop w:val="0"/>
      <w:marBottom w:val="0"/>
      <w:divBdr>
        <w:top w:val="none" w:sz="0" w:space="0" w:color="auto"/>
        <w:left w:val="none" w:sz="0" w:space="0" w:color="auto"/>
        <w:bottom w:val="none" w:sz="0" w:space="0" w:color="auto"/>
        <w:right w:val="none" w:sz="0" w:space="0" w:color="auto"/>
      </w:divBdr>
    </w:div>
    <w:div w:id="1477062032">
      <w:bodyDiv w:val="1"/>
      <w:marLeft w:val="0"/>
      <w:marRight w:val="0"/>
      <w:marTop w:val="0"/>
      <w:marBottom w:val="0"/>
      <w:divBdr>
        <w:top w:val="none" w:sz="0" w:space="0" w:color="auto"/>
        <w:left w:val="none" w:sz="0" w:space="0" w:color="auto"/>
        <w:bottom w:val="none" w:sz="0" w:space="0" w:color="auto"/>
        <w:right w:val="none" w:sz="0" w:space="0" w:color="auto"/>
      </w:divBdr>
    </w:div>
    <w:div w:id="1485008420">
      <w:bodyDiv w:val="1"/>
      <w:marLeft w:val="0"/>
      <w:marRight w:val="0"/>
      <w:marTop w:val="0"/>
      <w:marBottom w:val="0"/>
      <w:divBdr>
        <w:top w:val="none" w:sz="0" w:space="0" w:color="auto"/>
        <w:left w:val="none" w:sz="0" w:space="0" w:color="auto"/>
        <w:bottom w:val="none" w:sz="0" w:space="0" w:color="auto"/>
        <w:right w:val="none" w:sz="0" w:space="0" w:color="auto"/>
      </w:divBdr>
    </w:div>
    <w:div w:id="1492256835">
      <w:bodyDiv w:val="1"/>
      <w:marLeft w:val="0"/>
      <w:marRight w:val="0"/>
      <w:marTop w:val="0"/>
      <w:marBottom w:val="0"/>
      <w:divBdr>
        <w:top w:val="none" w:sz="0" w:space="0" w:color="auto"/>
        <w:left w:val="none" w:sz="0" w:space="0" w:color="auto"/>
        <w:bottom w:val="none" w:sz="0" w:space="0" w:color="auto"/>
        <w:right w:val="none" w:sz="0" w:space="0" w:color="auto"/>
      </w:divBdr>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61147811">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sChild>
    </w:div>
    <w:div w:id="1560752609">
      <w:bodyDiv w:val="1"/>
      <w:marLeft w:val="0"/>
      <w:marRight w:val="0"/>
      <w:marTop w:val="0"/>
      <w:marBottom w:val="0"/>
      <w:divBdr>
        <w:top w:val="none" w:sz="0" w:space="0" w:color="auto"/>
        <w:left w:val="none" w:sz="0" w:space="0" w:color="auto"/>
        <w:bottom w:val="none" w:sz="0" w:space="0" w:color="auto"/>
        <w:right w:val="none" w:sz="0" w:space="0" w:color="auto"/>
      </w:divBdr>
    </w:div>
    <w:div w:id="1591701000">
      <w:bodyDiv w:val="1"/>
      <w:marLeft w:val="0"/>
      <w:marRight w:val="0"/>
      <w:marTop w:val="0"/>
      <w:marBottom w:val="0"/>
      <w:divBdr>
        <w:top w:val="none" w:sz="0" w:space="0" w:color="auto"/>
        <w:left w:val="none" w:sz="0" w:space="0" w:color="auto"/>
        <w:bottom w:val="none" w:sz="0" w:space="0" w:color="auto"/>
        <w:right w:val="none" w:sz="0" w:space="0" w:color="auto"/>
      </w:divBdr>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
    <w:div w:id="1633486382">
      <w:bodyDiv w:val="1"/>
      <w:marLeft w:val="0"/>
      <w:marRight w:val="0"/>
      <w:marTop w:val="0"/>
      <w:marBottom w:val="0"/>
      <w:divBdr>
        <w:top w:val="none" w:sz="0" w:space="0" w:color="auto"/>
        <w:left w:val="none" w:sz="0" w:space="0" w:color="auto"/>
        <w:bottom w:val="none" w:sz="0" w:space="0" w:color="auto"/>
        <w:right w:val="none" w:sz="0" w:space="0" w:color="auto"/>
      </w:divBdr>
    </w:div>
    <w:div w:id="1684429085">
      <w:bodyDiv w:val="1"/>
      <w:marLeft w:val="0"/>
      <w:marRight w:val="0"/>
      <w:marTop w:val="0"/>
      <w:marBottom w:val="0"/>
      <w:divBdr>
        <w:top w:val="none" w:sz="0" w:space="0" w:color="auto"/>
        <w:left w:val="none" w:sz="0" w:space="0" w:color="auto"/>
        <w:bottom w:val="none" w:sz="0" w:space="0" w:color="auto"/>
        <w:right w:val="none" w:sz="0" w:space="0" w:color="auto"/>
      </w:divBdr>
    </w:div>
    <w:div w:id="1709799017">
      <w:bodyDiv w:val="1"/>
      <w:marLeft w:val="0"/>
      <w:marRight w:val="0"/>
      <w:marTop w:val="0"/>
      <w:marBottom w:val="0"/>
      <w:divBdr>
        <w:top w:val="none" w:sz="0" w:space="0" w:color="auto"/>
        <w:left w:val="none" w:sz="0" w:space="0" w:color="auto"/>
        <w:bottom w:val="none" w:sz="0" w:space="0" w:color="auto"/>
        <w:right w:val="none" w:sz="0" w:space="0" w:color="auto"/>
      </w:divBdr>
    </w:div>
    <w:div w:id="1748385234">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5587874">
      <w:bodyDiv w:val="1"/>
      <w:marLeft w:val="0"/>
      <w:marRight w:val="0"/>
      <w:marTop w:val="0"/>
      <w:marBottom w:val="0"/>
      <w:divBdr>
        <w:top w:val="none" w:sz="0" w:space="0" w:color="auto"/>
        <w:left w:val="none" w:sz="0" w:space="0" w:color="auto"/>
        <w:bottom w:val="none" w:sz="0" w:space="0" w:color="auto"/>
        <w:right w:val="none" w:sz="0" w:space="0" w:color="auto"/>
      </w:divBdr>
    </w:div>
    <w:div w:id="1756055428">
      <w:bodyDiv w:val="1"/>
      <w:marLeft w:val="0"/>
      <w:marRight w:val="0"/>
      <w:marTop w:val="0"/>
      <w:marBottom w:val="0"/>
      <w:divBdr>
        <w:top w:val="none" w:sz="0" w:space="0" w:color="auto"/>
        <w:left w:val="none" w:sz="0" w:space="0" w:color="auto"/>
        <w:bottom w:val="none" w:sz="0" w:space="0" w:color="auto"/>
        <w:right w:val="none" w:sz="0" w:space="0" w:color="auto"/>
      </w:divBdr>
    </w:div>
    <w:div w:id="1763066579">
      <w:bodyDiv w:val="1"/>
      <w:marLeft w:val="0"/>
      <w:marRight w:val="0"/>
      <w:marTop w:val="0"/>
      <w:marBottom w:val="0"/>
      <w:divBdr>
        <w:top w:val="none" w:sz="0" w:space="0" w:color="auto"/>
        <w:left w:val="none" w:sz="0" w:space="0" w:color="auto"/>
        <w:bottom w:val="none" w:sz="0" w:space="0" w:color="auto"/>
        <w:right w:val="none" w:sz="0" w:space="0" w:color="auto"/>
      </w:divBdr>
    </w:div>
    <w:div w:id="1766681755">
      <w:bodyDiv w:val="1"/>
      <w:marLeft w:val="0"/>
      <w:marRight w:val="0"/>
      <w:marTop w:val="0"/>
      <w:marBottom w:val="0"/>
      <w:divBdr>
        <w:top w:val="none" w:sz="0" w:space="0" w:color="auto"/>
        <w:left w:val="none" w:sz="0" w:space="0" w:color="auto"/>
        <w:bottom w:val="none" w:sz="0" w:space="0" w:color="auto"/>
        <w:right w:val="none" w:sz="0" w:space="0" w:color="auto"/>
      </w:divBdr>
    </w:div>
    <w:div w:id="1770269882">
      <w:bodyDiv w:val="1"/>
      <w:marLeft w:val="0"/>
      <w:marRight w:val="0"/>
      <w:marTop w:val="0"/>
      <w:marBottom w:val="0"/>
      <w:divBdr>
        <w:top w:val="none" w:sz="0" w:space="0" w:color="auto"/>
        <w:left w:val="none" w:sz="0" w:space="0" w:color="auto"/>
        <w:bottom w:val="none" w:sz="0" w:space="0" w:color="auto"/>
        <w:right w:val="none" w:sz="0" w:space="0" w:color="auto"/>
      </w:divBdr>
    </w:div>
    <w:div w:id="1778133496">
      <w:bodyDiv w:val="1"/>
      <w:marLeft w:val="0"/>
      <w:marRight w:val="0"/>
      <w:marTop w:val="0"/>
      <w:marBottom w:val="0"/>
      <w:divBdr>
        <w:top w:val="none" w:sz="0" w:space="0" w:color="auto"/>
        <w:left w:val="none" w:sz="0" w:space="0" w:color="auto"/>
        <w:bottom w:val="none" w:sz="0" w:space="0" w:color="auto"/>
        <w:right w:val="none" w:sz="0" w:space="0" w:color="auto"/>
      </w:divBdr>
    </w:div>
    <w:div w:id="1786384123">
      <w:bodyDiv w:val="1"/>
      <w:marLeft w:val="0"/>
      <w:marRight w:val="0"/>
      <w:marTop w:val="0"/>
      <w:marBottom w:val="0"/>
      <w:divBdr>
        <w:top w:val="none" w:sz="0" w:space="0" w:color="auto"/>
        <w:left w:val="none" w:sz="0" w:space="0" w:color="auto"/>
        <w:bottom w:val="none" w:sz="0" w:space="0" w:color="auto"/>
        <w:right w:val="none" w:sz="0" w:space="0" w:color="auto"/>
      </w:divBdr>
    </w:div>
    <w:div w:id="1831091310">
      <w:bodyDiv w:val="1"/>
      <w:marLeft w:val="0"/>
      <w:marRight w:val="0"/>
      <w:marTop w:val="0"/>
      <w:marBottom w:val="0"/>
      <w:divBdr>
        <w:top w:val="none" w:sz="0" w:space="0" w:color="auto"/>
        <w:left w:val="none" w:sz="0" w:space="0" w:color="auto"/>
        <w:bottom w:val="none" w:sz="0" w:space="0" w:color="auto"/>
        <w:right w:val="none" w:sz="0" w:space="0" w:color="auto"/>
      </w:divBdr>
    </w:div>
    <w:div w:id="1842818725">
      <w:bodyDiv w:val="1"/>
      <w:marLeft w:val="0"/>
      <w:marRight w:val="0"/>
      <w:marTop w:val="0"/>
      <w:marBottom w:val="0"/>
      <w:divBdr>
        <w:top w:val="none" w:sz="0" w:space="0" w:color="auto"/>
        <w:left w:val="none" w:sz="0" w:space="0" w:color="auto"/>
        <w:bottom w:val="none" w:sz="0" w:space="0" w:color="auto"/>
        <w:right w:val="none" w:sz="0" w:space="0" w:color="auto"/>
      </w:divBdr>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424766017">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545339074">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sChild>
    </w:div>
    <w:div w:id="1860971245">
      <w:bodyDiv w:val="1"/>
      <w:marLeft w:val="0"/>
      <w:marRight w:val="0"/>
      <w:marTop w:val="0"/>
      <w:marBottom w:val="0"/>
      <w:divBdr>
        <w:top w:val="none" w:sz="0" w:space="0" w:color="auto"/>
        <w:left w:val="none" w:sz="0" w:space="0" w:color="auto"/>
        <w:bottom w:val="none" w:sz="0" w:space="0" w:color="auto"/>
        <w:right w:val="none" w:sz="0" w:space="0" w:color="auto"/>
      </w:divBdr>
    </w:div>
    <w:div w:id="1901015169">
      <w:bodyDiv w:val="1"/>
      <w:marLeft w:val="0"/>
      <w:marRight w:val="0"/>
      <w:marTop w:val="0"/>
      <w:marBottom w:val="0"/>
      <w:divBdr>
        <w:top w:val="none" w:sz="0" w:space="0" w:color="auto"/>
        <w:left w:val="none" w:sz="0" w:space="0" w:color="auto"/>
        <w:bottom w:val="none" w:sz="0" w:space="0" w:color="auto"/>
        <w:right w:val="none" w:sz="0" w:space="0" w:color="auto"/>
      </w:divBdr>
    </w:div>
    <w:div w:id="1907110038">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1938752672">
      <w:bodyDiv w:val="1"/>
      <w:marLeft w:val="0"/>
      <w:marRight w:val="0"/>
      <w:marTop w:val="0"/>
      <w:marBottom w:val="0"/>
      <w:divBdr>
        <w:top w:val="none" w:sz="0" w:space="0" w:color="auto"/>
        <w:left w:val="none" w:sz="0" w:space="0" w:color="auto"/>
        <w:bottom w:val="none" w:sz="0" w:space="0" w:color="auto"/>
        <w:right w:val="none" w:sz="0" w:space="0" w:color="auto"/>
      </w:divBdr>
    </w:div>
    <w:div w:id="2004772507">
      <w:bodyDiv w:val="1"/>
      <w:marLeft w:val="0"/>
      <w:marRight w:val="0"/>
      <w:marTop w:val="0"/>
      <w:marBottom w:val="0"/>
      <w:divBdr>
        <w:top w:val="none" w:sz="0" w:space="0" w:color="auto"/>
        <w:left w:val="none" w:sz="0" w:space="0" w:color="auto"/>
        <w:bottom w:val="none" w:sz="0" w:space="0" w:color="auto"/>
        <w:right w:val="none" w:sz="0" w:space="0" w:color="auto"/>
      </w:divBdr>
    </w:div>
    <w:div w:id="2048600026">
      <w:bodyDiv w:val="1"/>
      <w:marLeft w:val="0"/>
      <w:marRight w:val="0"/>
      <w:marTop w:val="0"/>
      <w:marBottom w:val="0"/>
      <w:divBdr>
        <w:top w:val="none" w:sz="0" w:space="0" w:color="auto"/>
        <w:left w:val="none" w:sz="0" w:space="0" w:color="auto"/>
        <w:bottom w:val="none" w:sz="0" w:space="0" w:color="auto"/>
        <w:right w:val="none" w:sz="0" w:space="0" w:color="auto"/>
      </w:divBdr>
    </w:div>
    <w:div w:id="2055811143">
      <w:bodyDiv w:val="1"/>
      <w:marLeft w:val="0"/>
      <w:marRight w:val="0"/>
      <w:marTop w:val="0"/>
      <w:marBottom w:val="0"/>
      <w:divBdr>
        <w:top w:val="none" w:sz="0" w:space="0" w:color="auto"/>
        <w:left w:val="none" w:sz="0" w:space="0" w:color="auto"/>
        <w:bottom w:val="none" w:sz="0" w:space="0" w:color="auto"/>
        <w:right w:val="none" w:sz="0" w:space="0" w:color="auto"/>
      </w:divBdr>
    </w:div>
    <w:div w:id="2090424865">
      <w:bodyDiv w:val="1"/>
      <w:marLeft w:val="0"/>
      <w:marRight w:val="0"/>
      <w:marTop w:val="0"/>
      <w:marBottom w:val="0"/>
      <w:divBdr>
        <w:top w:val="none" w:sz="0" w:space="0" w:color="auto"/>
        <w:left w:val="none" w:sz="0" w:space="0" w:color="auto"/>
        <w:bottom w:val="none" w:sz="0" w:space="0" w:color="auto"/>
        <w:right w:val="none" w:sz="0" w:space="0" w:color="auto"/>
      </w:divBdr>
    </w:div>
    <w:div w:id="2099208327">
      <w:bodyDiv w:val="1"/>
      <w:marLeft w:val="0"/>
      <w:marRight w:val="0"/>
      <w:marTop w:val="0"/>
      <w:marBottom w:val="0"/>
      <w:divBdr>
        <w:top w:val="none" w:sz="0" w:space="0" w:color="auto"/>
        <w:left w:val="none" w:sz="0" w:space="0" w:color="auto"/>
        <w:bottom w:val="none" w:sz="0" w:space="0" w:color="auto"/>
        <w:right w:val="none" w:sz="0" w:space="0" w:color="auto"/>
      </w:divBdr>
    </w:div>
    <w:div w:id="2130009425">
      <w:bodyDiv w:val="1"/>
      <w:marLeft w:val="0"/>
      <w:marRight w:val="0"/>
      <w:marTop w:val="0"/>
      <w:marBottom w:val="0"/>
      <w:divBdr>
        <w:top w:val="none" w:sz="0" w:space="0" w:color="auto"/>
        <w:left w:val="none" w:sz="0" w:space="0" w:color="auto"/>
        <w:bottom w:val="none" w:sz="0" w:space="0" w:color="auto"/>
        <w:right w:val="none" w:sz="0" w:space="0" w:color="auto"/>
      </w:divBdr>
    </w:div>
    <w:div w:id="2133135848">
      <w:bodyDiv w:val="1"/>
      <w:marLeft w:val="0"/>
      <w:marRight w:val="0"/>
      <w:marTop w:val="0"/>
      <w:marBottom w:val="0"/>
      <w:divBdr>
        <w:top w:val="none" w:sz="0" w:space="0" w:color="auto"/>
        <w:left w:val="none" w:sz="0" w:space="0" w:color="auto"/>
        <w:bottom w:val="none" w:sz="0" w:space="0" w:color="auto"/>
        <w:right w:val="none" w:sz="0" w:space="0" w:color="auto"/>
      </w:divBdr>
    </w:div>
    <w:div w:id="21458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www.pacificwomen.org"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pacificwomen.org/resources/"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pacificwomen.org/latest-updates/stori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mailto:info@pwles.org" TargetMode="Externa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https://youtu.be/p5gbcZHlKdg?si=7LXyyJI6AQalYxBT"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youtu.be/JCeG_6OmOuE?si=WgwOnXcFATJoiKG7" TargetMode="External" Id="rId22" /><Relationship Type="http://schemas.openxmlformats.org/officeDocument/2006/relationships/hyperlink" Target="https://pacificwomen.org/our-impact/" TargetMode="External" Id="R56f90c0d5c4941f6" /><Relationship Type="http://schemas.microsoft.com/office/2020/10/relationships/intelligence" Target="intelligence2.xml" Id="R6a1cd09134534bfe"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WL">
      <a:dk1>
        <a:sysClr val="windowText" lastClr="000000"/>
      </a:dk1>
      <a:lt1>
        <a:sysClr val="window" lastClr="FFFFFF"/>
      </a:lt1>
      <a:dk2>
        <a:srgbClr val="44546A"/>
      </a:dk2>
      <a:lt2>
        <a:srgbClr val="E7E6E6"/>
      </a:lt2>
      <a:accent1>
        <a:srgbClr val="231F20"/>
      </a:accent1>
      <a:accent2>
        <a:srgbClr val="004B64"/>
      </a:accent2>
      <a:accent3>
        <a:srgbClr val="62C8CF"/>
      </a:accent3>
      <a:accent4>
        <a:srgbClr val="0798BB"/>
      </a:accent4>
      <a:accent5>
        <a:srgbClr val="BFAF8C"/>
      </a:accent5>
      <a:accent6>
        <a:srgbClr val="00206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4"/>
        </a:solidFill>
        <a:ln w="6350">
          <a:noFill/>
        </a:ln>
      </a:spPr>
      <a:bodyPr rot="0" spcFirstLastPara="0" vertOverflow="overflow" horzOverflow="overflow" vert="horz" wrap="square" lIns="108000" tIns="108000" rIns="108000" bIns="10800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C110B9E90F14AB544ACB769607EC2" ma:contentTypeVersion="18" ma:contentTypeDescription="Create a new document." ma:contentTypeScope="" ma:versionID="adacfb03ac53a67afef8d7283454db1c">
  <xsd:schema xmlns:xsd="http://www.w3.org/2001/XMLSchema" xmlns:xs="http://www.w3.org/2001/XMLSchema" xmlns:p="http://schemas.microsoft.com/office/2006/metadata/properties" xmlns:ns2="e0404e92-fc62-4a0f-bd0c-9416f64e1809" xmlns:ns3="e3ac4ce4-dd58-4ff0-93be-5837486f1497" targetNamespace="http://schemas.microsoft.com/office/2006/metadata/properties" ma:root="true" ma:fieldsID="d747a7263a8d0055184081f85d306f30" ns2:_="" ns3:_="">
    <xsd:import namespace="e0404e92-fc62-4a0f-bd0c-9416f64e1809"/>
    <xsd:import namespace="e3ac4ce4-dd58-4ff0-93be-5837486f1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4e92-fc62-4a0f-bd0c-9416f64e1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6d6170-9e66-4ec9-83aa-2c8e0e9ac0a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c4ce4-dd58-4ff0-93be-5837486f14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054c9a-683f-4057-8918-6e28e617cb9c}" ma:internalName="TaxCatchAll" ma:showField="CatchAllData" ma:web="e3ac4ce4-dd58-4ff0-93be-5837486f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404e92-fc62-4a0f-bd0c-9416f64e1809">
      <Terms xmlns="http://schemas.microsoft.com/office/infopath/2007/PartnerControls"/>
    </lcf76f155ced4ddcb4097134ff3c332f>
    <TaxCatchAll xmlns="e3ac4ce4-dd58-4ff0-93be-5837486f149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DC306-B826-423C-BE93-1D7B92B0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4e92-fc62-4a0f-bd0c-9416f64e1809"/>
    <ds:schemaRef ds:uri="e3ac4ce4-dd58-4ff0-93be-5837486f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49829-0722-4FE7-906A-6F041ACEA480}">
  <ds:schemaRefs>
    <ds:schemaRef ds:uri="http://schemas.microsoft.com/sharepoint/v3/contenttype/forms"/>
  </ds:schemaRefs>
</ds:datastoreItem>
</file>

<file path=customXml/itemProps3.xml><?xml version="1.0" encoding="utf-8"?>
<ds:datastoreItem xmlns:ds="http://schemas.openxmlformats.org/officeDocument/2006/customXml" ds:itemID="{D2F99EB2-9545-42E3-9F88-66AD8F6215AB}">
  <ds:schemaRefs>
    <ds:schemaRef ds:uri="http://schemas.microsoft.com/office/2006/metadata/properties"/>
    <ds:schemaRef ds:uri="http://schemas.microsoft.com/office/infopath/2007/PartnerControls"/>
    <ds:schemaRef ds:uri="e0404e92-fc62-4a0f-bd0c-9416f64e1809"/>
    <ds:schemaRef ds:uri="e3ac4ce4-dd58-4ff0-93be-5837486f1497"/>
  </ds:schemaRefs>
</ds:datastoreItem>
</file>

<file path=customXml/itemProps4.xml><?xml version="1.0" encoding="utf-8"?>
<ds:datastoreItem xmlns:ds="http://schemas.openxmlformats.org/officeDocument/2006/customXml" ds:itemID="{38A34EF7-F63F-4AB1-A28A-5F67750FA1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Junita Ngai</dc:creator>
  <cp:keywords/>
  <cp:lastModifiedBy>Junita Ngai</cp:lastModifiedBy>
  <cp:revision>136</cp:revision>
  <dcterms:created xsi:type="dcterms:W3CDTF">2025-03-12T03:14:00Z</dcterms:created>
  <dcterms:modified xsi:type="dcterms:W3CDTF">2025-03-31T05:22:55Z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0x0101005A6C110B9E90F14AB544ACB769607EC2</vt:lpwstr>
  </property>
  <property fmtid="{D5CDD505-2E9C-101B-9397-08002B2CF9AE}" pid="3" name="MediaServiceImageTags">
    <vt:lpwstr/>
  </property>
</Properties>
</file>