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CC0D37" w:rsidR="00CC0D37" w:rsidP="00CC0D37" w:rsidRDefault="00CC0D37" w14:paraId="3E7DDEFC" w14:textId="076508A7">
      <w:bookmarkStart w:name="_Hlk131676186" w:id="0"/>
      <w:bookmarkEnd w:id="0"/>
      <w:r>
        <w:rPr>
          <w:noProof/>
        </w:rPr>
        <w:drawing>
          <wp:inline distT="0" distB="0" distL="0" distR="0" wp14:anchorId="4A099747" wp14:editId="016C88C9">
            <wp:extent cx="6120130" cy="2767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120130" cy="2767965"/>
                    </a:xfrm>
                    <a:prstGeom prst="rect">
                      <a:avLst/>
                    </a:prstGeom>
                  </pic:spPr>
                </pic:pic>
              </a:graphicData>
            </a:graphic>
          </wp:inline>
        </w:drawing>
      </w:r>
    </w:p>
    <w:p w:rsidRPr="00B53242" w:rsidR="00423C57" w:rsidP="00B53242" w:rsidRDefault="00FB3DBC" w14:paraId="0F188546" w14:textId="0566BF2D">
      <w:pPr>
        <w:pStyle w:val="Title"/>
        <w:spacing w:line="276" w:lineRule="auto"/>
        <w:rPr>
          <w:rFonts w:cstheme="majorHAnsi"/>
          <w:szCs w:val="56"/>
        </w:rPr>
      </w:pPr>
      <w:r w:rsidRPr="00B53242">
        <w:rPr>
          <w:rFonts w:cstheme="majorHAnsi"/>
          <w:szCs w:val="56"/>
        </w:rPr>
        <w:t>Kiribat</w:t>
      </w:r>
      <w:r w:rsidRPr="00B53242" w:rsidR="00B53242">
        <w:rPr>
          <w:rFonts w:cstheme="majorHAnsi"/>
          <w:szCs w:val="56"/>
        </w:rPr>
        <w:t xml:space="preserve">i Country </w:t>
      </w:r>
      <w:r w:rsidRPr="00B53242" w:rsidR="0018387A">
        <w:rPr>
          <w:rFonts w:cstheme="majorHAnsi"/>
          <w:szCs w:val="56"/>
        </w:rPr>
        <w:t>Brief</w:t>
      </w:r>
    </w:p>
    <w:p w:rsidRPr="00B53242" w:rsidR="005D435B" w:rsidP="00B53242" w:rsidRDefault="00951D01" w14:paraId="045F1C09" w14:textId="27C99907">
      <w:pPr>
        <w:pStyle w:val="Subtitle"/>
        <w:spacing w:line="276" w:lineRule="auto"/>
        <w:rPr>
          <w:rFonts w:cstheme="majorHAnsi"/>
          <w:sz w:val="56"/>
          <w:szCs w:val="56"/>
        </w:rPr>
      </w:pPr>
      <w:r>
        <w:rPr>
          <w:rFonts w:cstheme="majorHAnsi"/>
          <w:sz w:val="56"/>
          <w:szCs w:val="56"/>
        </w:rPr>
        <w:t>March</w:t>
      </w:r>
      <w:r w:rsidRPr="00B53242">
        <w:rPr>
          <w:rFonts w:cstheme="majorHAnsi"/>
          <w:sz w:val="56"/>
          <w:szCs w:val="56"/>
        </w:rPr>
        <w:t xml:space="preserve"> </w:t>
      </w:r>
      <w:r w:rsidRPr="00B53242" w:rsidR="006F55D4">
        <w:rPr>
          <w:rFonts w:cstheme="majorHAnsi"/>
          <w:sz w:val="56"/>
          <w:szCs w:val="56"/>
        </w:rPr>
        <w:t>202</w:t>
      </w:r>
      <w:r w:rsidR="00775AC0">
        <w:rPr>
          <w:rFonts w:cstheme="majorHAnsi"/>
          <w:sz w:val="56"/>
          <w:szCs w:val="56"/>
        </w:rPr>
        <w:t>5</w:t>
      </w:r>
    </w:p>
    <w:p w:rsidRPr="00B53242" w:rsidR="00436FD7" w:rsidP="00B53242" w:rsidRDefault="00436FD7" w14:paraId="03CCE1EB" w14:textId="77777777">
      <w:pPr>
        <w:spacing w:line="276" w:lineRule="auto"/>
        <w:rPr>
          <w:rFonts w:asciiTheme="majorHAnsi" w:hAnsiTheme="majorHAnsi" w:cstheme="majorHAnsi"/>
          <w:sz w:val="20"/>
          <w:szCs w:val="20"/>
        </w:rPr>
      </w:pPr>
    </w:p>
    <w:p w:rsidRPr="00B53242" w:rsidR="00436FD7" w:rsidP="00B53242" w:rsidRDefault="00436FD7" w14:paraId="16840F9F" w14:textId="77777777">
      <w:pPr>
        <w:spacing w:line="276" w:lineRule="auto"/>
        <w:rPr>
          <w:rFonts w:asciiTheme="majorHAnsi" w:hAnsiTheme="majorHAnsi" w:cstheme="majorHAnsi"/>
          <w:sz w:val="20"/>
          <w:szCs w:val="20"/>
        </w:rPr>
      </w:pPr>
    </w:p>
    <w:p w:rsidR="00B53242" w:rsidP="00B53242" w:rsidRDefault="00B53242" w14:paraId="62DB4D54" w14:textId="77777777">
      <w:pPr>
        <w:spacing w:line="276" w:lineRule="auto"/>
        <w:rPr>
          <w:rFonts w:asciiTheme="majorHAnsi" w:hAnsiTheme="majorHAnsi" w:cstheme="majorHAnsi"/>
          <w:sz w:val="20"/>
          <w:szCs w:val="20"/>
        </w:rPr>
        <w:sectPr w:rsidR="00B53242" w:rsidSect="00332E8F">
          <w:headerReference w:type="even" r:id="rId12"/>
          <w:footerReference w:type="even" r:id="rId13"/>
          <w:footerReference w:type="default" r:id="rId14"/>
          <w:headerReference w:type="first" r:id="rId15"/>
          <w:pgSz w:w="11906" w:h="16840" w:orient="portrait"/>
          <w:pgMar w:top="720" w:right="1152" w:bottom="720" w:left="1152" w:header="562" w:footer="562" w:gutter="0"/>
          <w:cols w:space="708"/>
          <w:docGrid w:linePitch="360"/>
        </w:sectPr>
      </w:pPr>
    </w:p>
    <w:p w:rsidRPr="00B53242" w:rsidR="00436FD7" w:rsidP="00B53242" w:rsidRDefault="00436FD7" w14:paraId="010FB734" w14:textId="77777777">
      <w:pPr>
        <w:spacing w:line="276" w:lineRule="auto"/>
        <w:rPr>
          <w:rFonts w:asciiTheme="majorHAnsi" w:hAnsiTheme="majorHAnsi" w:cstheme="majorHAnsi"/>
          <w:sz w:val="20"/>
          <w:szCs w:val="20"/>
        </w:rPr>
      </w:pPr>
    </w:p>
    <w:sdt>
      <w:sdtPr>
        <w:id w:val="-1435432252"/>
        <w:docPartObj>
          <w:docPartGallery w:val="Table of Contents"/>
          <w:docPartUnique/>
        </w:docPartObj>
        <w:rPr>
          <w:rFonts w:ascii="Arial" w:hAnsi="Arial" w:eastAsia="" w:cs="" w:asciiTheme="minorAscii" w:hAnsiTheme="minorAscii" w:eastAsiaTheme="minorEastAsia" w:cstheme="minorBidi"/>
          <w:color w:val="auto"/>
          <w:sz w:val="20"/>
          <w:szCs w:val="20"/>
        </w:rPr>
      </w:sdtPr>
      <w:sdtEndPr>
        <w:rPr>
          <w:rFonts w:ascii="Arial" w:hAnsi="Arial" w:eastAsia="" w:cs="" w:asciiTheme="minorAscii" w:hAnsiTheme="minorAscii" w:eastAsiaTheme="minorEastAsia" w:cstheme="majorBidi"/>
          <w:b w:val="1"/>
          <w:bCs w:val="1"/>
          <w:noProof/>
          <w:color w:val="auto"/>
          <w:sz w:val="20"/>
          <w:szCs w:val="20"/>
        </w:rPr>
      </w:sdtEndPr>
      <w:sdtContent>
        <w:p w:rsidRPr="00B53242" w:rsidR="00436FD7" w:rsidP="00D21644" w:rsidRDefault="00436FD7" w14:paraId="40E3DBB2" w14:textId="7898E06C">
          <w:pPr>
            <w:pStyle w:val="TOCHeading"/>
            <w:rPr>
              <w:sz w:val="20"/>
              <w:szCs w:val="20"/>
            </w:rPr>
          </w:pPr>
          <w:r w:rsidRPr="00B53242">
            <w:t>Contents</w:t>
          </w:r>
          <w:r w:rsidRPr="00B53242" w:rsidR="00FF04A0">
            <w:rPr>
              <w:sz w:val="20"/>
              <w:szCs w:val="20"/>
            </w:rPr>
            <w:tab/>
          </w:r>
        </w:p>
        <w:p w:rsidR="000B4C3D" w:rsidRDefault="00436FD7" w14:paraId="695F9B6F" w14:textId="2C626B36">
          <w:pPr>
            <w:pStyle w:val="TOC1"/>
            <w:rPr>
              <w:rFonts w:asciiTheme="minorHAnsi" w:hAnsiTheme="minorHAnsi" w:eastAsiaTheme="minorEastAsia"/>
              <w:b w:val="0"/>
              <w:color w:val="auto"/>
              <w:kern w:val="2"/>
              <w:sz w:val="24"/>
              <w:szCs w:val="24"/>
              <w:lang w:val="en-US"/>
              <w14:ligatures w14:val="standardContextual"/>
            </w:rPr>
          </w:pPr>
          <w:r w:rsidRPr="00B53242">
            <w:rPr>
              <w:rFonts w:asciiTheme="majorHAnsi" w:hAnsiTheme="majorHAnsi" w:cstheme="majorHAnsi"/>
              <w:szCs w:val="20"/>
            </w:rPr>
            <w:fldChar w:fldCharType="begin"/>
          </w:r>
          <w:r w:rsidRPr="00B53242">
            <w:rPr>
              <w:rFonts w:asciiTheme="majorHAnsi" w:hAnsiTheme="majorHAnsi" w:cstheme="majorHAnsi"/>
              <w:szCs w:val="20"/>
            </w:rPr>
            <w:instrText xml:space="preserve"> TOC \o "1-3" \h \z \u </w:instrText>
          </w:r>
          <w:r w:rsidRPr="00B53242">
            <w:rPr>
              <w:rFonts w:asciiTheme="majorHAnsi" w:hAnsiTheme="majorHAnsi" w:cstheme="majorHAnsi"/>
              <w:szCs w:val="20"/>
            </w:rPr>
            <w:fldChar w:fldCharType="separate"/>
          </w:r>
          <w:hyperlink w:history="1" w:anchor="_Toc194300974">
            <w:r w:rsidRPr="000753F3" w:rsidR="000B4C3D">
              <w:rPr>
                <w:rStyle w:val="Hyperlink"/>
              </w:rPr>
              <w:t>1</w:t>
            </w:r>
            <w:r w:rsidR="000B4C3D">
              <w:rPr>
                <w:rFonts w:asciiTheme="minorHAnsi" w:hAnsiTheme="minorHAnsi" w:eastAsiaTheme="minorEastAsia"/>
                <w:b w:val="0"/>
                <w:color w:val="auto"/>
                <w:kern w:val="2"/>
                <w:sz w:val="24"/>
                <w:szCs w:val="24"/>
                <w:lang w:val="en-US"/>
                <w14:ligatures w14:val="standardContextual"/>
              </w:rPr>
              <w:tab/>
            </w:r>
            <w:r w:rsidRPr="000753F3" w:rsidR="000B4C3D">
              <w:rPr>
                <w:rStyle w:val="Hyperlink"/>
              </w:rPr>
              <w:t>About Pacific Women Lead</w:t>
            </w:r>
            <w:r w:rsidR="000B4C3D">
              <w:rPr>
                <w:webHidden/>
              </w:rPr>
              <w:tab/>
            </w:r>
            <w:r w:rsidR="000B4C3D">
              <w:rPr>
                <w:webHidden/>
              </w:rPr>
              <w:fldChar w:fldCharType="begin"/>
            </w:r>
            <w:r w:rsidR="000B4C3D">
              <w:rPr>
                <w:webHidden/>
              </w:rPr>
              <w:instrText xml:space="preserve"> PAGEREF _Toc194300974 \h </w:instrText>
            </w:r>
            <w:r w:rsidR="000B4C3D">
              <w:rPr>
                <w:webHidden/>
              </w:rPr>
            </w:r>
            <w:r w:rsidR="000B4C3D">
              <w:rPr>
                <w:webHidden/>
              </w:rPr>
              <w:fldChar w:fldCharType="separate"/>
            </w:r>
            <w:r w:rsidR="000B4C3D">
              <w:rPr>
                <w:webHidden/>
              </w:rPr>
              <w:t>3</w:t>
            </w:r>
            <w:r w:rsidR="000B4C3D">
              <w:rPr>
                <w:webHidden/>
              </w:rPr>
              <w:fldChar w:fldCharType="end"/>
            </w:r>
          </w:hyperlink>
        </w:p>
        <w:p w:rsidR="000B4C3D" w:rsidRDefault="000B4C3D" w14:paraId="13DAE88A" w14:textId="30C27F07">
          <w:pPr>
            <w:pStyle w:val="TOC1"/>
            <w:rPr>
              <w:rFonts w:asciiTheme="minorHAnsi" w:hAnsiTheme="minorHAnsi" w:eastAsiaTheme="minorEastAsia"/>
              <w:b w:val="0"/>
              <w:color w:val="auto"/>
              <w:kern w:val="2"/>
              <w:sz w:val="24"/>
              <w:szCs w:val="24"/>
              <w:lang w:val="en-US"/>
              <w14:ligatures w14:val="standardContextual"/>
            </w:rPr>
          </w:pPr>
          <w:hyperlink w:history="1" w:anchor="_Toc194300975">
            <w:r w:rsidRPr="000753F3">
              <w:rPr>
                <w:rStyle w:val="Hyperlink"/>
              </w:rPr>
              <w:t>2</w:t>
            </w:r>
            <w:r>
              <w:rPr>
                <w:rFonts w:asciiTheme="minorHAnsi" w:hAnsiTheme="minorHAnsi" w:eastAsiaTheme="minorEastAsia"/>
                <w:b w:val="0"/>
                <w:color w:val="auto"/>
                <w:kern w:val="2"/>
                <w:sz w:val="24"/>
                <w:szCs w:val="24"/>
                <w:lang w:val="en-US"/>
                <w14:ligatures w14:val="standardContextual"/>
              </w:rPr>
              <w:tab/>
            </w:r>
            <w:r w:rsidRPr="000753F3">
              <w:rPr>
                <w:rStyle w:val="Hyperlink"/>
              </w:rPr>
              <w:t>Overview of Pacific Women Lead activities in Kiribati</w:t>
            </w:r>
            <w:r>
              <w:rPr>
                <w:webHidden/>
              </w:rPr>
              <w:tab/>
            </w:r>
            <w:r>
              <w:rPr>
                <w:webHidden/>
              </w:rPr>
              <w:fldChar w:fldCharType="begin"/>
            </w:r>
            <w:r>
              <w:rPr>
                <w:webHidden/>
              </w:rPr>
              <w:instrText xml:space="preserve"> PAGEREF _Toc194300975 \h </w:instrText>
            </w:r>
            <w:r>
              <w:rPr>
                <w:webHidden/>
              </w:rPr>
            </w:r>
            <w:r>
              <w:rPr>
                <w:webHidden/>
              </w:rPr>
              <w:fldChar w:fldCharType="separate"/>
            </w:r>
            <w:r>
              <w:rPr>
                <w:webHidden/>
              </w:rPr>
              <w:t>3</w:t>
            </w:r>
            <w:r>
              <w:rPr>
                <w:webHidden/>
              </w:rPr>
              <w:fldChar w:fldCharType="end"/>
            </w:r>
          </w:hyperlink>
        </w:p>
        <w:p w:rsidR="000B4C3D" w:rsidRDefault="000B4C3D" w14:paraId="5017A93C" w14:textId="4A0E3240">
          <w:pPr>
            <w:pStyle w:val="TOC2"/>
            <w:rPr>
              <w:rFonts w:asciiTheme="minorHAnsi" w:hAnsiTheme="minorHAnsi" w:eastAsiaTheme="minorEastAsia"/>
              <w:color w:val="auto"/>
              <w:kern w:val="2"/>
              <w:sz w:val="24"/>
              <w:szCs w:val="24"/>
              <w:lang w:val="en-US"/>
              <w14:ligatures w14:val="standardContextual"/>
            </w:rPr>
          </w:pPr>
          <w:hyperlink w:history="1" w:anchor="_Toc194300976">
            <w:r w:rsidRPr="000753F3">
              <w:rPr>
                <w:rStyle w:val="Hyperlink"/>
              </w:rPr>
              <w:t>2.1</w:t>
            </w:r>
            <w:r>
              <w:rPr>
                <w:rFonts w:asciiTheme="minorHAnsi" w:hAnsiTheme="minorHAnsi" w:eastAsiaTheme="minorEastAsia"/>
                <w:color w:val="auto"/>
                <w:kern w:val="2"/>
                <w:sz w:val="24"/>
                <w:szCs w:val="24"/>
                <w:lang w:val="en-US"/>
                <w14:ligatures w14:val="standardContextual"/>
              </w:rPr>
              <w:tab/>
            </w:r>
            <w:r w:rsidRPr="000753F3">
              <w:rPr>
                <w:rStyle w:val="Hyperlink"/>
              </w:rPr>
              <w:t>Pacific Women Lead at SPC</w:t>
            </w:r>
            <w:r>
              <w:rPr>
                <w:webHidden/>
              </w:rPr>
              <w:tab/>
            </w:r>
            <w:r>
              <w:rPr>
                <w:webHidden/>
              </w:rPr>
              <w:fldChar w:fldCharType="begin"/>
            </w:r>
            <w:r>
              <w:rPr>
                <w:webHidden/>
              </w:rPr>
              <w:instrText xml:space="preserve"> PAGEREF _Toc194300976 \h </w:instrText>
            </w:r>
            <w:r>
              <w:rPr>
                <w:webHidden/>
              </w:rPr>
            </w:r>
            <w:r>
              <w:rPr>
                <w:webHidden/>
              </w:rPr>
              <w:fldChar w:fldCharType="separate"/>
            </w:r>
            <w:r>
              <w:rPr>
                <w:webHidden/>
              </w:rPr>
              <w:t>3</w:t>
            </w:r>
            <w:r>
              <w:rPr>
                <w:webHidden/>
              </w:rPr>
              <w:fldChar w:fldCharType="end"/>
            </w:r>
          </w:hyperlink>
        </w:p>
        <w:p w:rsidR="000B4C3D" w:rsidRDefault="000B4C3D" w14:paraId="36C437FE" w14:textId="6DE96311">
          <w:pPr>
            <w:pStyle w:val="TOC2"/>
            <w:rPr>
              <w:rFonts w:asciiTheme="minorHAnsi" w:hAnsiTheme="minorHAnsi" w:eastAsiaTheme="minorEastAsia"/>
              <w:color w:val="auto"/>
              <w:kern w:val="2"/>
              <w:sz w:val="24"/>
              <w:szCs w:val="24"/>
              <w:lang w:val="en-US"/>
              <w14:ligatures w14:val="standardContextual"/>
            </w:rPr>
          </w:pPr>
          <w:hyperlink w:history="1" w:anchor="_Toc194300977">
            <w:r w:rsidRPr="000753F3">
              <w:rPr>
                <w:rStyle w:val="Hyperlink"/>
              </w:rPr>
              <w:t>2.2</w:t>
            </w:r>
            <w:r>
              <w:rPr>
                <w:rFonts w:asciiTheme="minorHAnsi" w:hAnsiTheme="minorHAnsi" w:eastAsiaTheme="minorEastAsia"/>
                <w:color w:val="auto"/>
                <w:kern w:val="2"/>
                <w:sz w:val="24"/>
                <w:szCs w:val="24"/>
                <w:lang w:val="en-US"/>
                <w14:ligatures w14:val="standardContextual"/>
              </w:rPr>
              <w:tab/>
            </w:r>
            <w:r w:rsidRPr="000753F3">
              <w:rPr>
                <w:rStyle w:val="Hyperlink"/>
              </w:rPr>
              <w:t>Pacific Women Lead Governance Board</w:t>
            </w:r>
            <w:r>
              <w:rPr>
                <w:webHidden/>
              </w:rPr>
              <w:tab/>
            </w:r>
            <w:r>
              <w:rPr>
                <w:webHidden/>
              </w:rPr>
              <w:fldChar w:fldCharType="begin"/>
            </w:r>
            <w:r>
              <w:rPr>
                <w:webHidden/>
              </w:rPr>
              <w:instrText xml:space="preserve"> PAGEREF _Toc194300977 \h </w:instrText>
            </w:r>
            <w:r>
              <w:rPr>
                <w:webHidden/>
              </w:rPr>
            </w:r>
            <w:r>
              <w:rPr>
                <w:webHidden/>
              </w:rPr>
              <w:fldChar w:fldCharType="separate"/>
            </w:r>
            <w:r>
              <w:rPr>
                <w:webHidden/>
              </w:rPr>
              <w:t>5</w:t>
            </w:r>
            <w:r>
              <w:rPr>
                <w:webHidden/>
              </w:rPr>
              <w:fldChar w:fldCharType="end"/>
            </w:r>
          </w:hyperlink>
        </w:p>
        <w:p w:rsidR="000B4C3D" w:rsidRDefault="000B4C3D" w14:paraId="20A4D2E8" w14:textId="7A804A8D">
          <w:pPr>
            <w:pStyle w:val="TOC2"/>
            <w:rPr>
              <w:rFonts w:asciiTheme="minorHAnsi" w:hAnsiTheme="minorHAnsi" w:eastAsiaTheme="minorEastAsia"/>
              <w:color w:val="auto"/>
              <w:kern w:val="2"/>
              <w:sz w:val="24"/>
              <w:szCs w:val="24"/>
              <w:lang w:val="en-US"/>
              <w14:ligatures w14:val="standardContextual"/>
            </w:rPr>
          </w:pPr>
          <w:hyperlink w:history="1" w:anchor="_Toc194300978">
            <w:r w:rsidRPr="000753F3">
              <w:rPr>
                <w:rStyle w:val="Hyperlink"/>
              </w:rPr>
              <w:t>2.3</w:t>
            </w:r>
            <w:r>
              <w:rPr>
                <w:rFonts w:asciiTheme="minorHAnsi" w:hAnsiTheme="minorHAnsi" w:eastAsiaTheme="minorEastAsia"/>
                <w:color w:val="auto"/>
                <w:kern w:val="2"/>
                <w:sz w:val="24"/>
                <w:szCs w:val="24"/>
                <w:lang w:val="en-US"/>
                <w14:ligatures w14:val="standardContextual"/>
              </w:rPr>
              <w:tab/>
            </w:r>
            <w:r w:rsidRPr="000753F3">
              <w:rPr>
                <w:rStyle w:val="Hyperlink"/>
              </w:rPr>
              <w:t>Pacific Women’s Funds</w:t>
            </w:r>
            <w:r>
              <w:rPr>
                <w:webHidden/>
              </w:rPr>
              <w:tab/>
            </w:r>
            <w:r>
              <w:rPr>
                <w:webHidden/>
              </w:rPr>
              <w:fldChar w:fldCharType="begin"/>
            </w:r>
            <w:r>
              <w:rPr>
                <w:webHidden/>
              </w:rPr>
              <w:instrText xml:space="preserve"> PAGEREF _Toc194300978 \h </w:instrText>
            </w:r>
            <w:r>
              <w:rPr>
                <w:webHidden/>
              </w:rPr>
            </w:r>
            <w:r>
              <w:rPr>
                <w:webHidden/>
              </w:rPr>
              <w:fldChar w:fldCharType="separate"/>
            </w:r>
            <w:r>
              <w:rPr>
                <w:webHidden/>
              </w:rPr>
              <w:t>5</w:t>
            </w:r>
            <w:r>
              <w:rPr>
                <w:webHidden/>
              </w:rPr>
              <w:fldChar w:fldCharType="end"/>
            </w:r>
          </w:hyperlink>
        </w:p>
        <w:p w:rsidR="000B4C3D" w:rsidRDefault="000B4C3D" w14:paraId="6E3BDAA1" w14:textId="338CC992">
          <w:pPr>
            <w:pStyle w:val="TOC2"/>
            <w:rPr>
              <w:rFonts w:asciiTheme="minorHAnsi" w:hAnsiTheme="minorHAnsi" w:eastAsiaTheme="minorEastAsia"/>
              <w:color w:val="auto"/>
              <w:kern w:val="2"/>
              <w:sz w:val="24"/>
              <w:szCs w:val="24"/>
              <w:lang w:val="en-US"/>
              <w14:ligatures w14:val="standardContextual"/>
            </w:rPr>
          </w:pPr>
          <w:hyperlink w:history="1" w:anchor="_Toc194300979">
            <w:r w:rsidRPr="000753F3">
              <w:rPr>
                <w:rStyle w:val="Hyperlink"/>
              </w:rPr>
              <w:t>2.4</w:t>
            </w:r>
            <w:r>
              <w:rPr>
                <w:rFonts w:asciiTheme="minorHAnsi" w:hAnsiTheme="minorHAnsi" w:eastAsiaTheme="minorEastAsia"/>
                <w:color w:val="auto"/>
                <w:kern w:val="2"/>
                <w:sz w:val="24"/>
                <w:szCs w:val="24"/>
                <w:lang w:val="en-US"/>
                <w14:ligatures w14:val="standardContextual"/>
              </w:rPr>
              <w:tab/>
            </w:r>
            <w:r w:rsidRPr="000753F3">
              <w:rPr>
                <w:rStyle w:val="Hyperlink"/>
              </w:rPr>
              <w:t>DFAT regional</w:t>
            </w:r>
            <w:r>
              <w:rPr>
                <w:webHidden/>
              </w:rPr>
              <w:tab/>
            </w:r>
            <w:r>
              <w:rPr>
                <w:webHidden/>
              </w:rPr>
              <w:fldChar w:fldCharType="begin"/>
            </w:r>
            <w:r>
              <w:rPr>
                <w:webHidden/>
              </w:rPr>
              <w:instrText xml:space="preserve"> PAGEREF _Toc194300979 \h </w:instrText>
            </w:r>
            <w:r>
              <w:rPr>
                <w:webHidden/>
              </w:rPr>
            </w:r>
            <w:r>
              <w:rPr>
                <w:webHidden/>
              </w:rPr>
              <w:fldChar w:fldCharType="separate"/>
            </w:r>
            <w:r>
              <w:rPr>
                <w:webHidden/>
              </w:rPr>
              <w:t>5</w:t>
            </w:r>
            <w:r>
              <w:rPr>
                <w:webHidden/>
              </w:rPr>
              <w:fldChar w:fldCharType="end"/>
            </w:r>
          </w:hyperlink>
        </w:p>
        <w:p w:rsidR="000B4C3D" w:rsidRDefault="000B4C3D" w14:paraId="093F5637" w14:textId="569104C0">
          <w:pPr>
            <w:pStyle w:val="TOC2"/>
            <w:rPr>
              <w:rFonts w:asciiTheme="minorHAnsi" w:hAnsiTheme="minorHAnsi" w:eastAsiaTheme="minorEastAsia"/>
              <w:color w:val="auto"/>
              <w:kern w:val="2"/>
              <w:sz w:val="24"/>
              <w:szCs w:val="24"/>
              <w:lang w:val="en-US"/>
              <w14:ligatures w14:val="standardContextual"/>
            </w:rPr>
          </w:pPr>
          <w:hyperlink w:history="1" w:anchor="_Toc194300980">
            <w:r w:rsidRPr="000753F3">
              <w:rPr>
                <w:rStyle w:val="Hyperlink"/>
              </w:rPr>
              <w:t>2.5</w:t>
            </w:r>
            <w:r>
              <w:rPr>
                <w:rFonts w:asciiTheme="minorHAnsi" w:hAnsiTheme="minorHAnsi" w:eastAsiaTheme="minorEastAsia"/>
                <w:color w:val="auto"/>
                <w:kern w:val="2"/>
                <w:sz w:val="24"/>
                <w:szCs w:val="24"/>
                <w:lang w:val="en-US"/>
                <w14:ligatures w14:val="standardContextual"/>
              </w:rPr>
              <w:tab/>
            </w:r>
            <w:r w:rsidRPr="000753F3">
              <w:rPr>
                <w:rStyle w:val="Hyperlink"/>
              </w:rPr>
              <w:t>DFAT bilateral</w:t>
            </w:r>
            <w:r>
              <w:rPr>
                <w:webHidden/>
              </w:rPr>
              <w:tab/>
            </w:r>
            <w:r>
              <w:rPr>
                <w:webHidden/>
              </w:rPr>
              <w:fldChar w:fldCharType="begin"/>
            </w:r>
            <w:r>
              <w:rPr>
                <w:webHidden/>
              </w:rPr>
              <w:instrText xml:space="preserve"> PAGEREF _Toc194300980 \h </w:instrText>
            </w:r>
            <w:r>
              <w:rPr>
                <w:webHidden/>
              </w:rPr>
            </w:r>
            <w:r>
              <w:rPr>
                <w:webHidden/>
              </w:rPr>
              <w:fldChar w:fldCharType="separate"/>
            </w:r>
            <w:r>
              <w:rPr>
                <w:webHidden/>
              </w:rPr>
              <w:t>11</w:t>
            </w:r>
            <w:r>
              <w:rPr>
                <w:webHidden/>
              </w:rPr>
              <w:fldChar w:fldCharType="end"/>
            </w:r>
          </w:hyperlink>
        </w:p>
        <w:p w:rsidR="000B4C3D" w:rsidRDefault="000B4C3D" w14:paraId="5DDB3C0B" w14:textId="40A6FE5F">
          <w:pPr>
            <w:pStyle w:val="TOC2"/>
            <w:rPr>
              <w:rFonts w:asciiTheme="minorHAnsi" w:hAnsiTheme="minorHAnsi" w:eastAsiaTheme="minorEastAsia"/>
              <w:color w:val="auto"/>
              <w:kern w:val="2"/>
              <w:sz w:val="24"/>
              <w:szCs w:val="24"/>
              <w:lang w:val="en-US"/>
              <w14:ligatures w14:val="standardContextual"/>
            </w:rPr>
          </w:pPr>
          <w:hyperlink w:history="1" w:anchor="_Toc194300981">
            <w:r w:rsidRPr="000753F3">
              <w:rPr>
                <w:rStyle w:val="Hyperlink"/>
              </w:rPr>
              <w:t>2.6</w:t>
            </w:r>
            <w:r>
              <w:rPr>
                <w:rFonts w:asciiTheme="minorHAnsi" w:hAnsiTheme="minorHAnsi" w:eastAsiaTheme="minorEastAsia"/>
                <w:color w:val="auto"/>
                <w:kern w:val="2"/>
                <w:sz w:val="24"/>
                <w:szCs w:val="24"/>
                <w:lang w:val="en-US"/>
                <w14:ligatures w14:val="standardContextual"/>
              </w:rPr>
              <w:tab/>
            </w:r>
            <w:r w:rsidRPr="000753F3">
              <w:rPr>
                <w:rStyle w:val="Hyperlink"/>
              </w:rPr>
              <w:t>Pacific Women Lead Enabling Services</w:t>
            </w:r>
            <w:r>
              <w:rPr>
                <w:webHidden/>
              </w:rPr>
              <w:tab/>
            </w:r>
            <w:r>
              <w:rPr>
                <w:webHidden/>
              </w:rPr>
              <w:fldChar w:fldCharType="begin"/>
            </w:r>
            <w:r>
              <w:rPr>
                <w:webHidden/>
              </w:rPr>
              <w:instrText xml:space="preserve"> PAGEREF _Toc194300981 \h </w:instrText>
            </w:r>
            <w:r>
              <w:rPr>
                <w:webHidden/>
              </w:rPr>
            </w:r>
            <w:r>
              <w:rPr>
                <w:webHidden/>
              </w:rPr>
              <w:fldChar w:fldCharType="separate"/>
            </w:r>
            <w:r>
              <w:rPr>
                <w:webHidden/>
              </w:rPr>
              <w:t>13</w:t>
            </w:r>
            <w:r>
              <w:rPr>
                <w:webHidden/>
              </w:rPr>
              <w:fldChar w:fldCharType="end"/>
            </w:r>
          </w:hyperlink>
        </w:p>
        <w:p w:rsidR="000B4C3D" w:rsidRDefault="000B4C3D" w14:paraId="3E9B5773" w14:textId="2A524D2E">
          <w:pPr>
            <w:pStyle w:val="TOC1"/>
            <w:rPr>
              <w:rFonts w:asciiTheme="minorHAnsi" w:hAnsiTheme="minorHAnsi" w:eastAsiaTheme="minorEastAsia"/>
              <w:b w:val="0"/>
              <w:color w:val="auto"/>
              <w:kern w:val="2"/>
              <w:sz w:val="24"/>
              <w:szCs w:val="24"/>
              <w:lang w:val="en-US"/>
              <w14:ligatures w14:val="standardContextual"/>
            </w:rPr>
          </w:pPr>
          <w:hyperlink w:history="1" w:anchor="_Toc194300982">
            <w:r w:rsidRPr="000753F3">
              <w:rPr>
                <w:rStyle w:val="Hyperlink"/>
              </w:rPr>
              <w:t>3</w:t>
            </w:r>
            <w:r>
              <w:rPr>
                <w:rFonts w:asciiTheme="minorHAnsi" w:hAnsiTheme="minorHAnsi" w:eastAsiaTheme="minorEastAsia"/>
                <w:b w:val="0"/>
                <w:color w:val="auto"/>
                <w:kern w:val="2"/>
                <w:sz w:val="24"/>
                <w:szCs w:val="24"/>
                <w:lang w:val="en-US"/>
                <w14:ligatures w14:val="standardContextual"/>
              </w:rPr>
              <w:tab/>
            </w:r>
            <w:r w:rsidRPr="000753F3">
              <w:rPr>
                <w:rStyle w:val="Hyperlink"/>
              </w:rPr>
              <w:t>Impact stories and reach data for DFAT bilateral projects</w:t>
            </w:r>
            <w:r>
              <w:rPr>
                <w:webHidden/>
              </w:rPr>
              <w:tab/>
            </w:r>
            <w:r>
              <w:rPr>
                <w:webHidden/>
              </w:rPr>
              <w:fldChar w:fldCharType="begin"/>
            </w:r>
            <w:r>
              <w:rPr>
                <w:webHidden/>
              </w:rPr>
              <w:instrText xml:space="preserve"> PAGEREF _Toc194300982 \h </w:instrText>
            </w:r>
            <w:r>
              <w:rPr>
                <w:webHidden/>
              </w:rPr>
            </w:r>
            <w:r>
              <w:rPr>
                <w:webHidden/>
              </w:rPr>
              <w:fldChar w:fldCharType="separate"/>
            </w:r>
            <w:r>
              <w:rPr>
                <w:webHidden/>
              </w:rPr>
              <w:t>14</w:t>
            </w:r>
            <w:r>
              <w:rPr>
                <w:webHidden/>
              </w:rPr>
              <w:fldChar w:fldCharType="end"/>
            </w:r>
          </w:hyperlink>
        </w:p>
        <w:p w:rsidR="000B4C3D" w:rsidRDefault="000B4C3D" w14:paraId="6876AE5E" w14:textId="1BB6A0BB">
          <w:pPr>
            <w:pStyle w:val="TOC2"/>
            <w:rPr>
              <w:rFonts w:asciiTheme="minorHAnsi" w:hAnsiTheme="minorHAnsi" w:eastAsiaTheme="minorEastAsia"/>
              <w:color w:val="auto"/>
              <w:kern w:val="2"/>
              <w:sz w:val="24"/>
              <w:szCs w:val="24"/>
              <w:lang w:val="en-US"/>
              <w14:ligatures w14:val="standardContextual"/>
            </w:rPr>
          </w:pPr>
          <w:hyperlink w:history="1" w:anchor="_Toc194300983">
            <w:r w:rsidRPr="000753F3">
              <w:rPr>
                <w:rStyle w:val="Hyperlink"/>
              </w:rPr>
              <w:t>3.1</w:t>
            </w:r>
            <w:r>
              <w:rPr>
                <w:rFonts w:asciiTheme="minorHAnsi" w:hAnsiTheme="minorHAnsi" w:eastAsiaTheme="minorEastAsia"/>
                <w:color w:val="auto"/>
                <w:kern w:val="2"/>
                <w:sz w:val="24"/>
                <w:szCs w:val="24"/>
                <w:lang w:val="en-US"/>
                <w14:ligatures w14:val="standardContextual"/>
              </w:rPr>
              <w:tab/>
            </w:r>
            <w:r w:rsidRPr="000753F3">
              <w:rPr>
                <w:rStyle w:val="Hyperlink"/>
              </w:rPr>
              <w:t>Impact stories</w:t>
            </w:r>
            <w:r>
              <w:rPr>
                <w:webHidden/>
              </w:rPr>
              <w:tab/>
            </w:r>
            <w:r>
              <w:rPr>
                <w:webHidden/>
              </w:rPr>
              <w:fldChar w:fldCharType="begin"/>
            </w:r>
            <w:r>
              <w:rPr>
                <w:webHidden/>
              </w:rPr>
              <w:instrText xml:space="preserve"> PAGEREF _Toc194300983 \h </w:instrText>
            </w:r>
            <w:r>
              <w:rPr>
                <w:webHidden/>
              </w:rPr>
            </w:r>
            <w:r>
              <w:rPr>
                <w:webHidden/>
              </w:rPr>
              <w:fldChar w:fldCharType="separate"/>
            </w:r>
            <w:r>
              <w:rPr>
                <w:webHidden/>
              </w:rPr>
              <w:t>14</w:t>
            </w:r>
            <w:r>
              <w:rPr>
                <w:webHidden/>
              </w:rPr>
              <w:fldChar w:fldCharType="end"/>
            </w:r>
          </w:hyperlink>
        </w:p>
        <w:p w:rsidR="000B4C3D" w:rsidRDefault="000B4C3D" w14:paraId="2C0C32F4" w14:textId="3522520F">
          <w:pPr>
            <w:pStyle w:val="TOC2"/>
            <w:rPr>
              <w:rFonts w:asciiTheme="minorHAnsi" w:hAnsiTheme="minorHAnsi" w:eastAsiaTheme="minorEastAsia"/>
              <w:color w:val="auto"/>
              <w:kern w:val="2"/>
              <w:sz w:val="24"/>
              <w:szCs w:val="24"/>
              <w:lang w:val="en-US"/>
              <w14:ligatures w14:val="standardContextual"/>
            </w:rPr>
          </w:pPr>
          <w:hyperlink w:history="1" w:anchor="_Toc194300984">
            <w:r w:rsidRPr="000753F3">
              <w:rPr>
                <w:rStyle w:val="Hyperlink"/>
              </w:rPr>
              <w:t>3.2</w:t>
            </w:r>
            <w:r>
              <w:rPr>
                <w:rFonts w:asciiTheme="minorHAnsi" w:hAnsiTheme="minorHAnsi" w:eastAsiaTheme="minorEastAsia"/>
                <w:color w:val="auto"/>
                <w:kern w:val="2"/>
                <w:sz w:val="24"/>
                <w:szCs w:val="24"/>
                <w:lang w:val="en-US"/>
                <w14:ligatures w14:val="standardContextual"/>
              </w:rPr>
              <w:tab/>
            </w:r>
            <w:r w:rsidRPr="000753F3">
              <w:rPr>
                <w:rStyle w:val="Hyperlink"/>
              </w:rPr>
              <w:t>Periodic reach data</w:t>
            </w:r>
            <w:r>
              <w:rPr>
                <w:webHidden/>
              </w:rPr>
              <w:tab/>
            </w:r>
            <w:r>
              <w:rPr>
                <w:webHidden/>
              </w:rPr>
              <w:fldChar w:fldCharType="begin"/>
            </w:r>
            <w:r>
              <w:rPr>
                <w:webHidden/>
              </w:rPr>
              <w:instrText xml:space="preserve"> PAGEREF _Toc194300984 \h </w:instrText>
            </w:r>
            <w:r>
              <w:rPr>
                <w:webHidden/>
              </w:rPr>
            </w:r>
            <w:r>
              <w:rPr>
                <w:webHidden/>
              </w:rPr>
              <w:fldChar w:fldCharType="separate"/>
            </w:r>
            <w:r>
              <w:rPr>
                <w:webHidden/>
              </w:rPr>
              <w:t>14</w:t>
            </w:r>
            <w:r>
              <w:rPr>
                <w:webHidden/>
              </w:rPr>
              <w:fldChar w:fldCharType="end"/>
            </w:r>
          </w:hyperlink>
        </w:p>
        <w:p w:rsidR="000B4C3D" w:rsidRDefault="000B4C3D" w14:paraId="6B0B7635" w14:textId="23B2B69A">
          <w:pPr>
            <w:pStyle w:val="TOC2"/>
            <w:rPr>
              <w:rFonts w:asciiTheme="minorHAnsi" w:hAnsiTheme="minorHAnsi" w:eastAsiaTheme="minorEastAsia"/>
              <w:color w:val="auto"/>
              <w:kern w:val="2"/>
              <w:sz w:val="24"/>
              <w:szCs w:val="24"/>
              <w:lang w:val="en-US"/>
              <w14:ligatures w14:val="standardContextual"/>
            </w:rPr>
          </w:pPr>
          <w:hyperlink w:history="1" w:anchor="_Toc194300985">
            <w:r w:rsidRPr="000753F3">
              <w:rPr>
                <w:rStyle w:val="Hyperlink"/>
              </w:rPr>
              <w:t>3.3</w:t>
            </w:r>
            <w:r>
              <w:rPr>
                <w:rFonts w:asciiTheme="minorHAnsi" w:hAnsiTheme="minorHAnsi" w:eastAsiaTheme="minorEastAsia"/>
                <w:color w:val="auto"/>
                <w:kern w:val="2"/>
                <w:sz w:val="24"/>
                <w:szCs w:val="24"/>
                <w:lang w:val="en-US"/>
                <w14:ligatures w14:val="standardContextual"/>
              </w:rPr>
              <w:tab/>
            </w:r>
            <w:r w:rsidRPr="000753F3">
              <w:rPr>
                <w:rStyle w:val="Hyperlink"/>
              </w:rPr>
              <w:t>Cumulative reach data</w:t>
            </w:r>
            <w:r>
              <w:rPr>
                <w:webHidden/>
              </w:rPr>
              <w:tab/>
            </w:r>
            <w:r>
              <w:rPr>
                <w:webHidden/>
              </w:rPr>
              <w:fldChar w:fldCharType="begin"/>
            </w:r>
            <w:r>
              <w:rPr>
                <w:webHidden/>
              </w:rPr>
              <w:instrText xml:space="preserve"> PAGEREF _Toc194300985 \h </w:instrText>
            </w:r>
            <w:r>
              <w:rPr>
                <w:webHidden/>
              </w:rPr>
            </w:r>
            <w:r>
              <w:rPr>
                <w:webHidden/>
              </w:rPr>
              <w:fldChar w:fldCharType="separate"/>
            </w:r>
            <w:r>
              <w:rPr>
                <w:webHidden/>
              </w:rPr>
              <w:t>14</w:t>
            </w:r>
            <w:r>
              <w:rPr>
                <w:webHidden/>
              </w:rPr>
              <w:fldChar w:fldCharType="end"/>
            </w:r>
          </w:hyperlink>
        </w:p>
        <w:p w:rsidR="000B4C3D" w:rsidRDefault="000B4C3D" w14:paraId="31C2B89B" w14:textId="46ADBC07">
          <w:pPr>
            <w:pStyle w:val="TOC1"/>
            <w:rPr>
              <w:rFonts w:asciiTheme="minorHAnsi" w:hAnsiTheme="minorHAnsi" w:eastAsiaTheme="minorEastAsia"/>
              <w:b w:val="0"/>
              <w:color w:val="auto"/>
              <w:kern w:val="2"/>
              <w:sz w:val="24"/>
              <w:szCs w:val="24"/>
              <w:lang w:val="en-US"/>
              <w14:ligatures w14:val="standardContextual"/>
            </w:rPr>
          </w:pPr>
          <w:hyperlink w:history="1" w:anchor="_Toc194300986">
            <w:r w:rsidRPr="000753F3">
              <w:rPr>
                <w:rStyle w:val="Hyperlink"/>
              </w:rPr>
              <w:t>4</w:t>
            </w:r>
            <w:r>
              <w:rPr>
                <w:rFonts w:asciiTheme="minorHAnsi" w:hAnsiTheme="minorHAnsi" w:eastAsiaTheme="minorEastAsia"/>
                <w:b w:val="0"/>
                <w:color w:val="auto"/>
                <w:kern w:val="2"/>
                <w:sz w:val="24"/>
                <w:szCs w:val="24"/>
                <w:lang w:val="en-US"/>
                <w14:ligatures w14:val="standardContextual"/>
              </w:rPr>
              <w:tab/>
            </w:r>
            <w:r w:rsidRPr="000753F3">
              <w:rPr>
                <w:rStyle w:val="Hyperlink"/>
              </w:rPr>
              <w:t>More information and support</w:t>
            </w:r>
            <w:r>
              <w:rPr>
                <w:webHidden/>
              </w:rPr>
              <w:tab/>
            </w:r>
            <w:r>
              <w:rPr>
                <w:webHidden/>
              </w:rPr>
              <w:fldChar w:fldCharType="begin"/>
            </w:r>
            <w:r>
              <w:rPr>
                <w:webHidden/>
              </w:rPr>
              <w:instrText xml:space="preserve"> PAGEREF _Toc194300986 \h </w:instrText>
            </w:r>
            <w:r>
              <w:rPr>
                <w:webHidden/>
              </w:rPr>
            </w:r>
            <w:r>
              <w:rPr>
                <w:webHidden/>
              </w:rPr>
              <w:fldChar w:fldCharType="separate"/>
            </w:r>
            <w:r>
              <w:rPr>
                <w:webHidden/>
              </w:rPr>
              <w:t>15</w:t>
            </w:r>
            <w:r>
              <w:rPr>
                <w:webHidden/>
              </w:rPr>
              <w:fldChar w:fldCharType="end"/>
            </w:r>
          </w:hyperlink>
        </w:p>
        <w:p w:rsidR="000B4C3D" w:rsidRDefault="000B4C3D" w14:paraId="1630D4C6" w14:textId="45749780">
          <w:pPr>
            <w:pStyle w:val="TOC2"/>
            <w:rPr>
              <w:rFonts w:asciiTheme="minorHAnsi" w:hAnsiTheme="minorHAnsi" w:eastAsiaTheme="minorEastAsia"/>
              <w:color w:val="auto"/>
              <w:kern w:val="2"/>
              <w:sz w:val="24"/>
              <w:szCs w:val="24"/>
              <w:lang w:val="en-US"/>
              <w14:ligatures w14:val="standardContextual"/>
            </w:rPr>
          </w:pPr>
          <w:hyperlink w:history="1" w:anchor="_Toc194300987">
            <w:r w:rsidRPr="000753F3">
              <w:rPr>
                <w:rStyle w:val="Hyperlink"/>
              </w:rPr>
              <w:t>4.1</w:t>
            </w:r>
            <w:r>
              <w:rPr>
                <w:rFonts w:asciiTheme="minorHAnsi" w:hAnsiTheme="minorHAnsi" w:eastAsiaTheme="minorEastAsia"/>
                <w:color w:val="auto"/>
                <w:kern w:val="2"/>
                <w:sz w:val="24"/>
                <w:szCs w:val="24"/>
                <w:lang w:val="en-US"/>
                <w14:ligatures w14:val="standardContextual"/>
              </w:rPr>
              <w:tab/>
            </w:r>
            <w:r w:rsidRPr="000753F3">
              <w:rPr>
                <w:rStyle w:val="Hyperlink"/>
              </w:rPr>
              <w:t>Monitoring, evaluation and learning support</w:t>
            </w:r>
            <w:r>
              <w:rPr>
                <w:webHidden/>
              </w:rPr>
              <w:tab/>
            </w:r>
            <w:r>
              <w:rPr>
                <w:webHidden/>
              </w:rPr>
              <w:fldChar w:fldCharType="begin"/>
            </w:r>
            <w:r>
              <w:rPr>
                <w:webHidden/>
              </w:rPr>
              <w:instrText xml:space="preserve"> PAGEREF _Toc194300987 \h </w:instrText>
            </w:r>
            <w:r>
              <w:rPr>
                <w:webHidden/>
              </w:rPr>
            </w:r>
            <w:r>
              <w:rPr>
                <w:webHidden/>
              </w:rPr>
              <w:fldChar w:fldCharType="separate"/>
            </w:r>
            <w:r>
              <w:rPr>
                <w:webHidden/>
              </w:rPr>
              <w:t>15</w:t>
            </w:r>
            <w:r>
              <w:rPr>
                <w:webHidden/>
              </w:rPr>
              <w:fldChar w:fldCharType="end"/>
            </w:r>
          </w:hyperlink>
        </w:p>
        <w:p w:rsidR="000B4C3D" w:rsidRDefault="000B4C3D" w14:paraId="6A5F67D3" w14:textId="12334281">
          <w:pPr>
            <w:pStyle w:val="TOC2"/>
            <w:rPr>
              <w:rFonts w:asciiTheme="minorHAnsi" w:hAnsiTheme="minorHAnsi" w:eastAsiaTheme="minorEastAsia"/>
              <w:color w:val="auto"/>
              <w:kern w:val="2"/>
              <w:sz w:val="24"/>
              <w:szCs w:val="24"/>
              <w:lang w:val="en-US"/>
              <w14:ligatures w14:val="standardContextual"/>
            </w:rPr>
          </w:pPr>
          <w:hyperlink w:history="1" w:anchor="_Toc194300988">
            <w:r w:rsidRPr="000753F3">
              <w:rPr>
                <w:rStyle w:val="Hyperlink"/>
              </w:rPr>
              <w:t>4.2</w:t>
            </w:r>
            <w:r>
              <w:rPr>
                <w:rFonts w:asciiTheme="minorHAnsi" w:hAnsiTheme="minorHAnsi" w:eastAsiaTheme="minorEastAsia"/>
                <w:color w:val="auto"/>
                <w:kern w:val="2"/>
                <w:sz w:val="24"/>
                <w:szCs w:val="24"/>
                <w:lang w:val="en-US"/>
                <w14:ligatures w14:val="standardContextual"/>
              </w:rPr>
              <w:tab/>
            </w:r>
            <w:r w:rsidRPr="000753F3">
              <w:rPr>
                <w:rStyle w:val="Hyperlink"/>
              </w:rPr>
              <w:t>Quality Technical Assurance Group (QTAG)</w:t>
            </w:r>
            <w:r>
              <w:rPr>
                <w:webHidden/>
              </w:rPr>
              <w:tab/>
            </w:r>
            <w:r>
              <w:rPr>
                <w:webHidden/>
              </w:rPr>
              <w:fldChar w:fldCharType="begin"/>
            </w:r>
            <w:r>
              <w:rPr>
                <w:webHidden/>
              </w:rPr>
              <w:instrText xml:space="preserve"> PAGEREF _Toc194300988 \h </w:instrText>
            </w:r>
            <w:r>
              <w:rPr>
                <w:webHidden/>
              </w:rPr>
            </w:r>
            <w:r>
              <w:rPr>
                <w:webHidden/>
              </w:rPr>
              <w:fldChar w:fldCharType="separate"/>
            </w:r>
            <w:r>
              <w:rPr>
                <w:webHidden/>
              </w:rPr>
              <w:t>15</w:t>
            </w:r>
            <w:r>
              <w:rPr>
                <w:webHidden/>
              </w:rPr>
              <w:fldChar w:fldCharType="end"/>
            </w:r>
          </w:hyperlink>
        </w:p>
        <w:p w:rsidR="000B4C3D" w:rsidRDefault="000B4C3D" w14:paraId="691EF6D2" w14:textId="74F50B95">
          <w:pPr>
            <w:pStyle w:val="TOC2"/>
            <w:rPr>
              <w:rFonts w:asciiTheme="minorHAnsi" w:hAnsiTheme="minorHAnsi" w:eastAsiaTheme="minorEastAsia"/>
              <w:color w:val="auto"/>
              <w:kern w:val="2"/>
              <w:sz w:val="24"/>
              <w:szCs w:val="24"/>
              <w:lang w:val="en-US"/>
              <w14:ligatures w14:val="standardContextual"/>
            </w:rPr>
          </w:pPr>
          <w:hyperlink w:history="1" w:anchor="_Toc194300989">
            <w:r w:rsidRPr="000753F3">
              <w:rPr>
                <w:rStyle w:val="Hyperlink"/>
              </w:rPr>
              <w:t>4.3</w:t>
            </w:r>
            <w:r>
              <w:rPr>
                <w:rFonts w:asciiTheme="minorHAnsi" w:hAnsiTheme="minorHAnsi" w:eastAsiaTheme="minorEastAsia"/>
                <w:color w:val="auto"/>
                <w:kern w:val="2"/>
                <w:sz w:val="24"/>
                <w:szCs w:val="24"/>
                <w:lang w:val="en-US"/>
                <w14:ligatures w14:val="standardContextual"/>
              </w:rPr>
              <w:tab/>
            </w:r>
            <w:r w:rsidRPr="000753F3">
              <w:rPr>
                <w:rStyle w:val="Hyperlink"/>
              </w:rPr>
              <w:t>Grant management</w:t>
            </w:r>
            <w:r>
              <w:rPr>
                <w:webHidden/>
              </w:rPr>
              <w:tab/>
            </w:r>
            <w:r>
              <w:rPr>
                <w:webHidden/>
              </w:rPr>
              <w:fldChar w:fldCharType="begin"/>
            </w:r>
            <w:r>
              <w:rPr>
                <w:webHidden/>
              </w:rPr>
              <w:instrText xml:space="preserve"> PAGEREF _Toc194300989 \h </w:instrText>
            </w:r>
            <w:r>
              <w:rPr>
                <w:webHidden/>
              </w:rPr>
            </w:r>
            <w:r>
              <w:rPr>
                <w:webHidden/>
              </w:rPr>
              <w:fldChar w:fldCharType="separate"/>
            </w:r>
            <w:r>
              <w:rPr>
                <w:webHidden/>
              </w:rPr>
              <w:t>15</w:t>
            </w:r>
            <w:r>
              <w:rPr>
                <w:webHidden/>
              </w:rPr>
              <w:fldChar w:fldCharType="end"/>
            </w:r>
          </w:hyperlink>
        </w:p>
        <w:p w:rsidR="000B4C3D" w:rsidRDefault="000B4C3D" w14:paraId="63EFC914" w14:textId="26924969">
          <w:pPr>
            <w:pStyle w:val="TOC2"/>
            <w:rPr>
              <w:rFonts w:asciiTheme="minorHAnsi" w:hAnsiTheme="minorHAnsi" w:eastAsiaTheme="minorEastAsia"/>
              <w:color w:val="auto"/>
              <w:kern w:val="2"/>
              <w:sz w:val="24"/>
              <w:szCs w:val="24"/>
              <w:lang w:val="en-US"/>
              <w14:ligatures w14:val="standardContextual"/>
            </w:rPr>
          </w:pPr>
          <w:hyperlink w:history="1" w:anchor="_Toc194300990">
            <w:r w:rsidRPr="000753F3">
              <w:rPr>
                <w:rStyle w:val="Hyperlink"/>
              </w:rPr>
              <w:t>4.4</w:t>
            </w:r>
            <w:r>
              <w:rPr>
                <w:rFonts w:asciiTheme="minorHAnsi" w:hAnsiTheme="minorHAnsi" w:eastAsiaTheme="minorEastAsia"/>
                <w:color w:val="auto"/>
                <w:kern w:val="2"/>
                <w:sz w:val="24"/>
                <w:szCs w:val="24"/>
                <w:lang w:val="en-US"/>
                <w14:ligatures w14:val="standardContextual"/>
              </w:rPr>
              <w:tab/>
            </w:r>
            <w:r w:rsidRPr="000753F3">
              <w:rPr>
                <w:rStyle w:val="Hyperlink"/>
              </w:rPr>
              <w:t>Contact and feedback</w:t>
            </w:r>
            <w:r>
              <w:rPr>
                <w:webHidden/>
              </w:rPr>
              <w:tab/>
            </w:r>
            <w:r>
              <w:rPr>
                <w:webHidden/>
              </w:rPr>
              <w:fldChar w:fldCharType="begin"/>
            </w:r>
            <w:r>
              <w:rPr>
                <w:webHidden/>
              </w:rPr>
              <w:instrText xml:space="preserve"> PAGEREF _Toc194300990 \h </w:instrText>
            </w:r>
            <w:r>
              <w:rPr>
                <w:webHidden/>
              </w:rPr>
            </w:r>
            <w:r>
              <w:rPr>
                <w:webHidden/>
              </w:rPr>
              <w:fldChar w:fldCharType="separate"/>
            </w:r>
            <w:r>
              <w:rPr>
                <w:webHidden/>
              </w:rPr>
              <w:t>16</w:t>
            </w:r>
            <w:r>
              <w:rPr>
                <w:webHidden/>
              </w:rPr>
              <w:fldChar w:fldCharType="end"/>
            </w:r>
          </w:hyperlink>
        </w:p>
        <w:p w:rsidRPr="00B53242" w:rsidR="00436FD7" w:rsidP="00B53242" w:rsidRDefault="00436FD7" w14:paraId="34EA84FD" w14:textId="0101E899">
          <w:pPr>
            <w:spacing w:line="276" w:lineRule="auto"/>
            <w:rPr>
              <w:rFonts w:asciiTheme="majorHAnsi" w:hAnsiTheme="majorHAnsi" w:cstheme="majorHAnsi"/>
              <w:sz w:val="20"/>
              <w:szCs w:val="20"/>
            </w:rPr>
            <w:sectPr w:rsidRPr="00B53242" w:rsidR="00436FD7" w:rsidSect="00332E8F">
              <w:pgSz w:w="11906" w:h="16840"/>
              <w:pgMar w:top="720" w:right="1152" w:bottom="720" w:left="1152" w:header="562" w:footer="562" w:gutter="0"/>
              <w:cols w:space="708"/>
              <w:docGrid w:linePitch="360"/>
            </w:sectPr>
          </w:pPr>
          <w:r w:rsidRPr="00B53242">
            <w:rPr>
              <w:rFonts w:asciiTheme="majorHAnsi" w:hAnsiTheme="majorHAnsi" w:cstheme="majorHAnsi"/>
              <w:b/>
              <w:bCs/>
              <w:noProof/>
              <w:sz w:val="20"/>
              <w:szCs w:val="20"/>
            </w:rPr>
            <w:fldChar w:fldCharType="end"/>
          </w:r>
        </w:p>
      </w:sdtContent>
    </w:sdt>
    <w:p w:rsidRPr="00BE6837" w:rsidR="00085363" w:rsidP="00D21644" w:rsidRDefault="00C747B4" w14:paraId="3458243D" w14:textId="54FD8D80">
      <w:pPr>
        <w:pStyle w:val="Heading1"/>
      </w:pPr>
      <w:bookmarkStart w:name="_Hlk131511094" w:id="1"/>
      <w:bookmarkStart w:name="_Toc194300974" w:id="2"/>
      <w:r w:rsidRPr="00BE6837">
        <w:lastRenderedPageBreak/>
        <w:t xml:space="preserve">About </w:t>
      </w:r>
      <w:r w:rsidRPr="00BE6837" w:rsidR="0018387A">
        <w:t>Pacific Women Lead</w:t>
      </w:r>
      <w:bookmarkEnd w:id="2"/>
      <w:r w:rsidRPr="00BE6837" w:rsidR="0018387A">
        <w:t xml:space="preserve"> </w:t>
      </w:r>
    </w:p>
    <w:bookmarkEnd w:id="1"/>
    <w:p w:rsidRPr="00B53242" w:rsidR="00E34E37" w:rsidP="00B874EB" w:rsidRDefault="00E34E37" w14:paraId="77BB544F" w14:textId="38BD1EE2">
      <w:pPr>
        <w:pStyle w:val="BodyText"/>
        <w:spacing w:after="120"/>
        <w:rPr>
          <w:rStyle w:val="normaltextrun"/>
          <w:rFonts w:asciiTheme="majorHAnsi" w:hAnsiTheme="majorHAnsi" w:cstheme="majorHAnsi"/>
          <w:szCs w:val="20"/>
        </w:rPr>
      </w:pPr>
      <w:r w:rsidRPr="00B53242">
        <w:rPr>
          <w:rStyle w:val="normaltextrun"/>
          <w:rFonts w:asciiTheme="majorHAnsi" w:hAnsiTheme="majorHAnsi" w:cstheme="majorHAnsi"/>
          <w:szCs w:val="20"/>
        </w:rPr>
        <w:t xml:space="preserve">Pacific Women Lead (PWL) is a portfolio of regional investments valued at AUD170 million over 5 years (2021 – 2026). PWL aims to advance gender equality and is ambitious in its intent to take a Pacific-led, intersectional and transformative approach to promoting gender equality in the region and bringing new emphasis to strengthening regional action and architecture in support of gender equality. </w:t>
      </w:r>
    </w:p>
    <w:p w:rsidR="00775AC0" w:rsidP="00B874EB" w:rsidRDefault="00E34E37" w14:paraId="6394886E" w14:textId="63F00D83">
      <w:pPr>
        <w:pStyle w:val="BodyText"/>
        <w:spacing w:after="120"/>
        <w:rPr>
          <w:rFonts w:asciiTheme="majorHAnsi" w:hAnsiTheme="majorHAnsi" w:cstheme="majorHAnsi"/>
          <w:szCs w:val="20"/>
        </w:rPr>
      </w:pPr>
      <w:r w:rsidRPr="00B53242">
        <w:rPr>
          <w:rFonts w:asciiTheme="majorHAnsi" w:hAnsiTheme="majorHAnsi" w:cstheme="majorHAnsi"/>
          <w:szCs w:val="20"/>
        </w:rPr>
        <w:t>The goal of PWL is for: Pacific women and girls, in all their diversity, to be safe and equitably share in resources, opportunities and decision-making with men and boys.</w:t>
      </w:r>
      <w:r w:rsidR="00951D01">
        <w:rPr>
          <w:rFonts w:asciiTheme="majorHAnsi" w:hAnsiTheme="majorHAnsi" w:cstheme="majorHAnsi"/>
          <w:szCs w:val="20"/>
        </w:rPr>
        <w:t xml:space="preserve"> </w:t>
      </w:r>
      <w:r w:rsidR="00775AC0">
        <w:rPr>
          <w:rFonts w:asciiTheme="majorHAnsi" w:hAnsiTheme="majorHAnsi" w:cstheme="majorHAnsi"/>
          <w:szCs w:val="20"/>
        </w:rPr>
        <w:t>For m</w:t>
      </w:r>
      <w:r w:rsidR="00951D01">
        <w:rPr>
          <w:rFonts w:asciiTheme="majorHAnsi" w:hAnsiTheme="majorHAnsi" w:cstheme="majorHAnsi"/>
          <w:szCs w:val="20"/>
        </w:rPr>
        <w:t xml:space="preserve">ore information </w:t>
      </w:r>
      <w:r w:rsidR="00775AC0">
        <w:rPr>
          <w:rFonts w:asciiTheme="majorHAnsi" w:hAnsiTheme="majorHAnsi" w:cstheme="majorHAnsi"/>
          <w:szCs w:val="20"/>
        </w:rPr>
        <w:t xml:space="preserve">visit </w:t>
      </w:r>
      <w:hyperlink w:history="1" r:id="rId16">
        <w:r w:rsidRPr="002366B2" w:rsidR="00775AC0">
          <w:rPr>
            <w:rStyle w:val="Hyperlink"/>
            <w:rFonts w:asciiTheme="majorHAnsi" w:hAnsiTheme="majorHAnsi" w:cstheme="majorHAnsi"/>
            <w:szCs w:val="20"/>
          </w:rPr>
          <w:t>www.pacificwomen.org</w:t>
        </w:r>
      </w:hyperlink>
    </w:p>
    <w:p w:rsidRPr="00B02590" w:rsidR="0074253B" w:rsidP="00D21644" w:rsidRDefault="00951D01" w14:paraId="6D4BCAFF" w14:textId="403780F0">
      <w:pPr>
        <w:pStyle w:val="Heading1"/>
      </w:pPr>
      <w:bookmarkStart w:name="_Toc185938061" w:id="3"/>
      <w:bookmarkStart w:name="_Hlk185951278" w:id="4"/>
      <w:bookmarkStart w:name="_Toc121911663" w:id="5"/>
      <w:bookmarkStart w:name="_Toc121917476" w:id="6"/>
      <w:bookmarkStart w:name="_Hlk131508822" w:id="7"/>
      <w:bookmarkStart w:name="_Toc194300975" w:id="8"/>
      <w:r>
        <w:t xml:space="preserve">Overview of </w:t>
      </w:r>
      <w:r w:rsidRPr="00B02590" w:rsidR="00B02590">
        <w:t xml:space="preserve">Pacific Women Lead </w:t>
      </w:r>
      <w:r w:rsidR="00181174">
        <w:t xml:space="preserve">activities </w:t>
      </w:r>
      <w:r w:rsidRPr="00B02590" w:rsidR="00B02590">
        <w:t xml:space="preserve">in </w:t>
      </w:r>
      <w:r w:rsidRPr="00B02590" w:rsidR="0074253B">
        <w:t>Kiribati</w:t>
      </w:r>
      <w:bookmarkEnd w:id="8"/>
      <w:r w:rsidRPr="00B02590" w:rsidR="0074253B">
        <w:t xml:space="preserve"> </w:t>
      </w:r>
      <w:bookmarkEnd w:id="3"/>
    </w:p>
    <w:p w:rsidR="00911F67" w:rsidP="31D8480E" w:rsidRDefault="00C13C89" w14:paraId="35AED702" w14:textId="3D4AE38F">
      <w:pPr>
        <w:pStyle w:val="BodyText"/>
        <w:spacing w:after="120"/>
        <w:rPr>
          <w:rFonts w:ascii="Arial" w:hAnsi="Arial" w:cs="Arial" w:asciiTheme="majorAscii" w:hAnsiTheme="majorAscii" w:cstheme="majorAscii"/>
        </w:rPr>
      </w:pPr>
      <w:bookmarkStart w:name="_Hlk185947790" w:id="9"/>
      <w:r w:rsidRPr="31D8480E" w:rsidR="46EDCAF0">
        <w:rPr>
          <w:rFonts w:ascii="Arial" w:hAnsi="Arial" w:cs="Arial" w:asciiTheme="majorAscii" w:hAnsiTheme="majorAscii" w:cstheme="majorAscii"/>
        </w:rPr>
        <w:t xml:space="preserve">As </w:t>
      </w:r>
      <w:r w:rsidRPr="31D8480E" w:rsidR="61600EA8">
        <w:rPr>
          <w:rFonts w:ascii="Arial" w:hAnsi="Arial" w:cs="Arial" w:asciiTheme="majorAscii" w:hAnsiTheme="majorAscii" w:cstheme="majorAscii"/>
        </w:rPr>
        <w:t xml:space="preserve">of </w:t>
      </w:r>
      <w:r w:rsidRPr="31D8480E" w:rsidR="30F32496">
        <w:rPr>
          <w:rFonts w:ascii="Arial" w:hAnsi="Arial" w:cs="Arial" w:asciiTheme="majorAscii" w:hAnsiTheme="majorAscii" w:cstheme="majorAscii"/>
        </w:rPr>
        <w:t xml:space="preserve">31 </w:t>
      </w:r>
      <w:r w:rsidRPr="31D8480E" w:rsidR="3AEBF038">
        <w:rPr>
          <w:rFonts w:ascii="Arial" w:hAnsi="Arial" w:cs="Arial" w:asciiTheme="majorAscii" w:hAnsiTheme="majorAscii" w:cstheme="majorAscii"/>
        </w:rPr>
        <w:t>March 2025</w:t>
      </w:r>
      <w:r w:rsidRPr="31D8480E" w:rsidR="30F32496">
        <w:rPr>
          <w:rFonts w:ascii="Arial" w:hAnsi="Arial" w:cs="Arial" w:asciiTheme="majorAscii" w:hAnsiTheme="majorAscii" w:cstheme="majorAscii"/>
        </w:rPr>
        <w:t>,</w:t>
      </w:r>
      <w:r w:rsidRPr="31D8480E" w:rsidR="46EDCAF0">
        <w:rPr>
          <w:rFonts w:ascii="Arial" w:hAnsi="Arial" w:cs="Arial" w:asciiTheme="majorAscii" w:hAnsiTheme="majorAscii" w:cstheme="majorAscii"/>
        </w:rPr>
        <w:t xml:space="preserve"> </w:t>
      </w:r>
      <w:r w:rsidRPr="31D8480E" w:rsidR="3679A328">
        <w:rPr>
          <w:rFonts w:ascii="Arial" w:hAnsi="Arial" w:cs="Arial" w:asciiTheme="majorAscii" w:hAnsiTheme="majorAscii" w:cstheme="majorAscii"/>
        </w:rPr>
        <w:t>2</w:t>
      </w:r>
      <w:r w:rsidRPr="31D8480E" w:rsidR="4BC3DB06">
        <w:rPr>
          <w:rFonts w:ascii="Arial" w:hAnsi="Arial" w:cs="Arial" w:asciiTheme="majorAscii" w:hAnsiTheme="majorAscii" w:cstheme="majorAscii"/>
        </w:rPr>
        <w:t>3</w:t>
      </w:r>
      <w:r w:rsidRPr="31D8480E" w:rsidR="46EDCAF0">
        <w:rPr>
          <w:rFonts w:ascii="Arial" w:hAnsi="Arial" w:cs="Arial" w:asciiTheme="majorAscii" w:hAnsiTheme="majorAscii" w:cstheme="majorAscii"/>
        </w:rPr>
        <w:t xml:space="preserve"> Pacific Women Lead</w:t>
      </w:r>
      <w:r w:rsidRPr="31D8480E" w:rsidR="00288614">
        <w:rPr>
          <w:rFonts w:ascii="Arial" w:hAnsi="Arial" w:cs="Arial" w:asciiTheme="majorAscii" w:hAnsiTheme="majorAscii" w:cstheme="majorAscii"/>
        </w:rPr>
        <w:t xml:space="preserve"> projects</w:t>
      </w:r>
      <w:r w:rsidRPr="31D8480E" w:rsidR="3679A328">
        <w:rPr>
          <w:rFonts w:ascii="Arial" w:hAnsi="Arial" w:cs="Arial" w:asciiTheme="majorAscii" w:hAnsiTheme="majorAscii" w:cstheme="majorAscii"/>
        </w:rPr>
        <w:t xml:space="preserve"> and 2 research</w:t>
      </w:r>
      <w:r w:rsidRPr="31D8480E" w:rsidR="00288614">
        <w:rPr>
          <w:rFonts w:ascii="Arial" w:hAnsi="Arial" w:cs="Arial" w:asciiTheme="majorAscii" w:hAnsiTheme="majorAscii" w:cstheme="majorAscii"/>
        </w:rPr>
        <w:t xml:space="preserve"> </w:t>
      </w:r>
      <w:r w:rsidRPr="31D8480E" w:rsidR="5BF828B4">
        <w:rPr>
          <w:rFonts w:ascii="Arial" w:hAnsi="Arial" w:cs="Arial" w:asciiTheme="majorAscii" w:hAnsiTheme="majorAscii" w:cstheme="majorAscii"/>
        </w:rPr>
        <w:t xml:space="preserve">were </w:t>
      </w:r>
      <w:r w:rsidRPr="31D8480E" w:rsidR="00288614">
        <w:rPr>
          <w:rFonts w:ascii="Arial" w:hAnsi="Arial" w:cs="Arial" w:asciiTheme="majorAscii" w:hAnsiTheme="majorAscii" w:cstheme="majorAscii"/>
        </w:rPr>
        <w:t>being</w:t>
      </w:r>
      <w:r w:rsidRPr="31D8480E" w:rsidR="58183E23">
        <w:rPr>
          <w:rFonts w:ascii="Arial" w:hAnsi="Arial" w:cs="Arial" w:asciiTheme="majorAscii" w:hAnsiTheme="majorAscii" w:cstheme="majorAscii"/>
        </w:rPr>
        <w:t xml:space="preserve"> (or had been)</w:t>
      </w:r>
      <w:r w:rsidRPr="31D8480E" w:rsidR="00288614">
        <w:rPr>
          <w:rFonts w:ascii="Arial" w:hAnsi="Arial" w:cs="Arial" w:asciiTheme="majorAscii" w:hAnsiTheme="majorAscii" w:cstheme="majorAscii"/>
        </w:rPr>
        <w:t xml:space="preserve"> implemented in Kiribati, with a total funding of</w:t>
      </w:r>
      <w:r w:rsidRPr="31D8480E" w:rsidR="00288614">
        <w:rPr>
          <w:rFonts w:ascii="Arial" w:hAnsi="Arial" w:cs="Arial" w:asciiTheme="majorAscii" w:hAnsiTheme="majorAscii" w:cstheme="majorAscii"/>
        </w:rPr>
        <w:t xml:space="preserve"> </w:t>
      </w:r>
      <w:r w:rsidRPr="31D8480E" w:rsidR="5384244C">
        <w:rPr>
          <w:rFonts w:ascii="Arial" w:hAnsi="Arial" w:cs="Arial" w:asciiTheme="majorAscii" w:hAnsiTheme="majorAscii" w:cstheme="majorAscii"/>
        </w:rPr>
        <w:t>AUD</w:t>
      </w:r>
      <w:bookmarkStart w:name="_Int_VJqDMxQu" w:id="489879495"/>
      <w:r w:rsidRPr="31D8480E" w:rsidR="34F35350">
        <w:rPr>
          <w:rFonts w:ascii="Arial" w:hAnsi="Arial" w:cs="Arial" w:asciiTheme="majorAscii" w:hAnsiTheme="majorAscii" w:cstheme="majorAscii"/>
        </w:rPr>
        <w:t>102,087,351.10</w:t>
      </w:r>
      <w:r w:rsidRPr="31D8480E" w:rsidR="6CE84ECC">
        <w:rPr>
          <w:rFonts w:ascii="Arial" w:hAnsi="Arial" w:cs="Arial" w:asciiTheme="majorAscii" w:hAnsiTheme="majorAscii" w:cstheme="majorAscii"/>
        </w:rPr>
        <w:t>.</w:t>
      </w:r>
      <w:r w:rsidRPr="31D8480E" w:rsidR="00665525">
        <w:rPr>
          <w:rStyle w:val="FootnoteReference"/>
          <w:rFonts w:ascii="Arial" w:hAnsi="Arial" w:cs="Arial" w:asciiTheme="majorAscii" w:hAnsiTheme="majorAscii" w:cstheme="majorAscii"/>
        </w:rPr>
        <w:footnoteReference w:id="2"/>
      </w:r>
      <w:bookmarkEnd w:id="489879495"/>
    </w:p>
    <w:p w:rsidRPr="00911F67" w:rsidR="00BE5EA9" w:rsidP="58C258DA" w:rsidRDefault="00491E8C" w14:paraId="28801B4E" w14:textId="1AB05638">
      <w:pPr>
        <w:pStyle w:val="BodyText"/>
        <w:spacing w:after="360"/>
        <w:rPr>
          <w:rFonts w:ascii="Arial" w:hAnsi="Arial" w:cs="Arial" w:asciiTheme="majorAscii" w:hAnsiTheme="majorAscii" w:cstheme="majorAscii"/>
        </w:rPr>
      </w:pPr>
      <w:r w:rsidRPr="58C258DA" w:rsidR="00491E8C">
        <w:rPr>
          <w:rFonts w:ascii="Arial" w:hAnsi="Arial" w:cs="Arial" w:asciiTheme="majorAscii" w:hAnsiTheme="majorAscii" w:cstheme="majorAscii"/>
        </w:rPr>
        <w:t>Table 1 shows how each of these projec</w:t>
      </w:r>
      <w:r w:rsidRPr="58C258DA" w:rsidR="00EA05D5">
        <w:rPr>
          <w:rFonts w:ascii="Arial" w:hAnsi="Arial" w:cs="Arial" w:asciiTheme="majorAscii" w:hAnsiTheme="majorAscii" w:cstheme="majorAscii"/>
        </w:rPr>
        <w:t xml:space="preserve">ts are linked to the different PWL portfolio </w:t>
      </w:r>
      <w:bookmarkStart w:name="_Int_JnbQS29v" w:id="108738103"/>
      <w:r w:rsidRPr="58C258DA" w:rsidR="00EA05D5">
        <w:rPr>
          <w:rFonts w:ascii="Arial" w:hAnsi="Arial" w:cs="Arial" w:asciiTheme="majorAscii" w:hAnsiTheme="majorAscii" w:cstheme="majorAscii"/>
        </w:rPr>
        <w:t>components.</w:t>
      </w:r>
      <w:r w:rsidRPr="58C258DA" w:rsidR="002D5761">
        <w:rPr>
          <w:rStyle w:val="FootnoteReference"/>
          <w:rFonts w:ascii="Arial" w:hAnsi="Arial" w:cs="Arial" w:asciiTheme="majorAscii" w:hAnsiTheme="majorAscii" w:cstheme="majorAscii"/>
        </w:rPr>
        <w:footnoteReference w:id="3"/>
      </w:r>
      <w:bookmarkEnd w:id="108738103"/>
      <w:r w:rsidRPr="58C258DA" w:rsidR="00EA05D5">
        <w:rPr>
          <w:rFonts w:ascii="Arial" w:hAnsi="Arial" w:cs="Arial" w:asciiTheme="majorAscii" w:hAnsiTheme="majorAscii" w:cstheme="majorAscii"/>
        </w:rPr>
        <w:t xml:space="preserve"> </w:t>
      </w:r>
      <w:r w:rsidRPr="58C258DA" w:rsidR="00916EBB">
        <w:rPr>
          <w:rStyle w:val="normaltextrun"/>
          <w:rFonts w:ascii="Arial" w:hAnsi="Arial" w:cs="Arial" w:asciiTheme="majorAscii" w:hAnsiTheme="majorAscii" w:cstheme="majorAscii"/>
        </w:rPr>
        <w:t xml:space="preserve">Through these components, technical support and funding is provided </w:t>
      </w:r>
      <w:bookmarkStart w:name="_Hlk192759099" w:id="10"/>
      <w:r w:rsidRPr="58C258DA" w:rsidR="00916EBB">
        <w:rPr>
          <w:rStyle w:val="normaltextrun"/>
          <w:rFonts w:ascii="Arial" w:hAnsi="Arial" w:cs="Arial" w:asciiTheme="majorAscii" w:hAnsiTheme="majorAscii" w:cstheme="majorAscii"/>
        </w:rPr>
        <w:t xml:space="preserve">to Pacific civil society organisations, multilateral and regional organisations, </w:t>
      </w:r>
      <w:r w:rsidRPr="58C258DA" w:rsidR="00916EBB">
        <w:rPr>
          <w:rStyle w:val="normaltextrun"/>
          <w:rFonts w:ascii="Arial" w:hAnsi="Arial" w:cs="Arial" w:asciiTheme="majorAscii" w:hAnsiTheme="majorAscii" w:cstheme="majorAscii"/>
        </w:rPr>
        <w:t>government</w:t>
      </w:r>
      <w:r w:rsidRPr="58C258DA" w:rsidR="00916EBB">
        <w:rPr>
          <w:rStyle w:val="normaltextrun"/>
          <w:rFonts w:ascii="Arial" w:hAnsi="Arial" w:cs="Arial" w:asciiTheme="majorAscii" w:hAnsiTheme="majorAscii" w:cstheme="majorAscii"/>
        </w:rPr>
        <w:t xml:space="preserve"> and other stakeholders.</w:t>
      </w:r>
      <w:bookmarkStart w:name="_Hlk185768772" w:id="11"/>
      <w:bookmarkEnd w:id="4"/>
      <w:bookmarkEnd w:id="9"/>
      <w:bookmarkEnd w:id="10"/>
    </w:p>
    <w:p w:rsidRPr="00156CB5" w:rsidR="009602F0" w:rsidP="009602F0" w:rsidRDefault="009602F0" w14:paraId="60A16F80" w14:textId="3BB656B7">
      <w:pPr>
        <w:pStyle w:val="Caption"/>
        <w:rPr>
          <w:sz w:val="20"/>
          <w:szCs w:val="20"/>
        </w:rPr>
      </w:pPr>
      <w:r w:rsidRPr="00156CB5">
        <w:rPr>
          <w:sz w:val="20"/>
          <w:szCs w:val="20"/>
        </w:rPr>
        <w:t xml:space="preserve">Table </w:t>
      </w:r>
      <w:r w:rsidRPr="00156CB5">
        <w:rPr>
          <w:sz w:val="20"/>
          <w:szCs w:val="20"/>
        </w:rPr>
        <w:fldChar w:fldCharType="begin"/>
      </w:r>
      <w:r w:rsidRPr="00156CB5">
        <w:rPr>
          <w:sz w:val="20"/>
          <w:szCs w:val="20"/>
        </w:rPr>
        <w:instrText>SEQ Table \* ARABIC</w:instrText>
      </w:r>
      <w:r w:rsidRPr="00156CB5">
        <w:rPr>
          <w:sz w:val="20"/>
          <w:szCs w:val="20"/>
        </w:rPr>
        <w:fldChar w:fldCharType="separate"/>
      </w:r>
      <w:r w:rsidRPr="00156CB5" w:rsidR="00DE11EA">
        <w:rPr>
          <w:noProof/>
          <w:sz w:val="20"/>
          <w:szCs w:val="20"/>
        </w:rPr>
        <w:t>1</w:t>
      </w:r>
      <w:r w:rsidRPr="00156CB5">
        <w:rPr>
          <w:sz w:val="20"/>
          <w:szCs w:val="20"/>
        </w:rPr>
        <w:fldChar w:fldCharType="end"/>
      </w:r>
      <w:r w:rsidRPr="00156CB5">
        <w:rPr>
          <w:sz w:val="20"/>
          <w:szCs w:val="20"/>
        </w:rPr>
        <w:t xml:space="preserve">: Summary of PWL projects in Kiribati as </w:t>
      </w:r>
      <w:r w:rsidRPr="00156CB5" w:rsidR="001D6143">
        <w:rPr>
          <w:sz w:val="20"/>
          <w:szCs w:val="20"/>
        </w:rPr>
        <w:t>of</w:t>
      </w:r>
      <w:r w:rsidRPr="00156CB5">
        <w:rPr>
          <w:sz w:val="20"/>
          <w:szCs w:val="20"/>
        </w:rPr>
        <w:t xml:space="preserve"> </w:t>
      </w:r>
      <w:r w:rsidRPr="00156CB5" w:rsidR="00951D01">
        <w:rPr>
          <w:sz w:val="20"/>
          <w:szCs w:val="20"/>
        </w:rPr>
        <w:t xml:space="preserve">31 </w:t>
      </w:r>
      <w:r w:rsidRPr="00156CB5" w:rsidR="00156CB5">
        <w:rPr>
          <w:sz w:val="20"/>
          <w:szCs w:val="20"/>
        </w:rPr>
        <w:t>March 202</w:t>
      </w:r>
      <w:r w:rsidR="00B222D0">
        <w:rPr>
          <w:sz w:val="20"/>
          <w:szCs w:val="20"/>
        </w:rPr>
        <w:t>5</w:t>
      </w:r>
    </w:p>
    <w:tbl>
      <w:tblPr>
        <w:tblStyle w:val="PlainTable2"/>
        <w:tblW w:w="9665" w:type="dxa"/>
        <w:tblInd w:w="-5" w:type="dxa"/>
        <w:tblLayout w:type="fixed"/>
        <w:tblLook w:val="04A0" w:firstRow="1" w:lastRow="0" w:firstColumn="1" w:lastColumn="0" w:noHBand="0" w:noVBand="1"/>
      </w:tblPr>
      <w:tblGrid>
        <w:gridCol w:w="3480"/>
        <w:gridCol w:w="1440"/>
        <w:gridCol w:w="1215"/>
        <w:gridCol w:w="1305"/>
        <w:gridCol w:w="2225"/>
      </w:tblGrid>
      <w:tr w:rsidRPr="00156CB5" w:rsidR="00A50131" w:rsidTr="58C258DA" w14:paraId="1985E3D7" w14:textId="77777777">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3480" w:type="dxa"/>
            <w:shd w:val="clear" w:color="auto" w:fill="007BB8"/>
            <w:tcMar/>
            <w:vAlign w:val="center"/>
          </w:tcPr>
          <w:bookmarkEnd w:id="11"/>
          <w:p w:rsidRPr="00156CB5" w:rsidR="005A606E" w:rsidP="58C258DA" w:rsidRDefault="005A606E" w14:paraId="55A44265" w14:textId="51F532B3">
            <w:pPr>
              <w:pStyle w:val="BodyText"/>
              <w:jc w:val="left"/>
              <w:rPr>
                <w:rFonts w:ascii="Arial" w:hAnsi="Arial" w:cs="Arial" w:asciiTheme="majorAscii" w:hAnsiTheme="majorAscii" w:cstheme="majorAscii"/>
                <w:color w:val="FFFFFF" w:themeColor="background1"/>
                <w:lang w:val="en-US"/>
              </w:rPr>
            </w:pPr>
            <w:r w:rsidRPr="58C258DA" w:rsidR="2E3E2D75">
              <w:rPr>
                <w:rFonts w:ascii="Arial" w:hAnsi="Arial" w:cs="Arial" w:asciiTheme="majorAscii" w:hAnsiTheme="majorAscii" w:cstheme="majorAscii"/>
                <w:color w:val="FFFFFF" w:themeColor="background1" w:themeTint="FF" w:themeShade="FF"/>
                <w:lang w:val="en-US"/>
              </w:rPr>
              <w:t xml:space="preserve">PWL </w:t>
            </w:r>
            <w:r w:rsidRPr="58C258DA" w:rsidR="01955F84">
              <w:rPr>
                <w:rFonts w:ascii="Arial" w:hAnsi="Arial" w:cs="Arial" w:asciiTheme="majorAscii" w:hAnsiTheme="majorAscii" w:cstheme="majorAscii"/>
                <w:color w:val="FFFFFF" w:themeColor="background1" w:themeTint="FF" w:themeShade="FF"/>
                <w:lang w:val="en-US"/>
              </w:rPr>
              <w:t>C</w:t>
            </w:r>
            <w:r w:rsidRPr="58C258DA" w:rsidR="2E3E2D75">
              <w:rPr>
                <w:rFonts w:ascii="Arial" w:hAnsi="Arial" w:cs="Arial" w:asciiTheme="majorAscii" w:hAnsiTheme="majorAscii" w:cstheme="majorAscii"/>
                <w:color w:val="FFFFFF" w:themeColor="background1" w:themeTint="FF" w:themeShade="FF"/>
                <w:lang w:val="en-US"/>
              </w:rPr>
              <w:t>omponents</w:t>
            </w:r>
          </w:p>
        </w:tc>
        <w:tc>
          <w:tcPr>
            <w:cnfStyle w:val="000000000000" w:firstRow="0" w:lastRow="0" w:firstColumn="0" w:lastColumn="0" w:oddVBand="0" w:evenVBand="0" w:oddHBand="0" w:evenHBand="0" w:firstRowFirstColumn="0" w:firstRowLastColumn="0" w:lastRowFirstColumn="0" w:lastRowLastColumn="0"/>
            <w:tcW w:w="1440" w:type="dxa"/>
            <w:shd w:val="clear" w:color="auto" w:fill="007BB8"/>
            <w:tcMar/>
            <w:vAlign w:val="center"/>
          </w:tcPr>
          <w:p w:rsidRPr="00156CB5" w:rsidR="005A606E" w:rsidP="000F298D" w:rsidRDefault="005A606E" w14:paraId="19940C56" w14:textId="56297E8D">
            <w:pPr>
              <w:pStyle w:val="BodyTex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20"/>
                <w:lang w:val="en-US"/>
              </w:rPr>
            </w:pPr>
            <w:r w:rsidRPr="00156CB5">
              <w:rPr>
                <w:rFonts w:asciiTheme="majorHAnsi" w:hAnsiTheme="majorHAnsi" w:cstheme="majorHAnsi"/>
                <w:color w:val="FFFFFF" w:themeColor="background1"/>
                <w:szCs w:val="20"/>
                <w:lang w:val="en-US"/>
              </w:rPr>
              <w:t># of projects</w:t>
            </w:r>
          </w:p>
        </w:tc>
        <w:tc>
          <w:tcPr>
            <w:cnfStyle w:val="000000000000" w:firstRow="0" w:lastRow="0" w:firstColumn="0" w:lastColumn="0" w:oddVBand="0" w:evenVBand="0" w:oddHBand="0" w:evenHBand="0" w:firstRowFirstColumn="0" w:firstRowLastColumn="0" w:lastRowFirstColumn="0" w:lastRowLastColumn="0"/>
            <w:tcW w:w="1215" w:type="dxa"/>
            <w:tcBorders>
              <w:bottom w:val="single" w:color="7F7F7F" w:themeColor="text1" w:themeTint="80" w:sz="4" w:space="0"/>
            </w:tcBorders>
            <w:shd w:val="clear" w:color="auto" w:fill="007BB8"/>
            <w:tcMar/>
            <w:vAlign w:val="center"/>
          </w:tcPr>
          <w:p w:rsidRPr="00156CB5" w:rsidR="005A606E" w:rsidP="58C258DA" w:rsidRDefault="005A606E" w14:paraId="6B06C83C" w14:textId="28ACE5C6">
            <w:pPr>
              <w:pStyle w:val="BodyText"/>
              <w:ind w:right="184"/>
              <w:jc w:val="center"/>
              <w:cnfStyle w:val="100000000000" w:firstRow="1" w:lastRow="0" w:firstColumn="0" w:lastColumn="0" w:oddVBand="0" w:evenVBand="0" w:oddHBand="0" w:evenHBand="0" w:firstRowFirstColumn="0" w:firstRowLastColumn="0" w:lastRowFirstColumn="0" w:lastRowLastColumn="0"/>
              <w:rPr>
                <w:rFonts w:ascii="Arial" w:hAnsi="Arial" w:cs="Arial" w:asciiTheme="majorAscii" w:hAnsiTheme="majorAscii" w:cstheme="majorAscii"/>
                <w:color w:val="FFFFFF" w:themeColor="background1"/>
                <w:lang w:val="en-US"/>
              </w:rPr>
            </w:pPr>
            <w:r w:rsidRPr="58C258DA" w:rsidR="2E3E2D75">
              <w:rPr>
                <w:rFonts w:ascii="Arial" w:hAnsi="Arial" w:cs="Arial" w:asciiTheme="majorAscii" w:hAnsiTheme="majorAscii" w:cstheme="majorAscii"/>
                <w:color w:val="FFFFFF" w:themeColor="background1" w:themeTint="FF" w:themeShade="FF"/>
                <w:lang w:val="en-US"/>
              </w:rPr>
              <w:t>Ongoing</w:t>
            </w:r>
          </w:p>
        </w:tc>
        <w:tc>
          <w:tcPr>
            <w:cnfStyle w:val="000000000000" w:firstRow="0" w:lastRow="0" w:firstColumn="0" w:lastColumn="0" w:oddVBand="0" w:evenVBand="0" w:oddHBand="0" w:evenHBand="0" w:firstRowFirstColumn="0" w:firstRowLastColumn="0" w:lastRowFirstColumn="0" w:lastRowLastColumn="0"/>
            <w:tcW w:w="1305" w:type="dxa"/>
            <w:tcBorders>
              <w:bottom w:val="single" w:color="7F7F7F" w:themeColor="text1" w:themeTint="80" w:sz="4" w:space="0"/>
            </w:tcBorders>
            <w:shd w:val="clear" w:color="auto" w:fill="007BB8"/>
            <w:tcMar/>
            <w:vAlign w:val="center"/>
          </w:tcPr>
          <w:p w:rsidRPr="00156CB5" w:rsidR="005A606E" w:rsidP="00D932AD" w:rsidRDefault="005A606E" w14:paraId="1B146427" w14:textId="7A070B8A">
            <w:pPr>
              <w:pStyle w:val="BodyText"/>
              <w:ind w:right="62"/>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20"/>
                <w:lang w:val="en-US"/>
              </w:rPr>
            </w:pPr>
            <w:r w:rsidRPr="00156CB5">
              <w:rPr>
                <w:rFonts w:asciiTheme="majorHAnsi" w:hAnsiTheme="majorHAnsi" w:cstheme="majorHAnsi"/>
                <w:color w:val="FFFFFF" w:themeColor="background1"/>
                <w:szCs w:val="20"/>
                <w:lang w:val="en-US"/>
              </w:rPr>
              <w:t>Completed</w:t>
            </w:r>
          </w:p>
        </w:tc>
        <w:tc>
          <w:tcPr>
            <w:cnfStyle w:val="000000000000" w:firstRow="0" w:lastRow="0" w:firstColumn="0" w:lastColumn="0" w:oddVBand="0" w:evenVBand="0" w:oddHBand="0" w:evenHBand="0" w:firstRowFirstColumn="0" w:firstRowLastColumn="0" w:lastRowFirstColumn="0" w:lastRowLastColumn="0"/>
            <w:tcW w:w="2225" w:type="dxa"/>
            <w:shd w:val="clear" w:color="auto" w:fill="007BB8"/>
            <w:tcMar/>
            <w:vAlign w:val="center"/>
          </w:tcPr>
          <w:p w:rsidRPr="00156CB5" w:rsidR="005A606E" w:rsidP="58C258DA" w:rsidRDefault="005A606E" w14:paraId="5FAA0B71" w14:textId="1C88CFF8">
            <w:pPr>
              <w:pStyle w:val="BodyText"/>
              <w:ind w:right="184"/>
              <w:jc w:val="center"/>
              <w:cnfStyle w:val="100000000000" w:firstRow="1" w:lastRow="0" w:firstColumn="0" w:lastColumn="0" w:oddVBand="0" w:evenVBand="0" w:oddHBand="0" w:evenHBand="0" w:firstRowFirstColumn="0" w:firstRowLastColumn="0" w:lastRowFirstColumn="0" w:lastRowLastColumn="0"/>
              <w:rPr>
                <w:rFonts w:ascii="Arial" w:hAnsi="Arial" w:cs="Arial" w:asciiTheme="majorAscii" w:hAnsiTheme="majorAscii" w:cstheme="majorAscii"/>
                <w:color w:val="FFFFFF" w:themeColor="background1"/>
                <w:lang w:val="en-US"/>
              </w:rPr>
            </w:pPr>
            <w:r w:rsidRPr="58C258DA" w:rsidR="2E3E2D75">
              <w:rPr>
                <w:rFonts w:ascii="Arial" w:hAnsi="Arial" w:cs="Arial" w:asciiTheme="majorAscii" w:hAnsiTheme="majorAscii" w:cstheme="majorAscii"/>
                <w:color w:val="FFFFFF" w:themeColor="background1" w:themeTint="FF" w:themeShade="FF"/>
                <w:lang w:val="en-US"/>
              </w:rPr>
              <w:t xml:space="preserve">Total </w:t>
            </w:r>
            <w:r w:rsidRPr="58C258DA" w:rsidR="1C1BE3ED">
              <w:rPr>
                <w:rFonts w:ascii="Arial" w:hAnsi="Arial" w:cs="Arial" w:asciiTheme="majorAscii" w:hAnsiTheme="majorAscii" w:cstheme="majorAscii"/>
                <w:color w:val="FFFFFF" w:themeColor="background1" w:themeTint="FF" w:themeShade="FF"/>
                <w:lang w:val="en-US"/>
              </w:rPr>
              <w:t>F</w:t>
            </w:r>
            <w:r w:rsidRPr="58C258DA" w:rsidR="2E3E2D75">
              <w:rPr>
                <w:rFonts w:ascii="Arial" w:hAnsi="Arial" w:cs="Arial" w:asciiTheme="majorAscii" w:hAnsiTheme="majorAscii" w:cstheme="majorAscii"/>
                <w:color w:val="FFFFFF" w:themeColor="background1" w:themeTint="FF" w:themeShade="FF"/>
                <w:lang w:val="en-US"/>
              </w:rPr>
              <w:t>unding (AUD)</w:t>
            </w:r>
          </w:p>
        </w:tc>
      </w:tr>
      <w:tr w:rsidRPr="00156CB5" w:rsidR="00FB5C7B" w:rsidTr="58C258DA" w14:paraId="40D30879" w14:textId="77777777">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480" w:type="dxa"/>
            <w:tcMar/>
            <w:vAlign w:val="center"/>
          </w:tcPr>
          <w:p w:rsidRPr="00156CB5" w:rsidR="005A606E" w:rsidP="58C258DA" w:rsidRDefault="005A606E" w14:paraId="40827743" w14:textId="50ABCF66">
            <w:pPr>
              <w:pStyle w:val="BodyText"/>
              <w:jc w:val="left"/>
              <w:rPr>
                <w:rFonts w:ascii="Arial" w:hAnsi="Arial" w:cs="Arial" w:asciiTheme="majorAscii" w:hAnsiTheme="majorAscii" w:cstheme="majorAscii"/>
                <w:lang w:val="en-US"/>
              </w:rPr>
            </w:pPr>
            <w:r w:rsidRPr="58C258DA" w:rsidR="2E3E2D75">
              <w:rPr>
                <w:rFonts w:ascii="Arial" w:hAnsi="Arial" w:cs="Arial" w:asciiTheme="majorAscii" w:hAnsiTheme="majorAscii" w:cstheme="majorAscii"/>
                <w:lang w:val="en-US"/>
              </w:rPr>
              <w:t xml:space="preserve">PWL at SPC </w:t>
            </w:r>
            <w:r w:rsidRPr="58C258DA" w:rsidR="00B222D0">
              <w:rPr>
                <w:rFonts w:ascii="Arial" w:hAnsi="Arial" w:cs="Arial" w:asciiTheme="majorAscii" w:hAnsiTheme="majorAscii" w:cstheme="majorAscii"/>
                <w:lang w:val="en-US"/>
              </w:rPr>
              <w:t>p</w:t>
            </w:r>
            <w:r w:rsidRPr="58C258DA" w:rsidR="2E3E2D75">
              <w:rPr>
                <w:rFonts w:ascii="Arial" w:hAnsi="Arial" w:cs="Arial" w:asciiTheme="majorAscii" w:hAnsiTheme="majorAscii" w:cstheme="majorAscii"/>
                <w:lang w:val="en-US"/>
              </w:rPr>
              <w:t xml:space="preserve">rojects </w:t>
            </w:r>
          </w:p>
        </w:tc>
        <w:tc>
          <w:tcPr>
            <w:cnfStyle w:val="000000000000" w:firstRow="0" w:lastRow="0" w:firstColumn="0" w:lastColumn="0" w:oddVBand="0" w:evenVBand="0" w:oddHBand="0" w:evenHBand="0" w:firstRowFirstColumn="0" w:firstRowLastColumn="0" w:lastRowFirstColumn="0" w:lastRowLastColumn="0"/>
            <w:tcW w:w="1440" w:type="dxa"/>
            <w:tcMar/>
            <w:vAlign w:val="center"/>
          </w:tcPr>
          <w:p w:rsidRPr="00156CB5" w:rsidR="005A606E" w:rsidP="000F298D" w:rsidRDefault="00156CB5" w14:paraId="68261C1B" w14:textId="18ABDD1D">
            <w:pPr>
              <w:pStyle w:val="Body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lang w:val="en-US"/>
              </w:rPr>
            </w:pPr>
            <w:r>
              <w:rPr>
                <w:rFonts w:asciiTheme="majorHAnsi" w:hAnsiTheme="majorHAnsi" w:cstheme="majorHAnsi"/>
                <w:szCs w:val="20"/>
                <w:lang w:val="en-US"/>
              </w:rPr>
              <w:t>4</w:t>
            </w:r>
          </w:p>
        </w:tc>
        <w:tc>
          <w:tcPr>
            <w:cnfStyle w:val="000000000000" w:firstRow="0" w:lastRow="0" w:firstColumn="0" w:lastColumn="0" w:oddVBand="0" w:evenVBand="0" w:oddHBand="0" w:evenHBand="0" w:firstRowFirstColumn="0" w:firstRowLastColumn="0" w:lastRowFirstColumn="0" w:lastRowLastColumn="0"/>
            <w:tcW w:w="1215" w:type="dxa"/>
            <w:shd w:val="clear" w:color="auto" w:fill="E7E6E6" w:themeFill="background2"/>
            <w:tcMar/>
            <w:vAlign w:val="center"/>
          </w:tcPr>
          <w:p w:rsidRPr="00156CB5" w:rsidR="005A606E" w:rsidP="58C258DA" w:rsidRDefault="00156CB5" w14:paraId="26F217A4" w14:textId="54B2C20D">
            <w:pPr>
              <w:pStyle w:val="BodyText"/>
              <w:ind w:right="468"/>
              <w:jc w:val="center"/>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rPr>
            </w:pPr>
            <w:r w:rsidRPr="58C258DA" w:rsidR="00156CB5">
              <w:rPr>
                <w:rFonts w:ascii="Arial" w:hAnsi="Arial" w:cs="Arial" w:asciiTheme="majorAscii" w:hAnsiTheme="majorAscii" w:cstheme="majorAscii"/>
              </w:rPr>
              <w:t>4</w:t>
            </w:r>
          </w:p>
        </w:tc>
        <w:tc>
          <w:tcPr>
            <w:cnfStyle w:val="000000000000" w:firstRow="0" w:lastRow="0" w:firstColumn="0" w:lastColumn="0" w:oddVBand="0" w:evenVBand="0" w:oddHBand="0" w:evenHBand="0" w:firstRowFirstColumn="0" w:firstRowLastColumn="0" w:lastRowFirstColumn="0" w:lastRowLastColumn="0"/>
            <w:tcW w:w="1305" w:type="dxa"/>
            <w:shd w:val="clear" w:color="auto" w:fill="E7E6E6" w:themeFill="background2"/>
            <w:tcMar/>
            <w:vAlign w:val="center"/>
          </w:tcPr>
          <w:p w:rsidRPr="00156CB5" w:rsidR="005A606E" w:rsidP="31D8480E" w:rsidRDefault="00B222D0" w14:paraId="54A64F0E" w14:textId="501994AB" w14:noSpellErr="1">
            <w:pPr>
              <w:pStyle w:val="BodyText"/>
              <w:ind w:right="62"/>
              <w:jc w:val="center"/>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rPr>
            </w:pPr>
            <w:r w:rsidRPr="31D8480E" w:rsidR="6C92533F">
              <w:rPr>
                <w:rFonts w:ascii="Arial" w:hAnsi="Arial" w:cs="Arial" w:asciiTheme="majorAscii" w:hAnsiTheme="majorAscii" w:cstheme="majorAscii"/>
              </w:rPr>
              <w:t>-</w:t>
            </w:r>
          </w:p>
        </w:tc>
        <w:tc>
          <w:tcPr>
            <w:cnfStyle w:val="000000000000" w:firstRow="0" w:lastRow="0" w:firstColumn="0" w:lastColumn="0" w:oddVBand="0" w:evenVBand="0" w:oddHBand="0" w:evenHBand="0" w:firstRowFirstColumn="0" w:firstRowLastColumn="0" w:lastRowFirstColumn="0" w:lastRowLastColumn="0"/>
            <w:tcW w:w="2225" w:type="dxa"/>
            <w:tcMar/>
            <w:vAlign w:val="center"/>
          </w:tcPr>
          <w:p w:rsidRPr="00B222D0" w:rsidR="005A606E" w:rsidP="58C258DA" w:rsidRDefault="00E00D85" w14:paraId="19111EB0" w14:textId="5FF3B44E">
            <w:pPr>
              <w:pStyle w:val="BodyText"/>
              <w:ind w:right="468"/>
              <w:jc w:val="center"/>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lang w:val="en-US"/>
              </w:rPr>
            </w:pPr>
            <w:r w:rsidRPr="58C258DA" w:rsidR="648BDF12">
              <w:rPr>
                <w:rFonts w:ascii="Arial" w:hAnsi="Arial" w:cs="Arial" w:asciiTheme="majorAscii" w:hAnsiTheme="majorAscii" w:cstheme="majorAscii"/>
              </w:rPr>
              <w:t>$</w:t>
            </w:r>
            <w:r w:rsidRPr="58C258DA" w:rsidR="2E1BF441">
              <w:rPr>
                <w:rFonts w:ascii="Arial" w:hAnsi="Arial" w:cs="Arial" w:asciiTheme="majorAscii" w:hAnsiTheme="majorAscii" w:cstheme="majorAscii"/>
              </w:rPr>
              <w:t>1,987,163.05</w:t>
            </w:r>
          </w:p>
        </w:tc>
      </w:tr>
      <w:tr w:rsidRPr="00156CB5" w:rsidR="00FB5C7B" w:rsidTr="58C258DA" w14:paraId="757A6D25" w14:textId="77777777">
        <w:trPr>
          <w:trHeight w:val="405"/>
        </w:trPr>
        <w:tc>
          <w:tcPr>
            <w:cnfStyle w:val="001000000000" w:firstRow="0" w:lastRow="0" w:firstColumn="1" w:lastColumn="0" w:oddVBand="0" w:evenVBand="0" w:oddHBand="0" w:evenHBand="0" w:firstRowFirstColumn="0" w:firstRowLastColumn="0" w:lastRowFirstColumn="0" w:lastRowLastColumn="0"/>
            <w:tcW w:w="3480" w:type="dxa"/>
            <w:tcMar/>
            <w:vAlign w:val="center"/>
          </w:tcPr>
          <w:p w:rsidRPr="00156CB5" w:rsidR="005A606E" w:rsidP="58C258DA" w:rsidRDefault="005A606E" w14:paraId="7AF8EF2F" w14:textId="188D070B">
            <w:pPr>
              <w:pStyle w:val="BodyText"/>
              <w:jc w:val="left"/>
              <w:rPr>
                <w:rFonts w:ascii="Arial" w:hAnsi="Arial" w:cs="Arial" w:asciiTheme="majorAscii" w:hAnsiTheme="majorAscii" w:cstheme="majorAscii"/>
                <w:lang w:val="en-US"/>
              </w:rPr>
            </w:pPr>
            <w:r w:rsidRPr="58C258DA" w:rsidR="2E3E2D75">
              <w:rPr>
                <w:rFonts w:ascii="Arial" w:hAnsi="Arial" w:cs="Arial" w:asciiTheme="majorAscii" w:hAnsiTheme="majorAscii" w:cstheme="majorAscii"/>
                <w:lang w:val="en-US"/>
              </w:rPr>
              <w:t xml:space="preserve">PWL Governance Board </w:t>
            </w:r>
            <w:r w:rsidRPr="58C258DA" w:rsidR="00B222D0">
              <w:rPr>
                <w:rFonts w:ascii="Arial" w:hAnsi="Arial" w:cs="Arial" w:asciiTheme="majorAscii" w:hAnsiTheme="majorAscii" w:cstheme="majorAscii"/>
                <w:lang w:val="en-US"/>
              </w:rPr>
              <w:t>p</w:t>
            </w:r>
            <w:r w:rsidRPr="58C258DA" w:rsidR="2E3E2D75">
              <w:rPr>
                <w:rFonts w:ascii="Arial" w:hAnsi="Arial" w:cs="Arial" w:asciiTheme="majorAscii" w:hAnsiTheme="majorAscii" w:cstheme="majorAscii"/>
                <w:lang w:val="en-US"/>
              </w:rPr>
              <w:t>rojects</w:t>
            </w:r>
          </w:p>
        </w:tc>
        <w:tc>
          <w:tcPr>
            <w:cnfStyle w:val="000000000000" w:firstRow="0" w:lastRow="0" w:firstColumn="0" w:lastColumn="0" w:oddVBand="0" w:evenVBand="0" w:oddHBand="0" w:evenHBand="0" w:firstRowFirstColumn="0" w:firstRowLastColumn="0" w:lastRowFirstColumn="0" w:lastRowLastColumn="0"/>
            <w:tcW w:w="1440" w:type="dxa"/>
            <w:tcMar/>
            <w:vAlign w:val="center"/>
          </w:tcPr>
          <w:p w:rsidRPr="00156CB5" w:rsidR="005A606E" w:rsidP="000F298D" w:rsidRDefault="00B222D0" w14:paraId="3AFCC720" w14:textId="10229EF6">
            <w:pPr>
              <w:pStyle w:val="Body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US"/>
              </w:rPr>
            </w:pPr>
            <w:r>
              <w:rPr>
                <w:rFonts w:asciiTheme="majorHAnsi" w:hAnsiTheme="majorHAnsi" w:cstheme="majorHAnsi"/>
                <w:szCs w:val="20"/>
                <w:lang w:val="en-US"/>
              </w:rPr>
              <w:t>-</w:t>
            </w:r>
          </w:p>
        </w:tc>
        <w:tc>
          <w:tcPr>
            <w:cnfStyle w:val="000000000000" w:firstRow="0" w:lastRow="0" w:firstColumn="0" w:lastColumn="0" w:oddVBand="0" w:evenVBand="0" w:oddHBand="0" w:evenHBand="0" w:firstRowFirstColumn="0" w:firstRowLastColumn="0" w:lastRowFirstColumn="0" w:lastRowLastColumn="0"/>
            <w:tcW w:w="1215" w:type="dxa"/>
            <w:shd w:val="clear" w:color="auto" w:fill="E7E6E6" w:themeFill="background2"/>
            <w:tcMar/>
            <w:vAlign w:val="center"/>
          </w:tcPr>
          <w:p w:rsidRPr="00156CB5" w:rsidR="005A606E" w:rsidP="58C258DA" w:rsidRDefault="00E43D11" w14:paraId="6105BE72" w14:textId="3C27E20F">
            <w:pPr>
              <w:pStyle w:val="BodyText"/>
              <w:ind w:right="468"/>
              <w:jc w:val="center"/>
              <w:cnfStyle w:val="000000000000" w:firstRow="0" w:lastRow="0" w:firstColumn="0" w:lastColumn="0" w:oddVBand="0" w:evenVBand="0" w:oddHBand="0" w:evenHBand="0" w:firstRowFirstColumn="0" w:firstRowLastColumn="0" w:lastRowFirstColumn="0" w:lastRowLastColumn="0"/>
              <w:rPr>
                <w:rFonts w:ascii="Arial" w:hAnsi="Arial" w:cs="Arial" w:asciiTheme="majorAscii" w:hAnsiTheme="majorAscii" w:cstheme="majorAscii"/>
              </w:rPr>
            </w:pPr>
            <w:r w:rsidRPr="58C258DA" w:rsidR="5480D3C2">
              <w:rPr>
                <w:rFonts w:ascii="Arial" w:hAnsi="Arial" w:cs="Arial" w:asciiTheme="majorAscii" w:hAnsiTheme="majorAscii" w:cstheme="majorAscii"/>
              </w:rPr>
              <w:t>-</w:t>
            </w:r>
          </w:p>
        </w:tc>
        <w:tc>
          <w:tcPr>
            <w:cnfStyle w:val="000000000000" w:firstRow="0" w:lastRow="0" w:firstColumn="0" w:lastColumn="0" w:oddVBand="0" w:evenVBand="0" w:oddHBand="0" w:evenHBand="0" w:firstRowFirstColumn="0" w:firstRowLastColumn="0" w:lastRowFirstColumn="0" w:lastRowLastColumn="0"/>
            <w:tcW w:w="1305" w:type="dxa"/>
            <w:shd w:val="clear" w:color="auto" w:fill="E7E6E6" w:themeFill="background2"/>
            <w:tcMar/>
            <w:vAlign w:val="center"/>
          </w:tcPr>
          <w:p w:rsidRPr="00156CB5" w:rsidR="005A606E" w:rsidP="00D932AD" w:rsidRDefault="00E43D11" w14:paraId="03DAEBDA" w14:textId="4F1FF5AD">
            <w:pPr>
              <w:pStyle w:val="BodyText"/>
              <w:ind w:right="62"/>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156CB5">
              <w:rPr>
                <w:rFonts w:asciiTheme="majorHAnsi" w:hAnsiTheme="majorHAnsi" w:cstheme="majorHAnsi"/>
                <w:szCs w:val="20"/>
              </w:rPr>
              <w:t>-</w:t>
            </w:r>
          </w:p>
        </w:tc>
        <w:tc>
          <w:tcPr>
            <w:cnfStyle w:val="000000000000" w:firstRow="0" w:lastRow="0" w:firstColumn="0" w:lastColumn="0" w:oddVBand="0" w:evenVBand="0" w:oddHBand="0" w:evenHBand="0" w:firstRowFirstColumn="0" w:firstRowLastColumn="0" w:lastRowFirstColumn="0" w:lastRowLastColumn="0"/>
            <w:tcW w:w="2225" w:type="dxa"/>
            <w:tcMar/>
            <w:vAlign w:val="center"/>
          </w:tcPr>
          <w:p w:rsidRPr="00B222D0" w:rsidR="005A606E" w:rsidP="58C258DA" w:rsidRDefault="005A606E" w14:paraId="0E6FE394" w14:textId="34ED04B9" w14:noSpellErr="1">
            <w:pPr>
              <w:pStyle w:val="BodyText"/>
              <w:ind w:right="468"/>
              <w:jc w:val="center"/>
              <w:cnfStyle w:val="000000000000" w:firstRow="0" w:lastRow="0" w:firstColumn="0" w:lastColumn="0" w:oddVBand="0" w:evenVBand="0" w:oddHBand="0" w:evenHBand="0" w:firstRowFirstColumn="0" w:firstRowLastColumn="0" w:lastRowFirstColumn="0" w:lastRowLastColumn="0"/>
              <w:rPr>
                <w:rFonts w:ascii="Arial" w:hAnsi="Arial" w:cs="Arial" w:asciiTheme="majorAscii" w:hAnsiTheme="majorAscii" w:cstheme="majorAscii"/>
              </w:rPr>
            </w:pPr>
            <w:r w:rsidRPr="58C258DA" w:rsidR="667B9B28">
              <w:rPr>
                <w:rFonts w:ascii="Arial" w:hAnsi="Arial" w:cs="Arial" w:asciiTheme="majorAscii" w:hAnsiTheme="majorAscii" w:cstheme="majorAscii"/>
              </w:rPr>
              <w:t>-</w:t>
            </w:r>
          </w:p>
        </w:tc>
      </w:tr>
      <w:tr w:rsidRPr="00156CB5" w:rsidR="00FB5C7B" w:rsidTr="58C258DA" w14:paraId="610B4D06" w14:textId="77777777">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480" w:type="dxa"/>
            <w:tcMar/>
            <w:vAlign w:val="center"/>
          </w:tcPr>
          <w:p w:rsidRPr="00156CB5" w:rsidR="005A606E" w:rsidP="58C258DA" w:rsidRDefault="005A606E" w14:paraId="74BA101C" w14:textId="40228722">
            <w:pPr>
              <w:pStyle w:val="BodyText"/>
              <w:jc w:val="left"/>
              <w:rPr>
                <w:rFonts w:ascii="Arial" w:hAnsi="Arial" w:cs="Arial" w:asciiTheme="majorAscii" w:hAnsiTheme="majorAscii" w:cstheme="majorAscii"/>
                <w:lang w:val="en-US"/>
              </w:rPr>
            </w:pPr>
            <w:r w:rsidRPr="58C258DA" w:rsidR="2E3E2D75">
              <w:rPr>
                <w:rFonts w:ascii="Arial" w:hAnsi="Arial" w:cs="Arial" w:asciiTheme="majorAscii" w:hAnsiTheme="majorAscii" w:cstheme="majorAscii"/>
                <w:lang w:val="en-US"/>
              </w:rPr>
              <w:t xml:space="preserve">Pacific Women’s Funds </w:t>
            </w:r>
            <w:r w:rsidRPr="58C258DA" w:rsidR="00B222D0">
              <w:rPr>
                <w:rFonts w:ascii="Arial" w:hAnsi="Arial" w:cs="Arial" w:asciiTheme="majorAscii" w:hAnsiTheme="majorAscii" w:cstheme="majorAscii"/>
                <w:lang w:val="en-US"/>
              </w:rPr>
              <w:t>p</w:t>
            </w:r>
            <w:r w:rsidRPr="58C258DA" w:rsidR="2E3E2D75">
              <w:rPr>
                <w:rFonts w:ascii="Arial" w:hAnsi="Arial" w:cs="Arial" w:asciiTheme="majorAscii" w:hAnsiTheme="majorAscii" w:cstheme="majorAscii"/>
                <w:lang w:val="en-US"/>
              </w:rPr>
              <w:t>rojects</w:t>
            </w:r>
          </w:p>
        </w:tc>
        <w:tc>
          <w:tcPr>
            <w:cnfStyle w:val="000000000000" w:firstRow="0" w:lastRow="0" w:firstColumn="0" w:lastColumn="0" w:oddVBand="0" w:evenVBand="0" w:oddHBand="0" w:evenHBand="0" w:firstRowFirstColumn="0" w:firstRowLastColumn="0" w:lastRowFirstColumn="0" w:lastRowLastColumn="0"/>
            <w:tcW w:w="1440" w:type="dxa"/>
            <w:tcMar/>
            <w:vAlign w:val="center"/>
          </w:tcPr>
          <w:p w:rsidRPr="00156CB5" w:rsidR="005A606E" w:rsidP="000F298D" w:rsidRDefault="00B222D0" w14:paraId="21090320" w14:textId="3E96FD04">
            <w:pPr>
              <w:pStyle w:val="Body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lang w:val="en-US"/>
              </w:rPr>
            </w:pPr>
            <w:r>
              <w:rPr>
                <w:rFonts w:asciiTheme="majorHAnsi" w:hAnsiTheme="majorHAnsi" w:cstheme="majorHAnsi"/>
                <w:szCs w:val="20"/>
                <w:lang w:val="en-US"/>
              </w:rPr>
              <w:t>-</w:t>
            </w:r>
          </w:p>
        </w:tc>
        <w:tc>
          <w:tcPr>
            <w:cnfStyle w:val="000000000000" w:firstRow="0" w:lastRow="0" w:firstColumn="0" w:lastColumn="0" w:oddVBand="0" w:evenVBand="0" w:oddHBand="0" w:evenHBand="0" w:firstRowFirstColumn="0" w:firstRowLastColumn="0" w:lastRowFirstColumn="0" w:lastRowLastColumn="0"/>
            <w:tcW w:w="1215" w:type="dxa"/>
            <w:shd w:val="clear" w:color="auto" w:fill="E7E6E6" w:themeFill="background2"/>
            <w:tcMar/>
            <w:vAlign w:val="center"/>
          </w:tcPr>
          <w:p w:rsidRPr="00156CB5" w:rsidR="005A606E" w:rsidP="58C258DA" w:rsidRDefault="00E43D11" w14:paraId="6BF6904D" w14:textId="346AE95F">
            <w:pPr>
              <w:pStyle w:val="BodyText"/>
              <w:ind w:right="468"/>
              <w:jc w:val="center"/>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rPr>
            </w:pPr>
            <w:r w:rsidRPr="58C258DA" w:rsidR="5480D3C2">
              <w:rPr>
                <w:rFonts w:ascii="Arial" w:hAnsi="Arial" w:cs="Arial" w:asciiTheme="majorAscii" w:hAnsiTheme="majorAscii" w:cstheme="majorAscii"/>
              </w:rPr>
              <w:t>-</w:t>
            </w:r>
          </w:p>
        </w:tc>
        <w:tc>
          <w:tcPr>
            <w:cnfStyle w:val="000000000000" w:firstRow="0" w:lastRow="0" w:firstColumn="0" w:lastColumn="0" w:oddVBand="0" w:evenVBand="0" w:oddHBand="0" w:evenHBand="0" w:firstRowFirstColumn="0" w:firstRowLastColumn="0" w:lastRowFirstColumn="0" w:lastRowLastColumn="0"/>
            <w:tcW w:w="1305" w:type="dxa"/>
            <w:shd w:val="clear" w:color="auto" w:fill="E7E6E6" w:themeFill="background2"/>
            <w:tcMar/>
            <w:vAlign w:val="center"/>
          </w:tcPr>
          <w:p w:rsidRPr="00156CB5" w:rsidR="005A606E" w:rsidP="00D932AD" w:rsidRDefault="00E43D11" w14:paraId="07698C0E" w14:textId="3C480F5D">
            <w:pPr>
              <w:pStyle w:val="BodyText"/>
              <w:ind w:right="62"/>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156CB5">
              <w:rPr>
                <w:rFonts w:asciiTheme="majorHAnsi" w:hAnsiTheme="majorHAnsi" w:cstheme="majorHAnsi"/>
                <w:szCs w:val="20"/>
              </w:rPr>
              <w:t>-</w:t>
            </w:r>
          </w:p>
        </w:tc>
        <w:tc>
          <w:tcPr>
            <w:cnfStyle w:val="000000000000" w:firstRow="0" w:lastRow="0" w:firstColumn="0" w:lastColumn="0" w:oddVBand="0" w:evenVBand="0" w:oddHBand="0" w:evenHBand="0" w:firstRowFirstColumn="0" w:firstRowLastColumn="0" w:lastRowFirstColumn="0" w:lastRowLastColumn="0"/>
            <w:tcW w:w="2225" w:type="dxa"/>
            <w:tcMar/>
            <w:vAlign w:val="center"/>
          </w:tcPr>
          <w:p w:rsidRPr="00B222D0" w:rsidR="005A606E" w:rsidP="58C258DA" w:rsidRDefault="005A606E" w14:paraId="71C9AD53" w14:textId="38A4053B" w14:noSpellErr="1">
            <w:pPr>
              <w:pStyle w:val="BodyText"/>
              <w:ind w:right="468"/>
              <w:jc w:val="center"/>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rPr>
            </w:pPr>
            <w:r w:rsidRPr="58C258DA" w:rsidR="667B9B28">
              <w:rPr>
                <w:rFonts w:ascii="Arial" w:hAnsi="Arial" w:cs="Arial" w:asciiTheme="majorAscii" w:hAnsiTheme="majorAscii" w:cstheme="majorAscii"/>
              </w:rPr>
              <w:t>-</w:t>
            </w:r>
          </w:p>
        </w:tc>
      </w:tr>
      <w:tr w:rsidRPr="00156CB5" w:rsidR="00FB5C7B" w:rsidTr="58C258DA" w14:paraId="0AB80826" w14:textId="77777777">
        <w:trPr>
          <w:trHeight w:val="405"/>
        </w:trPr>
        <w:tc>
          <w:tcPr>
            <w:cnfStyle w:val="001000000000" w:firstRow="0" w:lastRow="0" w:firstColumn="1" w:lastColumn="0" w:oddVBand="0" w:evenVBand="0" w:oddHBand="0" w:evenHBand="0" w:firstRowFirstColumn="0" w:firstRowLastColumn="0" w:lastRowFirstColumn="0" w:lastRowLastColumn="0"/>
            <w:tcW w:w="3480" w:type="dxa"/>
            <w:tcMar/>
            <w:vAlign w:val="center"/>
          </w:tcPr>
          <w:p w:rsidRPr="00156CB5" w:rsidR="005A606E" w:rsidP="58C258DA" w:rsidRDefault="005A606E" w14:paraId="0996D366" w14:textId="109ABDA8">
            <w:pPr>
              <w:pStyle w:val="BodyText"/>
              <w:jc w:val="left"/>
              <w:rPr>
                <w:rFonts w:ascii="Arial" w:hAnsi="Arial" w:cs="Arial" w:asciiTheme="majorAscii" w:hAnsiTheme="majorAscii" w:cstheme="majorAscii"/>
                <w:lang w:val="en-US"/>
              </w:rPr>
            </w:pPr>
            <w:r w:rsidRPr="58C258DA" w:rsidR="2E3E2D75">
              <w:rPr>
                <w:rFonts w:ascii="Arial" w:hAnsi="Arial" w:cs="Arial" w:asciiTheme="majorAscii" w:hAnsiTheme="majorAscii" w:cstheme="majorAscii"/>
                <w:lang w:val="en-US"/>
              </w:rPr>
              <w:t xml:space="preserve">DFAT </w:t>
            </w:r>
            <w:r w:rsidRPr="58C258DA" w:rsidR="00B222D0">
              <w:rPr>
                <w:rFonts w:ascii="Arial" w:hAnsi="Arial" w:cs="Arial" w:asciiTheme="majorAscii" w:hAnsiTheme="majorAscii" w:cstheme="majorAscii"/>
                <w:lang w:val="en-US"/>
              </w:rPr>
              <w:t>r</w:t>
            </w:r>
            <w:r w:rsidRPr="58C258DA" w:rsidR="2E3E2D75">
              <w:rPr>
                <w:rFonts w:ascii="Arial" w:hAnsi="Arial" w:cs="Arial" w:asciiTheme="majorAscii" w:hAnsiTheme="majorAscii" w:cstheme="majorAscii"/>
                <w:lang w:val="en-US"/>
              </w:rPr>
              <w:t xml:space="preserve">egional </w:t>
            </w:r>
            <w:r w:rsidRPr="58C258DA" w:rsidR="6CD889CE">
              <w:rPr>
                <w:rFonts w:ascii="Arial" w:hAnsi="Arial" w:cs="Arial" w:asciiTheme="majorAscii" w:hAnsiTheme="majorAscii" w:cstheme="majorAscii"/>
                <w:lang w:val="en-US"/>
              </w:rPr>
              <w:t xml:space="preserve">and </w:t>
            </w:r>
            <w:r w:rsidRPr="58C258DA" w:rsidR="00B222D0">
              <w:rPr>
                <w:rFonts w:ascii="Arial" w:hAnsi="Arial" w:cs="Arial" w:asciiTheme="majorAscii" w:hAnsiTheme="majorAscii" w:cstheme="majorAscii"/>
                <w:lang w:val="en-US"/>
              </w:rPr>
              <w:t>r</w:t>
            </w:r>
            <w:r w:rsidRPr="58C258DA" w:rsidR="6CD889CE">
              <w:rPr>
                <w:rFonts w:ascii="Arial" w:hAnsi="Arial" w:cs="Arial" w:asciiTheme="majorAscii" w:hAnsiTheme="majorAscii" w:cstheme="majorAscii"/>
                <w:lang w:val="en-US"/>
              </w:rPr>
              <w:t xml:space="preserve">esearch </w:t>
            </w:r>
            <w:r w:rsidRPr="58C258DA" w:rsidR="00B222D0">
              <w:rPr>
                <w:rFonts w:ascii="Arial" w:hAnsi="Arial" w:cs="Arial" w:asciiTheme="majorAscii" w:hAnsiTheme="majorAscii" w:cstheme="majorAscii"/>
                <w:lang w:val="en-US"/>
              </w:rPr>
              <w:t>p</w:t>
            </w:r>
            <w:r w:rsidRPr="58C258DA" w:rsidR="2E3E2D75">
              <w:rPr>
                <w:rFonts w:ascii="Arial" w:hAnsi="Arial" w:cs="Arial" w:asciiTheme="majorAscii" w:hAnsiTheme="majorAscii" w:cstheme="majorAscii"/>
                <w:lang w:val="en-US"/>
              </w:rPr>
              <w:t>rojects</w:t>
            </w:r>
          </w:p>
        </w:tc>
        <w:tc>
          <w:tcPr>
            <w:cnfStyle w:val="000000000000" w:firstRow="0" w:lastRow="0" w:firstColumn="0" w:lastColumn="0" w:oddVBand="0" w:evenVBand="0" w:oddHBand="0" w:evenHBand="0" w:firstRowFirstColumn="0" w:firstRowLastColumn="0" w:lastRowFirstColumn="0" w:lastRowLastColumn="0"/>
            <w:tcW w:w="1440" w:type="dxa"/>
            <w:tcMar/>
            <w:vAlign w:val="center"/>
          </w:tcPr>
          <w:p w:rsidRPr="00156CB5" w:rsidR="005A606E" w:rsidP="000F298D" w:rsidRDefault="005A606E" w14:paraId="7A3898F6" w14:textId="336FEDF9">
            <w:pPr>
              <w:pStyle w:val="Body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US"/>
              </w:rPr>
            </w:pPr>
            <w:r w:rsidRPr="00156CB5">
              <w:rPr>
                <w:rFonts w:asciiTheme="majorHAnsi" w:hAnsiTheme="majorHAnsi" w:cstheme="majorHAnsi"/>
                <w:szCs w:val="20"/>
                <w:lang w:val="en-US"/>
              </w:rPr>
              <w:t>1</w:t>
            </w:r>
            <w:r w:rsidR="00264389">
              <w:rPr>
                <w:rFonts w:asciiTheme="majorHAnsi" w:hAnsiTheme="majorHAnsi" w:cstheme="majorHAnsi"/>
                <w:szCs w:val="20"/>
                <w:lang w:val="en-US"/>
              </w:rPr>
              <w:t>3</w:t>
            </w:r>
          </w:p>
        </w:tc>
        <w:tc>
          <w:tcPr>
            <w:cnfStyle w:val="000000000000" w:firstRow="0" w:lastRow="0" w:firstColumn="0" w:lastColumn="0" w:oddVBand="0" w:evenVBand="0" w:oddHBand="0" w:evenHBand="0" w:firstRowFirstColumn="0" w:firstRowLastColumn="0" w:lastRowFirstColumn="0" w:lastRowLastColumn="0"/>
            <w:tcW w:w="1215" w:type="dxa"/>
            <w:shd w:val="clear" w:color="auto" w:fill="E7E6E6" w:themeFill="background2"/>
            <w:tcMar/>
            <w:vAlign w:val="center"/>
          </w:tcPr>
          <w:p w:rsidRPr="00156CB5" w:rsidR="005A606E" w:rsidP="58C258DA" w:rsidRDefault="005244FE" w14:paraId="37ABBF94" w14:textId="68320F6F">
            <w:pPr>
              <w:pStyle w:val="BodyText"/>
              <w:ind w:right="468"/>
              <w:jc w:val="center"/>
              <w:cnfStyle w:val="000000000000" w:firstRow="0" w:lastRow="0" w:firstColumn="0" w:lastColumn="0" w:oddVBand="0" w:evenVBand="0" w:oddHBand="0" w:evenHBand="0" w:firstRowFirstColumn="0" w:firstRowLastColumn="0" w:lastRowFirstColumn="0" w:lastRowLastColumn="0"/>
              <w:rPr>
                <w:rFonts w:ascii="Arial" w:hAnsi="Arial" w:cs="Arial" w:asciiTheme="majorAscii" w:hAnsiTheme="majorAscii" w:cstheme="majorAscii"/>
              </w:rPr>
            </w:pPr>
            <w:r w:rsidRPr="58C258DA" w:rsidR="598BBB5D">
              <w:rPr>
                <w:rFonts w:ascii="Arial" w:hAnsi="Arial" w:cs="Arial" w:asciiTheme="majorAscii" w:hAnsiTheme="majorAscii" w:cstheme="majorAscii"/>
              </w:rPr>
              <w:t>7</w:t>
            </w:r>
          </w:p>
        </w:tc>
        <w:tc>
          <w:tcPr>
            <w:cnfStyle w:val="000000000000" w:firstRow="0" w:lastRow="0" w:firstColumn="0" w:lastColumn="0" w:oddVBand="0" w:evenVBand="0" w:oddHBand="0" w:evenHBand="0" w:firstRowFirstColumn="0" w:firstRowLastColumn="0" w:lastRowFirstColumn="0" w:lastRowLastColumn="0"/>
            <w:tcW w:w="1305" w:type="dxa"/>
            <w:shd w:val="clear" w:color="auto" w:fill="E7E6E6" w:themeFill="background2"/>
            <w:tcMar/>
            <w:vAlign w:val="center"/>
          </w:tcPr>
          <w:p w:rsidRPr="00156CB5" w:rsidR="005A606E" w:rsidP="00D932AD" w:rsidRDefault="00447A78" w14:paraId="3BFC5545" w14:textId="6714545A">
            <w:pPr>
              <w:pStyle w:val="BodyText"/>
              <w:ind w:right="62"/>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6</w:t>
            </w:r>
          </w:p>
        </w:tc>
        <w:tc>
          <w:tcPr>
            <w:cnfStyle w:val="000000000000" w:firstRow="0" w:lastRow="0" w:firstColumn="0" w:lastColumn="0" w:oddVBand="0" w:evenVBand="0" w:oddHBand="0" w:evenHBand="0" w:firstRowFirstColumn="0" w:firstRowLastColumn="0" w:lastRowFirstColumn="0" w:lastRowLastColumn="0"/>
            <w:tcW w:w="2225" w:type="dxa"/>
            <w:tcMar/>
            <w:vAlign w:val="center"/>
          </w:tcPr>
          <w:p w:rsidRPr="00B222D0" w:rsidR="005A606E" w:rsidP="58C258DA" w:rsidRDefault="00E00D85" w14:paraId="68511C50" w14:textId="43964EAD">
            <w:pPr>
              <w:pStyle w:val="BodyText"/>
              <w:ind w:right="468"/>
              <w:jc w:val="center"/>
              <w:cnfStyle w:val="000000000000" w:firstRow="0" w:lastRow="0" w:firstColumn="0" w:lastColumn="0" w:oddVBand="0" w:evenVBand="0" w:oddHBand="0" w:evenHBand="0" w:firstRowFirstColumn="0" w:firstRowLastColumn="0" w:lastRowFirstColumn="0" w:lastRowLastColumn="0"/>
              <w:rPr>
                <w:rFonts w:ascii="Arial" w:hAnsi="Arial" w:cs="Arial" w:asciiTheme="majorAscii" w:hAnsiTheme="majorAscii" w:cstheme="majorAscii"/>
              </w:rPr>
            </w:pPr>
            <w:r w:rsidRPr="58C258DA" w:rsidR="648BDF12">
              <w:rPr>
                <w:rFonts w:ascii="Arial" w:hAnsi="Arial" w:cs="Arial" w:asciiTheme="majorAscii" w:hAnsiTheme="majorAscii" w:cstheme="majorAscii"/>
              </w:rPr>
              <w:t>$</w:t>
            </w:r>
            <w:r w:rsidRPr="58C258DA" w:rsidR="667B9B28">
              <w:rPr>
                <w:rFonts w:ascii="Arial" w:hAnsi="Arial" w:cs="Arial" w:asciiTheme="majorAscii" w:hAnsiTheme="majorAscii" w:cstheme="majorAscii"/>
              </w:rPr>
              <w:t>9</w:t>
            </w:r>
            <w:r w:rsidRPr="58C258DA" w:rsidR="1BC6703F">
              <w:rPr>
                <w:rFonts w:ascii="Arial" w:hAnsi="Arial" w:cs="Arial" w:asciiTheme="majorAscii" w:hAnsiTheme="majorAscii" w:cstheme="majorAscii"/>
              </w:rPr>
              <w:t>8,131,188.05</w:t>
            </w:r>
          </w:p>
        </w:tc>
      </w:tr>
      <w:tr w:rsidRPr="00156CB5" w:rsidR="00FB5C7B" w:rsidTr="58C258DA" w14:paraId="32148245" w14:textId="77777777">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480" w:type="dxa"/>
            <w:tcMar/>
            <w:vAlign w:val="center"/>
          </w:tcPr>
          <w:p w:rsidRPr="00156CB5" w:rsidR="005A606E" w:rsidP="58C258DA" w:rsidRDefault="005A606E" w14:paraId="511D6089" w14:textId="164AD5F1">
            <w:pPr>
              <w:pStyle w:val="BodyText"/>
              <w:jc w:val="left"/>
              <w:rPr>
                <w:rFonts w:ascii="Arial" w:hAnsi="Arial" w:cs="Arial" w:asciiTheme="majorAscii" w:hAnsiTheme="majorAscii" w:cstheme="majorAscii"/>
                <w:lang w:val="en-US"/>
              </w:rPr>
            </w:pPr>
            <w:r w:rsidRPr="58C258DA" w:rsidR="2E3E2D75">
              <w:rPr>
                <w:rFonts w:ascii="Arial" w:hAnsi="Arial" w:cs="Arial" w:asciiTheme="majorAscii" w:hAnsiTheme="majorAscii" w:cstheme="majorAscii"/>
                <w:lang w:val="en-US"/>
              </w:rPr>
              <w:t xml:space="preserve">DFAT </w:t>
            </w:r>
            <w:r w:rsidRPr="58C258DA" w:rsidR="00B222D0">
              <w:rPr>
                <w:rFonts w:ascii="Arial" w:hAnsi="Arial" w:cs="Arial" w:asciiTheme="majorAscii" w:hAnsiTheme="majorAscii" w:cstheme="majorAscii"/>
                <w:lang w:val="en-US"/>
              </w:rPr>
              <w:t>b</w:t>
            </w:r>
            <w:r w:rsidRPr="58C258DA" w:rsidR="001D6143">
              <w:rPr>
                <w:rFonts w:ascii="Arial" w:hAnsi="Arial" w:cs="Arial" w:asciiTheme="majorAscii" w:hAnsiTheme="majorAscii" w:cstheme="majorAscii"/>
                <w:lang w:val="en-US"/>
              </w:rPr>
              <w:t xml:space="preserve">ilateral </w:t>
            </w:r>
            <w:r w:rsidRPr="58C258DA" w:rsidR="00B222D0">
              <w:rPr>
                <w:rFonts w:ascii="Arial" w:hAnsi="Arial" w:cs="Arial" w:asciiTheme="majorAscii" w:hAnsiTheme="majorAscii" w:cstheme="majorAscii"/>
                <w:lang w:val="en-US"/>
              </w:rPr>
              <w:t>p</w:t>
            </w:r>
            <w:r w:rsidRPr="58C258DA" w:rsidR="2E3E2D75">
              <w:rPr>
                <w:rFonts w:ascii="Arial" w:hAnsi="Arial" w:cs="Arial" w:asciiTheme="majorAscii" w:hAnsiTheme="majorAscii" w:cstheme="majorAscii"/>
                <w:lang w:val="en-US"/>
              </w:rPr>
              <w:t>rojects</w:t>
            </w:r>
            <w:r w:rsidRPr="58C258DA" w:rsidR="001D6143">
              <w:rPr>
                <w:rFonts w:ascii="Arial" w:hAnsi="Arial" w:cs="Arial" w:asciiTheme="majorAscii" w:hAnsiTheme="majorAscii" w:cstheme="majorAscii"/>
                <w:lang w:val="en-US"/>
              </w:rPr>
              <w:t xml:space="preserve"> </w:t>
            </w:r>
          </w:p>
        </w:tc>
        <w:tc>
          <w:tcPr>
            <w:cnfStyle w:val="000000000000" w:firstRow="0" w:lastRow="0" w:firstColumn="0" w:lastColumn="0" w:oddVBand="0" w:evenVBand="0" w:oddHBand="0" w:evenHBand="0" w:firstRowFirstColumn="0" w:firstRowLastColumn="0" w:lastRowFirstColumn="0" w:lastRowLastColumn="0"/>
            <w:tcW w:w="1440" w:type="dxa"/>
            <w:tcMar/>
            <w:vAlign w:val="center"/>
          </w:tcPr>
          <w:p w:rsidRPr="00156CB5" w:rsidR="005A606E" w:rsidP="000F298D" w:rsidRDefault="005A606E" w14:paraId="6F0D5397" w14:textId="77777777">
            <w:pPr>
              <w:pStyle w:val="Body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lang w:val="en-US"/>
              </w:rPr>
            </w:pPr>
            <w:r w:rsidRPr="00156CB5">
              <w:rPr>
                <w:rFonts w:asciiTheme="majorHAnsi" w:hAnsiTheme="majorHAnsi" w:cstheme="majorHAnsi"/>
                <w:szCs w:val="20"/>
                <w:lang w:val="en-US"/>
              </w:rPr>
              <w:t>7</w:t>
            </w:r>
          </w:p>
        </w:tc>
        <w:tc>
          <w:tcPr>
            <w:cnfStyle w:val="000000000000" w:firstRow="0" w:lastRow="0" w:firstColumn="0" w:lastColumn="0" w:oddVBand="0" w:evenVBand="0" w:oddHBand="0" w:evenHBand="0" w:firstRowFirstColumn="0" w:firstRowLastColumn="0" w:lastRowFirstColumn="0" w:lastRowLastColumn="0"/>
            <w:tcW w:w="1215" w:type="dxa"/>
            <w:shd w:val="clear" w:color="auto" w:fill="E7E6E6" w:themeFill="background2"/>
            <w:tcMar/>
            <w:vAlign w:val="center"/>
          </w:tcPr>
          <w:p w:rsidRPr="00156CB5" w:rsidR="005A606E" w:rsidP="58C258DA" w:rsidRDefault="00CE0ACB" w14:paraId="5570DB9D" w14:textId="6FD277FD">
            <w:pPr>
              <w:pStyle w:val="BodyText"/>
              <w:ind w:right="468"/>
              <w:jc w:val="center"/>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lang w:val="en-US"/>
              </w:rPr>
            </w:pPr>
            <w:r w:rsidRPr="58C258DA" w:rsidR="5B1E472B">
              <w:rPr>
                <w:rFonts w:ascii="Arial" w:hAnsi="Arial" w:cs="Arial" w:asciiTheme="majorAscii" w:hAnsiTheme="majorAscii" w:cstheme="majorAscii"/>
                <w:lang w:val="en-US"/>
              </w:rPr>
              <w:t>-</w:t>
            </w:r>
          </w:p>
        </w:tc>
        <w:tc>
          <w:tcPr>
            <w:cnfStyle w:val="000000000000" w:firstRow="0" w:lastRow="0" w:firstColumn="0" w:lastColumn="0" w:oddVBand="0" w:evenVBand="0" w:oddHBand="0" w:evenHBand="0" w:firstRowFirstColumn="0" w:firstRowLastColumn="0" w:lastRowFirstColumn="0" w:lastRowLastColumn="0"/>
            <w:tcW w:w="1305" w:type="dxa"/>
            <w:shd w:val="clear" w:color="auto" w:fill="E7E6E6" w:themeFill="background2"/>
            <w:tcMar/>
            <w:vAlign w:val="center"/>
          </w:tcPr>
          <w:p w:rsidRPr="00156CB5" w:rsidR="005A606E" w:rsidP="00D932AD" w:rsidRDefault="00CE0ACB" w14:paraId="2FE05383" w14:textId="649754EC">
            <w:pPr>
              <w:pStyle w:val="BodyText"/>
              <w:ind w:right="62"/>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lang w:val="en-US"/>
              </w:rPr>
            </w:pPr>
            <w:r>
              <w:rPr>
                <w:rFonts w:asciiTheme="majorHAnsi" w:hAnsiTheme="majorHAnsi" w:cstheme="majorHAnsi"/>
                <w:szCs w:val="20"/>
                <w:lang w:val="en-US"/>
              </w:rPr>
              <w:t>7</w:t>
            </w:r>
          </w:p>
        </w:tc>
        <w:tc>
          <w:tcPr>
            <w:cnfStyle w:val="000000000000" w:firstRow="0" w:lastRow="0" w:firstColumn="0" w:lastColumn="0" w:oddVBand="0" w:evenVBand="0" w:oddHBand="0" w:evenHBand="0" w:firstRowFirstColumn="0" w:firstRowLastColumn="0" w:lastRowFirstColumn="0" w:lastRowLastColumn="0"/>
            <w:tcW w:w="2225" w:type="dxa"/>
            <w:tcMar/>
            <w:vAlign w:val="center"/>
          </w:tcPr>
          <w:p w:rsidRPr="00B222D0" w:rsidR="005A606E" w:rsidP="58C258DA" w:rsidRDefault="00E00D85" w14:paraId="6D4CB04E" w14:textId="42C6D1AE">
            <w:pPr>
              <w:pStyle w:val="BodyText"/>
              <w:ind w:right="468"/>
              <w:jc w:val="center"/>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lang w:val="en-US"/>
              </w:rPr>
            </w:pPr>
            <w:r w:rsidRPr="58C258DA" w:rsidR="648BDF12">
              <w:rPr>
                <w:rFonts w:ascii="Arial" w:hAnsi="Arial" w:cs="Arial" w:asciiTheme="majorAscii" w:hAnsiTheme="majorAscii" w:cstheme="majorAscii"/>
                <w:lang w:val="en-US"/>
              </w:rPr>
              <w:t>$</w:t>
            </w:r>
            <w:r w:rsidRPr="58C258DA" w:rsidR="5FA8D265">
              <w:rPr>
                <w:rFonts w:ascii="Arial" w:hAnsi="Arial" w:cs="Arial" w:asciiTheme="majorAscii" w:hAnsiTheme="majorAscii" w:cstheme="majorAscii"/>
                <w:lang w:val="en-US"/>
              </w:rPr>
              <w:t>1,969,000</w:t>
            </w:r>
          </w:p>
        </w:tc>
      </w:tr>
      <w:tr w:rsidRPr="00156CB5" w:rsidR="00FB5C7B" w:rsidTr="58C258DA" w14:paraId="237B547E" w14:textId="77777777">
        <w:trPr>
          <w:trHeight w:val="405"/>
        </w:trPr>
        <w:tc>
          <w:tcPr>
            <w:cnfStyle w:val="001000000000" w:firstRow="0" w:lastRow="0" w:firstColumn="1" w:lastColumn="0" w:oddVBand="0" w:evenVBand="0" w:oddHBand="0" w:evenHBand="0" w:firstRowFirstColumn="0" w:firstRowLastColumn="0" w:lastRowFirstColumn="0" w:lastRowLastColumn="0"/>
            <w:tcW w:w="3480" w:type="dxa"/>
            <w:tcMar/>
            <w:vAlign w:val="center"/>
          </w:tcPr>
          <w:p w:rsidRPr="00156CB5" w:rsidR="005A606E" w:rsidP="58C258DA" w:rsidRDefault="005A606E" w14:paraId="57D65420" w14:textId="45AABF6E">
            <w:pPr>
              <w:pStyle w:val="BodyText"/>
              <w:jc w:val="left"/>
              <w:rPr>
                <w:rFonts w:ascii="Arial" w:hAnsi="Arial" w:cs="Arial" w:asciiTheme="majorAscii" w:hAnsiTheme="majorAscii" w:cstheme="majorAscii"/>
                <w:lang w:val="en-US"/>
              </w:rPr>
            </w:pPr>
            <w:r w:rsidRPr="58C258DA" w:rsidR="2E3E2D75">
              <w:rPr>
                <w:rFonts w:ascii="Arial" w:hAnsi="Arial" w:cs="Arial" w:asciiTheme="majorAscii" w:hAnsiTheme="majorAscii" w:cstheme="majorAscii"/>
                <w:lang w:val="en-US"/>
              </w:rPr>
              <w:t xml:space="preserve">PWLES </w:t>
            </w:r>
            <w:r w:rsidRPr="58C258DA" w:rsidR="00B222D0">
              <w:rPr>
                <w:rFonts w:ascii="Arial" w:hAnsi="Arial" w:cs="Arial" w:asciiTheme="majorAscii" w:hAnsiTheme="majorAscii" w:cstheme="majorAscii"/>
                <w:lang w:val="en-US"/>
              </w:rPr>
              <w:t>p</w:t>
            </w:r>
            <w:r w:rsidRPr="58C258DA" w:rsidR="73EB32CB">
              <w:rPr>
                <w:rFonts w:ascii="Arial" w:hAnsi="Arial" w:cs="Arial" w:asciiTheme="majorAscii" w:hAnsiTheme="majorAscii" w:cstheme="majorAscii"/>
                <w:lang w:val="en-US"/>
              </w:rPr>
              <w:t xml:space="preserve">rojects </w:t>
            </w:r>
          </w:p>
        </w:tc>
        <w:tc>
          <w:tcPr>
            <w:cnfStyle w:val="000000000000" w:firstRow="0" w:lastRow="0" w:firstColumn="0" w:lastColumn="0" w:oddVBand="0" w:evenVBand="0" w:oddHBand="0" w:evenHBand="0" w:firstRowFirstColumn="0" w:firstRowLastColumn="0" w:lastRowFirstColumn="0" w:lastRowLastColumn="0"/>
            <w:tcW w:w="1440" w:type="dxa"/>
            <w:tcMar/>
            <w:vAlign w:val="center"/>
          </w:tcPr>
          <w:p w:rsidRPr="00156CB5" w:rsidR="005A606E" w:rsidP="000F298D" w:rsidRDefault="00BE16EA" w14:paraId="54663F44" w14:textId="1541BFFA">
            <w:pPr>
              <w:pStyle w:val="Body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US"/>
              </w:rPr>
            </w:pPr>
            <w:r>
              <w:rPr>
                <w:rFonts w:asciiTheme="majorHAnsi" w:hAnsiTheme="majorHAnsi" w:cstheme="majorHAnsi"/>
                <w:szCs w:val="20"/>
                <w:lang w:val="en-US"/>
              </w:rPr>
              <w:t>1</w:t>
            </w:r>
          </w:p>
        </w:tc>
        <w:tc>
          <w:tcPr>
            <w:cnfStyle w:val="000000000000" w:firstRow="0" w:lastRow="0" w:firstColumn="0" w:lastColumn="0" w:oddVBand="0" w:evenVBand="0" w:oddHBand="0" w:evenHBand="0" w:firstRowFirstColumn="0" w:firstRowLastColumn="0" w:lastRowFirstColumn="0" w:lastRowLastColumn="0"/>
            <w:tcW w:w="1215" w:type="dxa"/>
            <w:shd w:val="clear" w:color="auto" w:fill="E7E6E6" w:themeFill="background2"/>
            <w:tcMar/>
            <w:vAlign w:val="center"/>
          </w:tcPr>
          <w:p w:rsidRPr="00156CB5" w:rsidR="005A606E" w:rsidP="58C258DA" w:rsidRDefault="00A343C4" w14:paraId="3F3BCC31" w14:textId="74C47E53">
            <w:pPr>
              <w:pStyle w:val="BodyText"/>
              <w:ind w:right="468"/>
              <w:jc w:val="center"/>
              <w:cnfStyle w:val="000000000000" w:firstRow="0" w:lastRow="0" w:firstColumn="0" w:lastColumn="0" w:oddVBand="0" w:evenVBand="0" w:oddHBand="0" w:evenHBand="0" w:firstRowFirstColumn="0" w:firstRowLastColumn="0" w:lastRowFirstColumn="0" w:lastRowLastColumn="0"/>
              <w:rPr>
                <w:rFonts w:ascii="Arial" w:hAnsi="Arial" w:cs="Arial" w:asciiTheme="majorAscii" w:hAnsiTheme="majorAscii" w:cstheme="majorAscii"/>
                <w:lang w:val="en-US"/>
              </w:rPr>
            </w:pPr>
            <w:r w:rsidRPr="58C258DA" w:rsidR="4A59F314">
              <w:rPr>
                <w:rFonts w:ascii="Arial" w:hAnsi="Arial" w:cs="Arial" w:asciiTheme="majorAscii" w:hAnsiTheme="majorAscii" w:cstheme="majorAscii"/>
                <w:lang w:val="en-US"/>
              </w:rPr>
              <w:t>1</w:t>
            </w:r>
          </w:p>
        </w:tc>
        <w:tc>
          <w:tcPr>
            <w:cnfStyle w:val="000000000000" w:firstRow="0" w:lastRow="0" w:firstColumn="0" w:lastColumn="0" w:oddVBand="0" w:evenVBand="0" w:oddHBand="0" w:evenHBand="0" w:firstRowFirstColumn="0" w:firstRowLastColumn="0" w:lastRowFirstColumn="0" w:lastRowLastColumn="0"/>
            <w:tcW w:w="1305" w:type="dxa"/>
            <w:shd w:val="clear" w:color="auto" w:fill="E7E6E6" w:themeFill="background2"/>
            <w:tcMar/>
            <w:vAlign w:val="center"/>
          </w:tcPr>
          <w:p w:rsidRPr="00156CB5" w:rsidR="005A606E" w:rsidP="00D932AD" w:rsidRDefault="00A343C4" w14:paraId="2CDAD60E" w14:textId="371D48BD">
            <w:pPr>
              <w:pStyle w:val="BodyText"/>
              <w:ind w:right="62"/>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US"/>
              </w:rPr>
            </w:pPr>
            <w:r>
              <w:rPr>
                <w:rFonts w:asciiTheme="majorHAnsi" w:hAnsiTheme="majorHAnsi" w:cstheme="majorHAnsi"/>
                <w:szCs w:val="20"/>
                <w:lang w:val="en-US"/>
              </w:rPr>
              <w:t>-</w:t>
            </w:r>
          </w:p>
        </w:tc>
        <w:tc>
          <w:tcPr>
            <w:cnfStyle w:val="000000000000" w:firstRow="0" w:lastRow="0" w:firstColumn="0" w:lastColumn="0" w:oddVBand="0" w:evenVBand="0" w:oddHBand="0" w:evenHBand="0" w:firstRowFirstColumn="0" w:firstRowLastColumn="0" w:lastRowFirstColumn="0" w:lastRowLastColumn="0"/>
            <w:tcW w:w="2225" w:type="dxa"/>
            <w:tcMar/>
            <w:vAlign w:val="center"/>
          </w:tcPr>
          <w:p w:rsidRPr="00B222D0" w:rsidR="005A606E" w:rsidP="58C258DA" w:rsidRDefault="005A606E" w14:paraId="71960644" w14:textId="62A346AA" w14:noSpellErr="1">
            <w:pPr>
              <w:pStyle w:val="BodyText"/>
              <w:ind w:right="468"/>
              <w:jc w:val="center"/>
              <w:cnfStyle w:val="000000000000" w:firstRow="0" w:lastRow="0" w:firstColumn="0" w:lastColumn="0" w:oddVBand="0" w:evenVBand="0" w:oddHBand="0" w:evenHBand="0" w:firstRowFirstColumn="0" w:firstRowLastColumn="0" w:lastRowFirstColumn="0" w:lastRowLastColumn="0"/>
              <w:rPr>
                <w:rFonts w:ascii="Arial" w:hAnsi="Arial" w:cs="Arial" w:asciiTheme="majorAscii" w:hAnsiTheme="majorAscii" w:cstheme="majorAscii"/>
                <w:lang w:val="en-US"/>
              </w:rPr>
            </w:pPr>
            <w:r w:rsidRPr="58C258DA" w:rsidR="667B9B28">
              <w:rPr>
                <w:rFonts w:ascii="Arial" w:hAnsi="Arial" w:cs="Arial" w:asciiTheme="majorAscii" w:hAnsiTheme="majorAscii" w:cstheme="majorAscii"/>
                <w:lang w:val="en-US"/>
              </w:rPr>
              <w:t>-</w:t>
            </w:r>
          </w:p>
        </w:tc>
      </w:tr>
      <w:tr w:rsidRPr="00156CB5" w:rsidR="00FB5C7B" w:rsidTr="58C258DA" w14:paraId="32E731D1" w14:textId="77777777">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480" w:type="dxa"/>
            <w:tcMar/>
            <w:vAlign w:val="center"/>
          </w:tcPr>
          <w:p w:rsidRPr="00156CB5" w:rsidR="005A606E" w:rsidP="58C258DA" w:rsidRDefault="005A606E" w14:paraId="4D652DEE" w14:textId="3C192C1F">
            <w:pPr>
              <w:pStyle w:val="BodyText"/>
              <w:jc w:val="left"/>
              <w:rPr>
                <w:rFonts w:ascii="Arial" w:hAnsi="Arial" w:cs="Arial" w:asciiTheme="majorAscii" w:hAnsiTheme="majorAscii" w:cstheme="majorAscii"/>
                <w:b w:val="1"/>
                <w:bCs w:val="1"/>
                <w:lang w:val="en-US"/>
              </w:rPr>
            </w:pPr>
            <w:r w:rsidRPr="58C258DA" w:rsidR="2E3E2D75">
              <w:rPr>
                <w:rFonts w:ascii="Arial" w:hAnsi="Arial" w:cs="Arial" w:asciiTheme="majorAscii" w:hAnsiTheme="majorAscii" w:cstheme="majorAscii"/>
                <w:b w:val="1"/>
                <w:bCs w:val="1"/>
                <w:lang w:val="en-US"/>
              </w:rPr>
              <w:t xml:space="preserve">Total </w:t>
            </w:r>
          </w:p>
        </w:tc>
        <w:tc>
          <w:tcPr>
            <w:cnfStyle w:val="000000000000" w:firstRow="0" w:lastRow="0" w:firstColumn="0" w:lastColumn="0" w:oddVBand="0" w:evenVBand="0" w:oddHBand="0" w:evenHBand="0" w:firstRowFirstColumn="0" w:firstRowLastColumn="0" w:lastRowFirstColumn="0" w:lastRowLastColumn="0"/>
            <w:tcW w:w="1440" w:type="dxa"/>
            <w:tcMar/>
            <w:vAlign w:val="center"/>
          </w:tcPr>
          <w:p w:rsidRPr="00156CB5" w:rsidR="005A606E" w:rsidP="000F298D" w:rsidRDefault="00A343C4" w14:paraId="3D9FDA3A" w14:textId="720C6C70">
            <w:pPr>
              <w:pStyle w:val="Body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Cs w:val="20"/>
                <w:lang w:val="en-US"/>
              </w:rPr>
            </w:pPr>
            <w:r>
              <w:rPr>
                <w:rFonts w:asciiTheme="majorHAnsi" w:hAnsiTheme="majorHAnsi" w:cstheme="majorHAnsi"/>
                <w:b/>
                <w:bCs/>
                <w:szCs w:val="20"/>
                <w:lang w:val="en-US"/>
              </w:rPr>
              <w:t>2</w:t>
            </w:r>
            <w:r w:rsidR="004A0D2F">
              <w:rPr>
                <w:rFonts w:asciiTheme="majorHAnsi" w:hAnsiTheme="majorHAnsi" w:cstheme="majorHAnsi"/>
                <w:b/>
                <w:bCs/>
                <w:szCs w:val="20"/>
                <w:lang w:val="en-US"/>
              </w:rPr>
              <w:t>5</w:t>
            </w:r>
          </w:p>
        </w:tc>
        <w:tc>
          <w:tcPr>
            <w:cnfStyle w:val="000000000000" w:firstRow="0" w:lastRow="0" w:firstColumn="0" w:lastColumn="0" w:oddVBand="0" w:evenVBand="0" w:oddHBand="0" w:evenHBand="0" w:firstRowFirstColumn="0" w:firstRowLastColumn="0" w:lastRowFirstColumn="0" w:lastRowLastColumn="0"/>
            <w:tcW w:w="1215" w:type="dxa"/>
            <w:shd w:val="clear" w:color="auto" w:fill="E7E6E6" w:themeFill="background2"/>
            <w:tcMar/>
            <w:vAlign w:val="center"/>
          </w:tcPr>
          <w:p w:rsidRPr="00156CB5" w:rsidR="005A606E" w:rsidP="58C258DA" w:rsidRDefault="00D932AD" w14:paraId="77F10864" w14:textId="0A32EBF9">
            <w:pPr>
              <w:pStyle w:val="BodyText"/>
              <w:ind w:right="468"/>
              <w:jc w:val="center"/>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b w:val="1"/>
                <w:bCs w:val="1"/>
              </w:rPr>
            </w:pPr>
            <w:r w:rsidRPr="58C258DA" w:rsidR="79F87411">
              <w:rPr>
                <w:rFonts w:ascii="Arial" w:hAnsi="Arial" w:cs="Arial" w:asciiTheme="majorAscii" w:hAnsiTheme="majorAscii" w:cstheme="majorAscii"/>
                <w:b w:val="1"/>
                <w:bCs w:val="1"/>
              </w:rPr>
              <w:t>1</w:t>
            </w:r>
            <w:r w:rsidRPr="58C258DA" w:rsidR="3032547D">
              <w:rPr>
                <w:rFonts w:ascii="Arial" w:hAnsi="Arial" w:cs="Arial" w:asciiTheme="majorAscii" w:hAnsiTheme="majorAscii" w:cstheme="majorAscii"/>
                <w:b w:val="1"/>
                <w:bCs w:val="1"/>
              </w:rPr>
              <w:t>2</w:t>
            </w:r>
          </w:p>
        </w:tc>
        <w:tc>
          <w:tcPr>
            <w:cnfStyle w:val="000000000000" w:firstRow="0" w:lastRow="0" w:firstColumn="0" w:lastColumn="0" w:oddVBand="0" w:evenVBand="0" w:oddHBand="0" w:evenHBand="0" w:firstRowFirstColumn="0" w:firstRowLastColumn="0" w:lastRowFirstColumn="0" w:lastRowLastColumn="0"/>
            <w:tcW w:w="1305" w:type="dxa"/>
            <w:shd w:val="clear" w:color="auto" w:fill="E7E6E6" w:themeFill="background2"/>
            <w:tcMar/>
            <w:vAlign w:val="center"/>
          </w:tcPr>
          <w:p w:rsidRPr="00156CB5" w:rsidR="005A606E" w:rsidP="00D932AD" w:rsidRDefault="00403222" w14:paraId="2BF69758" w14:textId="40933BEB">
            <w:pPr>
              <w:pStyle w:val="BodyText"/>
              <w:ind w:right="62"/>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Cs w:val="20"/>
              </w:rPr>
            </w:pPr>
            <w:r>
              <w:rPr>
                <w:rFonts w:asciiTheme="majorHAnsi" w:hAnsiTheme="majorHAnsi" w:cstheme="majorHAnsi"/>
                <w:b/>
                <w:bCs/>
                <w:szCs w:val="20"/>
              </w:rPr>
              <w:t>1</w:t>
            </w:r>
            <w:r w:rsidR="00447A78">
              <w:rPr>
                <w:rFonts w:asciiTheme="majorHAnsi" w:hAnsiTheme="majorHAnsi" w:cstheme="majorHAnsi"/>
                <w:b/>
                <w:bCs/>
                <w:szCs w:val="20"/>
              </w:rPr>
              <w:t>3</w:t>
            </w:r>
          </w:p>
        </w:tc>
        <w:tc>
          <w:tcPr>
            <w:cnfStyle w:val="000000000000" w:firstRow="0" w:lastRow="0" w:firstColumn="0" w:lastColumn="0" w:oddVBand="0" w:evenVBand="0" w:oddHBand="0" w:evenHBand="0" w:firstRowFirstColumn="0" w:firstRowLastColumn="0" w:lastRowFirstColumn="0" w:lastRowLastColumn="0"/>
            <w:tcW w:w="2225" w:type="dxa"/>
            <w:tcMar/>
            <w:vAlign w:val="center"/>
          </w:tcPr>
          <w:p w:rsidRPr="00B222D0" w:rsidR="005A606E" w:rsidP="58C258DA" w:rsidRDefault="00E00D85" w14:paraId="3883C9F3" w14:textId="43B2A3A7">
            <w:pPr>
              <w:pStyle w:val="BodyText"/>
              <w:ind w:right="468"/>
              <w:jc w:val="center"/>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b w:val="1"/>
                <w:bCs w:val="1"/>
              </w:rPr>
            </w:pPr>
            <w:r w:rsidRPr="58C258DA" w:rsidR="648BDF12">
              <w:rPr>
                <w:rFonts w:ascii="Arial" w:hAnsi="Arial" w:cs="Arial" w:asciiTheme="majorAscii" w:hAnsiTheme="majorAscii" w:cstheme="majorAscii"/>
                <w:b w:val="1"/>
                <w:bCs w:val="1"/>
              </w:rPr>
              <w:t>$</w:t>
            </w:r>
            <w:r w:rsidRPr="58C258DA" w:rsidR="72FDCE5D">
              <w:rPr>
                <w:rFonts w:ascii="Arial" w:hAnsi="Arial" w:cs="Arial" w:asciiTheme="majorAscii" w:hAnsiTheme="majorAscii" w:cstheme="majorAscii"/>
                <w:b w:val="1"/>
                <w:bCs w:val="1"/>
              </w:rPr>
              <w:t>102,087,351.1</w:t>
            </w:r>
            <w:r w:rsidRPr="58C258DA" w:rsidR="46D30851">
              <w:rPr>
                <w:rFonts w:ascii="Arial" w:hAnsi="Arial" w:cs="Arial" w:asciiTheme="majorAscii" w:hAnsiTheme="majorAscii" w:cstheme="majorAscii"/>
                <w:b w:val="1"/>
                <w:bCs w:val="1"/>
              </w:rPr>
              <w:t>0</w:t>
            </w:r>
          </w:p>
        </w:tc>
      </w:tr>
    </w:tbl>
    <w:p w:rsidRPr="006B5D1E" w:rsidR="00E34E37" w:rsidP="006B5D1E" w:rsidRDefault="00E34E37" w14:paraId="7B146D10" w14:textId="385D8F8B">
      <w:pPr>
        <w:pStyle w:val="Heading2"/>
        <w:rPr>
          <w:rFonts w:asciiTheme="majorHAnsi" w:hAnsiTheme="majorHAnsi" w:eastAsiaTheme="minorHAnsi" w:cstheme="majorHAnsi"/>
          <w:color w:val="auto"/>
        </w:rPr>
      </w:pPr>
      <w:bookmarkStart w:name="_Toc194300976" w:id="12"/>
      <w:r w:rsidRPr="006B5D1E">
        <w:t>Pacific Women Lead at SPC</w:t>
      </w:r>
      <w:bookmarkEnd w:id="12"/>
    </w:p>
    <w:p w:rsidRPr="00B53242" w:rsidR="001D6143" w:rsidP="001D6143" w:rsidRDefault="00E34E37" w14:paraId="29401501" w14:textId="6DC11ABB">
      <w:pPr>
        <w:spacing w:line="276" w:lineRule="auto"/>
        <w:jc w:val="left"/>
        <w:rPr>
          <w:rFonts w:asciiTheme="majorHAnsi" w:hAnsiTheme="majorHAnsi" w:cstheme="majorHAnsi"/>
          <w:sz w:val="20"/>
          <w:szCs w:val="20"/>
        </w:rPr>
      </w:pPr>
      <w:bookmarkStart w:name="_Hlk192759167" w:id="13"/>
      <w:bookmarkStart w:name="_Toc143779456" w:id="14"/>
      <w:bookmarkStart w:name="_Toc139038088" w:id="15"/>
      <w:bookmarkStart w:name="_Hlk143777718" w:id="16"/>
      <w:r w:rsidRPr="00B53242">
        <w:rPr>
          <w:rFonts w:asciiTheme="majorHAnsi" w:hAnsiTheme="majorHAnsi" w:cstheme="majorHAnsi"/>
          <w:sz w:val="20"/>
          <w:szCs w:val="20"/>
        </w:rPr>
        <w:t xml:space="preserve">The Pacific Community (SPC) is a distinct implementing partner of PWL (known as PWL at SPC) and has a grant agreement with DFAT Canberra, valued at AUD57,600,000. From this total value, </w:t>
      </w:r>
      <w:r w:rsidRPr="00B53242" w:rsidR="001D6143">
        <w:rPr>
          <w:rFonts w:asciiTheme="majorHAnsi" w:hAnsiTheme="majorHAnsi" w:cstheme="majorHAnsi"/>
          <w:sz w:val="20"/>
          <w:szCs w:val="20"/>
        </w:rPr>
        <w:t xml:space="preserve">SPC provides technical support to Pacific governments, hosts and supports regional convenings and </w:t>
      </w:r>
      <w:r w:rsidR="001D6143">
        <w:rPr>
          <w:rFonts w:asciiTheme="majorHAnsi" w:hAnsiTheme="majorHAnsi" w:cstheme="majorHAnsi"/>
          <w:sz w:val="20"/>
          <w:szCs w:val="20"/>
        </w:rPr>
        <w:t>implements</w:t>
      </w:r>
      <w:r w:rsidRPr="00B53242" w:rsidR="001D6143">
        <w:rPr>
          <w:rFonts w:asciiTheme="majorHAnsi" w:hAnsiTheme="majorHAnsi" w:cstheme="majorHAnsi"/>
          <w:sz w:val="20"/>
          <w:szCs w:val="20"/>
        </w:rPr>
        <w:t xml:space="preserve"> </w:t>
      </w:r>
      <w:r w:rsidR="001D6143">
        <w:rPr>
          <w:rFonts w:asciiTheme="majorHAnsi" w:hAnsiTheme="majorHAnsi" w:cstheme="majorHAnsi"/>
          <w:sz w:val="20"/>
          <w:szCs w:val="20"/>
        </w:rPr>
        <w:t xml:space="preserve">a </w:t>
      </w:r>
      <w:r w:rsidRPr="00B53242" w:rsidR="001D6143">
        <w:rPr>
          <w:rFonts w:asciiTheme="majorHAnsi" w:hAnsiTheme="majorHAnsi" w:cstheme="majorHAnsi"/>
          <w:sz w:val="20"/>
          <w:szCs w:val="20"/>
        </w:rPr>
        <w:t xml:space="preserve">grants program for its government partners and </w:t>
      </w:r>
      <w:r w:rsidR="001D6143">
        <w:rPr>
          <w:rFonts w:asciiTheme="majorHAnsi" w:hAnsiTheme="majorHAnsi" w:cstheme="majorHAnsi"/>
          <w:sz w:val="20"/>
          <w:szCs w:val="20"/>
        </w:rPr>
        <w:t>civil-society organisations</w:t>
      </w:r>
      <w:r w:rsidRPr="00B53242" w:rsidR="001D6143">
        <w:rPr>
          <w:rFonts w:asciiTheme="majorHAnsi" w:hAnsiTheme="majorHAnsi" w:cstheme="majorHAnsi"/>
          <w:sz w:val="20"/>
          <w:szCs w:val="20"/>
        </w:rPr>
        <w:t xml:space="preserve"> across the Pacific. </w:t>
      </w:r>
    </w:p>
    <w:bookmarkEnd w:id="13"/>
    <w:p w:rsidR="00E34E37" w:rsidP="008807D3" w:rsidRDefault="00114B29" w14:paraId="00367C2E" w14:textId="21AD4031">
      <w:pPr>
        <w:spacing w:after="360" w:line="276" w:lineRule="auto"/>
        <w:jc w:val="left"/>
        <w:rPr>
          <w:rFonts w:asciiTheme="majorHAnsi" w:hAnsiTheme="majorHAnsi" w:cstheme="majorHAnsi"/>
          <w:sz w:val="20"/>
          <w:szCs w:val="20"/>
        </w:rPr>
      </w:pPr>
      <w:r>
        <w:rPr>
          <w:rFonts w:asciiTheme="majorHAnsi" w:hAnsiTheme="majorHAnsi" w:cstheme="majorHAnsi"/>
          <w:sz w:val="20"/>
          <w:szCs w:val="20"/>
        </w:rPr>
        <w:lastRenderedPageBreak/>
        <w:t xml:space="preserve">In Kiribati, </w:t>
      </w:r>
      <w:r w:rsidR="0074253B">
        <w:rPr>
          <w:rFonts w:asciiTheme="majorHAnsi" w:hAnsiTheme="majorHAnsi" w:cstheme="majorHAnsi"/>
          <w:sz w:val="20"/>
          <w:szCs w:val="20"/>
        </w:rPr>
        <w:t>PWL</w:t>
      </w:r>
      <w:r w:rsidRPr="00B53242" w:rsidR="00E34E37">
        <w:rPr>
          <w:rFonts w:asciiTheme="majorHAnsi" w:hAnsiTheme="majorHAnsi" w:cstheme="majorHAnsi"/>
          <w:sz w:val="20"/>
          <w:szCs w:val="20"/>
        </w:rPr>
        <w:t xml:space="preserve"> at SPC </w:t>
      </w:r>
      <w:r w:rsidR="0074253B">
        <w:rPr>
          <w:rFonts w:asciiTheme="majorHAnsi" w:hAnsiTheme="majorHAnsi" w:cstheme="majorHAnsi"/>
          <w:sz w:val="20"/>
          <w:szCs w:val="20"/>
        </w:rPr>
        <w:t>funds</w:t>
      </w:r>
      <w:r w:rsidRPr="00B53242" w:rsidR="00E34E37">
        <w:rPr>
          <w:rFonts w:asciiTheme="majorHAnsi" w:hAnsiTheme="majorHAnsi" w:cstheme="majorHAnsi"/>
          <w:sz w:val="20"/>
          <w:szCs w:val="20"/>
        </w:rPr>
        <w:t xml:space="preserve"> </w:t>
      </w:r>
      <w:r w:rsidR="00366967">
        <w:rPr>
          <w:rFonts w:asciiTheme="majorHAnsi" w:hAnsiTheme="majorHAnsi" w:cstheme="majorHAnsi"/>
          <w:sz w:val="20"/>
          <w:szCs w:val="20"/>
        </w:rPr>
        <w:t>4</w:t>
      </w:r>
      <w:r w:rsidRPr="00B53242" w:rsidR="00E34E37">
        <w:rPr>
          <w:rFonts w:asciiTheme="majorHAnsi" w:hAnsiTheme="majorHAnsi" w:cstheme="majorHAnsi"/>
          <w:sz w:val="20"/>
          <w:szCs w:val="20"/>
        </w:rPr>
        <w:t xml:space="preserve"> downstream</w:t>
      </w:r>
      <w:r w:rsidR="001B295A">
        <w:rPr>
          <w:rFonts w:asciiTheme="majorHAnsi" w:hAnsiTheme="majorHAnsi" w:cstheme="majorHAnsi"/>
          <w:sz w:val="20"/>
          <w:szCs w:val="20"/>
        </w:rPr>
        <w:t xml:space="preserve"> </w:t>
      </w:r>
      <w:r w:rsidRPr="00B53242" w:rsidR="00E34E37">
        <w:rPr>
          <w:rFonts w:asciiTheme="majorHAnsi" w:hAnsiTheme="majorHAnsi" w:cstheme="majorHAnsi"/>
          <w:sz w:val="20"/>
          <w:szCs w:val="20"/>
        </w:rPr>
        <w:t xml:space="preserve">implementing </w:t>
      </w:r>
      <w:r w:rsidRPr="00B53242" w:rsidR="00366967">
        <w:rPr>
          <w:rFonts w:asciiTheme="majorHAnsi" w:hAnsiTheme="majorHAnsi" w:cstheme="majorHAnsi"/>
          <w:sz w:val="20"/>
          <w:szCs w:val="20"/>
        </w:rPr>
        <w:t>partners</w:t>
      </w:r>
      <w:r w:rsidRPr="00B53242" w:rsidR="00E34E37">
        <w:rPr>
          <w:rFonts w:asciiTheme="majorHAnsi" w:hAnsiTheme="majorHAnsi" w:cstheme="majorHAnsi"/>
          <w:sz w:val="20"/>
          <w:szCs w:val="20"/>
        </w:rPr>
        <w:t xml:space="preserve"> to implement </w:t>
      </w:r>
      <w:r w:rsidR="00366967">
        <w:rPr>
          <w:rFonts w:asciiTheme="majorHAnsi" w:hAnsiTheme="majorHAnsi" w:cstheme="majorHAnsi"/>
          <w:sz w:val="20"/>
          <w:szCs w:val="20"/>
        </w:rPr>
        <w:t>4</w:t>
      </w:r>
      <w:r w:rsidRPr="00B53242" w:rsidR="00E34E37">
        <w:rPr>
          <w:rFonts w:asciiTheme="majorHAnsi" w:hAnsiTheme="majorHAnsi" w:cstheme="majorHAnsi"/>
          <w:sz w:val="20"/>
          <w:szCs w:val="20"/>
        </w:rPr>
        <w:t xml:space="preserve"> project</w:t>
      </w:r>
      <w:r w:rsidR="00366967">
        <w:rPr>
          <w:rFonts w:asciiTheme="majorHAnsi" w:hAnsiTheme="majorHAnsi" w:cstheme="majorHAnsi"/>
          <w:sz w:val="20"/>
          <w:szCs w:val="20"/>
        </w:rPr>
        <w:t>s</w:t>
      </w:r>
      <w:r w:rsidR="00513966">
        <w:rPr>
          <w:rFonts w:asciiTheme="majorHAnsi" w:hAnsiTheme="majorHAnsi" w:cstheme="majorHAnsi"/>
          <w:sz w:val="20"/>
          <w:szCs w:val="20"/>
        </w:rPr>
        <w:t>.</w:t>
      </w:r>
      <w:r w:rsidRPr="00B53242" w:rsidR="00E34E37">
        <w:rPr>
          <w:rFonts w:asciiTheme="majorHAnsi" w:hAnsiTheme="majorHAnsi" w:cstheme="majorHAnsi"/>
          <w:sz w:val="20"/>
          <w:szCs w:val="20"/>
        </w:rPr>
        <w:t xml:space="preserve"> </w:t>
      </w:r>
    </w:p>
    <w:p w:rsidRPr="00171C4A" w:rsidR="00642F83" w:rsidP="00642F83" w:rsidRDefault="00642F83" w14:paraId="0CDDB27C" w14:textId="101E90E3">
      <w:pPr>
        <w:pStyle w:val="Caption"/>
        <w:rPr>
          <w:sz w:val="20"/>
          <w:szCs w:val="20"/>
        </w:rPr>
      </w:pPr>
      <w:r w:rsidRPr="00171C4A">
        <w:rPr>
          <w:sz w:val="20"/>
          <w:szCs w:val="20"/>
        </w:rPr>
        <w:t xml:space="preserve">Table </w:t>
      </w:r>
      <w:r w:rsidRPr="00171C4A">
        <w:rPr>
          <w:sz w:val="20"/>
          <w:szCs w:val="20"/>
        </w:rPr>
        <w:fldChar w:fldCharType="begin"/>
      </w:r>
      <w:r w:rsidRPr="00171C4A">
        <w:rPr>
          <w:sz w:val="20"/>
          <w:szCs w:val="20"/>
        </w:rPr>
        <w:instrText>SEQ Table \* ARABIC</w:instrText>
      </w:r>
      <w:r w:rsidRPr="00171C4A">
        <w:rPr>
          <w:sz w:val="20"/>
          <w:szCs w:val="20"/>
        </w:rPr>
        <w:fldChar w:fldCharType="separate"/>
      </w:r>
      <w:r w:rsidRPr="00171C4A" w:rsidR="00DE11EA">
        <w:rPr>
          <w:noProof/>
          <w:sz w:val="20"/>
          <w:szCs w:val="20"/>
        </w:rPr>
        <w:t>2</w:t>
      </w:r>
      <w:r w:rsidRPr="00171C4A">
        <w:rPr>
          <w:sz w:val="20"/>
          <w:szCs w:val="20"/>
        </w:rPr>
        <w:fldChar w:fldCharType="end"/>
      </w:r>
      <w:r w:rsidRPr="00171C4A">
        <w:rPr>
          <w:sz w:val="20"/>
          <w:szCs w:val="20"/>
        </w:rPr>
        <w:t xml:space="preserve">: PWL at SPC projects in Kiribati as </w:t>
      </w:r>
      <w:proofErr w:type="gramStart"/>
      <w:r w:rsidRPr="00171C4A">
        <w:rPr>
          <w:sz w:val="20"/>
          <w:szCs w:val="20"/>
        </w:rPr>
        <w:t>at</w:t>
      </w:r>
      <w:proofErr w:type="gramEnd"/>
      <w:r w:rsidRPr="00171C4A">
        <w:rPr>
          <w:sz w:val="20"/>
          <w:szCs w:val="20"/>
        </w:rPr>
        <w:t xml:space="preserve"> 3</w:t>
      </w:r>
      <w:r w:rsidRPr="00171C4A" w:rsidR="00617175">
        <w:rPr>
          <w:sz w:val="20"/>
          <w:szCs w:val="20"/>
        </w:rPr>
        <w:t xml:space="preserve">1 </w:t>
      </w:r>
      <w:r w:rsidR="00171C4A">
        <w:rPr>
          <w:sz w:val="20"/>
          <w:szCs w:val="20"/>
        </w:rPr>
        <w:t>March 2025</w:t>
      </w:r>
    </w:p>
    <w:tbl>
      <w:tblPr>
        <w:tblStyle w:val="PlainTable2"/>
        <w:tblW w:w="0" w:type="auto"/>
        <w:tblInd w:w="15" w:type="dxa"/>
        <w:tblLook w:val="04A0" w:firstRow="1" w:lastRow="0" w:firstColumn="1" w:lastColumn="0" w:noHBand="0" w:noVBand="1"/>
      </w:tblPr>
      <w:tblGrid>
        <w:gridCol w:w="539"/>
        <w:gridCol w:w="2686"/>
        <w:gridCol w:w="3780"/>
        <w:gridCol w:w="1440"/>
        <w:gridCol w:w="1179"/>
      </w:tblGrid>
      <w:tr w:rsidRPr="00366967" w:rsidR="00366967" w:rsidTr="58C258DA" w14:paraId="1A8CE227" w14:textId="2294C9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7F7F7F" w:themeColor="text1" w:themeTint="80" w:sz="4" w:space="0"/>
            </w:tcBorders>
            <w:shd w:val="clear" w:color="auto" w:fill="006699"/>
            <w:tcMar>
              <w:top w:w="85" w:type="dxa"/>
              <w:bottom w:w="85" w:type="dxa"/>
            </w:tcMar>
            <w:vAlign w:val="center"/>
          </w:tcPr>
          <w:p w:rsidRPr="00366967" w:rsidR="0050375D" w:rsidP="58C258DA" w:rsidRDefault="0050375D" w14:paraId="7DC44F4B" w14:textId="190A6DA1">
            <w:pPr>
              <w:spacing w:line="276" w:lineRule="auto"/>
              <w:jc w:val="center"/>
              <w:rPr>
                <w:rFonts w:ascii="Arial" w:hAnsi="Arial" w:cs="Arial"/>
                <w:b w:val="0"/>
                <w:bCs w:val="0"/>
                <w:color w:val="FFFFFF" w:themeColor="background1"/>
                <w:sz w:val="20"/>
                <w:szCs w:val="20"/>
                <w:lang w:val="en-US"/>
              </w:rPr>
            </w:pPr>
            <w:r w:rsidRPr="58C258DA" w:rsidR="0050375D">
              <w:rPr>
                <w:rFonts w:ascii="Arial" w:hAnsi="Arial" w:cs="Arial"/>
                <w:color w:val="FFFFFF" w:themeColor="background1" w:themeTint="FF" w:themeShade="FF"/>
                <w:sz w:val="20"/>
                <w:szCs w:val="20"/>
                <w:lang w:val="en-US"/>
              </w:rPr>
              <w:t>No.</w:t>
            </w:r>
          </w:p>
        </w:tc>
        <w:tc>
          <w:tcPr>
            <w:cnfStyle w:val="000000000000" w:firstRow="0" w:lastRow="0" w:firstColumn="0" w:lastColumn="0" w:oddVBand="0" w:evenVBand="0" w:oddHBand="0" w:evenHBand="0" w:firstRowFirstColumn="0" w:firstRowLastColumn="0" w:lastRowFirstColumn="0" w:lastRowLastColumn="0"/>
            <w:tcW w:w="2686" w:type="dxa"/>
            <w:tcBorders>
              <w:top w:val="single" w:color="auto" w:sz="4" w:space="0"/>
              <w:bottom w:val="single" w:color="7F7F7F" w:themeColor="text1" w:themeTint="80" w:sz="4" w:space="0"/>
            </w:tcBorders>
            <w:shd w:val="clear" w:color="auto" w:fill="006699"/>
            <w:tcMar>
              <w:top w:w="85" w:type="dxa"/>
              <w:bottom w:w="85" w:type="dxa"/>
            </w:tcMar>
            <w:vAlign w:val="center"/>
          </w:tcPr>
          <w:p w:rsidRPr="00366967" w:rsidR="0050375D" w:rsidP="58C258DA" w:rsidRDefault="0050375D" w14:paraId="2B8BD0CC" w14:textId="147435D4">
            <w:pPr>
              <w:spacing w:line="276"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lang w:val="en-US"/>
              </w:rPr>
            </w:pPr>
            <w:r w:rsidRPr="58C258DA" w:rsidR="0050375D">
              <w:rPr>
                <w:rFonts w:ascii="Arial" w:hAnsi="Arial" w:cs="Arial"/>
                <w:color w:val="FFFFFF" w:themeColor="background1" w:themeTint="FF" w:themeShade="FF"/>
                <w:sz w:val="20"/>
                <w:szCs w:val="20"/>
                <w:lang w:val="en-US"/>
              </w:rPr>
              <w:t xml:space="preserve">Project </w:t>
            </w:r>
            <w:r w:rsidRPr="58C258DA" w:rsidR="4BFC15FD">
              <w:rPr>
                <w:rFonts w:ascii="Arial" w:hAnsi="Arial" w:cs="Arial"/>
                <w:color w:val="FFFFFF" w:themeColor="background1" w:themeTint="FF" w:themeShade="FF"/>
                <w:sz w:val="20"/>
                <w:szCs w:val="20"/>
                <w:lang w:val="en-US"/>
              </w:rPr>
              <w:t>N</w:t>
            </w:r>
            <w:r w:rsidRPr="58C258DA" w:rsidR="0050375D">
              <w:rPr>
                <w:rFonts w:ascii="Arial" w:hAnsi="Arial" w:cs="Arial"/>
                <w:color w:val="FFFFFF" w:themeColor="background1" w:themeTint="FF" w:themeShade="FF"/>
                <w:sz w:val="20"/>
                <w:szCs w:val="20"/>
                <w:lang w:val="en-US"/>
              </w:rPr>
              <w:t xml:space="preserve">ame and </w:t>
            </w:r>
            <w:r w:rsidRPr="58C258DA" w:rsidR="26607BF9">
              <w:rPr>
                <w:rFonts w:ascii="Arial" w:hAnsi="Arial" w:cs="Arial"/>
                <w:color w:val="FFFFFF" w:themeColor="background1" w:themeTint="FF" w:themeShade="FF"/>
                <w:sz w:val="20"/>
                <w:szCs w:val="20"/>
                <w:lang w:val="en-US"/>
              </w:rPr>
              <w:t>P</w:t>
            </w:r>
            <w:r w:rsidRPr="58C258DA" w:rsidR="0050375D">
              <w:rPr>
                <w:rFonts w:ascii="Arial" w:hAnsi="Arial" w:cs="Arial"/>
                <w:color w:val="FFFFFF" w:themeColor="background1" w:themeTint="FF" w:themeShade="FF"/>
                <w:sz w:val="20"/>
                <w:szCs w:val="20"/>
                <w:lang w:val="en-US"/>
              </w:rPr>
              <w:t>artner</w:t>
            </w:r>
          </w:p>
        </w:tc>
        <w:tc>
          <w:tcPr>
            <w:cnfStyle w:val="000000000000" w:firstRow="0" w:lastRow="0" w:firstColumn="0" w:lastColumn="0" w:oddVBand="0" w:evenVBand="0" w:oddHBand="0" w:evenHBand="0" w:firstRowFirstColumn="0" w:firstRowLastColumn="0" w:lastRowFirstColumn="0" w:lastRowLastColumn="0"/>
            <w:tcW w:w="3780" w:type="dxa"/>
            <w:tcBorders>
              <w:top w:val="single" w:color="auto" w:sz="4" w:space="0"/>
              <w:bottom w:val="single" w:color="7F7F7F" w:themeColor="text1" w:themeTint="80" w:sz="4" w:space="0"/>
            </w:tcBorders>
            <w:shd w:val="clear" w:color="auto" w:fill="006699"/>
            <w:tcMar>
              <w:top w:w="85" w:type="dxa"/>
              <w:bottom w:w="85" w:type="dxa"/>
            </w:tcMar>
            <w:vAlign w:val="center"/>
          </w:tcPr>
          <w:p w:rsidRPr="00366967" w:rsidR="0050375D" w:rsidP="58C258DA" w:rsidRDefault="0050375D" w14:paraId="2DD5F129" w14:textId="791A2A78">
            <w:pPr>
              <w:spacing w:line="276"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lang w:val="en-US"/>
              </w:rPr>
            </w:pPr>
            <w:r w:rsidRPr="58C258DA" w:rsidR="0050375D">
              <w:rPr>
                <w:rFonts w:ascii="Arial" w:hAnsi="Arial" w:cs="Arial"/>
                <w:color w:val="FFFFFF" w:themeColor="background1" w:themeTint="FF" w:themeShade="FF"/>
                <w:sz w:val="20"/>
                <w:szCs w:val="20"/>
                <w:lang w:val="en-US"/>
              </w:rPr>
              <w:t xml:space="preserve">Project </w:t>
            </w:r>
            <w:r w:rsidRPr="58C258DA" w:rsidR="1FDB31BF">
              <w:rPr>
                <w:rFonts w:ascii="Arial" w:hAnsi="Arial" w:cs="Arial"/>
                <w:color w:val="FFFFFF" w:themeColor="background1" w:themeTint="FF" w:themeShade="FF"/>
                <w:sz w:val="20"/>
                <w:szCs w:val="20"/>
                <w:lang w:val="en-US"/>
              </w:rPr>
              <w:t>D</w:t>
            </w:r>
            <w:r w:rsidRPr="58C258DA" w:rsidR="0050375D">
              <w:rPr>
                <w:rFonts w:ascii="Arial" w:hAnsi="Arial" w:cs="Arial"/>
                <w:color w:val="FFFFFF" w:themeColor="background1" w:themeTint="FF" w:themeShade="FF"/>
                <w:sz w:val="20"/>
                <w:szCs w:val="20"/>
                <w:lang w:val="en-US"/>
              </w:rPr>
              <w:t>escription</w:t>
            </w:r>
          </w:p>
        </w:tc>
        <w:tc>
          <w:tcPr>
            <w:cnfStyle w:val="000000000000" w:firstRow="0" w:lastRow="0" w:firstColumn="0" w:lastColumn="0" w:oddVBand="0" w:evenVBand="0" w:oddHBand="0" w:evenHBand="0" w:firstRowFirstColumn="0" w:firstRowLastColumn="0" w:lastRowFirstColumn="0" w:lastRowLastColumn="0"/>
            <w:tcW w:w="1440" w:type="dxa"/>
            <w:tcBorders>
              <w:top w:val="single" w:color="auto" w:sz="4" w:space="0"/>
              <w:bottom w:val="single" w:color="7F7F7F" w:themeColor="text1" w:themeTint="80" w:sz="4" w:space="0"/>
            </w:tcBorders>
            <w:shd w:val="clear" w:color="auto" w:fill="006699"/>
            <w:tcMar>
              <w:top w:w="85" w:type="dxa"/>
              <w:bottom w:w="85" w:type="dxa"/>
            </w:tcMar>
            <w:vAlign w:val="center"/>
          </w:tcPr>
          <w:p w:rsidRPr="00366967" w:rsidR="0050375D" w:rsidP="58C258DA" w:rsidRDefault="0050375D" w14:paraId="7F8B3568" w14:textId="23232C8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lang w:val="en-US"/>
              </w:rPr>
            </w:pPr>
            <w:r w:rsidRPr="58C258DA" w:rsidR="0050375D">
              <w:rPr>
                <w:rFonts w:ascii="Arial" w:hAnsi="Arial" w:cs="Arial"/>
                <w:color w:val="FFFFFF" w:themeColor="background1" w:themeTint="FF" w:themeShade="FF"/>
                <w:sz w:val="20"/>
                <w:szCs w:val="20"/>
                <w:lang w:val="en-US"/>
              </w:rPr>
              <w:t xml:space="preserve">Value (AUD) / </w:t>
            </w:r>
            <w:r w:rsidRPr="58C258DA" w:rsidR="3F485739">
              <w:rPr>
                <w:rFonts w:ascii="Arial" w:hAnsi="Arial" w:cs="Arial"/>
                <w:color w:val="FFFFFF" w:themeColor="background1" w:themeTint="FF" w:themeShade="FF"/>
                <w:sz w:val="20"/>
                <w:szCs w:val="20"/>
                <w:lang w:val="en-US"/>
              </w:rPr>
              <w:t>T</w:t>
            </w:r>
            <w:r w:rsidRPr="58C258DA" w:rsidR="0050375D">
              <w:rPr>
                <w:rFonts w:ascii="Arial" w:hAnsi="Arial" w:cs="Arial"/>
                <w:color w:val="FFFFFF" w:themeColor="background1" w:themeTint="FF" w:themeShade="FF"/>
                <w:sz w:val="20"/>
                <w:szCs w:val="20"/>
                <w:lang w:val="en-US"/>
              </w:rPr>
              <w:t>imeframe</w:t>
            </w:r>
          </w:p>
        </w:tc>
        <w:tc>
          <w:tcPr>
            <w:cnfStyle w:val="000000000000" w:firstRow="0" w:lastRow="0" w:firstColumn="0" w:lastColumn="0" w:oddVBand="0" w:evenVBand="0" w:oddHBand="0" w:evenHBand="0" w:firstRowFirstColumn="0" w:firstRowLastColumn="0" w:lastRowFirstColumn="0" w:lastRowLastColumn="0"/>
            <w:tcW w:w="1179" w:type="dxa"/>
            <w:tcBorders>
              <w:top w:val="single" w:color="auto" w:sz="4" w:space="0"/>
              <w:bottom w:val="single" w:color="7F7F7F" w:themeColor="text1" w:themeTint="80" w:sz="4" w:space="0"/>
            </w:tcBorders>
            <w:shd w:val="clear" w:color="auto" w:fill="006699"/>
            <w:tcMar/>
            <w:vAlign w:val="center"/>
          </w:tcPr>
          <w:p w:rsidRPr="00366967" w:rsidR="0050375D" w:rsidP="58C258DA" w:rsidRDefault="0050375D" w14:paraId="40FEA106" w14:textId="2FD23CF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val="en-US"/>
              </w:rPr>
            </w:pPr>
            <w:r w:rsidRPr="58C258DA" w:rsidR="0050375D">
              <w:rPr>
                <w:rFonts w:ascii="Arial" w:hAnsi="Arial" w:cs="Arial"/>
                <w:color w:val="FFFFFF" w:themeColor="background1" w:themeTint="FF" w:themeShade="FF"/>
                <w:sz w:val="20"/>
                <w:szCs w:val="20"/>
                <w:lang w:val="en-US"/>
              </w:rPr>
              <w:t xml:space="preserve">Project </w:t>
            </w:r>
            <w:r w:rsidRPr="58C258DA" w:rsidR="1DB48215">
              <w:rPr>
                <w:rFonts w:ascii="Arial" w:hAnsi="Arial" w:cs="Arial"/>
                <w:color w:val="FFFFFF" w:themeColor="background1" w:themeTint="FF" w:themeShade="FF"/>
                <w:sz w:val="20"/>
                <w:szCs w:val="20"/>
                <w:lang w:val="en-US"/>
              </w:rPr>
              <w:t>S</w:t>
            </w:r>
            <w:r w:rsidRPr="58C258DA" w:rsidR="0050375D">
              <w:rPr>
                <w:rFonts w:ascii="Arial" w:hAnsi="Arial" w:cs="Arial"/>
                <w:color w:val="FFFFFF" w:themeColor="background1" w:themeTint="FF" w:themeShade="FF"/>
                <w:sz w:val="20"/>
                <w:szCs w:val="20"/>
                <w:lang w:val="en-US"/>
              </w:rPr>
              <w:t>tatus</w:t>
            </w:r>
          </w:p>
        </w:tc>
      </w:tr>
      <w:tr w:rsidRPr="00B249A4" w:rsidR="00B249A4" w:rsidTr="58C258DA" w14:paraId="3500A90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auto" w:sz="4" w:space="0"/>
            </w:tcBorders>
            <w:tcMar>
              <w:top w:w="85" w:type="dxa"/>
              <w:bottom w:w="85" w:type="dxa"/>
            </w:tcMar>
            <w:vAlign w:val="center"/>
          </w:tcPr>
          <w:p w:rsidRPr="00B249A4" w:rsidR="00F07F46" w:rsidP="58C258DA" w:rsidRDefault="00F07F46" w14:paraId="021F8F39" w14:textId="1E1EF032">
            <w:pPr>
              <w:spacing w:line="276" w:lineRule="auto"/>
              <w:jc w:val="center"/>
              <w:rPr>
                <w:rFonts w:ascii="Arial" w:hAnsi="Arial" w:cs="Arial"/>
                <w:sz w:val="20"/>
                <w:szCs w:val="20"/>
                <w:lang w:val="en-US"/>
              </w:rPr>
            </w:pPr>
            <w:r w:rsidRPr="58C258DA" w:rsidR="7A8E9559">
              <w:rPr>
                <w:rFonts w:ascii="Arial" w:hAnsi="Arial" w:cs="Arial"/>
                <w:sz w:val="20"/>
                <w:szCs w:val="20"/>
                <w:lang w:val="en-US"/>
              </w:rPr>
              <w:t>1</w:t>
            </w:r>
          </w:p>
        </w:tc>
        <w:tc>
          <w:tcPr>
            <w:cnfStyle w:val="000000000000" w:firstRow="0" w:lastRow="0" w:firstColumn="0" w:lastColumn="0" w:oddVBand="0" w:evenVBand="0" w:oddHBand="0" w:evenHBand="0" w:firstRowFirstColumn="0" w:firstRowLastColumn="0" w:lastRowFirstColumn="0" w:lastRowLastColumn="0"/>
            <w:tcW w:w="2686" w:type="dxa"/>
            <w:tcBorders>
              <w:top w:val="single" w:color="auto" w:sz="4" w:space="0"/>
              <w:bottom w:val="single" w:color="auto" w:sz="4" w:space="0"/>
            </w:tcBorders>
            <w:tcMar>
              <w:top w:w="85" w:type="dxa"/>
              <w:bottom w:w="85" w:type="dxa"/>
            </w:tcMar>
            <w:vAlign w:val="center"/>
          </w:tcPr>
          <w:p w:rsidRPr="00B249A4" w:rsidR="00F07F46" w:rsidP="58C258DA" w:rsidRDefault="00F07F46" w14:paraId="2B06FB92" w14:textId="77777777">
            <w:pPr>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58C258DA" w:rsidR="7A8E9559">
              <w:rPr>
                <w:rFonts w:ascii="Arial" w:hAnsi="Arial" w:cs="Arial"/>
                <w:sz w:val="20"/>
                <w:szCs w:val="20"/>
              </w:rPr>
              <w:t>A Niu Pasifika Paradigm</w:t>
            </w:r>
            <w:r w:rsidRPr="58C258DA" w:rsidR="7A8E9559">
              <w:rPr>
                <w:rFonts w:ascii="Arial" w:hAnsi="Arial" w:cs="Arial"/>
                <w:sz w:val="20"/>
                <w:szCs w:val="20"/>
                <w:lang w:val="en-US"/>
              </w:rPr>
              <w:t>: ‘</w:t>
            </w:r>
            <w:r w:rsidRPr="58C258DA" w:rsidR="7A8E9559">
              <w:rPr>
                <w:rFonts w:ascii="Arial" w:hAnsi="Arial" w:cs="Arial"/>
                <w:sz w:val="20"/>
                <w:szCs w:val="20"/>
              </w:rPr>
              <w:t>Whole of Life</w:t>
            </w:r>
            <w:r w:rsidRPr="58C258DA" w:rsidR="7A8E9559">
              <w:rPr>
                <w:rFonts w:ascii="Arial" w:hAnsi="Arial" w:cs="Arial"/>
                <w:sz w:val="20"/>
                <w:szCs w:val="20"/>
                <w:lang w:val="en-US"/>
              </w:rPr>
              <w:t>’</w:t>
            </w:r>
            <w:r w:rsidRPr="58C258DA" w:rsidR="7A8E9559">
              <w:rPr>
                <w:rFonts w:ascii="Arial" w:hAnsi="Arial" w:cs="Arial"/>
                <w:sz w:val="20"/>
                <w:szCs w:val="20"/>
              </w:rPr>
              <w:t xml:space="preserve"> Transformative Leadership for Justice</w:t>
            </w:r>
            <w:r w:rsidRPr="58C258DA" w:rsidR="7A8E9559">
              <w:rPr>
                <w:rFonts w:ascii="Arial" w:hAnsi="Arial" w:cs="Arial"/>
                <w:sz w:val="20"/>
                <w:szCs w:val="20"/>
                <w:lang w:val="en-US"/>
              </w:rPr>
              <w:t xml:space="preserve"> - </w:t>
            </w:r>
            <w:r w:rsidRPr="58C258DA" w:rsidR="7A8E9559">
              <w:rPr>
                <w:rFonts w:ascii="Arial" w:hAnsi="Arial" w:cs="Arial"/>
                <w:sz w:val="20"/>
                <w:szCs w:val="20"/>
              </w:rPr>
              <w:t>Strengthening Women’s Leadership, Gender, Ecological, Economic and Social Justice in the Pasifika Household of God</w:t>
            </w:r>
          </w:p>
          <w:p w:rsidRPr="00B249A4" w:rsidR="00F07F46" w:rsidP="58C258DA" w:rsidRDefault="00F07F46" w14:paraId="5D342F82" w14:textId="77777777">
            <w:pPr>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B249A4" w:rsidR="00F07F46" w:rsidP="58C258DA" w:rsidRDefault="00F07F46" w14:paraId="0FC6372E" w14:textId="4575A2B8">
            <w:pPr>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58C258DA" w:rsidR="7A8E9559">
              <w:rPr>
                <w:rFonts w:ascii="Arial" w:hAnsi="Arial" w:cs="Arial"/>
                <w:sz w:val="20"/>
                <w:szCs w:val="20"/>
              </w:rPr>
              <w:t>(Pacific Theological College)</w:t>
            </w:r>
          </w:p>
        </w:tc>
        <w:tc>
          <w:tcPr>
            <w:cnfStyle w:val="000000000000" w:firstRow="0" w:lastRow="0" w:firstColumn="0" w:lastColumn="0" w:oddVBand="0" w:evenVBand="0" w:oddHBand="0" w:evenHBand="0" w:firstRowFirstColumn="0" w:firstRowLastColumn="0" w:lastRowFirstColumn="0" w:lastRowLastColumn="0"/>
            <w:tcW w:w="3780" w:type="dxa"/>
            <w:tcBorders>
              <w:top w:val="single" w:color="auto" w:sz="4" w:space="0"/>
              <w:bottom w:val="single" w:color="auto" w:sz="4" w:space="0"/>
            </w:tcBorders>
            <w:tcMar>
              <w:top w:w="85" w:type="dxa"/>
              <w:bottom w:w="85" w:type="dxa"/>
            </w:tcMar>
            <w:vAlign w:val="center"/>
          </w:tcPr>
          <w:p w:rsidRPr="00B249A4" w:rsidR="00F07F46" w:rsidP="58C258DA" w:rsidRDefault="00F07F46" w14:paraId="423F9F67" w14:textId="2CCBEF98">
            <w:pPr>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58C258DA" w:rsidR="7A8E9559">
              <w:rPr>
                <w:rFonts w:ascii="Arial" w:hAnsi="Arial" w:cs="Arial"/>
                <w:sz w:val="20"/>
                <w:szCs w:val="20"/>
                <w:lang w:val="en-US"/>
              </w:rPr>
              <w:t>The Project works to introduce</w:t>
            </w:r>
            <w:r w:rsidRPr="58C258DA" w:rsidR="7A8E9559">
              <w:rPr>
                <w:rFonts w:ascii="Arial" w:hAnsi="Arial" w:cs="Arial"/>
                <w:sz w:val="20"/>
                <w:szCs w:val="20"/>
              </w:rPr>
              <w:t xml:space="preserve"> a new Master of Theology in Gender Justice, promote and support </w:t>
            </w:r>
            <w:r w:rsidRPr="58C258DA" w:rsidR="7A8E9559">
              <w:rPr>
                <w:rFonts w:ascii="Arial" w:hAnsi="Arial" w:cs="Arial"/>
                <w:sz w:val="20"/>
                <w:szCs w:val="20"/>
                <w:lang w:val="en-US"/>
              </w:rPr>
              <w:t xml:space="preserve">women’s economic empowerment, and </w:t>
            </w:r>
            <w:r w:rsidRPr="58C258DA" w:rsidR="7A8E9559">
              <w:rPr>
                <w:rFonts w:ascii="Arial" w:hAnsi="Arial" w:cs="Arial"/>
                <w:sz w:val="20"/>
                <w:szCs w:val="20"/>
              </w:rPr>
              <w:t>advocate for a</w:t>
            </w:r>
            <w:r w:rsidRPr="58C258DA" w:rsidR="7A8E9559">
              <w:rPr>
                <w:rFonts w:ascii="Arial" w:hAnsi="Arial" w:cs="Arial"/>
                <w:sz w:val="20"/>
                <w:szCs w:val="20"/>
                <w:lang w:val="en-US"/>
              </w:rPr>
              <w:t xml:space="preserve"> </w:t>
            </w:r>
            <w:r w:rsidRPr="58C258DA" w:rsidR="7A8E9559">
              <w:rPr>
                <w:rFonts w:ascii="Arial" w:hAnsi="Arial" w:cs="Arial"/>
                <w:sz w:val="20"/>
                <w:szCs w:val="20"/>
              </w:rPr>
              <w:t>living income</w:t>
            </w:r>
            <w:r w:rsidRPr="58C258DA" w:rsidR="7A8E9559">
              <w:rPr>
                <w:rFonts w:ascii="Arial" w:hAnsi="Arial" w:cs="Arial"/>
                <w:sz w:val="20"/>
                <w:szCs w:val="20"/>
                <w:lang w:val="en-US"/>
              </w:rPr>
              <w:t>/wage</w:t>
            </w:r>
            <w:r w:rsidRPr="58C258DA" w:rsidR="7A8E9559">
              <w:rPr>
                <w:rFonts w:ascii="Arial" w:hAnsi="Arial" w:cs="Arial"/>
                <w:sz w:val="20"/>
                <w:szCs w:val="20"/>
              </w:rPr>
              <w:t xml:space="preserve"> policy with CSOs through </w:t>
            </w:r>
            <w:r w:rsidRPr="58C258DA" w:rsidR="7A8E9559">
              <w:rPr>
                <w:rFonts w:ascii="Arial" w:hAnsi="Arial" w:cs="Arial"/>
                <w:sz w:val="20"/>
                <w:szCs w:val="20"/>
                <w:lang w:val="en-US"/>
              </w:rPr>
              <w:t xml:space="preserve">Fiji Council of Social Services. It also aims to </w:t>
            </w:r>
            <w:r w:rsidRPr="58C258DA" w:rsidR="7A8E9559">
              <w:rPr>
                <w:rFonts w:ascii="Arial" w:hAnsi="Arial" w:cs="Arial"/>
                <w:sz w:val="20"/>
                <w:szCs w:val="20"/>
              </w:rPr>
              <w:t xml:space="preserve">strengthen </w:t>
            </w:r>
            <w:r w:rsidRPr="58C258DA" w:rsidR="7A8E9559">
              <w:rPr>
                <w:rFonts w:ascii="Arial" w:hAnsi="Arial" w:cs="Arial"/>
                <w:sz w:val="20"/>
                <w:szCs w:val="20"/>
              </w:rPr>
              <w:t>womens</w:t>
            </w:r>
            <w:r w:rsidRPr="58C258DA" w:rsidR="7A8E9559">
              <w:rPr>
                <w:rFonts w:ascii="Arial" w:hAnsi="Arial" w:cs="Arial"/>
                <w:sz w:val="20"/>
                <w:szCs w:val="20"/>
              </w:rPr>
              <w:t xml:space="preserve"> agency with</w:t>
            </w:r>
            <w:r w:rsidRPr="58C258DA" w:rsidR="7A8E9559">
              <w:rPr>
                <w:rFonts w:ascii="Arial" w:hAnsi="Arial" w:cs="Arial"/>
                <w:sz w:val="20"/>
                <w:szCs w:val="20"/>
                <w:lang w:val="en-US"/>
              </w:rPr>
              <w:t>in</w:t>
            </w:r>
            <w:r w:rsidRPr="58C258DA" w:rsidR="7A8E9559">
              <w:rPr>
                <w:rFonts w:ascii="Arial" w:hAnsi="Arial" w:cs="Arial"/>
                <w:sz w:val="20"/>
                <w:szCs w:val="20"/>
              </w:rPr>
              <w:t xml:space="preserve"> Methodist Church </w:t>
            </w:r>
            <w:r w:rsidRPr="58C258DA" w:rsidR="7A8E9559">
              <w:rPr>
                <w:rFonts w:ascii="Arial" w:hAnsi="Arial" w:cs="Arial"/>
                <w:sz w:val="20"/>
                <w:szCs w:val="20"/>
              </w:rPr>
              <w:t>Womens</w:t>
            </w:r>
            <w:r w:rsidRPr="58C258DA" w:rsidR="7A8E9559">
              <w:rPr>
                <w:rFonts w:ascii="Arial" w:hAnsi="Arial" w:cs="Arial"/>
                <w:sz w:val="20"/>
                <w:szCs w:val="20"/>
              </w:rPr>
              <w:t xml:space="preserve"> Secretariat </w:t>
            </w:r>
            <w:r w:rsidRPr="58C258DA" w:rsidR="7A8E9559">
              <w:rPr>
                <w:rFonts w:ascii="Arial" w:hAnsi="Arial" w:cs="Arial"/>
                <w:sz w:val="20"/>
                <w:szCs w:val="20"/>
                <w:lang w:val="en-US"/>
              </w:rPr>
              <w:t>and</w:t>
            </w:r>
            <w:r w:rsidRPr="58C258DA" w:rsidR="7A8E9559">
              <w:rPr>
                <w:rFonts w:ascii="Arial" w:hAnsi="Arial" w:cs="Arial"/>
                <w:sz w:val="20"/>
                <w:szCs w:val="20"/>
              </w:rPr>
              <w:t xml:space="preserve"> coordinate </w:t>
            </w:r>
            <w:r w:rsidRPr="58C258DA" w:rsidR="7A8E9559">
              <w:rPr>
                <w:rFonts w:ascii="Arial" w:hAnsi="Arial" w:cs="Arial"/>
                <w:sz w:val="20"/>
                <w:szCs w:val="20"/>
              </w:rPr>
              <w:t>talanoa</w:t>
            </w:r>
            <w:r w:rsidRPr="58C258DA" w:rsidR="7A8E9559">
              <w:rPr>
                <w:rFonts w:ascii="Arial" w:hAnsi="Arial" w:cs="Arial"/>
                <w:sz w:val="20"/>
                <w:szCs w:val="20"/>
              </w:rPr>
              <w:t xml:space="preserve"> sessions on GB</w:t>
            </w:r>
            <w:r w:rsidRPr="58C258DA" w:rsidR="7A8E9559">
              <w:rPr>
                <w:rFonts w:ascii="Arial" w:hAnsi="Arial" w:cs="Arial"/>
                <w:sz w:val="20"/>
                <w:szCs w:val="20"/>
                <w:lang w:val="en-US"/>
              </w:rPr>
              <w:t xml:space="preserve">, including </w:t>
            </w:r>
            <w:r w:rsidRPr="58C258DA" w:rsidR="7A8E9559">
              <w:rPr>
                <w:rFonts w:ascii="Arial" w:hAnsi="Arial" w:cs="Arial"/>
                <w:sz w:val="20"/>
                <w:szCs w:val="20"/>
              </w:rPr>
              <w:t>set</w:t>
            </w:r>
            <w:r w:rsidRPr="58C258DA" w:rsidR="7A8E9559">
              <w:rPr>
                <w:rFonts w:ascii="Arial" w:hAnsi="Arial" w:cs="Arial"/>
                <w:sz w:val="20"/>
                <w:szCs w:val="20"/>
                <w:lang w:val="en-US"/>
              </w:rPr>
              <w:t>ting</w:t>
            </w:r>
            <w:r w:rsidRPr="58C258DA" w:rsidR="7A8E9559">
              <w:rPr>
                <w:rFonts w:ascii="Arial" w:hAnsi="Arial" w:cs="Arial"/>
                <w:sz w:val="20"/>
                <w:szCs w:val="20"/>
              </w:rPr>
              <w:t xml:space="preserve"> up</w:t>
            </w:r>
            <w:r w:rsidRPr="58C258DA" w:rsidR="7A8E9559">
              <w:rPr>
                <w:rFonts w:ascii="Arial" w:hAnsi="Arial" w:cs="Arial"/>
                <w:sz w:val="20"/>
                <w:szCs w:val="20"/>
                <w:lang w:val="en-US"/>
              </w:rPr>
              <w:t xml:space="preserve"> a</w:t>
            </w:r>
            <w:r w:rsidRPr="58C258DA" w:rsidR="7A8E9559">
              <w:rPr>
                <w:rFonts w:ascii="Arial" w:hAnsi="Arial" w:cs="Arial"/>
                <w:sz w:val="20"/>
                <w:szCs w:val="20"/>
              </w:rPr>
              <w:t xml:space="preserve"> help line </w:t>
            </w:r>
            <w:r w:rsidRPr="58C258DA" w:rsidR="7A8E9559">
              <w:rPr>
                <w:rFonts w:ascii="Arial" w:hAnsi="Arial" w:cs="Arial"/>
                <w:sz w:val="20"/>
                <w:szCs w:val="20"/>
                <w:lang w:val="en-US"/>
              </w:rPr>
              <w:t xml:space="preserve">and </w:t>
            </w:r>
            <w:r w:rsidRPr="58C258DA" w:rsidR="7A8E9559">
              <w:rPr>
                <w:rFonts w:ascii="Arial" w:hAnsi="Arial" w:cs="Arial"/>
                <w:sz w:val="20"/>
                <w:szCs w:val="20"/>
              </w:rPr>
              <w:t>pastoral counselling</w:t>
            </w:r>
            <w:r w:rsidRPr="58C258DA" w:rsidR="7A8E9559">
              <w:rPr>
                <w:rFonts w:ascii="Arial" w:hAnsi="Arial" w:cs="Arial"/>
                <w:sz w:val="20"/>
                <w:szCs w:val="20"/>
                <w:lang w:val="en-US"/>
              </w:rPr>
              <w:t>.</w:t>
            </w:r>
          </w:p>
        </w:tc>
        <w:tc>
          <w:tcPr>
            <w:cnfStyle w:val="000000000000" w:firstRow="0" w:lastRow="0" w:firstColumn="0" w:lastColumn="0" w:oddVBand="0" w:evenVBand="0" w:oddHBand="0" w:evenHBand="0" w:firstRowFirstColumn="0" w:firstRowLastColumn="0" w:lastRowFirstColumn="0" w:lastRowLastColumn="0"/>
            <w:tcW w:w="1440" w:type="dxa"/>
            <w:tcBorders>
              <w:top w:val="single" w:color="auto" w:sz="4" w:space="0"/>
              <w:bottom w:val="single" w:color="auto" w:sz="4" w:space="0"/>
            </w:tcBorders>
            <w:tcMar>
              <w:top w:w="85" w:type="dxa"/>
              <w:bottom w:w="85" w:type="dxa"/>
            </w:tcMar>
            <w:vAlign w:val="center"/>
          </w:tcPr>
          <w:p w:rsidRPr="00B249A4" w:rsidR="00F07F46" w:rsidP="58C258DA" w:rsidRDefault="00B249A4" w14:paraId="4A39E6BC" w14:textId="5D3D775F">
            <w:pPr>
              <w:pStyle w:val="TableText"/>
              <w:spacing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58C258DA" w:rsidR="40A2F6D3">
              <w:rPr>
                <w:rFonts w:cs="Arial"/>
                <w:color w:val="auto"/>
                <w:sz w:val="20"/>
                <w:szCs w:val="20"/>
              </w:rPr>
              <w:t>$</w:t>
            </w:r>
            <w:r w:rsidRPr="58C258DA" w:rsidR="7A8E9559">
              <w:rPr>
                <w:rFonts w:cs="Arial"/>
                <w:color w:val="auto"/>
                <w:sz w:val="20"/>
                <w:szCs w:val="20"/>
              </w:rPr>
              <w:t>499</w:t>
            </w:r>
            <w:r w:rsidRPr="58C258DA" w:rsidR="40A2F6D3">
              <w:rPr>
                <w:rFonts w:cs="Arial"/>
                <w:color w:val="auto"/>
                <w:sz w:val="20"/>
                <w:szCs w:val="20"/>
              </w:rPr>
              <w:t>,</w:t>
            </w:r>
            <w:r w:rsidRPr="58C258DA" w:rsidR="7A8E9559">
              <w:rPr>
                <w:rFonts w:cs="Arial"/>
                <w:color w:val="auto"/>
                <w:sz w:val="20"/>
                <w:szCs w:val="20"/>
              </w:rPr>
              <w:t>711.64</w:t>
            </w:r>
          </w:p>
          <w:p w:rsidRPr="00B249A4" w:rsidR="00F07F46" w:rsidP="58C258DA" w:rsidRDefault="00F07F46" w14:paraId="2A558620" w14:textId="77777777">
            <w:pPr>
              <w:pStyle w:val="TableText"/>
              <w:spacing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US"/>
              </w:rPr>
            </w:pPr>
          </w:p>
          <w:p w:rsidRPr="00B249A4" w:rsidR="00F07F46" w:rsidP="58C258DA" w:rsidRDefault="00F07F46" w14:paraId="1DD30C09" w14:textId="2E074C9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58C258DA" w:rsidR="7A8E9559">
              <w:rPr>
                <w:rFonts w:ascii="Arial" w:hAnsi="Arial" w:cs="Arial"/>
                <w:sz w:val="20"/>
                <w:szCs w:val="20"/>
                <w:lang w:val="en-US"/>
              </w:rPr>
              <w:t>2024 - 2025</w:t>
            </w:r>
          </w:p>
        </w:tc>
        <w:tc>
          <w:tcPr>
            <w:cnfStyle w:val="000000000000" w:firstRow="0" w:lastRow="0" w:firstColumn="0" w:lastColumn="0" w:oddVBand="0" w:evenVBand="0" w:oddHBand="0" w:evenHBand="0" w:firstRowFirstColumn="0" w:firstRowLastColumn="0" w:lastRowFirstColumn="0" w:lastRowLastColumn="0"/>
            <w:tcW w:w="1179" w:type="dxa"/>
            <w:tcBorders>
              <w:top w:val="single" w:color="auto" w:sz="4" w:space="0"/>
              <w:bottom w:val="single" w:color="auto" w:sz="4" w:space="0"/>
            </w:tcBorders>
            <w:tcMar/>
            <w:vAlign w:val="center"/>
          </w:tcPr>
          <w:p w:rsidRPr="00B249A4" w:rsidR="00F07F46" w:rsidP="58C258DA" w:rsidRDefault="00B178CD" w14:paraId="44817209" w14:textId="33528FE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58C258DA" w:rsidR="1073EC36">
              <w:rPr>
                <w:rFonts w:ascii="Arial" w:hAnsi="Arial" w:cs="Arial"/>
                <w:sz w:val="20"/>
                <w:szCs w:val="20"/>
                <w:lang w:val="en-US"/>
              </w:rPr>
              <w:t>Ongoing (new)</w:t>
            </w:r>
          </w:p>
        </w:tc>
      </w:tr>
      <w:tr w:rsidRPr="00B249A4" w:rsidR="00B249A4" w:rsidTr="58C258DA" w14:paraId="1C6818D5" w14:textId="037436A7">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auto" w:sz="4" w:space="0"/>
            </w:tcBorders>
            <w:tcMar>
              <w:top w:w="85" w:type="dxa"/>
              <w:bottom w:w="85" w:type="dxa"/>
            </w:tcMar>
            <w:vAlign w:val="center"/>
          </w:tcPr>
          <w:p w:rsidRPr="00B249A4" w:rsidR="00F07F46" w:rsidP="58C258DA" w:rsidRDefault="00F07F46" w14:paraId="5000FCBC" w14:textId="21402F8D">
            <w:pPr>
              <w:spacing w:line="276" w:lineRule="auto"/>
              <w:jc w:val="center"/>
              <w:rPr>
                <w:rFonts w:ascii="Arial" w:hAnsi="Arial" w:cs="Arial"/>
                <w:sz w:val="20"/>
                <w:szCs w:val="20"/>
                <w:lang w:val="en-US"/>
              </w:rPr>
            </w:pPr>
            <w:r w:rsidRPr="58C258DA" w:rsidR="7A8E9559">
              <w:rPr>
                <w:rFonts w:ascii="Arial" w:hAnsi="Arial" w:cs="Arial"/>
                <w:sz w:val="20"/>
                <w:szCs w:val="20"/>
                <w:lang w:val="en-US"/>
              </w:rPr>
              <w:t>2</w:t>
            </w:r>
          </w:p>
        </w:tc>
        <w:tc>
          <w:tcPr>
            <w:cnfStyle w:val="000000000000" w:firstRow="0" w:lastRow="0" w:firstColumn="0" w:lastColumn="0" w:oddVBand="0" w:evenVBand="0" w:oddHBand="0" w:evenHBand="0" w:firstRowFirstColumn="0" w:firstRowLastColumn="0" w:lastRowFirstColumn="0" w:lastRowLastColumn="0"/>
            <w:tcW w:w="2686" w:type="dxa"/>
            <w:tcBorders>
              <w:top w:val="single" w:color="auto" w:sz="4" w:space="0"/>
              <w:bottom w:val="single" w:color="auto" w:sz="4" w:space="0"/>
            </w:tcBorders>
            <w:tcMar>
              <w:top w:w="85" w:type="dxa"/>
              <w:bottom w:w="85" w:type="dxa"/>
            </w:tcMar>
            <w:vAlign w:val="center"/>
          </w:tcPr>
          <w:p w:rsidRPr="00B249A4" w:rsidR="00F07F46" w:rsidP="58C258DA" w:rsidRDefault="00F07F46" w14:paraId="1E6CFD5D" w14:textId="5B311D21">
            <w:pPr>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58C258DA" w:rsidR="7A8E9559">
              <w:rPr>
                <w:rFonts w:ascii="Arial" w:hAnsi="Arial" w:cs="Arial"/>
                <w:sz w:val="20"/>
                <w:szCs w:val="20"/>
                <w:lang w:val="en-US"/>
              </w:rPr>
              <w:t>Expansion of Kiribati Women and Children Support Centre’s (KWCSC) Domestic Violence Counselling Services and Psycho-social support to women and children in rural Kiribati.</w:t>
            </w:r>
          </w:p>
          <w:p w:rsidRPr="00B249A4" w:rsidR="00F07F46" w:rsidP="58C258DA" w:rsidRDefault="00F07F46" w14:paraId="58ECF608" w14:textId="77777777">
            <w:pPr>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rsidRPr="00B249A4" w:rsidR="00F07F46" w:rsidP="58C258DA" w:rsidRDefault="00F07F46" w14:paraId="07F539A0" w14:textId="77777777">
            <w:pPr>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58C258DA" w:rsidR="7A8E9559">
              <w:rPr>
                <w:rFonts w:ascii="Arial" w:hAnsi="Arial" w:cs="Arial"/>
                <w:sz w:val="20"/>
                <w:szCs w:val="20"/>
                <w:lang w:val="en-US"/>
              </w:rPr>
              <w:t>(KWCSC)</w:t>
            </w:r>
          </w:p>
        </w:tc>
        <w:tc>
          <w:tcPr>
            <w:cnfStyle w:val="000000000000" w:firstRow="0" w:lastRow="0" w:firstColumn="0" w:lastColumn="0" w:oddVBand="0" w:evenVBand="0" w:oddHBand="0" w:evenHBand="0" w:firstRowFirstColumn="0" w:firstRowLastColumn="0" w:lastRowFirstColumn="0" w:lastRowLastColumn="0"/>
            <w:tcW w:w="3780" w:type="dxa"/>
            <w:tcBorders>
              <w:top w:val="single" w:color="auto" w:sz="4" w:space="0"/>
              <w:bottom w:val="single" w:color="auto" w:sz="4" w:space="0"/>
            </w:tcBorders>
            <w:tcMar>
              <w:top w:w="85" w:type="dxa"/>
              <w:bottom w:w="85" w:type="dxa"/>
            </w:tcMar>
            <w:vAlign w:val="center"/>
          </w:tcPr>
          <w:p w:rsidRPr="00B249A4" w:rsidR="00F07F46" w:rsidP="58C258DA" w:rsidRDefault="00F07F46" w14:paraId="65B058C8" w14:textId="2012C36C">
            <w:pPr>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58C258DA" w:rsidR="7A8E9559">
              <w:rPr>
                <w:rFonts w:ascii="Arial" w:hAnsi="Arial" w:cs="Arial"/>
                <w:sz w:val="20"/>
                <w:szCs w:val="20"/>
              </w:rPr>
              <w:t>This project focuses on the expansion of the Kiribati Women and Children Support Centre’s (KWCSC) Domestic Violence Counselling Services and psycho-social support for women and children in rural Kiribati. The project aims to extend its services to five outer islands, strengthening support for survivors of gender-based violence (GBV) and child abuse through the engagement of local councils and Women’s Interest Workers.</w:t>
            </w:r>
          </w:p>
        </w:tc>
        <w:tc>
          <w:tcPr>
            <w:cnfStyle w:val="000000000000" w:firstRow="0" w:lastRow="0" w:firstColumn="0" w:lastColumn="0" w:oddVBand="0" w:evenVBand="0" w:oddHBand="0" w:evenHBand="0" w:firstRowFirstColumn="0" w:firstRowLastColumn="0" w:lastRowFirstColumn="0" w:lastRowLastColumn="0"/>
            <w:tcW w:w="1440" w:type="dxa"/>
            <w:tcBorders>
              <w:top w:val="single" w:color="auto" w:sz="4" w:space="0"/>
              <w:bottom w:val="single" w:color="auto" w:sz="4" w:space="0"/>
            </w:tcBorders>
            <w:tcMar>
              <w:top w:w="85" w:type="dxa"/>
              <w:bottom w:w="85" w:type="dxa"/>
            </w:tcMar>
            <w:vAlign w:val="center"/>
          </w:tcPr>
          <w:p w:rsidRPr="00B249A4" w:rsidR="00F07F46" w:rsidP="58C258DA" w:rsidRDefault="00F07F46" w14:paraId="0AFB7A1D" w14:textId="023E7A5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58C258DA" w:rsidR="7A8E9559">
              <w:rPr>
                <w:rFonts w:ascii="Arial" w:hAnsi="Arial" w:cs="Arial"/>
                <w:sz w:val="20"/>
                <w:szCs w:val="20"/>
                <w:lang w:val="en-US"/>
              </w:rPr>
              <w:t>$487,451.41</w:t>
            </w:r>
          </w:p>
          <w:p w:rsidRPr="00B249A4" w:rsidR="00F07F46" w:rsidP="58C258DA" w:rsidRDefault="00F07F46" w14:paraId="6C886E0B"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rsidRPr="00B249A4" w:rsidR="00F07F46" w:rsidP="58C258DA" w:rsidRDefault="00F07F46" w14:paraId="48F28F16" w14:textId="7BAA4AE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58C258DA" w:rsidR="7A8E9559">
              <w:rPr>
                <w:rFonts w:ascii="Arial" w:hAnsi="Arial" w:cs="Arial"/>
                <w:sz w:val="20"/>
                <w:szCs w:val="20"/>
                <w:lang w:val="en-US"/>
              </w:rPr>
              <w:t>2024–2025</w:t>
            </w:r>
          </w:p>
        </w:tc>
        <w:tc>
          <w:tcPr>
            <w:cnfStyle w:val="000000000000" w:firstRow="0" w:lastRow="0" w:firstColumn="0" w:lastColumn="0" w:oddVBand="0" w:evenVBand="0" w:oddHBand="0" w:evenHBand="0" w:firstRowFirstColumn="0" w:firstRowLastColumn="0" w:lastRowFirstColumn="0" w:lastRowLastColumn="0"/>
            <w:tcW w:w="1179" w:type="dxa"/>
            <w:tcBorders>
              <w:top w:val="single" w:color="auto" w:sz="4" w:space="0"/>
              <w:bottom w:val="single" w:color="auto" w:sz="4" w:space="0"/>
            </w:tcBorders>
            <w:tcMar/>
            <w:vAlign w:val="center"/>
          </w:tcPr>
          <w:p w:rsidRPr="00B249A4" w:rsidR="00F07F46" w:rsidP="58C258DA" w:rsidRDefault="00B178CD" w14:paraId="1C61657C" w14:textId="70ED4E7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58C258DA" w:rsidR="1073EC36">
              <w:rPr>
                <w:rFonts w:ascii="Arial" w:hAnsi="Arial" w:cs="Arial"/>
                <w:sz w:val="20"/>
                <w:szCs w:val="20"/>
                <w:lang w:val="en-US"/>
              </w:rPr>
              <w:t>Ongoing (new)</w:t>
            </w:r>
          </w:p>
        </w:tc>
      </w:tr>
      <w:tr w:rsidRPr="00B249A4" w:rsidR="00B249A4" w:rsidTr="58C258DA" w14:paraId="4C4FE32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auto" w:sz="4" w:space="0"/>
            </w:tcBorders>
            <w:tcMar>
              <w:top w:w="85" w:type="dxa"/>
              <w:bottom w:w="85" w:type="dxa"/>
            </w:tcMar>
            <w:vAlign w:val="center"/>
          </w:tcPr>
          <w:p w:rsidRPr="00B249A4" w:rsidR="00F07F46" w:rsidP="58C258DA" w:rsidRDefault="00F07F46" w14:paraId="280E5576" w14:textId="55E095E5">
            <w:pPr>
              <w:spacing w:line="276" w:lineRule="auto"/>
              <w:jc w:val="center"/>
              <w:rPr>
                <w:rFonts w:ascii="Arial" w:hAnsi="Arial" w:cs="Arial"/>
                <w:sz w:val="20"/>
                <w:szCs w:val="20"/>
                <w:lang w:val="en-US"/>
              </w:rPr>
            </w:pPr>
            <w:r w:rsidRPr="58C258DA" w:rsidR="7A8E9559">
              <w:rPr>
                <w:rFonts w:ascii="Arial" w:hAnsi="Arial" w:cs="Arial"/>
                <w:sz w:val="20"/>
                <w:szCs w:val="20"/>
                <w:lang w:val="en-US"/>
              </w:rPr>
              <w:t>3</w:t>
            </w:r>
          </w:p>
        </w:tc>
        <w:tc>
          <w:tcPr>
            <w:cnfStyle w:val="000000000000" w:firstRow="0" w:lastRow="0" w:firstColumn="0" w:lastColumn="0" w:oddVBand="0" w:evenVBand="0" w:oddHBand="0" w:evenHBand="0" w:firstRowFirstColumn="0" w:firstRowLastColumn="0" w:lastRowFirstColumn="0" w:lastRowLastColumn="0"/>
            <w:tcW w:w="2686" w:type="dxa"/>
            <w:tcBorders>
              <w:top w:val="single" w:color="auto" w:sz="4" w:space="0"/>
              <w:bottom w:val="single" w:color="auto" w:sz="4" w:space="0"/>
            </w:tcBorders>
            <w:tcMar>
              <w:top w:w="85" w:type="dxa"/>
              <w:bottom w:w="85" w:type="dxa"/>
            </w:tcMar>
            <w:vAlign w:val="center"/>
          </w:tcPr>
          <w:p w:rsidRPr="00B249A4" w:rsidR="00F07F46" w:rsidP="58C258DA" w:rsidRDefault="00F07F46" w14:paraId="1BB7DC67" w14:textId="77777777">
            <w:pPr>
              <w:pStyle w:val="TableText"/>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58C258DA" w:rsidR="7A8E9559">
              <w:rPr>
                <w:rFonts w:cs="Arial"/>
                <w:color w:val="auto"/>
                <w:sz w:val="20"/>
                <w:szCs w:val="20"/>
              </w:rPr>
              <w:t>Just, Safe, Resilient and Empowered</w:t>
            </w:r>
            <w:r w:rsidRPr="58C258DA" w:rsidR="7A8E9559">
              <w:rPr>
                <w:rFonts w:cs="Arial"/>
                <w:color w:val="auto"/>
                <w:sz w:val="20"/>
                <w:szCs w:val="20"/>
                <w:lang w:val="en-US"/>
              </w:rPr>
              <w:t xml:space="preserve"> </w:t>
            </w:r>
            <w:r w:rsidRPr="58C258DA" w:rsidR="7A8E9559">
              <w:rPr>
                <w:rFonts w:cs="Arial"/>
                <w:color w:val="auto"/>
                <w:sz w:val="20"/>
                <w:szCs w:val="20"/>
              </w:rPr>
              <w:t>Pacific Communities</w:t>
            </w:r>
          </w:p>
          <w:p w:rsidRPr="00B249A4" w:rsidR="00F07F46" w:rsidP="58C258DA" w:rsidRDefault="00F07F46" w14:paraId="593A2656" w14:textId="77777777">
            <w:pPr>
              <w:pStyle w:val="TableText"/>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p>
          <w:p w:rsidRPr="00B249A4" w:rsidR="00F07F46" w:rsidP="58C258DA" w:rsidRDefault="00F07F46" w14:paraId="210F143A" w14:textId="507D46A9">
            <w:pPr>
              <w:pStyle w:val="TableText"/>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58C258DA" w:rsidR="7A8E9559">
              <w:rPr>
                <w:rFonts w:cs="Arial"/>
                <w:color w:val="auto"/>
                <w:sz w:val="20"/>
                <w:szCs w:val="20"/>
              </w:rPr>
              <w:t>(Pacific Conference of Churches)</w:t>
            </w:r>
          </w:p>
          <w:p w:rsidRPr="00B249A4" w:rsidR="00F07F46" w:rsidP="58C258DA" w:rsidRDefault="00F07F46" w14:paraId="48F14CA2" w14:textId="77777777">
            <w:pPr>
              <w:pStyle w:val="TableText"/>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p>
        </w:tc>
        <w:tc>
          <w:tcPr>
            <w:cnfStyle w:val="000000000000" w:firstRow="0" w:lastRow="0" w:firstColumn="0" w:lastColumn="0" w:oddVBand="0" w:evenVBand="0" w:oddHBand="0" w:evenHBand="0" w:firstRowFirstColumn="0" w:firstRowLastColumn="0" w:lastRowFirstColumn="0" w:lastRowLastColumn="0"/>
            <w:tcW w:w="3780" w:type="dxa"/>
            <w:tcBorders>
              <w:top w:val="single" w:color="auto" w:sz="4" w:space="0"/>
              <w:bottom w:val="single" w:color="auto" w:sz="4" w:space="0"/>
            </w:tcBorders>
            <w:tcMar>
              <w:top w:w="85" w:type="dxa"/>
              <w:bottom w:w="85" w:type="dxa"/>
            </w:tcMar>
            <w:vAlign w:val="center"/>
          </w:tcPr>
          <w:p w:rsidRPr="00B249A4" w:rsidR="00F07F46" w:rsidP="58C258DA" w:rsidRDefault="00F07F46" w14:paraId="6C15C89A" w14:textId="49EDDB7B">
            <w:pPr>
              <w:pStyle w:val="TableText"/>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58C258DA" w:rsidR="7A8E9559">
              <w:rPr>
                <w:rFonts w:cs="Arial"/>
                <w:color w:val="auto"/>
                <w:sz w:val="20"/>
                <w:szCs w:val="20"/>
                <w:lang w:val="en-US"/>
              </w:rPr>
              <w:t xml:space="preserve">The Project works to </w:t>
            </w:r>
            <w:r w:rsidRPr="58C258DA" w:rsidR="7A8E9559">
              <w:rPr>
                <w:rFonts w:cs="Arial"/>
                <w:color w:val="auto"/>
                <w:sz w:val="20"/>
                <w:szCs w:val="20"/>
                <w:lang w:val="en-US"/>
              </w:rPr>
              <w:t>establish</w:t>
            </w:r>
            <w:r w:rsidRPr="58C258DA" w:rsidR="7A8E9559">
              <w:rPr>
                <w:rFonts w:cs="Arial"/>
                <w:color w:val="auto"/>
                <w:sz w:val="20"/>
                <w:szCs w:val="20"/>
                <w:lang w:val="en-US"/>
              </w:rPr>
              <w:t xml:space="preserve"> a reporting system for member churches to track and report on their gender equality performance</w:t>
            </w:r>
            <w:r w:rsidRPr="58C258DA" w:rsidR="7A8E9559">
              <w:rPr>
                <w:rFonts w:cs="Arial"/>
                <w:color w:val="auto"/>
                <w:sz w:val="20"/>
                <w:szCs w:val="20"/>
              </w:rPr>
              <w:t xml:space="preserve">, implement a Safe Church policy </w:t>
            </w:r>
            <w:r w:rsidRPr="58C258DA" w:rsidR="7A8E9559">
              <w:rPr>
                <w:rFonts w:cs="Arial"/>
                <w:color w:val="auto"/>
                <w:sz w:val="20"/>
                <w:szCs w:val="20"/>
                <w:lang w:val="en-US"/>
              </w:rPr>
              <w:t>on zero tolerance</w:t>
            </w:r>
            <w:r w:rsidRPr="58C258DA" w:rsidR="7A8E9559">
              <w:rPr>
                <w:rFonts w:cs="Arial"/>
                <w:color w:val="auto"/>
                <w:sz w:val="20"/>
                <w:szCs w:val="20"/>
              </w:rPr>
              <w:t xml:space="preserve"> of VAWC in church communities and the Code of Conduct</w:t>
            </w:r>
            <w:r w:rsidRPr="58C258DA" w:rsidR="7A8E9559">
              <w:rPr>
                <w:rFonts w:cs="Arial"/>
                <w:color w:val="auto"/>
                <w:sz w:val="20"/>
                <w:szCs w:val="20"/>
                <w:lang w:val="en-US"/>
              </w:rPr>
              <w:t xml:space="preserve"> and development and roll out of the Pacific regional faith-based EVAWG strategy</w:t>
            </w:r>
            <w:r w:rsidRPr="58C258DA" w:rsidR="7A8E9559">
              <w:rPr>
                <w:rFonts w:cs="Arial"/>
                <w:color w:val="auto"/>
                <w:sz w:val="20"/>
                <w:szCs w:val="20"/>
              </w:rPr>
              <w:t xml:space="preserve">. </w:t>
            </w:r>
            <w:r w:rsidRPr="58C258DA" w:rsidR="7A8E9559">
              <w:rPr>
                <w:rFonts w:cs="Arial"/>
                <w:color w:val="auto"/>
                <w:sz w:val="20"/>
                <w:szCs w:val="20"/>
                <w:lang w:val="en-US"/>
              </w:rPr>
              <w:t>The Project also works to</w:t>
            </w:r>
            <w:r w:rsidRPr="58C258DA" w:rsidR="7A8E9559">
              <w:rPr>
                <w:rFonts w:cs="Arial"/>
                <w:color w:val="auto"/>
                <w:sz w:val="20"/>
                <w:szCs w:val="20"/>
              </w:rPr>
              <w:t xml:space="preserve"> increase</w:t>
            </w:r>
            <w:r w:rsidRPr="58C258DA" w:rsidR="7A8E9559">
              <w:rPr>
                <w:rFonts w:cs="Arial"/>
                <w:color w:val="auto"/>
                <w:sz w:val="20"/>
                <w:szCs w:val="20"/>
                <w:lang w:val="en-US"/>
              </w:rPr>
              <w:t xml:space="preserve"> women’s participation and</w:t>
            </w:r>
            <w:r w:rsidRPr="58C258DA" w:rsidR="7A8E9559">
              <w:rPr>
                <w:rFonts w:cs="Arial"/>
                <w:color w:val="auto"/>
                <w:sz w:val="20"/>
                <w:szCs w:val="20"/>
              </w:rPr>
              <w:t xml:space="preserve"> access in Church leadership and theology, collaboration of women theologians and national, regional Feminist Organisations, development of Church programmes to address masculinity and violence.</w:t>
            </w:r>
          </w:p>
        </w:tc>
        <w:tc>
          <w:tcPr>
            <w:cnfStyle w:val="000000000000" w:firstRow="0" w:lastRow="0" w:firstColumn="0" w:lastColumn="0" w:oddVBand="0" w:evenVBand="0" w:oddHBand="0" w:evenHBand="0" w:firstRowFirstColumn="0" w:firstRowLastColumn="0" w:lastRowFirstColumn="0" w:lastRowLastColumn="0"/>
            <w:tcW w:w="1440" w:type="dxa"/>
            <w:tcBorders>
              <w:top w:val="single" w:color="auto" w:sz="4" w:space="0"/>
              <w:bottom w:val="single" w:color="auto" w:sz="4" w:space="0"/>
            </w:tcBorders>
            <w:tcMar>
              <w:top w:w="85" w:type="dxa"/>
              <w:bottom w:w="85" w:type="dxa"/>
            </w:tcMar>
            <w:vAlign w:val="center"/>
          </w:tcPr>
          <w:p w:rsidRPr="00B249A4" w:rsidR="00F07F46" w:rsidP="58C258DA" w:rsidRDefault="00F07F46" w14:paraId="3B31C3D9" w14:textId="22660577">
            <w:pPr>
              <w:pStyle w:val="TableText"/>
              <w:spacing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58C258DA" w:rsidR="7A8E9559">
              <w:rPr>
                <w:rFonts w:cs="Arial"/>
                <w:color w:val="auto"/>
                <w:sz w:val="20"/>
                <w:szCs w:val="20"/>
              </w:rPr>
              <w:t>$500,000</w:t>
            </w:r>
          </w:p>
          <w:p w:rsidRPr="00B249A4" w:rsidR="00F07F46" w:rsidP="58C258DA" w:rsidRDefault="00F07F46" w14:paraId="7F332F73" w14:textId="77777777">
            <w:pPr>
              <w:pStyle w:val="TableText"/>
              <w:spacing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p>
          <w:p w:rsidRPr="00B249A4" w:rsidR="00F07F46" w:rsidP="58C258DA" w:rsidRDefault="00F07F46" w14:paraId="1ABDAF6A" w14:textId="69B043E3">
            <w:pPr>
              <w:pStyle w:val="TableText"/>
              <w:spacing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US"/>
              </w:rPr>
            </w:pPr>
            <w:r w:rsidRPr="58C258DA" w:rsidR="7A8E9559">
              <w:rPr>
                <w:rFonts w:cs="Arial"/>
                <w:color w:val="auto"/>
                <w:sz w:val="20"/>
                <w:szCs w:val="20"/>
              </w:rPr>
              <w:t>2024 - 2025</w:t>
            </w:r>
          </w:p>
        </w:tc>
        <w:tc>
          <w:tcPr>
            <w:cnfStyle w:val="000000000000" w:firstRow="0" w:lastRow="0" w:firstColumn="0" w:lastColumn="0" w:oddVBand="0" w:evenVBand="0" w:oddHBand="0" w:evenHBand="0" w:firstRowFirstColumn="0" w:firstRowLastColumn="0" w:lastRowFirstColumn="0" w:lastRowLastColumn="0"/>
            <w:tcW w:w="1179" w:type="dxa"/>
            <w:tcBorders>
              <w:top w:val="single" w:color="auto" w:sz="4" w:space="0"/>
              <w:bottom w:val="single" w:color="auto" w:sz="4" w:space="0"/>
            </w:tcBorders>
            <w:tcMar/>
            <w:vAlign w:val="center"/>
          </w:tcPr>
          <w:p w:rsidRPr="00B249A4" w:rsidR="00F07F46" w:rsidP="58C258DA" w:rsidRDefault="00B178CD" w14:paraId="79FF2589" w14:textId="5F09315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58C258DA" w:rsidR="1073EC36">
              <w:rPr>
                <w:rFonts w:ascii="Arial" w:hAnsi="Arial" w:cs="Arial"/>
                <w:sz w:val="20"/>
                <w:szCs w:val="20"/>
                <w:lang w:val="en-US"/>
              </w:rPr>
              <w:t>Ongoing (new)</w:t>
            </w:r>
          </w:p>
        </w:tc>
      </w:tr>
      <w:tr w:rsidRPr="00B249A4" w:rsidR="00B249A4" w:rsidTr="58C258DA" w14:paraId="108DE7C6" w14:textId="77777777">
        <w:trPr>
          <w:trHeight w:val="625"/>
        </w:trPr>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auto" w:sz="4" w:space="0"/>
            </w:tcBorders>
            <w:tcMar>
              <w:top w:w="85" w:type="dxa"/>
              <w:bottom w:w="85" w:type="dxa"/>
            </w:tcMar>
            <w:vAlign w:val="center"/>
          </w:tcPr>
          <w:p w:rsidRPr="00B249A4" w:rsidR="00F07F46" w:rsidP="58C258DA" w:rsidRDefault="00F07F46" w14:paraId="3B9C107D" w14:textId="0D741E7C">
            <w:pPr>
              <w:spacing w:line="276" w:lineRule="auto"/>
              <w:jc w:val="center"/>
              <w:rPr>
                <w:rFonts w:ascii="Arial" w:hAnsi="Arial" w:cs="Arial"/>
                <w:sz w:val="20"/>
                <w:szCs w:val="20"/>
                <w:lang w:val="en-US"/>
              </w:rPr>
            </w:pPr>
            <w:r w:rsidRPr="58C258DA" w:rsidR="7A8E9559">
              <w:rPr>
                <w:rFonts w:ascii="Arial" w:hAnsi="Arial" w:cs="Arial"/>
                <w:sz w:val="20"/>
                <w:szCs w:val="20"/>
                <w:lang w:val="en-US"/>
              </w:rPr>
              <w:t>4</w:t>
            </w:r>
          </w:p>
        </w:tc>
        <w:tc>
          <w:tcPr>
            <w:cnfStyle w:val="000000000000" w:firstRow="0" w:lastRow="0" w:firstColumn="0" w:lastColumn="0" w:oddVBand="0" w:evenVBand="0" w:oddHBand="0" w:evenHBand="0" w:firstRowFirstColumn="0" w:firstRowLastColumn="0" w:lastRowFirstColumn="0" w:lastRowLastColumn="0"/>
            <w:tcW w:w="2686" w:type="dxa"/>
            <w:tcBorders>
              <w:top w:val="single" w:color="auto" w:sz="4" w:space="0"/>
              <w:bottom w:val="single" w:color="auto" w:sz="4" w:space="0"/>
            </w:tcBorders>
            <w:tcMar>
              <w:top w:w="85" w:type="dxa"/>
              <w:bottom w:w="85" w:type="dxa"/>
            </w:tcMar>
            <w:vAlign w:val="center"/>
          </w:tcPr>
          <w:p w:rsidRPr="00B249A4" w:rsidR="00F07F46" w:rsidP="58C258DA" w:rsidRDefault="00F07F46" w14:paraId="5F2660AA" w14:textId="77777777">
            <w:pPr>
              <w:pStyle w:val="TableText"/>
              <w:spacing w:line="276" w:lineRule="auto"/>
              <w:jc w:val="lef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58C258DA" w:rsidR="7A8E9559">
              <w:rPr>
                <w:rFonts w:cs="Arial"/>
                <w:color w:val="auto"/>
                <w:sz w:val="20"/>
                <w:szCs w:val="20"/>
              </w:rPr>
              <w:t xml:space="preserve">Strengthening Pacific Women’s Rights to Safety and Access to Health through Survivor-Centred </w:t>
            </w:r>
            <w:r w:rsidRPr="58C258DA" w:rsidR="7A8E9559">
              <w:rPr>
                <w:rFonts w:cs="Arial"/>
                <w:color w:val="auto"/>
                <w:sz w:val="20"/>
                <w:szCs w:val="20"/>
              </w:rPr>
              <w:t>and Evidence-Based approaches</w:t>
            </w:r>
          </w:p>
          <w:p w:rsidRPr="00B249A4" w:rsidR="00F07F46" w:rsidP="58C258DA" w:rsidRDefault="00F07F46" w14:paraId="7B96BA0B" w14:textId="77777777">
            <w:pPr>
              <w:pStyle w:val="TableText"/>
              <w:spacing w:line="276" w:lineRule="auto"/>
              <w:jc w:val="lef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p>
          <w:p w:rsidRPr="00366967" w:rsidR="00F07F46" w:rsidP="58C258DA" w:rsidRDefault="00F07F46" w14:paraId="6D314EB1" w14:textId="57979318">
            <w:pPr>
              <w:pStyle w:val="TableText"/>
              <w:spacing w:line="276" w:lineRule="auto"/>
              <w:jc w:val="lef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58C258DA" w:rsidR="7A8E9559">
              <w:rPr>
                <w:rFonts w:cs="Arial"/>
                <w:color w:val="auto"/>
                <w:sz w:val="20"/>
                <w:szCs w:val="20"/>
              </w:rPr>
              <w:t>(Fiji National University</w:t>
            </w:r>
            <w:r w:rsidRPr="58C258DA" w:rsidR="00366967">
              <w:rPr>
                <w:rFonts w:cs="Arial"/>
                <w:color w:val="auto"/>
                <w:sz w:val="20"/>
                <w:szCs w:val="20"/>
              </w:rPr>
              <w:t>)</w:t>
            </w:r>
          </w:p>
        </w:tc>
        <w:tc>
          <w:tcPr>
            <w:cnfStyle w:val="000000000000" w:firstRow="0" w:lastRow="0" w:firstColumn="0" w:lastColumn="0" w:oddVBand="0" w:evenVBand="0" w:oddHBand="0" w:evenHBand="0" w:firstRowFirstColumn="0" w:firstRowLastColumn="0" w:lastRowFirstColumn="0" w:lastRowLastColumn="0"/>
            <w:tcW w:w="3780" w:type="dxa"/>
            <w:tcBorders>
              <w:top w:val="single" w:color="auto" w:sz="4" w:space="0"/>
              <w:bottom w:val="single" w:color="auto" w:sz="4" w:space="0"/>
            </w:tcBorders>
            <w:tcMar>
              <w:top w:w="85" w:type="dxa"/>
              <w:bottom w:w="85" w:type="dxa"/>
            </w:tcMar>
            <w:vAlign w:val="center"/>
          </w:tcPr>
          <w:p w:rsidRPr="00665819" w:rsidR="00F07F46" w:rsidP="58C258DA" w:rsidRDefault="00F07F46" w14:paraId="17A4E0DA" w14:textId="72263B02">
            <w:pPr>
              <w:pStyle w:val="TableText"/>
              <w:spacing w:line="276" w:lineRule="auto"/>
              <w:jc w:val="lef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58C258DA" w:rsidR="7A8E9559">
              <w:rPr>
                <w:rFonts w:cs="Arial"/>
                <w:color w:val="auto"/>
                <w:sz w:val="20"/>
                <w:szCs w:val="20"/>
              </w:rPr>
              <w:t>A situation analysis and research will be undertaken, review</w:t>
            </w:r>
            <w:r w:rsidRPr="58C258DA" w:rsidR="7A8E9559">
              <w:rPr>
                <w:rFonts w:cs="Arial"/>
                <w:color w:val="auto"/>
                <w:sz w:val="20"/>
                <w:szCs w:val="20"/>
                <w:lang w:val="en-US"/>
              </w:rPr>
              <w:t xml:space="preserve"> </w:t>
            </w:r>
            <w:r w:rsidRPr="58C258DA" w:rsidR="7A8E9559">
              <w:rPr>
                <w:rFonts w:cs="Arial"/>
                <w:color w:val="auto"/>
                <w:sz w:val="20"/>
                <w:szCs w:val="20"/>
              </w:rPr>
              <w:t xml:space="preserve">existing strengths, weaknesses, </w:t>
            </w:r>
            <w:r w:rsidRPr="58C258DA" w:rsidR="7A8E9559">
              <w:rPr>
                <w:rFonts w:cs="Arial"/>
                <w:color w:val="auto"/>
                <w:sz w:val="20"/>
                <w:szCs w:val="20"/>
              </w:rPr>
              <w:t>resources</w:t>
            </w:r>
            <w:r w:rsidRPr="58C258DA" w:rsidR="7A8E9559">
              <w:rPr>
                <w:rFonts w:cs="Arial"/>
                <w:color w:val="auto"/>
                <w:sz w:val="20"/>
                <w:szCs w:val="20"/>
              </w:rPr>
              <w:t xml:space="preserve"> and opportunities, for national response to GBV in terms of health policies and </w:t>
            </w:r>
            <w:r w:rsidRPr="58C258DA" w:rsidR="7A8E9559">
              <w:rPr>
                <w:rFonts w:cs="Arial"/>
                <w:color w:val="auto"/>
                <w:sz w:val="20"/>
                <w:szCs w:val="20"/>
              </w:rPr>
              <w:t>programs in Fiji, Kiribati, Solomon Islands and Samoa.</w:t>
            </w:r>
          </w:p>
        </w:tc>
        <w:tc>
          <w:tcPr>
            <w:cnfStyle w:val="000000000000" w:firstRow="0" w:lastRow="0" w:firstColumn="0" w:lastColumn="0" w:oddVBand="0" w:evenVBand="0" w:oddHBand="0" w:evenHBand="0" w:firstRowFirstColumn="0" w:firstRowLastColumn="0" w:lastRowFirstColumn="0" w:lastRowLastColumn="0"/>
            <w:tcW w:w="1440" w:type="dxa"/>
            <w:tcBorders>
              <w:top w:val="single" w:color="auto" w:sz="4" w:space="0"/>
              <w:bottom w:val="single" w:color="auto" w:sz="4" w:space="0"/>
            </w:tcBorders>
            <w:tcMar>
              <w:top w:w="85" w:type="dxa"/>
              <w:bottom w:w="85" w:type="dxa"/>
            </w:tcMar>
            <w:vAlign w:val="center"/>
          </w:tcPr>
          <w:p w:rsidRPr="00B249A4" w:rsidR="00F07F46" w:rsidP="58C258DA" w:rsidRDefault="00F07F46" w14:paraId="4B557E7B" w14:textId="77777777">
            <w:pPr>
              <w:pStyle w:val="TableText"/>
              <w:spacing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US"/>
              </w:rPr>
            </w:pPr>
            <w:r w:rsidRPr="58C258DA" w:rsidR="7A8E9559">
              <w:rPr>
                <w:rFonts w:cs="Arial"/>
                <w:color w:val="auto"/>
                <w:sz w:val="20"/>
                <w:szCs w:val="20"/>
                <w:lang w:val="en-US"/>
              </w:rPr>
              <w:t>$</w:t>
            </w:r>
            <w:r w:rsidRPr="58C258DA" w:rsidR="7A8E9559">
              <w:rPr>
                <w:rFonts w:cs="Arial"/>
                <w:color w:val="auto"/>
                <w:sz w:val="20"/>
                <w:szCs w:val="20"/>
              </w:rPr>
              <w:t>500</w:t>
            </w:r>
            <w:r w:rsidRPr="58C258DA" w:rsidR="7A8E9559">
              <w:rPr>
                <w:rFonts w:cs="Arial"/>
                <w:color w:val="auto"/>
                <w:sz w:val="20"/>
                <w:szCs w:val="20"/>
                <w:lang w:val="en-US"/>
              </w:rPr>
              <w:t>,</w:t>
            </w:r>
            <w:r w:rsidRPr="58C258DA" w:rsidR="7A8E9559">
              <w:rPr>
                <w:rFonts w:cs="Arial"/>
                <w:color w:val="auto"/>
                <w:sz w:val="20"/>
                <w:szCs w:val="20"/>
              </w:rPr>
              <w:t>000</w:t>
            </w:r>
          </w:p>
          <w:p w:rsidRPr="00B249A4" w:rsidR="00F07F46" w:rsidP="58C258DA" w:rsidRDefault="00F07F46" w14:paraId="29E219D7" w14:textId="77777777">
            <w:pPr>
              <w:pStyle w:val="TableText"/>
              <w:spacing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US"/>
              </w:rPr>
            </w:pPr>
          </w:p>
          <w:p w:rsidRPr="00B249A4" w:rsidR="00F07F46" w:rsidP="58C258DA" w:rsidRDefault="00F07F46" w14:paraId="62061FD3" w14:textId="77777777">
            <w:pPr>
              <w:pStyle w:val="TableText"/>
              <w:spacing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US"/>
              </w:rPr>
            </w:pPr>
            <w:r w:rsidRPr="58C258DA" w:rsidR="7A8E9559">
              <w:rPr>
                <w:rFonts w:cs="Arial"/>
                <w:color w:val="auto"/>
                <w:sz w:val="20"/>
                <w:szCs w:val="20"/>
                <w:lang w:val="en-US"/>
              </w:rPr>
              <w:t>2024 - 2025</w:t>
            </w:r>
          </w:p>
          <w:p w:rsidRPr="00B249A4" w:rsidR="00F07F46" w:rsidP="58C258DA" w:rsidRDefault="00F07F46" w14:paraId="2B52CB1C"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cnfStyle w:val="000000000000" w:firstRow="0" w:lastRow="0" w:firstColumn="0" w:lastColumn="0" w:oddVBand="0" w:evenVBand="0" w:oddHBand="0" w:evenHBand="0" w:firstRowFirstColumn="0" w:firstRowLastColumn="0" w:lastRowFirstColumn="0" w:lastRowLastColumn="0"/>
            <w:tcW w:w="1179" w:type="dxa"/>
            <w:tcBorders>
              <w:top w:val="single" w:color="auto" w:sz="4" w:space="0"/>
              <w:bottom w:val="single" w:color="auto" w:sz="4" w:space="0"/>
            </w:tcBorders>
            <w:tcMar/>
            <w:vAlign w:val="center"/>
          </w:tcPr>
          <w:p w:rsidRPr="00B249A4" w:rsidR="00F07F46" w:rsidP="58C258DA" w:rsidRDefault="00B178CD" w14:paraId="2246C8B1" w14:textId="66A5445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58C258DA" w:rsidR="1073EC36">
              <w:rPr>
                <w:rFonts w:ascii="Arial" w:hAnsi="Arial" w:cs="Arial"/>
                <w:sz w:val="20"/>
                <w:szCs w:val="20"/>
                <w:lang w:val="en-US"/>
              </w:rPr>
              <w:t>Ongoing (new)</w:t>
            </w:r>
          </w:p>
        </w:tc>
      </w:tr>
    </w:tbl>
    <w:p w:rsidRPr="00B53242" w:rsidR="00E34E37" w:rsidP="00551B47" w:rsidRDefault="00E34E37" w14:paraId="71D69005" w14:textId="32845998">
      <w:pPr>
        <w:pStyle w:val="Heading2"/>
      </w:pPr>
      <w:bookmarkStart w:name="_Toc194300977" w:id="17"/>
      <w:r w:rsidRPr="00B53242">
        <w:t>P</w:t>
      </w:r>
      <w:r w:rsidR="0074253B">
        <w:t xml:space="preserve">acific Women Lead </w:t>
      </w:r>
      <w:r w:rsidRPr="00B53242">
        <w:t>Governance Board</w:t>
      </w:r>
      <w:bookmarkEnd w:id="17"/>
      <w:r w:rsidRPr="00B53242">
        <w:t xml:space="preserve"> </w:t>
      </w:r>
    </w:p>
    <w:p w:rsidRPr="004D18FB" w:rsidR="001D6143" w:rsidP="001D6143" w:rsidRDefault="001D6143" w14:paraId="269043F8" w14:textId="77777777">
      <w:pPr>
        <w:spacing w:line="276" w:lineRule="auto"/>
        <w:jc w:val="left"/>
        <w:rPr>
          <w:rFonts w:asciiTheme="majorHAnsi" w:hAnsiTheme="majorHAnsi" w:cstheme="majorHAnsi"/>
          <w:sz w:val="20"/>
          <w:szCs w:val="20"/>
        </w:rPr>
      </w:pPr>
      <w:bookmarkStart w:name="_Toc185938067" w:id="18"/>
      <w:bookmarkStart w:name="_Hlk185812587" w:id="19"/>
      <w:r w:rsidRPr="004D18FB">
        <w:rPr>
          <w:rFonts w:asciiTheme="majorHAnsi" w:hAnsiTheme="majorHAnsi" w:cstheme="majorHAnsi"/>
          <w:sz w:val="20"/>
          <w:szCs w:val="20"/>
        </w:rPr>
        <w:t>The PWL Governance Board comprises 13 members, 12 of whom are from the Pacific region. DFAT’s Assistant Secretary of the Pacific Development Branch serves as an ex-officio member of the Board.</w:t>
      </w:r>
    </w:p>
    <w:p w:rsidRPr="008807D3" w:rsidR="008807D3" w:rsidP="008807D3" w:rsidRDefault="008807D3" w14:paraId="775F4833" w14:textId="5EFA2CBB">
      <w:pPr>
        <w:pStyle w:val="BodyText"/>
        <w:rPr>
          <w:rFonts w:asciiTheme="majorHAnsi" w:hAnsiTheme="majorHAnsi" w:cstheme="majorHAnsi"/>
          <w:szCs w:val="20"/>
        </w:rPr>
      </w:pPr>
      <w:r w:rsidRPr="008807D3">
        <w:rPr>
          <w:rFonts w:asciiTheme="majorHAnsi" w:hAnsiTheme="majorHAnsi" w:cstheme="majorHAnsi"/>
          <w:noProof/>
          <w:szCs w:val="20"/>
        </w:rPr>
        <w:drawing>
          <wp:anchor distT="0" distB="0" distL="114300" distR="114300" simplePos="0" relativeHeight="251658240" behindDoc="1" locked="0" layoutInCell="1" allowOverlap="1" wp14:anchorId="17497020" wp14:editId="5AE6945E">
            <wp:simplePos x="0" y="0"/>
            <wp:positionH relativeFrom="margin">
              <wp:posOffset>3175</wp:posOffset>
            </wp:positionH>
            <wp:positionV relativeFrom="paragraph">
              <wp:posOffset>85725</wp:posOffset>
            </wp:positionV>
            <wp:extent cx="1136650" cy="1085850"/>
            <wp:effectExtent l="0" t="0" r="6350" b="0"/>
            <wp:wrapTight wrapText="bothSides">
              <wp:wrapPolygon edited="0">
                <wp:start x="0" y="0"/>
                <wp:lineTo x="0" y="21221"/>
                <wp:lineTo x="21359" y="21221"/>
                <wp:lineTo x="21359" y="0"/>
                <wp:lineTo x="0" y="0"/>
              </wp:wrapPolygon>
            </wp:wrapTight>
            <wp:docPr id="20455698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6650" cy="1085850"/>
                    </a:xfrm>
                    <a:prstGeom prst="rect">
                      <a:avLst/>
                    </a:prstGeom>
                    <a:noFill/>
                  </pic:spPr>
                </pic:pic>
              </a:graphicData>
            </a:graphic>
            <wp14:sizeRelH relativeFrom="page">
              <wp14:pctWidth>0</wp14:pctWidth>
            </wp14:sizeRelH>
            <wp14:sizeRelV relativeFrom="page">
              <wp14:pctHeight>0</wp14:pctHeight>
            </wp14:sizeRelV>
          </wp:anchor>
        </w:drawing>
      </w:r>
      <w:r w:rsidRPr="008807D3">
        <w:rPr>
          <w:rFonts w:asciiTheme="majorHAnsi" w:hAnsiTheme="majorHAnsi" w:cstheme="majorHAnsi"/>
          <w:szCs w:val="20"/>
        </w:rPr>
        <w:t>Teretia Tokam is the Kiribati representative on the PWL Governance Board. Ms Tokam is the Executive Director of the Kiribati Women and Children Support Centre</w:t>
      </w:r>
      <w:r w:rsidR="003321AB">
        <w:rPr>
          <w:rFonts w:asciiTheme="majorHAnsi" w:hAnsiTheme="majorHAnsi" w:cstheme="majorHAnsi"/>
          <w:szCs w:val="20"/>
        </w:rPr>
        <w:t>.</w:t>
      </w:r>
      <w:r w:rsidRPr="008807D3">
        <w:rPr>
          <w:rFonts w:asciiTheme="majorHAnsi" w:hAnsiTheme="majorHAnsi" w:cstheme="majorHAnsi"/>
          <w:szCs w:val="20"/>
        </w:rPr>
        <w:t xml:space="preserve"> Previously</w:t>
      </w:r>
      <w:r w:rsidR="001D6143">
        <w:rPr>
          <w:rFonts w:asciiTheme="majorHAnsi" w:hAnsiTheme="majorHAnsi" w:cstheme="majorHAnsi"/>
          <w:szCs w:val="20"/>
        </w:rPr>
        <w:t>,</w:t>
      </w:r>
      <w:r w:rsidRPr="008807D3">
        <w:rPr>
          <w:rFonts w:asciiTheme="majorHAnsi" w:hAnsiTheme="majorHAnsi" w:cstheme="majorHAnsi"/>
          <w:szCs w:val="20"/>
        </w:rPr>
        <w:t xml:space="preserve"> Teretia worked at the Office of the Attorney General in Kiribati, as the country focal officer of the SPC Regional Rights Resource Team, and as the National Coordinator of the Eliminating Sexual and Gender-based Violence project of the Women’s Ministry in Kiribati. Teretia is a feminist and women’s human </w:t>
      </w:r>
      <w:r w:rsidRPr="008807D3" w:rsidR="0050375D">
        <w:rPr>
          <w:rFonts w:asciiTheme="majorHAnsi" w:hAnsiTheme="majorHAnsi" w:cstheme="majorHAnsi"/>
          <w:szCs w:val="20"/>
        </w:rPr>
        <w:t>rights activist and</w:t>
      </w:r>
      <w:r w:rsidRPr="008807D3">
        <w:rPr>
          <w:rFonts w:asciiTheme="majorHAnsi" w:hAnsiTheme="majorHAnsi" w:cstheme="majorHAnsi"/>
          <w:szCs w:val="20"/>
        </w:rPr>
        <w:t xml:space="preserve"> is currently a member of the regional network to combat violence against women.</w:t>
      </w:r>
    </w:p>
    <w:p w:rsidRPr="00366967" w:rsidR="001D6143" w:rsidP="00366967" w:rsidRDefault="00BC6855" w14:paraId="0DB8CF34" w14:textId="4902579D">
      <w:pPr>
        <w:pStyle w:val="BodyText"/>
        <w:rPr>
          <w:rFonts w:asciiTheme="majorHAnsi" w:hAnsiTheme="majorHAnsi" w:cstheme="majorHAnsi"/>
          <w:szCs w:val="20"/>
        </w:rPr>
      </w:pPr>
      <w:r>
        <w:rPr>
          <w:rFonts w:asciiTheme="majorHAnsi" w:hAnsiTheme="majorHAnsi" w:cstheme="majorHAnsi"/>
          <w:szCs w:val="20"/>
        </w:rPr>
        <w:t xml:space="preserve">The Board has a </w:t>
      </w:r>
      <w:r w:rsidR="0058550B">
        <w:rPr>
          <w:rFonts w:asciiTheme="majorHAnsi" w:hAnsiTheme="majorHAnsi" w:cstheme="majorHAnsi"/>
          <w:szCs w:val="20"/>
        </w:rPr>
        <w:t>$</w:t>
      </w:r>
      <w:r>
        <w:rPr>
          <w:rFonts w:asciiTheme="majorHAnsi" w:hAnsiTheme="majorHAnsi" w:cstheme="majorHAnsi"/>
          <w:szCs w:val="20"/>
        </w:rPr>
        <w:t>5 million</w:t>
      </w:r>
      <w:r w:rsidR="0058550B">
        <w:rPr>
          <w:rFonts w:asciiTheme="majorHAnsi" w:hAnsiTheme="majorHAnsi" w:cstheme="majorHAnsi"/>
          <w:szCs w:val="20"/>
        </w:rPr>
        <w:t xml:space="preserve"> discretionary fund for projects that</w:t>
      </w:r>
      <w:r w:rsidR="00775AC0">
        <w:rPr>
          <w:rFonts w:asciiTheme="majorHAnsi" w:hAnsiTheme="majorHAnsi" w:cstheme="majorHAnsi"/>
          <w:szCs w:val="20"/>
        </w:rPr>
        <w:t xml:space="preserve"> it can use </w:t>
      </w:r>
      <w:r w:rsidRPr="007834A2" w:rsidR="00966EA1">
        <w:rPr>
          <w:rFonts w:asciiTheme="majorHAnsi" w:hAnsiTheme="majorHAnsi" w:cstheme="majorHAnsi"/>
          <w:szCs w:val="20"/>
        </w:rPr>
        <w:t>to add value to and build on existing PWL activities.</w:t>
      </w:r>
      <w:bookmarkEnd w:id="18"/>
      <w:r w:rsidR="00366967">
        <w:rPr>
          <w:rFonts w:asciiTheme="majorHAnsi" w:hAnsiTheme="majorHAnsi" w:cstheme="majorHAnsi"/>
          <w:szCs w:val="20"/>
        </w:rPr>
        <w:t xml:space="preserve"> </w:t>
      </w:r>
      <w:r w:rsidRPr="004D18FB" w:rsidR="001D6143">
        <w:rPr>
          <w:rFonts w:asciiTheme="majorHAnsi" w:hAnsiTheme="majorHAnsi" w:cstheme="majorHAnsi"/>
          <w:szCs w:val="20"/>
        </w:rPr>
        <w:t>To date, no projects in</w:t>
      </w:r>
      <w:r w:rsidR="001D6143">
        <w:rPr>
          <w:rFonts w:asciiTheme="majorHAnsi" w:hAnsiTheme="majorHAnsi" w:cstheme="majorHAnsi"/>
          <w:szCs w:val="20"/>
        </w:rPr>
        <w:t xml:space="preserve"> Kiribati</w:t>
      </w:r>
      <w:r w:rsidRPr="004D18FB" w:rsidR="001D6143">
        <w:rPr>
          <w:rFonts w:asciiTheme="majorHAnsi" w:hAnsiTheme="majorHAnsi" w:cstheme="majorHAnsi"/>
          <w:szCs w:val="20"/>
        </w:rPr>
        <w:t xml:space="preserve"> have been funded by the Board</w:t>
      </w:r>
      <w:r w:rsidR="001D6143">
        <w:t>.</w:t>
      </w:r>
    </w:p>
    <w:p w:rsidRPr="00B53242" w:rsidR="00E34E37" w:rsidP="00551B47" w:rsidRDefault="00E34E37" w14:paraId="78274DAF" w14:textId="5744BBF0">
      <w:pPr>
        <w:pStyle w:val="Heading2"/>
      </w:pPr>
      <w:bookmarkStart w:name="_Toc194300978" w:id="20"/>
      <w:bookmarkEnd w:id="19"/>
      <w:r w:rsidRPr="00B53242">
        <w:t xml:space="preserve">Pacific </w:t>
      </w:r>
      <w:r w:rsidRPr="0074253B">
        <w:t>Women’s</w:t>
      </w:r>
      <w:r w:rsidRPr="00B53242">
        <w:t xml:space="preserve"> Funds</w:t>
      </w:r>
      <w:bookmarkEnd w:id="14"/>
      <w:bookmarkEnd w:id="20"/>
      <w:r w:rsidRPr="00B53242">
        <w:t xml:space="preserve"> </w:t>
      </w:r>
      <w:bookmarkEnd w:id="15"/>
    </w:p>
    <w:bookmarkEnd w:id="16"/>
    <w:p w:rsidRPr="00B53242" w:rsidR="00E34E37" w:rsidP="00B53242" w:rsidRDefault="00E34E37" w14:paraId="0890B592" w14:textId="22E00B85">
      <w:pPr>
        <w:spacing w:line="276" w:lineRule="auto"/>
        <w:jc w:val="left"/>
        <w:rPr>
          <w:rFonts w:asciiTheme="majorHAnsi" w:hAnsiTheme="majorHAnsi" w:cstheme="majorHAnsi"/>
          <w:sz w:val="20"/>
          <w:szCs w:val="20"/>
        </w:rPr>
      </w:pPr>
      <w:r w:rsidRPr="00B53242">
        <w:rPr>
          <w:rFonts w:asciiTheme="majorHAnsi" w:hAnsiTheme="majorHAnsi" w:cstheme="majorHAnsi"/>
          <w:sz w:val="20"/>
          <w:szCs w:val="20"/>
        </w:rPr>
        <w:t xml:space="preserve">The Pacific Women’s Funds is made up of </w:t>
      </w:r>
      <w:r w:rsidR="00570A67">
        <w:rPr>
          <w:rFonts w:asciiTheme="majorHAnsi" w:hAnsiTheme="majorHAnsi" w:cstheme="majorHAnsi"/>
          <w:sz w:val="20"/>
          <w:szCs w:val="20"/>
        </w:rPr>
        <w:t>3</w:t>
      </w:r>
      <w:r w:rsidRPr="00B53242">
        <w:rPr>
          <w:rFonts w:asciiTheme="majorHAnsi" w:hAnsiTheme="majorHAnsi" w:cstheme="majorHAnsi"/>
          <w:sz w:val="20"/>
          <w:szCs w:val="20"/>
        </w:rPr>
        <w:t xml:space="preserve"> feminist organisations: Women’s Fund Fiji, Urgent Action Fund Asia and Pacific and Pacific Feminist Fund.</w:t>
      </w:r>
    </w:p>
    <w:p w:rsidR="001D6143" w:rsidP="001D6143" w:rsidRDefault="001D6143" w14:paraId="1F508587" w14:textId="6D15CFAC">
      <w:pPr>
        <w:spacing w:line="276" w:lineRule="auto"/>
        <w:jc w:val="left"/>
      </w:pPr>
      <w:r w:rsidRPr="00662993">
        <w:rPr>
          <w:rFonts w:asciiTheme="majorHAnsi" w:hAnsiTheme="majorHAnsi" w:cstheme="majorHAnsi"/>
          <w:sz w:val="20"/>
          <w:szCs w:val="20"/>
        </w:rPr>
        <w:t xml:space="preserve">To date, no projects in </w:t>
      </w:r>
      <w:r>
        <w:rPr>
          <w:rFonts w:asciiTheme="majorHAnsi" w:hAnsiTheme="majorHAnsi" w:cstheme="majorHAnsi"/>
          <w:sz w:val="20"/>
          <w:szCs w:val="20"/>
        </w:rPr>
        <w:t xml:space="preserve">Kiribati </w:t>
      </w:r>
      <w:r w:rsidRPr="00662993">
        <w:rPr>
          <w:rFonts w:asciiTheme="majorHAnsi" w:hAnsiTheme="majorHAnsi" w:cstheme="majorHAnsi"/>
          <w:sz w:val="20"/>
          <w:szCs w:val="20"/>
        </w:rPr>
        <w:t>have been funded by</w:t>
      </w:r>
      <w:r>
        <w:rPr>
          <w:rFonts w:asciiTheme="majorHAnsi" w:hAnsiTheme="majorHAnsi" w:cstheme="majorHAnsi"/>
          <w:sz w:val="20"/>
          <w:szCs w:val="20"/>
        </w:rPr>
        <w:t xml:space="preserve"> the Women’s Funds.</w:t>
      </w:r>
    </w:p>
    <w:p w:rsidRPr="00B53242" w:rsidR="00E34E37" w:rsidP="00551B47" w:rsidRDefault="00E34E37" w14:paraId="5D7C6325" w14:textId="72DAABA1">
      <w:pPr>
        <w:pStyle w:val="Heading2"/>
      </w:pPr>
      <w:bookmarkStart w:name="_Toc194300979" w:id="21"/>
      <w:r w:rsidRPr="00B53242">
        <w:t xml:space="preserve">DFAT </w:t>
      </w:r>
      <w:r w:rsidR="007048EC">
        <w:t>r</w:t>
      </w:r>
      <w:r w:rsidRPr="00B53242">
        <w:t>egional</w:t>
      </w:r>
      <w:bookmarkEnd w:id="21"/>
      <w:r w:rsidRPr="00B53242">
        <w:t xml:space="preserve"> </w:t>
      </w:r>
    </w:p>
    <w:p w:rsidR="00E34E37" w:rsidP="005074C1" w:rsidRDefault="00E34E37" w14:paraId="712CF984" w14:textId="3B8D40F0">
      <w:pPr>
        <w:spacing w:line="276" w:lineRule="auto"/>
        <w:jc w:val="left"/>
        <w:rPr>
          <w:rFonts w:asciiTheme="majorHAnsi" w:hAnsiTheme="majorHAnsi" w:cstheme="majorHAnsi"/>
          <w:sz w:val="20"/>
          <w:szCs w:val="20"/>
        </w:rPr>
      </w:pPr>
      <w:bookmarkStart w:name="_Hlk131596992" w:id="22"/>
      <w:r w:rsidRPr="00B53242">
        <w:rPr>
          <w:rFonts w:asciiTheme="majorHAnsi" w:hAnsiTheme="majorHAnsi" w:cstheme="majorHAnsi"/>
          <w:sz w:val="20"/>
          <w:szCs w:val="20"/>
        </w:rPr>
        <w:t xml:space="preserve">This section presents information on regional (multi-country) gender activities in </w:t>
      </w:r>
      <w:r w:rsidRPr="00B53242" w:rsidR="00C5744B">
        <w:rPr>
          <w:rFonts w:asciiTheme="majorHAnsi" w:hAnsiTheme="majorHAnsi" w:cstheme="majorHAnsi"/>
          <w:sz w:val="20"/>
          <w:szCs w:val="20"/>
        </w:rPr>
        <w:t>Kiribati</w:t>
      </w:r>
      <w:r w:rsidRPr="00B53242">
        <w:rPr>
          <w:rFonts w:asciiTheme="majorHAnsi" w:hAnsiTheme="majorHAnsi" w:cstheme="majorHAnsi"/>
          <w:sz w:val="20"/>
          <w:szCs w:val="20"/>
        </w:rPr>
        <w:t xml:space="preserve">. These regional gender activities are managed by either DFAT Post in Fiji or Canberra (Australia). </w:t>
      </w:r>
    </w:p>
    <w:bookmarkEnd w:id="22"/>
    <w:p w:rsidR="00E67498" w:rsidP="00605E5F" w:rsidRDefault="00E34E37" w14:paraId="1EC41167" w14:textId="56F15DAC">
      <w:pPr>
        <w:pStyle w:val="BodyText"/>
        <w:spacing w:after="360"/>
        <w:rPr>
          <w:rFonts w:asciiTheme="majorHAnsi" w:hAnsiTheme="majorHAnsi"/>
          <w:b/>
          <w:iCs/>
          <w:color w:val="404040" w:themeColor="text1" w:themeTint="BF"/>
          <w:sz w:val="16"/>
          <w:szCs w:val="18"/>
        </w:rPr>
      </w:pPr>
      <w:r w:rsidRPr="00B53242">
        <w:rPr>
          <w:rFonts w:asciiTheme="majorHAnsi" w:hAnsiTheme="majorHAnsi" w:cstheme="majorHAnsi"/>
          <w:szCs w:val="20"/>
        </w:rPr>
        <w:t>There are</w:t>
      </w:r>
      <w:r w:rsidR="00C32DEF">
        <w:rPr>
          <w:rFonts w:asciiTheme="majorHAnsi" w:hAnsiTheme="majorHAnsi" w:cstheme="majorHAnsi"/>
          <w:szCs w:val="20"/>
        </w:rPr>
        <w:t xml:space="preserve"> </w:t>
      </w:r>
      <w:r w:rsidRPr="00B53242">
        <w:rPr>
          <w:rFonts w:asciiTheme="majorHAnsi" w:hAnsiTheme="majorHAnsi" w:cstheme="majorHAnsi"/>
          <w:szCs w:val="20"/>
        </w:rPr>
        <w:t>1</w:t>
      </w:r>
      <w:r w:rsidR="007B7391">
        <w:rPr>
          <w:rFonts w:asciiTheme="majorHAnsi" w:hAnsiTheme="majorHAnsi" w:cstheme="majorHAnsi"/>
          <w:szCs w:val="20"/>
        </w:rPr>
        <w:t>0</w:t>
      </w:r>
      <w:r w:rsidRPr="00B53242">
        <w:rPr>
          <w:rFonts w:asciiTheme="majorHAnsi" w:hAnsiTheme="majorHAnsi" w:cstheme="majorHAnsi"/>
          <w:szCs w:val="20"/>
        </w:rPr>
        <w:t xml:space="preserve"> </w:t>
      </w:r>
      <w:r w:rsidR="004F06B3">
        <w:rPr>
          <w:rFonts w:asciiTheme="majorHAnsi" w:hAnsiTheme="majorHAnsi" w:cstheme="majorHAnsi"/>
          <w:szCs w:val="20"/>
        </w:rPr>
        <w:t xml:space="preserve">DFAT </w:t>
      </w:r>
      <w:r w:rsidRPr="00B53242">
        <w:rPr>
          <w:rFonts w:asciiTheme="majorHAnsi" w:hAnsiTheme="majorHAnsi" w:cstheme="majorHAnsi"/>
          <w:szCs w:val="20"/>
        </w:rPr>
        <w:t>regional projects</w:t>
      </w:r>
      <w:r w:rsidR="007B7391">
        <w:rPr>
          <w:rFonts w:asciiTheme="majorHAnsi" w:hAnsiTheme="majorHAnsi" w:cstheme="majorHAnsi"/>
          <w:szCs w:val="20"/>
        </w:rPr>
        <w:t xml:space="preserve"> and 2 research</w:t>
      </w:r>
      <w:r w:rsidR="00541A08">
        <w:rPr>
          <w:rFonts w:asciiTheme="majorHAnsi" w:hAnsiTheme="majorHAnsi" w:cstheme="majorHAnsi"/>
          <w:szCs w:val="20"/>
        </w:rPr>
        <w:t xml:space="preserve"> that have been</w:t>
      </w:r>
      <w:r w:rsidRPr="00B53242">
        <w:rPr>
          <w:rFonts w:asciiTheme="majorHAnsi" w:hAnsiTheme="majorHAnsi" w:cstheme="majorHAnsi"/>
          <w:szCs w:val="20"/>
        </w:rPr>
        <w:t xml:space="preserve"> implemented </w:t>
      </w:r>
      <w:r w:rsidRPr="00B53242" w:rsidR="00C5744B">
        <w:rPr>
          <w:rFonts w:asciiTheme="majorHAnsi" w:hAnsiTheme="majorHAnsi" w:cstheme="majorHAnsi"/>
          <w:szCs w:val="20"/>
        </w:rPr>
        <w:t>by</w:t>
      </w:r>
      <w:r w:rsidRPr="00B53242">
        <w:rPr>
          <w:rFonts w:asciiTheme="majorHAnsi" w:hAnsiTheme="majorHAnsi" w:cstheme="majorHAnsi"/>
          <w:szCs w:val="20"/>
        </w:rPr>
        <w:t xml:space="preserve"> </w:t>
      </w:r>
      <w:r w:rsidR="00DE3BB0">
        <w:rPr>
          <w:rFonts w:asciiTheme="majorHAnsi" w:hAnsiTheme="majorHAnsi" w:cstheme="majorHAnsi"/>
          <w:szCs w:val="20"/>
        </w:rPr>
        <w:t>8</w:t>
      </w:r>
      <w:r w:rsidRPr="00B53242">
        <w:rPr>
          <w:rFonts w:asciiTheme="majorHAnsi" w:hAnsiTheme="majorHAnsi" w:cstheme="majorHAnsi"/>
          <w:szCs w:val="20"/>
        </w:rPr>
        <w:t xml:space="preserve"> distinct implementing partners </w:t>
      </w:r>
      <w:r w:rsidRPr="00B53242" w:rsidR="00C5744B">
        <w:rPr>
          <w:rFonts w:asciiTheme="majorHAnsi" w:hAnsiTheme="majorHAnsi" w:cstheme="majorHAnsi"/>
          <w:szCs w:val="20"/>
        </w:rPr>
        <w:t>in Kiribati</w:t>
      </w:r>
      <w:r w:rsidR="00C32DEF">
        <w:rPr>
          <w:rFonts w:asciiTheme="majorHAnsi" w:hAnsiTheme="majorHAnsi" w:cstheme="majorHAnsi"/>
          <w:szCs w:val="20"/>
        </w:rPr>
        <w:t>.</w:t>
      </w:r>
      <w:r w:rsidR="00541A08">
        <w:rPr>
          <w:rFonts w:asciiTheme="majorHAnsi" w:hAnsiTheme="majorHAnsi" w:cstheme="majorHAnsi"/>
          <w:szCs w:val="20"/>
        </w:rPr>
        <w:t xml:space="preserve"> Of these, </w:t>
      </w:r>
      <w:r w:rsidR="00011422">
        <w:rPr>
          <w:rFonts w:asciiTheme="majorHAnsi" w:hAnsiTheme="majorHAnsi" w:cstheme="majorHAnsi"/>
          <w:szCs w:val="20"/>
        </w:rPr>
        <w:t>7</w:t>
      </w:r>
      <w:r w:rsidR="00541A08">
        <w:rPr>
          <w:rFonts w:asciiTheme="majorHAnsi" w:hAnsiTheme="majorHAnsi" w:cstheme="majorHAnsi"/>
          <w:szCs w:val="20"/>
        </w:rPr>
        <w:t xml:space="preserve"> are ongoing and</w:t>
      </w:r>
      <w:r w:rsidR="00011422">
        <w:rPr>
          <w:rFonts w:asciiTheme="majorHAnsi" w:hAnsiTheme="majorHAnsi" w:cstheme="majorHAnsi"/>
          <w:szCs w:val="20"/>
        </w:rPr>
        <w:t xml:space="preserve"> </w:t>
      </w:r>
      <w:r w:rsidR="00EF4ED0">
        <w:rPr>
          <w:rFonts w:asciiTheme="majorHAnsi" w:hAnsiTheme="majorHAnsi" w:cstheme="majorHAnsi"/>
          <w:szCs w:val="20"/>
        </w:rPr>
        <w:t>5</w:t>
      </w:r>
      <w:r w:rsidR="00011422">
        <w:rPr>
          <w:rFonts w:asciiTheme="majorHAnsi" w:hAnsiTheme="majorHAnsi" w:cstheme="majorHAnsi"/>
          <w:szCs w:val="20"/>
        </w:rPr>
        <w:t xml:space="preserve"> have been completed.</w:t>
      </w:r>
    </w:p>
    <w:p w:rsidRPr="00781C29" w:rsidR="009E65AD" w:rsidP="009E65AD" w:rsidRDefault="009E65AD" w14:paraId="02385187" w14:textId="0193D129">
      <w:pPr>
        <w:pStyle w:val="Caption"/>
        <w:rPr>
          <w:sz w:val="20"/>
          <w:szCs w:val="20"/>
        </w:rPr>
      </w:pPr>
      <w:r w:rsidRPr="00781C29">
        <w:rPr>
          <w:sz w:val="20"/>
          <w:szCs w:val="20"/>
        </w:rPr>
        <w:t xml:space="preserve">Table </w:t>
      </w:r>
      <w:r w:rsidRPr="00781C29">
        <w:rPr>
          <w:sz w:val="20"/>
          <w:szCs w:val="20"/>
        </w:rPr>
        <w:fldChar w:fldCharType="begin"/>
      </w:r>
      <w:r w:rsidRPr="00781C29">
        <w:rPr>
          <w:sz w:val="20"/>
          <w:szCs w:val="20"/>
        </w:rPr>
        <w:instrText>SEQ Table \* ARABIC</w:instrText>
      </w:r>
      <w:r w:rsidRPr="00781C29">
        <w:rPr>
          <w:sz w:val="20"/>
          <w:szCs w:val="20"/>
        </w:rPr>
        <w:fldChar w:fldCharType="separate"/>
      </w:r>
      <w:r w:rsidRPr="00781C29" w:rsidR="00DE11EA">
        <w:rPr>
          <w:noProof/>
          <w:sz w:val="20"/>
          <w:szCs w:val="20"/>
        </w:rPr>
        <w:t>3</w:t>
      </w:r>
      <w:r w:rsidRPr="00781C29">
        <w:rPr>
          <w:sz w:val="20"/>
          <w:szCs w:val="20"/>
        </w:rPr>
        <w:fldChar w:fldCharType="end"/>
      </w:r>
      <w:r w:rsidRPr="00781C29">
        <w:rPr>
          <w:sz w:val="20"/>
          <w:szCs w:val="20"/>
        </w:rPr>
        <w:t xml:space="preserve">: DFAT regional projects in Kiribati as </w:t>
      </w:r>
      <w:proofErr w:type="gramStart"/>
      <w:r w:rsidRPr="00781C29">
        <w:rPr>
          <w:sz w:val="20"/>
          <w:szCs w:val="20"/>
        </w:rPr>
        <w:t>at</w:t>
      </w:r>
      <w:proofErr w:type="gramEnd"/>
      <w:r w:rsidRPr="00781C29">
        <w:rPr>
          <w:sz w:val="20"/>
          <w:szCs w:val="20"/>
        </w:rPr>
        <w:t xml:space="preserve"> </w:t>
      </w:r>
      <w:r w:rsidRPr="00781C29" w:rsidR="0050375D">
        <w:rPr>
          <w:sz w:val="20"/>
          <w:szCs w:val="20"/>
        </w:rPr>
        <w:t xml:space="preserve">31 </w:t>
      </w:r>
      <w:r w:rsidR="00781C29">
        <w:rPr>
          <w:sz w:val="20"/>
          <w:szCs w:val="20"/>
        </w:rPr>
        <w:t>March 2025</w:t>
      </w:r>
    </w:p>
    <w:tbl>
      <w:tblPr>
        <w:tblStyle w:val="PlainTable2"/>
        <w:tblW w:w="9984" w:type="dxa"/>
        <w:tblInd w:w="5" w:type="dxa"/>
        <w:tblLayout w:type="fixed"/>
        <w:tblLook w:val="04A0" w:firstRow="1" w:lastRow="0" w:firstColumn="1" w:lastColumn="0" w:noHBand="0" w:noVBand="1"/>
      </w:tblPr>
      <w:tblGrid>
        <w:gridCol w:w="540"/>
        <w:gridCol w:w="1117"/>
        <w:gridCol w:w="53"/>
        <w:gridCol w:w="1935"/>
        <w:gridCol w:w="135"/>
        <w:gridCol w:w="2970"/>
        <w:gridCol w:w="116"/>
        <w:gridCol w:w="1455"/>
        <w:gridCol w:w="375"/>
        <w:gridCol w:w="943"/>
        <w:gridCol w:w="345"/>
      </w:tblGrid>
      <w:tr w:rsidRPr="006C5260" w:rsidR="00781C29" w:rsidTr="58C258DA" w14:paraId="0BD086B4" w14:textId="1AD80F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Borders>
              <w:top w:val="single" w:color="auto" w:sz="4" w:space="0"/>
              <w:bottom w:val="single" w:color="7F7F7F" w:themeColor="text1" w:themeTint="80" w:sz="4" w:space="0"/>
            </w:tcBorders>
            <w:shd w:val="clear" w:color="auto" w:fill="007BB8"/>
            <w:tcMar>
              <w:top w:w="85" w:type="dxa"/>
              <w:bottom w:w="85" w:type="dxa"/>
            </w:tcMar>
            <w:vAlign w:val="center"/>
          </w:tcPr>
          <w:p w:rsidRPr="006C5260" w:rsidR="00781C29" w:rsidP="0075313A" w:rsidRDefault="00781C29" w14:paraId="77AA645B" w14:textId="3622E8F5">
            <w:pPr>
              <w:spacing w:line="276" w:lineRule="auto"/>
              <w:rPr>
                <w:rFonts w:ascii="Arial" w:hAnsi="Arial" w:cs="Arial"/>
                <w:b w:val="0"/>
                <w:bCs w:val="0"/>
                <w:color w:val="FFFFFF" w:themeColor="background1"/>
                <w:sz w:val="20"/>
                <w:szCs w:val="20"/>
                <w:lang w:val="en-US"/>
              </w:rPr>
            </w:pPr>
            <w:bookmarkStart w:name="_Hlk137733436" w:id="23"/>
            <w:r w:rsidRPr="006C5260">
              <w:rPr>
                <w:rFonts w:ascii="Arial" w:hAnsi="Arial" w:cs="Arial"/>
                <w:color w:val="FFFFFF" w:themeColor="background1"/>
                <w:sz w:val="20"/>
                <w:szCs w:val="20"/>
                <w:lang w:val="en-US"/>
              </w:rPr>
              <w:t>No.</w:t>
            </w:r>
          </w:p>
        </w:tc>
        <w:tc>
          <w:tcPr>
            <w:cnfStyle w:val="000000000000" w:firstRow="0" w:lastRow="0" w:firstColumn="0" w:lastColumn="0" w:oddVBand="0" w:evenVBand="0" w:oddHBand="0" w:evenHBand="0" w:firstRowFirstColumn="0" w:firstRowLastColumn="0" w:lastRowFirstColumn="0" w:lastRowLastColumn="0"/>
            <w:tcW w:w="1170" w:type="dxa"/>
            <w:gridSpan w:val="2"/>
            <w:tcBorders>
              <w:top w:val="single" w:color="auto" w:sz="4" w:space="0"/>
              <w:bottom w:val="single" w:color="7F7F7F" w:themeColor="text1" w:themeTint="80" w:sz="4" w:space="0"/>
            </w:tcBorders>
            <w:shd w:val="clear" w:color="auto" w:fill="007BB8"/>
            <w:tcMar>
              <w:top w:w="85" w:type="dxa"/>
              <w:bottom w:w="85" w:type="dxa"/>
            </w:tcMar>
            <w:vAlign w:val="center"/>
          </w:tcPr>
          <w:p w:rsidRPr="006C5260" w:rsidR="00781C29" w:rsidP="0075313A" w:rsidRDefault="00781C29" w14:paraId="5ED8F16A" w14:textId="306EE241">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val="en-US"/>
              </w:rPr>
            </w:pPr>
            <w:r w:rsidRPr="58C258DA" w:rsidR="00781C29">
              <w:rPr>
                <w:rFonts w:ascii="Arial" w:hAnsi="Arial" w:cs="Arial"/>
                <w:color w:val="FFFFFF" w:themeColor="background1" w:themeTint="FF" w:themeShade="FF"/>
                <w:sz w:val="20"/>
                <w:szCs w:val="20"/>
                <w:lang w:val="en-US"/>
              </w:rPr>
              <w:t>Aidworks</w:t>
            </w:r>
            <w:r w:rsidRPr="58C258DA" w:rsidR="00781C29">
              <w:rPr>
                <w:rFonts w:ascii="Arial" w:hAnsi="Arial" w:cs="Arial"/>
                <w:color w:val="FFFFFF" w:themeColor="background1" w:themeTint="FF" w:themeShade="FF"/>
                <w:sz w:val="20"/>
                <w:szCs w:val="20"/>
                <w:lang w:val="en-US"/>
              </w:rPr>
              <w:t xml:space="preserve"> </w:t>
            </w:r>
            <w:r w:rsidRPr="58C258DA" w:rsidR="561EB157">
              <w:rPr>
                <w:rFonts w:ascii="Arial" w:hAnsi="Arial" w:cs="Arial"/>
                <w:color w:val="FFFFFF" w:themeColor="background1" w:themeTint="FF" w:themeShade="FF"/>
                <w:sz w:val="20"/>
                <w:szCs w:val="20"/>
                <w:lang w:val="en-US"/>
              </w:rPr>
              <w:t>N</w:t>
            </w:r>
            <w:r w:rsidRPr="58C258DA" w:rsidR="00781C29">
              <w:rPr>
                <w:rFonts w:ascii="Arial" w:hAnsi="Arial" w:cs="Arial"/>
                <w:color w:val="FFFFFF" w:themeColor="background1" w:themeTint="FF" w:themeShade="FF"/>
                <w:sz w:val="20"/>
                <w:szCs w:val="20"/>
                <w:lang w:val="en-US"/>
              </w:rPr>
              <w:t>umber</w:t>
            </w:r>
          </w:p>
        </w:tc>
        <w:tc>
          <w:tcPr>
            <w:cnfStyle w:val="000000000000" w:firstRow="0" w:lastRow="0" w:firstColumn="0" w:lastColumn="0" w:oddVBand="0" w:evenVBand="0" w:oddHBand="0" w:evenHBand="0" w:firstRowFirstColumn="0" w:firstRowLastColumn="0" w:lastRowFirstColumn="0" w:lastRowLastColumn="0"/>
            <w:tcW w:w="2070" w:type="dxa"/>
            <w:gridSpan w:val="2"/>
            <w:tcBorders>
              <w:top w:val="single" w:color="auto" w:sz="4" w:space="0"/>
              <w:bottom w:val="single" w:color="7F7F7F" w:themeColor="text1" w:themeTint="80" w:sz="4" w:space="0"/>
            </w:tcBorders>
            <w:shd w:val="clear" w:color="auto" w:fill="007BB8"/>
            <w:tcMar>
              <w:top w:w="85" w:type="dxa"/>
              <w:bottom w:w="85" w:type="dxa"/>
            </w:tcMar>
            <w:vAlign w:val="center"/>
          </w:tcPr>
          <w:p w:rsidRPr="006C5260" w:rsidR="00781C29" w:rsidP="0075313A" w:rsidRDefault="00781C29" w14:paraId="43B2612D" w14:textId="7AC7D9CD">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lang w:val="en-US"/>
              </w:rPr>
            </w:pPr>
            <w:r w:rsidRPr="58C258DA" w:rsidR="00781C29">
              <w:rPr>
                <w:rFonts w:ascii="Arial" w:hAnsi="Arial" w:cs="Arial"/>
                <w:color w:val="FFFFFF" w:themeColor="background1" w:themeTint="FF" w:themeShade="FF"/>
                <w:sz w:val="20"/>
                <w:szCs w:val="20"/>
                <w:lang w:val="en-US"/>
              </w:rPr>
              <w:t xml:space="preserve">Project </w:t>
            </w:r>
            <w:r w:rsidRPr="58C258DA" w:rsidR="3B990E7B">
              <w:rPr>
                <w:rFonts w:ascii="Arial" w:hAnsi="Arial" w:cs="Arial"/>
                <w:color w:val="FFFFFF" w:themeColor="background1" w:themeTint="FF" w:themeShade="FF"/>
                <w:sz w:val="20"/>
                <w:szCs w:val="20"/>
                <w:lang w:val="en-US"/>
              </w:rPr>
              <w:t>N</w:t>
            </w:r>
            <w:r w:rsidRPr="58C258DA" w:rsidR="00781C29">
              <w:rPr>
                <w:rFonts w:ascii="Arial" w:hAnsi="Arial" w:cs="Arial"/>
                <w:color w:val="FFFFFF" w:themeColor="background1" w:themeTint="FF" w:themeShade="FF"/>
                <w:sz w:val="20"/>
                <w:szCs w:val="20"/>
                <w:lang w:val="en-US"/>
              </w:rPr>
              <w:t xml:space="preserve">ame and </w:t>
            </w:r>
            <w:r w:rsidRPr="58C258DA" w:rsidR="56D42867">
              <w:rPr>
                <w:rFonts w:ascii="Arial" w:hAnsi="Arial" w:cs="Arial"/>
                <w:color w:val="FFFFFF" w:themeColor="background1" w:themeTint="FF" w:themeShade="FF"/>
                <w:sz w:val="20"/>
                <w:szCs w:val="20"/>
                <w:lang w:val="en-US"/>
              </w:rPr>
              <w:t>P</w:t>
            </w:r>
            <w:r w:rsidRPr="58C258DA" w:rsidR="00781C29">
              <w:rPr>
                <w:rFonts w:ascii="Arial" w:hAnsi="Arial" w:cs="Arial"/>
                <w:color w:val="FFFFFF" w:themeColor="background1" w:themeTint="FF" w:themeShade="FF"/>
                <w:sz w:val="20"/>
                <w:szCs w:val="20"/>
                <w:lang w:val="en-US"/>
              </w:rPr>
              <w:t>artner</w:t>
            </w:r>
          </w:p>
        </w:tc>
        <w:tc>
          <w:tcPr>
            <w:cnfStyle w:val="000000000000" w:firstRow="0" w:lastRow="0" w:firstColumn="0" w:lastColumn="0" w:oddVBand="0" w:evenVBand="0" w:oddHBand="0" w:evenHBand="0" w:firstRowFirstColumn="0" w:firstRowLastColumn="0" w:lastRowFirstColumn="0" w:lastRowLastColumn="0"/>
            <w:tcW w:w="2970" w:type="dxa"/>
            <w:tcBorders>
              <w:top w:val="single" w:color="auto" w:sz="4" w:space="0"/>
              <w:bottom w:val="single" w:color="7F7F7F" w:themeColor="text1" w:themeTint="80" w:sz="4" w:space="0"/>
            </w:tcBorders>
            <w:shd w:val="clear" w:color="auto" w:fill="007BB8"/>
            <w:tcMar>
              <w:top w:w="85" w:type="dxa"/>
              <w:bottom w:w="85" w:type="dxa"/>
            </w:tcMar>
            <w:vAlign w:val="center"/>
          </w:tcPr>
          <w:p w:rsidRPr="006C5260" w:rsidR="00781C29" w:rsidP="0075313A" w:rsidRDefault="00781C29" w14:paraId="2D46C3E1" w14:textId="0AB2F723">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lang w:val="en-US"/>
              </w:rPr>
            </w:pPr>
            <w:r w:rsidRPr="58C258DA" w:rsidR="00781C29">
              <w:rPr>
                <w:rFonts w:ascii="Arial" w:hAnsi="Arial" w:cs="Arial"/>
                <w:color w:val="FFFFFF" w:themeColor="background1" w:themeTint="FF" w:themeShade="FF"/>
                <w:sz w:val="20"/>
                <w:szCs w:val="20"/>
                <w:lang w:val="en-US"/>
              </w:rPr>
              <w:t xml:space="preserve">Project </w:t>
            </w:r>
            <w:r w:rsidRPr="58C258DA" w:rsidR="2E7525D2">
              <w:rPr>
                <w:rFonts w:ascii="Arial" w:hAnsi="Arial" w:cs="Arial"/>
                <w:color w:val="FFFFFF" w:themeColor="background1" w:themeTint="FF" w:themeShade="FF"/>
                <w:sz w:val="20"/>
                <w:szCs w:val="20"/>
                <w:lang w:val="en-US"/>
              </w:rPr>
              <w:t>D</w:t>
            </w:r>
            <w:r w:rsidRPr="58C258DA" w:rsidR="00781C29">
              <w:rPr>
                <w:rFonts w:ascii="Arial" w:hAnsi="Arial" w:cs="Arial"/>
                <w:color w:val="FFFFFF" w:themeColor="background1" w:themeTint="FF" w:themeShade="FF"/>
                <w:sz w:val="20"/>
                <w:szCs w:val="20"/>
                <w:lang w:val="en-US"/>
              </w:rPr>
              <w:t>escription</w:t>
            </w:r>
          </w:p>
        </w:tc>
        <w:tc>
          <w:tcPr>
            <w:cnfStyle w:val="000000000000" w:firstRow="0" w:lastRow="0" w:firstColumn="0" w:lastColumn="0" w:oddVBand="0" w:evenVBand="0" w:oddHBand="0" w:evenHBand="0" w:firstRowFirstColumn="0" w:firstRowLastColumn="0" w:lastRowFirstColumn="0" w:lastRowLastColumn="0"/>
            <w:tcW w:w="1946" w:type="dxa"/>
            <w:gridSpan w:val="3"/>
            <w:tcBorders>
              <w:top w:val="single" w:color="auto" w:sz="4" w:space="0"/>
              <w:bottom w:val="single" w:color="7F7F7F" w:themeColor="text1" w:themeTint="80" w:sz="4" w:space="0"/>
            </w:tcBorders>
            <w:shd w:val="clear" w:color="auto" w:fill="007BB8"/>
            <w:tcMar>
              <w:top w:w="85" w:type="dxa"/>
              <w:bottom w:w="85" w:type="dxa"/>
            </w:tcMar>
            <w:vAlign w:val="center"/>
          </w:tcPr>
          <w:p w:rsidRPr="006C5260" w:rsidR="00781C29" w:rsidP="0075313A" w:rsidRDefault="00781C29" w14:paraId="2B1CD2D2" w14:textId="47EAB2EE">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lang w:val="en-US"/>
              </w:rPr>
            </w:pPr>
            <w:r w:rsidRPr="58C258DA" w:rsidR="00781C29">
              <w:rPr>
                <w:rFonts w:ascii="Arial" w:hAnsi="Arial" w:cs="Arial"/>
                <w:color w:val="FFFFFF" w:themeColor="background1" w:themeTint="FF" w:themeShade="FF"/>
                <w:sz w:val="20"/>
                <w:szCs w:val="20"/>
                <w:lang w:val="en-US"/>
              </w:rPr>
              <w:t xml:space="preserve">Value (AUD) / </w:t>
            </w:r>
            <w:r w:rsidRPr="58C258DA" w:rsidR="7722482E">
              <w:rPr>
                <w:rFonts w:ascii="Arial" w:hAnsi="Arial" w:cs="Arial"/>
                <w:color w:val="FFFFFF" w:themeColor="background1" w:themeTint="FF" w:themeShade="FF"/>
                <w:sz w:val="20"/>
                <w:szCs w:val="20"/>
                <w:lang w:val="en-US"/>
              </w:rPr>
              <w:t>T</w:t>
            </w:r>
            <w:r w:rsidRPr="58C258DA" w:rsidR="00781C29">
              <w:rPr>
                <w:rFonts w:ascii="Arial" w:hAnsi="Arial" w:cs="Arial"/>
                <w:color w:val="FFFFFF" w:themeColor="background1" w:themeTint="FF" w:themeShade="FF"/>
                <w:sz w:val="20"/>
                <w:szCs w:val="20"/>
                <w:lang w:val="en-US"/>
              </w:rPr>
              <w:t>imeframe</w:t>
            </w:r>
          </w:p>
        </w:tc>
        <w:tc>
          <w:tcPr>
            <w:cnfStyle w:val="000000000000" w:firstRow="0" w:lastRow="0" w:firstColumn="0" w:lastColumn="0" w:oddVBand="0" w:evenVBand="0" w:oddHBand="0" w:evenHBand="0" w:firstRowFirstColumn="0" w:firstRowLastColumn="0" w:lastRowFirstColumn="0" w:lastRowLastColumn="0"/>
            <w:tcW w:w="1288" w:type="dxa"/>
            <w:gridSpan w:val="2"/>
            <w:tcBorders>
              <w:top w:val="single" w:color="auto" w:sz="4" w:space="0"/>
              <w:bottom w:val="single" w:color="7F7F7F" w:themeColor="text1" w:themeTint="80" w:sz="4" w:space="0"/>
            </w:tcBorders>
            <w:shd w:val="clear" w:color="auto" w:fill="007BB8"/>
            <w:tcMar/>
          </w:tcPr>
          <w:p w:rsidRPr="006C5260" w:rsidR="00781C29" w:rsidP="0075313A" w:rsidRDefault="00781C29" w14:paraId="6DC465B6" w14:textId="499BE14C">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val="en-US"/>
              </w:rPr>
            </w:pPr>
            <w:r w:rsidRPr="58C258DA" w:rsidR="00781C29">
              <w:rPr>
                <w:rFonts w:ascii="Arial" w:hAnsi="Arial" w:cs="Arial"/>
                <w:color w:val="FFFFFF" w:themeColor="background1" w:themeTint="FF" w:themeShade="FF"/>
                <w:sz w:val="20"/>
                <w:szCs w:val="20"/>
                <w:lang w:val="en-US"/>
              </w:rPr>
              <w:t xml:space="preserve">Project </w:t>
            </w:r>
            <w:r w:rsidRPr="58C258DA" w:rsidR="2521C112">
              <w:rPr>
                <w:rFonts w:ascii="Arial" w:hAnsi="Arial" w:cs="Arial"/>
                <w:color w:val="FFFFFF" w:themeColor="background1" w:themeTint="FF" w:themeShade="FF"/>
                <w:sz w:val="20"/>
                <w:szCs w:val="20"/>
                <w:lang w:val="en-US"/>
              </w:rPr>
              <w:t>S</w:t>
            </w:r>
            <w:r w:rsidRPr="58C258DA" w:rsidR="00781C29">
              <w:rPr>
                <w:rFonts w:ascii="Arial" w:hAnsi="Arial" w:cs="Arial"/>
                <w:color w:val="FFFFFF" w:themeColor="background1" w:themeTint="FF" w:themeShade="FF"/>
                <w:sz w:val="20"/>
                <w:szCs w:val="20"/>
                <w:lang w:val="en-US"/>
              </w:rPr>
              <w:t xml:space="preserve">tatus </w:t>
            </w:r>
          </w:p>
        </w:tc>
      </w:tr>
      <w:tr w:rsidRPr="006C5260" w:rsidR="00D67D7C" w:rsidTr="58C258DA" w14:paraId="3B125A0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vMerge w:val="restart"/>
            <w:tcMar>
              <w:top w:w="85" w:type="dxa"/>
              <w:bottom w:w="85" w:type="dxa"/>
            </w:tcMar>
          </w:tcPr>
          <w:p w:rsidRPr="006C5260" w:rsidR="00D67D7C" w:rsidP="00862F6F" w:rsidRDefault="00D67D7C" w14:paraId="690A17F3" w14:textId="3372841D">
            <w:pPr>
              <w:spacing w:line="276" w:lineRule="auto"/>
              <w:rPr>
                <w:rFonts w:ascii="Arial" w:hAnsi="Arial" w:cs="Arial"/>
                <w:sz w:val="20"/>
                <w:szCs w:val="20"/>
                <w:lang w:val="en-US"/>
              </w:rPr>
            </w:pPr>
            <w:r w:rsidRPr="006C5260">
              <w:rPr>
                <w:rFonts w:ascii="Arial" w:hAnsi="Arial" w:cs="Arial"/>
                <w:sz w:val="20"/>
                <w:szCs w:val="20"/>
                <w:lang w:val="en-US"/>
              </w:rPr>
              <w:t>1</w:t>
            </w:r>
          </w:p>
        </w:tc>
        <w:tc>
          <w:tcPr>
            <w:cnfStyle w:val="000000000000" w:firstRow="0" w:lastRow="0" w:firstColumn="0" w:lastColumn="0" w:oddVBand="0" w:evenVBand="0" w:oddHBand="0" w:evenHBand="0" w:firstRowFirstColumn="0" w:firstRowLastColumn="0" w:lastRowFirstColumn="0" w:lastRowLastColumn="0"/>
            <w:tcW w:w="1170" w:type="dxa"/>
            <w:gridSpan w:val="2"/>
            <w:tcMar>
              <w:top w:w="85" w:type="dxa"/>
              <w:bottom w:w="85" w:type="dxa"/>
            </w:tcMar>
          </w:tcPr>
          <w:p w:rsidRPr="002D2698" w:rsidR="002D2698" w:rsidP="002D2698" w:rsidRDefault="002D2698" w14:paraId="7C7E11F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2D2698">
              <w:rPr>
                <w:rFonts w:ascii="Arial" w:hAnsi="Arial" w:cs="Arial"/>
                <w:sz w:val="20"/>
                <w:szCs w:val="20"/>
                <w:lang w:val="en-US"/>
              </w:rPr>
              <w:t>74352</w:t>
            </w:r>
          </w:p>
          <w:p w:rsidRPr="006C5260" w:rsidR="00D67D7C" w:rsidP="00862F6F" w:rsidRDefault="00D67D7C" w14:paraId="4345A58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00000000" w:firstRow="0" w:lastRow="0" w:firstColumn="0" w:lastColumn="0" w:oddVBand="0" w:evenVBand="0" w:oddHBand="0" w:evenHBand="0" w:firstRowFirstColumn="0" w:firstRowLastColumn="0" w:lastRowFirstColumn="0" w:lastRowLastColumn="0"/>
            <w:tcW w:w="2070" w:type="dxa"/>
            <w:gridSpan w:val="2"/>
            <w:tcMar>
              <w:top w:w="85" w:type="dxa"/>
              <w:bottom w:w="85" w:type="dxa"/>
            </w:tcMar>
          </w:tcPr>
          <w:p w:rsidRPr="006C5260" w:rsidR="00D67D7C" w:rsidP="00862F6F" w:rsidRDefault="00D67D7C" w14:paraId="61ED4872" w14:textId="77777777">
            <w:pPr>
              <w:pStyle w:val="TableText"/>
              <w:spacing w:line="276" w:lineRule="auto"/>
              <w:cnfStyle w:val="000000100000" w:firstRow="0" w:lastRow="0" w:firstColumn="0" w:lastColumn="0" w:oddVBand="0" w:evenVBand="0" w:oddHBand="1" w:evenHBand="0" w:firstRowFirstColumn="0" w:firstRowLastColumn="0" w:lastRowFirstColumn="0" w:lastRowLastColumn="0"/>
              <w:rPr>
                <w:rFonts w:cs="Arial"/>
                <w:color w:val="auto"/>
                <w:sz w:val="20"/>
                <w:lang w:val="en-US"/>
              </w:rPr>
            </w:pPr>
            <w:r w:rsidRPr="006C5260">
              <w:rPr>
                <w:rFonts w:cs="Arial"/>
                <w:color w:val="auto"/>
                <w:sz w:val="20"/>
              </w:rPr>
              <w:t xml:space="preserve">A Transformative Agenda for Women, Adolescents and Youth in the Pacific: Towards Zero Unmet Need for Planning 2018 - 2022 </w:t>
            </w:r>
            <w:r w:rsidRPr="006C5260">
              <w:rPr>
                <w:rFonts w:cs="Arial"/>
                <w:color w:val="auto"/>
                <w:sz w:val="20"/>
                <w:lang w:val="en-US"/>
              </w:rPr>
              <w:t>Phase 1</w:t>
            </w:r>
          </w:p>
          <w:p w:rsidRPr="006C5260" w:rsidR="00D67D7C" w:rsidP="00862F6F" w:rsidRDefault="00D67D7C" w14:paraId="67013406" w14:textId="77777777">
            <w:pPr>
              <w:pStyle w:val="TableText"/>
              <w:spacing w:line="276" w:lineRule="auto"/>
              <w:cnfStyle w:val="000000100000" w:firstRow="0" w:lastRow="0" w:firstColumn="0" w:lastColumn="0" w:oddVBand="0" w:evenVBand="0" w:oddHBand="1" w:evenHBand="0" w:firstRowFirstColumn="0" w:firstRowLastColumn="0" w:lastRowFirstColumn="0" w:lastRowLastColumn="0"/>
              <w:rPr>
                <w:rFonts w:cs="Arial"/>
                <w:color w:val="auto"/>
                <w:sz w:val="20"/>
                <w:lang w:val="en-US"/>
              </w:rPr>
            </w:pPr>
          </w:p>
          <w:p w:rsidRPr="006C5260" w:rsidR="00D67D7C" w:rsidP="00862F6F" w:rsidRDefault="00D67D7C" w14:paraId="3435B8A0" w14:textId="77777777">
            <w:pPr>
              <w:pStyle w:val="TableText"/>
              <w:spacing w:line="276" w:lineRule="auto"/>
              <w:cnfStyle w:val="000000100000" w:firstRow="0" w:lastRow="0" w:firstColumn="0" w:lastColumn="0" w:oddVBand="0" w:evenVBand="0" w:oddHBand="1" w:evenHBand="0" w:firstRowFirstColumn="0" w:firstRowLastColumn="0" w:lastRowFirstColumn="0" w:lastRowLastColumn="0"/>
              <w:rPr>
                <w:rFonts w:cs="Arial"/>
                <w:color w:val="auto"/>
                <w:sz w:val="20"/>
                <w:lang w:val="en-US"/>
              </w:rPr>
            </w:pPr>
            <w:r w:rsidRPr="006C5260">
              <w:rPr>
                <w:rFonts w:cs="Arial"/>
                <w:color w:val="auto"/>
                <w:sz w:val="20"/>
                <w:lang w:val="en-US"/>
              </w:rPr>
              <w:t>(UNFPA)</w:t>
            </w:r>
          </w:p>
          <w:p w:rsidRPr="006C5260" w:rsidR="00D67D7C" w:rsidP="00862F6F" w:rsidRDefault="00D67D7C" w14:paraId="0BF8A1E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00000000" w:firstRow="0" w:lastRow="0" w:firstColumn="0" w:lastColumn="0" w:oddVBand="0" w:evenVBand="0" w:oddHBand="0" w:evenHBand="0" w:firstRowFirstColumn="0" w:firstRowLastColumn="0" w:lastRowFirstColumn="0" w:lastRowLastColumn="0"/>
            <w:tcW w:w="2970" w:type="dxa"/>
            <w:tcMar>
              <w:top w:w="85" w:type="dxa"/>
              <w:bottom w:w="85" w:type="dxa"/>
            </w:tcMar>
          </w:tcPr>
          <w:p w:rsidRPr="006C5260" w:rsidR="00D67D7C" w:rsidP="00862F6F" w:rsidRDefault="00D67D7C" w14:paraId="5C68C5B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260">
              <w:rPr>
                <w:rFonts w:ascii="Arial" w:hAnsi="Arial" w:cs="Arial"/>
                <w:sz w:val="20"/>
                <w:szCs w:val="20"/>
                <w:lang w:val="en-US"/>
              </w:rPr>
              <w:t xml:space="preserve">The goal of the Project is transformative change in the lives of women, adolescents and youth across the Pacific by 2022. The Transformative Agenda </w:t>
            </w:r>
            <w:r w:rsidRPr="006C5260">
              <w:rPr>
                <w:rFonts w:ascii="Arial" w:hAnsi="Arial" w:cs="Arial"/>
                <w:sz w:val="20"/>
                <w:szCs w:val="20"/>
              </w:rPr>
              <w:t xml:space="preserve">outlines action that will increase the demand for, and supply of, SRH services and information (particularly family planning) and create an enabling environment for their progress. </w:t>
            </w:r>
          </w:p>
        </w:tc>
        <w:tc>
          <w:tcPr>
            <w:cnfStyle w:val="000000000000" w:firstRow="0" w:lastRow="0" w:firstColumn="0" w:lastColumn="0" w:oddVBand="0" w:evenVBand="0" w:oddHBand="0" w:evenHBand="0" w:firstRowFirstColumn="0" w:firstRowLastColumn="0" w:lastRowFirstColumn="0" w:lastRowLastColumn="0"/>
            <w:tcW w:w="1946" w:type="dxa"/>
            <w:gridSpan w:val="3"/>
            <w:tcMar>
              <w:top w:w="85" w:type="dxa"/>
              <w:bottom w:w="85" w:type="dxa"/>
            </w:tcMar>
            <w:vAlign w:val="center"/>
          </w:tcPr>
          <w:p w:rsidRPr="006C5260" w:rsidR="00D67D7C" w:rsidP="58C258DA" w:rsidRDefault="00D67D7C" w14:paraId="3A767F76" w14:textId="77777777">
            <w:pPr>
              <w:pStyle w:val="TableText"/>
              <w:spacing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US"/>
              </w:rPr>
            </w:pPr>
            <w:r w:rsidRPr="58C258DA" w:rsidR="31673DDF">
              <w:rPr>
                <w:rFonts w:cs="Arial"/>
                <w:color w:val="auto"/>
                <w:sz w:val="20"/>
                <w:szCs w:val="20"/>
                <w:lang w:val="en-US"/>
              </w:rPr>
              <w:t>$</w:t>
            </w:r>
            <w:r w:rsidRPr="58C258DA" w:rsidR="31673DDF">
              <w:rPr>
                <w:rFonts w:cs="Arial"/>
                <w:color w:val="auto"/>
                <w:sz w:val="20"/>
                <w:szCs w:val="20"/>
              </w:rPr>
              <w:t>7</w:t>
            </w:r>
            <w:r w:rsidRPr="58C258DA" w:rsidR="31673DDF">
              <w:rPr>
                <w:rFonts w:cs="Arial"/>
                <w:color w:val="auto"/>
                <w:sz w:val="20"/>
                <w:szCs w:val="20"/>
                <w:lang w:val="en-US"/>
              </w:rPr>
              <w:t>,</w:t>
            </w:r>
            <w:r w:rsidRPr="58C258DA" w:rsidR="31673DDF">
              <w:rPr>
                <w:rFonts w:cs="Arial"/>
                <w:color w:val="auto"/>
                <w:sz w:val="20"/>
                <w:szCs w:val="20"/>
              </w:rPr>
              <w:t>500</w:t>
            </w:r>
            <w:r w:rsidRPr="58C258DA" w:rsidR="31673DDF">
              <w:rPr>
                <w:rFonts w:cs="Arial"/>
                <w:color w:val="auto"/>
                <w:sz w:val="20"/>
                <w:szCs w:val="20"/>
                <w:lang w:val="en-US"/>
              </w:rPr>
              <w:t>,</w:t>
            </w:r>
            <w:r w:rsidRPr="58C258DA" w:rsidR="31673DDF">
              <w:rPr>
                <w:rFonts w:cs="Arial"/>
                <w:color w:val="auto"/>
                <w:sz w:val="20"/>
                <w:szCs w:val="20"/>
              </w:rPr>
              <w:t>000</w:t>
            </w:r>
          </w:p>
          <w:p w:rsidRPr="006C5260" w:rsidR="00D67D7C" w:rsidP="58C258DA" w:rsidRDefault="00D67D7C" w14:paraId="6F049440" w14:textId="77777777">
            <w:pPr>
              <w:pStyle w:val="TableText"/>
              <w:spacing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US"/>
              </w:rPr>
            </w:pPr>
          </w:p>
          <w:p w:rsidRPr="006C5260" w:rsidR="00D67D7C" w:rsidP="58C258DA" w:rsidRDefault="00D67D7C" w14:paraId="1DB858E8" w14:textId="77777777">
            <w:pPr>
              <w:pStyle w:val="TableText"/>
              <w:spacing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US"/>
              </w:rPr>
            </w:pPr>
            <w:r w:rsidRPr="58C258DA" w:rsidR="31673DDF">
              <w:rPr>
                <w:rFonts w:cs="Arial"/>
                <w:color w:val="auto"/>
                <w:sz w:val="20"/>
                <w:szCs w:val="20"/>
                <w:lang w:val="en-US"/>
              </w:rPr>
              <w:t>2021 – 2022</w:t>
            </w:r>
          </w:p>
          <w:p w:rsidRPr="006C5260" w:rsidR="00D67D7C" w:rsidP="58C258DA" w:rsidRDefault="00D67D7C" w14:paraId="44378749" w14:textId="77777777">
            <w:pPr>
              <w:pStyle w:val="TableText"/>
              <w:spacing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US"/>
              </w:rPr>
            </w:pPr>
          </w:p>
        </w:tc>
        <w:tc>
          <w:tcPr>
            <w:cnfStyle w:val="000000000000" w:firstRow="0" w:lastRow="0" w:firstColumn="0" w:lastColumn="0" w:oddVBand="0" w:evenVBand="0" w:oddHBand="0" w:evenHBand="0" w:firstRowFirstColumn="0" w:firstRowLastColumn="0" w:lastRowFirstColumn="0" w:lastRowLastColumn="0"/>
            <w:tcW w:w="1288" w:type="dxa"/>
            <w:gridSpan w:val="2"/>
            <w:tcMar/>
            <w:vAlign w:val="center"/>
          </w:tcPr>
          <w:p w:rsidRPr="006C5260" w:rsidR="00D67D7C" w:rsidP="58C258DA" w:rsidRDefault="00D67D7C" w14:paraId="214DCE8B" w14:textId="77777777">
            <w:pPr>
              <w:pStyle w:val="TableText"/>
              <w:spacing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US"/>
              </w:rPr>
            </w:pPr>
            <w:r w:rsidRPr="58C258DA" w:rsidR="31673DDF">
              <w:rPr>
                <w:rFonts w:cs="Arial"/>
                <w:color w:val="auto"/>
                <w:sz w:val="20"/>
                <w:szCs w:val="20"/>
                <w:lang w:val="en-US"/>
              </w:rPr>
              <w:t>Completed</w:t>
            </w:r>
          </w:p>
          <w:p w:rsidRPr="006C5260" w:rsidR="00D67D7C" w:rsidP="58C258DA" w:rsidRDefault="00D67D7C" w14:paraId="40F967DD" w14:textId="77777777">
            <w:pPr>
              <w:pStyle w:val="TableText"/>
              <w:spacing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US"/>
              </w:rPr>
            </w:pPr>
          </w:p>
        </w:tc>
      </w:tr>
      <w:tr w:rsidRPr="006C5260" w:rsidR="00D67D7C" w:rsidTr="58C258DA" w14:paraId="430B35B1" w14:textId="77777777">
        <w:tc>
          <w:tcPr>
            <w:cnfStyle w:val="001000000000" w:firstRow="0" w:lastRow="0" w:firstColumn="1" w:lastColumn="0" w:oddVBand="0" w:evenVBand="0" w:oddHBand="0" w:evenHBand="0" w:firstRowFirstColumn="0" w:firstRowLastColumn="0" w:lastRowFirstColumn="0" w:lastRowLastColumn="0"/>
            <w:tcW w:w="540" w:type="dxa"/>
            <w:vMerge/>
            <w:tcMar>
              <w:top w:w="85" w:type="dxa"/>
              <w:bottom w:w="85" w:type="dxa"/>
            </w:tcMar>
          </w:tcPr>
          <w:p w:rsidRPr="006C5260" w:rsidR="00D67D7C" w:rsidP="00862F6F" w:rsidRDefault="00D67D7C" w14:paraId="4A15C3F2" w14:textId="77777777">
            <w:pPr>
              <w:spacing w:line="276" w:lineRule="auto"/>
              <w:rPr>
                <w:rFonts w:ascii="Arial" w:hAnsi="Arial" w:cs="Arial"/>
                <w:sz w:val="20"/>
                <w:szCs w:val="20"/>
                <w:lang w:val="en-US"/>
              </w:rPr>
            </w:pPr>
          </w:p>
        </w:tc>
        <w:tc>
          <w:tcPr>
            <w:cnfStyle w:val="000000000000" w:firstRow="0" w:lastRow="0" w:firstColumn="0" w:lastColumn="0" w:oddVBand="0" w:evenVBand="0" w:oddHBand="0" w:evenHBand="0" w:firstRowFirstColumn="0" w:firstRowLastColumn="0" w:lastRowFirstColumn="0" w:lastRowLastColumn="0"/>
            <w:tcW w:w="1170" w:type="dxa"/>
            <w:gridSpan w:val="2"/>
            <w:tcMar>
              <w:top w:w="85" w:type="dxa"/>
              <w:bottom w:w="85" w:type="dxa"/>
            </w:tcMar>
          </w:tcPr>
          <w:p w:rsidRPr="006C5260" w:rsidR="00D67D7C" w:rsidP="00862F6F" w:rsidRDefault="00D67D7C" w14:paraId="400AF43B"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260">
              <w:rPr>
                <w:rFonts w:ascii="Arial" w:hAnsi="Arial" w:cs="Arial"/>
                <w:sz w:val="20"/>
                <w:szCs w:val="20"/>
              </w:rPr>
              <w:t>77337/9</w:t>
            </w:r>
          </w:p>
        </w:tc>
        <w:tc>
          <w:tcPr>
            <w:cnfStyle w:val="000000000000" w:firstRow="0" w:lastRow="0" w:firstColumn="0" w:lastColumn="0" w:oddVBand="0" w:evenVBand="0" w:oddHBand="0" w:evenHBand="0" w:firstRowFirstColumn="0" w:firstRowLastColumn="0" w:lastRowFirstColumn="0" w:lastRowLastColumn="0"/>
            <w:tcW w:w="2070" w:type="dxa"/>
            <w:gridSpan w:val="2"/>
            <w:tcMar>
              <w:top w:w="85" w:type="dxa"/>
              <w:bottom w:w="85" w:type="dxa"/>
            </w:tcMar>
          </w:tcPr>
          <w:p w:rsidRPr="006C5260" w:rsidR="00D67D7C" w:rsidP="00862F6F" w:rsidRDefault="00D67D7C" w14:paraId="7F4842B0" w14:textId="77777777">
            <w:pPr>
              <w:pStyle w:val="TableText"/>
              <w:spacing w:line="276" w:lineRule="auto"/>
              <w:cnfStyle w:val="000000000000" w:firstRow="0" w:lastRow="0" w:firstColumn="0" w:lastColumn="0" w:oddVBand="0" w:evenVBand="0" w:oddHBand="0" w:evenHBand="0" w:firstRowFirstColumn="0" w:firstRowLastColumn="0" w:lastRowFirstColumn="0" w:lastRowLastColumn="0"/>
              <w:rPr>
                <w:rFonts w:cs="Arial"/>
                <w:color w:val="auto"/>
                <w:sz w:val="20"/>
                <w:lang w:val="en-US"/>
              </w:rPr>
            </w:pPr>
            <w:r w:rsidRPr="006C5260">
              <w:rPr>
                <w:rFonts w:cs="Arial"/>
                <w:color w:val="auto"/>
                <w:sz w:val="20"/>
              </w:rPr>
              <w:t xml:space="preserve">A Transformative Agenda for Women, Adolescents and Youth in the Pacific: Towards Zero Unmet Need for Planning </w:t>
            </w:r>
            <w:r w:rsidRPr="006C5260">
              <w:rPr>
                <w:rFonts w:cs="Arial"/>
                <w:color w:val="auto"/>
                <w:sz w:val="20"/>
                <w:lang w:val="en-US"/>
              </w:rPr>
              <w:t>Phase 2</w:t>
            </w:r>
          </w:p>
          <w:p w:rsidRPr="006C5260" w:rsidR="00D67D7C" w:rsidP="00862F6F" w:rsidRDefault="00D67D7C" w14:paraId="1233502D" w14:textId="77777777">
            <w:pPr>
              <w:pStyle w:val="TableText"/>
              <w:spacing w:line="276" w:lineRule="auto"/>
              <w:cnfStyle w:val="000000000000" w:firstRow="0" w:lastRow="0" w:firstColumn="0" w:lastColumn="0" w:oddVBand="0" w:evenVBand="0" w:oddHBand="0" w:evenHBand="0" w:firstRowFirstColumn="0" w:firstRowLastColumn="0" w:lastRowFirstColumn="0" w:lastRowLastColumn="0"/>
              <w:rPr>
                <w:rFonts w:cs="Arial"/>
                <w:color w:val="auto"/>
                <w:sz w:val="20"/>
                <w:lang w:val="en-US"/>
              </w:rPr>
            </w:pPr>
          </w:p>
          <w:p w:rsidRPr="006C5260" w:rsidR="00D67D7C" w:rsidP="00862F6F" w:rsidRDefault="00D67D7C" w14:paraId="55979A19" w14:textId="77777777">
            <w:pPr>
              <w:pStyle w:val="TableText"/>
              <w:spacing w:line="276" w:lineRule="auto"/>
              <w:cnfStyle w:val="000000000000" w:firstRow="0" w:lastRow="0" w:firstColumn="0" w:lastColumn="0" w:oddVBand="0" w:evenVBand="0" w:oddHBand="0" w:evenHBand="0" w:firstRowFirstColumn="0" w:firstRowLastColumn="0" w:lastRowFirstColumn="0" w:lastRowLastColumn="0"/>
              <w:rPr>
                <w:rFonts w:cs="Arial"/>
                <w:color w:val="auto"/>
                <w:sz w:val="20"/>
                <w:lang w:val="en-US"/>
              </w:rPr>
            </w:pPr>
            <w:r w:rsidRPr="006C5260">
              <w:rPr>
                <w:rFonts w:cs="Arial"/>
                <w:color w:val="auto"/>
                <w:sz w:val="20"/>
                <w:lang w:val="en-US"/>
              </w:rPr>
              <w:t>(UNFPA)</w:t>
            </w:r>
          </w:p>
          <w:p w:rsidRPr="006C5260" w:rsidR="00D67D7C" w:rsidP="00862F6F" w:rsidRDefault="00D67D7C" w14:paraId="33FFA36C"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00000000" w:firstRow="0" w:lastRow="0" w:firstColumn="0" w:lastColumn="0" w:oddVBand="0" w:evenVBand="0" w:oddHBand="0" w:evenHBand="0" w:firstRowFirstColumn="0" w:firstRowLastColumn="0" w:lastRowFirstColumn="0" w:lastRowLastColumn="0"/>
            <w:tcW w:w="2970" w:type="dxa"/>
            <w:tcMar>
              <w:top w:w="85" w:type="dxa"/>
              <w:bottom w:w="85" w:type="dxa"/>
            </w:tcMar>
          </w:tcPr>
          <w:p w:rsidRPr="006C5260" w:rsidR="00D67D7C" w:rsidP="00862F6F" w:rsidRDefault="00D67D7C" w14:paraId="712D471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260">
              <w:rPr>
                <w:rFonts w:ascii="Arial" w:hAnsi="Arial" w:cs="Arial"/>
                <w:sz w:val="20"/>
                <w:szCs w:val="20"/>
              </w:rPr>
              <w:t>The project aims to improve access to quality sexual and reproductive health and rights (SRHR) information and services, with a particular focus on family planning. It seeks to increase the availability of integrated SRHR services for both the general population and marginalised groups, while also driving greater demand for SRHR information. Additionally, the project works to create a more supportive environment that empowers vulnerable communities to access and benefit from SRHR services, with a specific emphasis on expanding contraceptive choice.</w:t>
            </w:r>
          </w:p>
        </w:tc>
        <w:tc>
          <w:tcPr>
            <w:cnfStyle w:val="000000000000" w:firstRow="0" w:lastRow="0" w:firstColumn="0" w:lastColumn="0" w:oddVBand="0" w:evenVBand="0" w:oddHBand="0" w:evenHBand="0" w:firstRowFirstColumn="0" w:firstRowLastColumn="0" w:lastRowFirstColumn="0" w:lastRowLastColumn="0"/>
            <w:tcW w:w="1946" w:type="dxa"/>
            <w:gridSpan w:val="3"/>
            <w:tcMar>
              <w:top w:w="85" w:type="dxa"/>
              <w:bottom w:w="85" w:type="dxa"/>
            </w:tcMar>
            <w:vAlign w:val="center"/>
          </w:tcPr>
          <w:p w:rsidRPr="006C5260" w:rsidR="00D67D7C" w:rsidP="58C258DA" w:rsidRDefault="00D67D7C" w14:paraId="710E1E6A" w14:textId="77777777">
            <w:pPr>
              <w:pStyle w:val="TableText"/>
              <w:spacing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US"/>
              </w:rPr>
            </w:pPr>
            <w:r w:rsidRPr="58C258DA" w:rsidR="31673DDF">
              <w:rPr>
                <w:rFonts w:cs="Arial"/>
                <w:color w:val="auto"/>
                <w:sz w:val="20"/>
                <w:szCs w:val="20"/>
                <w:lang w:val="en-US"/>
              </w:rPr>
              <w:t>$37,000,000</w:t>
            </w:r>
            <w:r w:rsidRPr="58C258DA">
              <w:rPr>
                <w:rStyle w:val="FootnoteReference"/>
                <w:rFonts w:cs="Arial"/>
                <w:color w:val="auto"/>
                <w:sz w:val="20"/>
                <w:szCs w:val="20"/>
                <w:lang w:val="en-US"/>
              </w:rPr>
              <w:footnoteReference w:id="4"/>
            </w:r>
          </w:p>
          <w:p w:rsidRPr="006C5260" w:rsidR="00D67D7C" w:rsidP="58C258DA" w:rsidRDefault="00D67D7C" w14:paraId="45B1C484" w14:textId="77777777">
            <w:pPr>
              <w:pStyle w:val="TableText"/>
              <w:spacing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US"/>
              </w:rPr>
            </w:pPr>
          </w:p>
          <w:p w:rsidRPr="006C5260" w:rsidR="00D67D7C" w:rsidP="58C258DA" w:rsidRDefault="00D67D7C" w14:paraId="4FCCC71B"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58C258DA" w:rsidR="31673DDF">
              <w:rPr>
                <w:rFonts w:ascii="Arial" w:hAnsi="Arial" w:cs="Arial"/>
                <w:sz w:val="20"/>
                <w:szCs w:val="20"/>
                <w:lang w:val="en-US"/>
              </w:rPr>
              <w:t>2022 - 2028</w:t>
            </w:r>
          </w:p>
        </w:tc>
        <w:tc>
          <w:tcPr>
            <w:cnfStyle w:val="000000000000" w:firstRow="0" w:lastRow="0" w:firstColumn="0" w:lastColumn="0" w:oddVBand="0" w:evenVBand="0" w:oddHBand="0" w:evenHBand="0" w:firstRowFirstColumn="0" w:firstRowLastColumn="0" w:lastRowFirstColumn="0" w:lastRowLastColumn="0"/>
            <w:tcW w:w="1288" w:type="dxa"/>
            <w:gridSpan w:val="2"/>
            <w:tcMar/>
            <w:vAlign w:val="center"/>
          </w:tcPr>
          <w:p w:rsidRPr="006C5260" w:rsidR="00D67D7C" w:rsidP="58C258DA" w:rsidRDefault="00D67D7C" w14:paraId="7DFF37C3" w14:textId="77777777">
            <w:pPr>
              <w:pStyle w:val="TableText"/>
              <w:spacing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US"/>
              </w:rPr>
            </w:pPr>
            <w:r w:rsidRPr="58C258DA" w:rsidR="31673DDF">
              <w:rPr>
                <w:rFonts w:cs="Arial"/>
                <w:color w:val="auto"/>
                <w:sz w:val="20"/>
                <w:szCs w:val="20"/>
                <w:lang w:val="en-US"/>
              </w:rPr>
              <w:t>Ongoing</w:t>
            </w:r>
          </w:p>
        </w:tc>
      </w:tr>
      <w:tr w:rsidRPr="006C5260" w:rsidR="00781C29" w:rsidTr="58C258DA" w14:paraId="4992690F" w14:textId="073D76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Mar>
              <w:top w:w="85" w:type="dxa"/>
              <w:bottom w:w="85" w:type="dxa"/>
            </w:tcMar>
          </w:tcPr>
          <w:p w:rsidRPr="006C5260" w:rsidR="00781C29" w:rsidP="0075313A" w:rsidRDefault="00D67D7C" w14:paraId="59CC54A5" w14:textId="62477C2A">
            <w:pPr>
              <w:spacing w:line="276" w:lineRule="auto"/>
              <w:rPr>
                <w:rFonts w:ascii="Arial" w:hAnsi="Arial" w:cs="Arial"/>
                <w:sz w:val="20"/>
                <w:szCs w:val="20"/>
                <w:lang w:val="en-US"/>
              </w:rPr>
            </w:pPr>
            <w:r w:rsidRPr="006C5260">
              <w:rPr>
                <w:rFonts w:ascii="Arial" w:hAnsi="Arial" w:cs="Arial"/>
                <w:sz w:val="20"/>
                <w:szCs w:val="20"/>
                <w:lang w:val="en-US"/>
              </w:rPr>
              <w:t>2</w:t>
            </w:r>
          </w:p>
        </w:tc>
        <w:tc>
          <w:tcPr>
            <w:cnfStyle w:val="000000000000" w:firstRow="0" w:lastRow="0" w:firstColumn="0" w:lastColumn="0" w:oddVBand="0" w:evenVBand="0" w:oddHBand="0" w:evenHBand="0" w:firstRowFirstColumn="0" w:firstRowLastColumn="0" w:lastRowFirstColumn="0" w:lastRowLastColumn="0"/>
            <w:tcW w:w="1170" w:type="dxa"/>
            <w:gridSpan w:val="2"/>
            <w:tcMar>
              <w:top w:w="85" w:type="dxa"/>
              <w:bottom w:w="85" w:type="dxa"/>
            </w:tcMar>
          </w:tcPr>
          <w:p w:rsidRPr="006C5260" w:rsidR="00781C29" w:rsidP="0075313A" w:rsidRDefault="00781C29" w14:paraId="0ED8330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260">
              <w:rPr>
                <w:rFonts w:ascii="Arial" w:hAnsi="Arial" w:cs="Arial"/>
                <w:sz w:val="20"/>
                <w:szCs w:val="20"/>
              </w:rPr>
              <w:t>69294/45</w:t>
            </w:r>
          </w:p>
        </w:tc>
        <w:tc>
          <w:tcPr>
            <w:cnfStyle w:val="000000000000" w:firstRow="0" w:lastRow="0" w:firstColumn="0" w:lastColumn="0" w:oddVBand="0" w:evenVBand="0" w:oddHBand="0" w:evenHBand="0" w:firstRowFirstColumn="0" w:firstRowLastColumn="0" w:lastRowFirstColumn="0" w:lastRowLastColumn="0"/>
            <w:tcW w:w="2070" w:type="dxa"/>
            <w:gridSpan w:val="2"/>
            <w:tcMar>
              <w:top w:w="85" w:type="dxa"/>
              <w:bottom w:w="85" w:type="dxa"/>
            </w:tcMar>
          </w:tcPr>
          <w:p w:rsidRPr="006C5260" w:rsidR="00781C29" w:rsidP="0075313A" w:rsidRDefault="00781C29" w14:paraId="172B7642" w14:textId="0B4B82B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260">
              <w:rPr>
                <w:rFonts w:ascii="Arial" w:hAnsi="Arial" w:cs="Arial"/>
                <w:sz w:val="20"/>
                <w:szCs w:val="20"/>
              </w:rPr>
              <w:t>Building Prosperity for Women Producers, Processors and Women-owned Businesses through Organic Value Chains (</w:t>
            </w:r>
            <w:proofErr w:type="spellStart"/>
            <w:r w:rsidRPr="006C5260">
              <w:rPr>
                <w:rFonts w:ascii="Arial" w:hAnsi="Arial" w:cs="Arial"/>
                <w:sz w:val="20"/>
                <w:szCs w:val="20"/>
              </w:rPr>
              <w:t>POETCom</w:t>
            </w:r>
            <w:proofErr w:type="spellEnd"/>
            <w:r w:rsidRPr="006C5260">
              <w:rPr>
                <w:rFonts w:ascii="Arial" w:hAnsi="Arial" w:cs="Arial"/>
                <w:sz w:val="20"/>
                <w:szCs w:val="20"/>
              </w:rPr>
              <w:t>)</w:t>
            </w:r>
          </w:p>
          <w:p w:rsidRPr="006C5260" w:rsidR="00781C29" w:rsidP="0075313A" w:rsidRDefault="00781C29" w14:paraId="2F098913"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6C5260" w:rsidR="00781C29" w:rsidP="0075313A" w:rsidRDefault="00781C29" w14:paraId="7964711A" w14:textId="7A0C39E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260">
              <w:rPr>
                <w:rFonts w:ascii="Arial" w:hAnsi="Arial" w:cs="Arial"/>
                <w:sz w:val="20"/>
                <w:szCs w:val="20"/>
              </w:rPr>
              <w:t>(Land Resources Division - SPC)</w:t>
            </w:r>
          </w:p>
        </w:tc>
        <w:tc>
          <w:tcPr>
            <w:cnfStyle w:val="000000000000" w:firstRow="0" w:lastRow="0" w:firstColumn="0" w:lastColumn="0" w:oddVBand="0" w:evenVBand="0" w:oddHBand="0" w:evenHBand="0" w:firstRowFirstColumn="0" w:firstRowLastColumn="0" w:lastRowFirstColumn="0" w:lastRowLastColumn="0"/>
            <w:tcW w:w="2970" w:type="dxa"/>
            <w:tcMar>
              <w:top w:w="85" w:type="dxa"/>
              <w:bottom w:w="85" w:type="dxa"/>
            </w:tcMar>
          </w:tcPr>
          <w:p w:rsidRPr="006C5260" w:rsidR="00781C29" w:rsidP="0075313A" w:rsidRDefault="00781C29" w14:paraId="1D53FC51" w14:textId="10A8D9C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260">
              <w:rPr>
                <w:rFonts w:ascii="Arial" w:hAnsi="Arial" w:cs="Arial"/>
                <w:sz w:val="20"/>
                <w:szCs w:val="20"/>
              </w:rPr>
              <w:t>This project strengthened the recognition of women's vital role in organic agriculture by promoting both sustainable farming practices and gender equality and social inclusion (GESI). Through targeted activities, the project raised awareness of women's contributions to organic agriculture, enhanced their access to resources and decision-making processes, and supported initiatives that improved women's economic empowerment in the sector. By integrating GESI principles, the project ensured that women, along with other marginalised groups, had equal opportunities to participate in and benefit from organic agriculture initiatives.</w:t>
            </w:r>
          </w:p>
        </w:tc>
        <w:tc>
          <w:tcPr>
            <w:cnfStyle w:val="000000000000" w:firstRow="0" w:lastRow="0" w:firstColumn="0" w:lastColumn="0" w:oddVBand="0" w:evenVBand="0" w:oddHBand="0" w:evenHBand="0" w:firstRowFirstColumn="0" w:firstRowLastColumn="0" w:lastRowFirstColumn="0" w:lastRowLastColumn="0"/>
            <w:tcW w:w="1946" w:type="dxa"/>
            <w:gridSpan w:val="3"/>
            <w:tcMar>
              <w:top w:w="85" w:type="dxa"/>
              <w:bottom w:w="85" w:type="dxa"/>
            </w:tcMar>
            <w:vAlign w:val="center"/>
          </w:tcPr>
          <w:p w:rsidRPr="006C5260" w:rsidR="00781C29" w:rsidP="58C258DA" w:rsidRDefault="00781C29" w14:paraId="38A1379E"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58C258DA" w:rsidR="00781C29">
              <w:rPr>
                <w:rFonts w:ascii="Arial" w:hAnsi="Arial" w:cs="Arial"/>
                <w:sz w:val="20"/>
                <w:szCs w:val="20"/>
                <w:lang w:val="en-US"/>
              </w:rPr>
              <w:t>$965,600</w:t>
            </w:r>
          </w:p>
          <w:p w:rsidRPr="006C5260" w:rsidR="00781C29" w:rsidP="58C258DA" w:rsidRDefault="00781C29" w14:paraId="1BDF6E62"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rsidRPr="006C5260" w:rsidR="00781C29" w:rsidP="58C258DA" w:rsidRDefault="00781C29" w14:paraId="659A721A" w14:textId="65647E6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6C5260" w:rsidR="00781C29">
              <w:rPr>
                <w:rFonts w:ascii="Arial" w:hAnsi="Arial" w:cs="Arial"/>
                <w:sz w:val="20"/>
                <w:szCs w:val="20"/>
                <w:lang w:val="en-US"/>
              </w:rPr>
              <w:t>2021–2023</w:t>
            </w:r>
            <w:r w:rsidRPr="006C5260">
              <w:rPr>
                <w:rStyle w:val="FootnoteReference"/>
                <w:rFonts w:ascii="Arial" w:hAnsi="Arial" w:cs="Arial"/>
                <w:sz w:val="20"/>
                <w:szCs w:val="20"/>
                <w:lang w:val="en-US"/>
              </w:rPr>
              <w:footnoteReference w:id="5"/>
            </w:r>
          </w:p>
          <w:p w:rsidRPr="006C5260" w:rsidR="00781C29" w:rsidP="58C258DA" w:rsidRDefault="00781C29" w14:paraId="14E146E9"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 w:val="1"/>
                <w:iCs w:val="1"/>
                <w:sz w:val="20"/>
                <w:szCs w:val="20"/>
                <w:lang w:val="en-US"/>
              </w:rPr>
            </w:pPr>
          </w:p>
          <w:p w:rsidRPr="006C5260" w:rsidR="00781C29" w:rsidP="58C258DA" w:rsidRDefault="00781C29" w14:paraId="71183ABD" w14:textId="7C4D6D1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 w:val="1"/>
                <w:iCs w:val="1"/>
                <w:sz w:val="20"/>
                <w:szCs w:val="20"/>
                <w:lang w:val="en-US"/>
              </w:rPr>
            </w:pPr>
          </w:p>
        </w:tc>
        <w:tc>
          <w:tcPr>
            <w:cnfStyle w:val="000000000000" w:firstRow="0" w:lastRow="0" w:firstColumn="0" w:lastColumn="0" w:oddVBand="0" w:evenVBand="0" w:oddHBand="0" w:evenHBand="0" w:firstRowFirstColumn="0" w:firstRowLastColumn="0" w:lastRowFirstColumn="0" w:lastRowLastColumn="0"/>
            <w:tcW w:w="1288" w:type="dxa"/>
            <w:gridSpan w:val="2"/>
            <w:tcMar/>
            <w:vAlign w:val="center"/>
          </w:tcPr>
          <w:p w:rsidRPr="006C5260" w:rsidR="00781C29" w:rsidP="58C258DA" w:rsidRDefault="00781C29" w14:paraId="5C05ADA9" w14:textId="4DC992C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58C258DA" w:rsidR="00781C29">
              <w:rPr>
                <w:rFonts w:ascii="Arial" w:hAnsi="Arial" w:cs="Arial"/>
                <w:sz w:val="20"/>
                <w:szCs w:val="20"/>
                <w:lang w:val="en-US"/>
              </w:rPr>
              <w:t xml:space="preserve">Completed </w:t>
            </w:r>
          </w:p>
        </w:tc>
      </w:tr>
      <w:bookmarkEnd w:id="23"/>
      <w:tr w:rsidRPr="006C5260" w:rsidR="00781C29" w:rsidTr="58C258DA" w14:paraId="151E8D25" w14:textId="38FA3CBB">
        <w:tc>
          <w:tcPr>
            <w:cnfStyle w:val="001000000000" w:firstRow="0" w:lastRow="0" w:firstColumn="1" w:lastColumn="0" w:oddVBand="0" w:evenVBand="0" w:oddHBand="0" w:evenHBand="0" w:firstRowFirstColumn="0" w:firstRowLastColumn="0" w:lastRowFirstColumn="0" w:lastRowLastColumn="0"/>
            <w:tcW w:w="540" w:type="dxa"/>
            <w:tcMar>
              <w:top w:w="85" w:type="dxa"/>
              <w:bottom w:w="85" w:type="dxa"/>
            </w:tcMar>
          </w:tcPr>
          <w:p w:rsidRPr="006C5260" w:rsidR="00781C29" w:rsidP="0075313A" w:rsidRDefault="00D67D7C" w14:paraId="10D53CCB" w14:textId="77FCC282">
            <w:pPr>
              <w:spacing w:line="276" w:lineRule="auto"/>
              <w:rPr>
                <w:rFonts w:ascii="Arial" w:hAnsi="Arial" w:cs="Arial"/>
                <w:sz w:val="20"/>
                <w:szCs w:val="20"/>
                <w:lang w:val="en-US"/>
              </w:rPr>
            </w:pPr>
            <w:r w:rsidRPr="006C5260">
              <w:rPr>
                <w:rFonts w:ascii="Arial" w:hAnsi="Arial" w:cs="Arial"/>
                <w:sz w:val="20"/>
                <w:szCs w:val="20"/>
                <w:lang w:val="en-US"/>
              </w:rPr>
              <w:t>3</w:t>
            </w:r>
          </w:p>
        </w:tc>
        <w:tc>
          <w:tcPr>
            <w:cnfStyle w:val="000000000000" w:firstRow="0" w:lastRow="0" w:firstColumn="0" w:lastColumn="0" w:oddVBand="0" w:evenVBand="0" w:oddHBand="0" w:evenHBand="0" w:firstRowFirstColumn="0" w:firstRowLastColumn="0" w:lastRowFirstColumn="0" w:lastRowLastColumn="0"/>
            <w:tcW w:w="1170" w:type="dxa"/>
            <w:gridSpan w:val="2"/>
            <w:tcMar>
              <w:top w:w="85" w:type="dxa"/>
              <w:bottom w:w="85" w:type="dxa"/>
            </w:tcMar>
          </w:tcPr>
          <w:p w:rsidRPr="006C5260" w:rsidR="00781C29" w:rsidP="0075313A" w:rsidRDefault="00781C29" w14:paraId="5F89F12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260">
              <w:rPr>
                <w:rFonts w:ascii="Arial" w:hAnsi="Arial" w:cs="Arial"/>
                <w:sz w:val="20"/>
                <w:szCs w:val="20"/>
              </w:rPr>
              <w:t>72410/14</w:t>
            </w:r>
          </w:p>
          <w:p w:rsidRPr="006C5260" w:rsidR="00781C29" w:rsidP="0075313A" w:rsidRDefault="00781C29" w14:paraId="49F4D129"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00000000" w:firstRow="0" w:lastRow="0" w:firstColumn="0" w:lastColumn="0" w:oddVBand="0" w:evenVBand="0" w:oddHBand="0" w:evenHBand="0" w:firstRowFirstColumn="0" w:firstRowLastColumn="0" w:lastRowFirstColumn="0" w:lastRowLastColumn="0"/>
            <w:tcW w:w="2070" w:type="dxa"/>
            <w:gridSpan w:val="2"/>
            <w:tcMar>
              <w:top w:w="85" w:type="dxa"/>
              <w:bottom w:w="85" w:type="dxa"/>
            </w:tcMar>
          </w:tcPr>
          <w:p w:rsidRPr="006C5260" w:rsidR="00781C29" w:rsidP="0075313A" w:rsidRDefault="00781C29" w14:paraId="5008FEF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6C5260">
              <w:rPr>
                <w:rFonts w:ascii="Arial" w:hAnsi="Arial" w:cs="Arial"/>
                <w:sz w:val="20"/>
                <w:szCs w:val="20"/>
                <w:lang w:val="en-US"/>
              </w:rPr>
              <w:t xml:space="preserve">Child Protection in Kiribati, Solomon Islands and Vanuatu </w:t>
            </w:r>
          </w:p>
          <w:p w:rsidRPr="006C5260" w:rsidR="00781C29" w:rsidP="0075313A" w:rsidRDefault="00781C29" w14:paraId="6287FF1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rsidRPr="006C5260" w:rsidR="00781C29" w:rsidP="0075313A" w:rsidRDefault="00781C29" w14:paraId="042B1BBC" w14:textId="381396A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6C5260">
              <w:rPr>
                <w:rFonts w:ascii="Arial" w:hAnsi="Arial" w:cs="Arial"/>
                <w:sz w:val="20"/>
                <w:szCs w:val="20"/>
                <w:lang w:val="en-US"/>
              </w:rPr>
              <w:t>(UNICEF)</w:t>
            </w:r>
          </w:p>
        </w:tc>
        <w:tc>
          <w:tcPr>
            <w:cnfStyle w:val="000000000000" w:firstRow="0" w:lastRow="0" w:firstColumn="0" w:lastColumn="0" w:oddVBand="0" w:evenVBand="0" w:oddHBand="0" w:evenHBand="0" w:firstRowFirstColumn="0" w:firstRowLastColumn="0" w:lastRowFirstColumn="0" w:lastRowLastColumn="0"/>
            <w:tcW w:w="2970" w:type="dxa"/>
            <w:tcMar>
              <w:top w:w="85" w:type="dxa"/>
              <w:bottom w:w="85" w:type="dxa"/>
            </w:tcMar>
          </w:tcPr>
          <w:p w:rsidRPr="006C5260" w:rsidR="00781C29" w:rsidP="07C8A030" w:rsidRDefault="00781C29" w14:paraId="04D3BD63" w14:textId="341243D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260">
              <w:rPr>
                <w:rFonts w:ascii="Arial" w:hAnsi="Arial" w:cs="Arial"/>
                <w:sz w:val="20"/>
                <w:szCs w:val="20"/>
              </w:rPr>
              <w:t xml:space="preserve">The UNICEF Pacific Child Protection Programme supports 14 Pacific Island countries and territories, aiming to enhance protection for children against violence, abuse, neglect, and </w:t>
            </w:r>
            <w:r w:rsidRPr="006C5260">
              <w:rPr>
                <w:rFonts w:ascii="Arial" w:hAnsi="Arial" w:cs="Arial"/>
                <w:sz w:val="20"/>
                <w:szCs w:val="20"/>
              </w:rPr>
              <w:lastRenderedPageBreak/>
              <w:t>exploitation. The programme works to strengthen child protection frameworks within governments, particularly in target countries, and enhance the capacities of service providers, including NGOs, to prevent and respond to child abuse. It also focuses on increasing the knowledge and skills of parents, caregivers, and teachers to eliminate harmful practices and better protect children. The goal is to ensure children in the Pacific are better protected from abuse and psychological distress, even in emergencies.</w:t>
            </w:r>
          </w:p>
        </w:tc>
        <w:tc>
          <w:tcPr>
            <w:cnfStyle w:val="000000000000" w:firstRow="0" w:lastRow="0" w:firstColumn="0" w:lastColumn="0" w:oddVBand="0" w:evenVBand="0" w:oddHBand="0" w:evenHBand="0" w:firstRowFirstColumn="0" w:firstRowLastColumn="0" w:lastRowFirstColumn="0" w:lastRowLastColumn="0"/>
            <w:tcW w:w="1946" w:type="dxa"/>
            <w:gridSpan w:val="3"/>
            <w:tcMar>
              <w:top w:w="85" w:type="dxa"/>
              <w:bottom w:w="85" w:type="dxa"/>
            </w:tcMar>
            <w:vAlign w:val="center"/>
          </w:tcPr>
          <w:p w:rsidRPr="006C5260" w:rsidR="00781C29" w:rsidP="58C258DA" w:rsidRDefault="00781C29" w14:paraId="14BBB54E"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58C258DA" w:rsidR="00781C29">
              <w:rPr>
                <w:rFonts w:ascii="Arial" w:hAnsi="Arial" w:cs="Arial"/>
                <w:sz w:val="20"/>
                <w:szCs w:val="20"/>
                <w:lang w:val="en-US"/>
              </w:rPr>
              <w:t>$3,542,280</w:t>
            </w:r>
          </w:p>
          <w:p w:rsidRPr="006C5260" w:rsidR="00781C29" w:rsidP="58C258DA" w:rsidRDefault="00781C29" w14:paraId="00272112"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rsidRPr="006C5260" w:rsidR="00781C29" w:rsidP="58C258DA" w:rsidRDefault="00781C29" w14:paraId="782C57B3" w14:textId="0656A6C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6C5260" w:rsidR="00781C29">
              <w:rPr>
                <w:rFonts w:ascii="Arial" w:hAnsi="Arial" w:cs="Arial"/>
                <w:sz w:val="20"/>
                <w:szCs w:val="20"/>
                <w:lang w:val="en-US"/>
              </w:rPr>
              <w:t>2021–2024</w:t>
            </w:r>
            <w:r w:rsidRPr="006C5260">
              <w:rPr>
                <w:rStyle w:val="FootnoteReference"/>
                <w:rFonts w:ascii="Arial" w:hAnsi="Arial" w:cs="Arial"/>
                <w:sz w:val="20"/>
                <w:szCs w:val="20"/>
                <w:lang w:val="en-US"/>
              </w:rPr>
              <w:footnoteReference w:id="6"/>
            </w:r>
          </w:p>
          <w:p w:rsidRPr="006C5260" w:rsidR="00781C29" w:rsidP="58C258DA" w:rsidRDefault="00781C29" w14:paraId="582D55A7"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rsidRPr="006C5260" w:rsidR="00781C29" w:rsidP="58C258DA" w:rsidRDefault="00781C29" w14:paraId="38D9C31A" w14:textId="61C2A7E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cnfStyle w:val="000000000000" w:firstRow="0" w:lastRow="0" w:firstColumn="0" w:lastColumn="0" w:oddVBand="0" w:evenVBand="0" w:oddHBand="0" w:evenHBand="0" w:firstRowFirstColumn="0" w:firstRowLastColumn="0" w:lastRowFirstColumn="0" w:lastRowLastColumn="0"/>
            <w:tcW w:w="1288" w:type="dxa"/>
            <w:gridSpan w:val="2"/>
            <w:tcMar/>
            <w:vAlign w:val="center"/>
          </w:tcPr>
          <w:p w:rsidRPr="006C5260" w:rsidR="00781C29" w:rsidP="58C258DA" w:rsidRDefault="00781C29" w14:paraId="72F8B390" w14:textId="03B14D4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58C258DA" w:rsidR="00781C29">
              <w:rPr>
                <w:rFonts w:ascii="Arial" w:hAnsi="Arial" w:cs="Arial"/>
                <w:sz w:val="20"/>
                <w:szCs w:val="20"/>
                <w:lang w:val="en-US"/>
              </w:rPr>
              <w:t>Completed</w:t>
            </w:r>
          </w:p>
        </w:tc>
      </w:tr>
      <w:tr w:rsidRPr="006C5260" w:rsidR="00D67D7C" w:rsidTr="58C258DA" w14:paraId="27D3F07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Mar>
              <w:top w:w="85" w:type="dxa"/>
              <w:bottom w:w="85" w:type="dxa"/>
            </w:tcMar>
          </w:tcPr>
          <w:p w:rsidRPr="006C5260" w:rsidR="00D67D7C" w:rsidP="00862F6F" w:rsidRDefault="00D67D7C" w14:paraId="45A2E861" w14:textId="77777777">
            <w:pPr>
              <w:spacing w:line="276" w:lineRule="auto"/>
              <w:rPr>
                <w:rFonts w:ascii="Arial" w:hAnsi="Arial" w:cs="Arial"/>
                <w:sz w:val="20"/>
                <w:szCs w:val="20"/>
                <w:lang w:val="en-US"/>
              </w:rPr>
            </w:pPr>
            <w:r w:rsidRPr="006C5260">
              <w:rPr>
                <w:rFonts w:ascii="Arial" w:hAnsi="Arial" w:cs="Arial"/>
                <w:sz w:val="20"/>
                <w:szCs w:val="20"/>
                <w:lang w:val="en-US"/>
              </w:rPr>
              <w:t>4</w:t>
            </w:r>
          </w:p>
        </w:tc>
        <w:tc>
          <w:tcPr>
            <w:cnfStyle w:val="000000000000" w:firstRow="0" w:lastRow="0" w:firstColumn="0" w:lastColumn="0" w:oddVBand="0" w:evenVBand="0" w:oddHBand="0" w:evenHBand="0" w:firstRowFirstColumn="0" w:firstRowLastColumn="0" w:lastRowFirstColumn="0" w:lastRowLastColumn="0"/>
            <w:tcW w:w="1170" w:type="dxa"/>
            <w:gridSpan w:val="2"/>
            <w:tcMar>
              <w:top w:w="85" w:type="dxa"/>
              <w:bottom w:w="85" w:type="dxa"/>
            </w:tcMar>
          </w:tcPr>
          <w:p w:rsidRPr="006C5260" w:rsidR="00D67D7C" w:rsidP="00862F6F" w:rsidRDefault="00D67D7C" w14:paraId="15B9A263"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260">
              <w:rPr>
                <w:rFonts w:ascii="Arial" w:hAnsi="Arial" w:cs="Arial"/>
                <w:sz w:val="20"/>
                <w:szCs w:val="20"/>
              </w:rPr>
              <w:t>77520</w:t>
            </w:r>
          </w:p>
          <w:p w:rsidRPr="006C5260" w:rsidR="00D67D7C" w:rsidP="00862F6F" w:rsidRDefault="00D67D7C" w14:paraId="0D977EF1"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00000000" w:firstRow="0" w:lastRow="0" w:firstColumn="0" w:lastColumn="0" w:oddVBand="0" w:evenVBand="0" w:oddHBand="0" w:evenHBand="0" w:firstRowFirstColumn="0" w:firstRowLastColumn="0" w:lastRowFirstColumn="0" w:lastRowLastColumn="0"/>
            <w:tcW w:w="2070" w:type="dxa"/>
            <w:gridSpan w:val="2"/>
            <w:tcMar>
              <w:top w:w="85" w:type="dxa"/>
              <w:bottom w:w="85" w:type="dxa"/>
            </w:tcMar>
          </w:tcPr>
          <w:p w:rsidRPr="006C5260" w:rsidR="00D67D7C" w:rsidP="00862F6F" w:rsidRDefault="00D67D7C" w14:paraId="07EDA84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260">
              <w:rPr>
                <w:rFonts w:ascii="Arial" w:hAnsi="Arial" w:cs="Arial"/>
                <w:sz w:val="20"/>
                <w:szCs w:val="20"/>
              </w:rPr>
              <w:t>Gender responsive Climate Policy and Women’s Climate Leadership in the Pacific</w:t>
            </w:r>
          </w:p>
          <w:p w:rsidRPr="006C5260" w:rsidR="00D67D7C" w:rsidP="00862F6F" w:rsidRDefault="00D67D7C" w14:paraId="435CDB78"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6C5260" w:rsidR="00D67D7C" w:rsidP="00862F6F" w:rsidRDefault="00D67D7C" w14:paraId="5C5C6F39" w14:textId="318FF25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260">
              <w:rPr>
                <w:rFonts w:ascii="Arial" w:hAnsi="Arial" w:cs="Arial"/>
                <w:sz w:val="20"/>
                <w:szCs w:val="20"/>
              </w:rPr>
              <w:t>(</w:t>
            </w:r>
            <w:r w:rsidR="002D2698">
              <w:rPr>
                <w:rFonts w:ascii="Arial" w:hAnsi="Arial" w:cs="Arial"/>
                <w:sz w:val="20"/>
                <w:szCs w:val="20"/>
              </w:rPr>
              <w:t>Women’s Environment and Development Organisation)</w:t>
            </w:r>
          </w:p>
        </w:tc>
        <w:tc>
          <w:tcPr>
            <w:cnfStyle w:val="000000000000" w:firstRow="0" w:lastRow="0" w:firstColumn="0" w:lastColumn="0" w:oddVBand="0" w:evenVBand="0" w:oddHBand="0" w:evenHBand="0" w:firstRowFirstColumn="0" w:firstRowLastColumn="0" w:lastRowFirstColumn="0" w:lastRowLastColumn="0"/>
            <w:tcW w:w="2970" w:type="dxa"/>
            <w:tcMar>
              <w:top w:w="85" w:type="dxa"/>
              <w:bottom w:w="85" w:type="dxa"/>
            </w:tcMar>
          </w:tcPr>
          <w:p w:rsidRPr="006C5260" w:rsidR="00D67D7C" w:rsidP="00862F6F" w:rsidRDefault="00D67D7C" w14:paraId="6123B55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6C5260">
              <w:rPr>
                <w:rFonts w:ascii="Arial" w:hAnsi="Arial" w:cs="Arial"/>
                <w:sz w:val="20"/>
                <w:szCs w:val="20"/>
                <w:lang w:val="en-US"/>
              </w:rPr>
              <w:t>This project sought to advance Pacific women’s leadership in climate change decision-making through WEDO’s Women Delegates Fund (WDF) program. By providing funding and capacity-building opportunities, the WDF enabled Pacific women to engage meaningfully in global climate discussions, ensuring their perspectives were reflected in critical decision-making processes. The project also aimed to enhance gender-responsive climate policy in the Pacific by strengthening the capacity of National Gender and Climate Change Focal Points through targeted training and resources to support the integration of gender considerations into national climate policies and strategies.</w:t>
            </w:r>
          </w:p>
        </w:tc>
        <w:tc>
          <w:tcPr>
            <w:cnfStyle w:val="000000000000" w:firstRow="0" w:lastRow="0" w:firstColumn="0" w:lastColumn="0" w:oddVBand="0" w:evenVBand="0" w:oddHBand="0" w:evenHBand="0" w:firstRowFirstColumn="0" w:firstRowLastColumn="0" w:lastRowFirstColumn="0" w:lastRowLastColumn="0"/>
            <w:tcW w:w="1946" w:type="dxa"/>
            <w:gridSpan w:val="3"/>
            <w:tcMar>
              <w:top w:w="85" w:type="dxa"/>
              <w:bottom w:w="85" w:type="dxa"/>
            </w:tcMar>
            <w:vAlign w:val="center"/>
          </w:tcPr>
          <w:p w:rsidRPr="006C5260" w:rsidR="00D67D7C" w:rsidP="58C258DA" w:rsidRDefault="00D67D7C" w14:paraId="31F1EB48"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58C258DA" w:rsidR="31673DDF">
              <w:rPr>
                <w:rFonts w:ascii="Arial" w:hAnsi="Arial" w:cs="Arial"/>
                <w:sz w:val="20"/>
                <w:szCs w:val="20"/>
                <w:lang w:val="en-US"/>
              </w:rPr>
              <w:t>$</w:t>
            </w:r>
            <w:r w:rsidRPr="58C258DA" w:rsidR="31673DDF">
              <w:rPr>
                <w:rFonts w:ascii="Arial" w:hAnsi="Arial" w:cs="Arial"/>
                <w:sz w:val="20"/>
                <w:szCs w:val="20"/>
              </w:rPr>
              <w:t>699,900</w:t>
            </w:r>
          </w:p>
          <w:p w:rsidRPr="006C5260" w:rsidR="00D67D7C" w:rsidP="58C258DA" w:rsidRDefault="00D67D7C" w14:paraId="28DC06F8"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rsidRPr="006C5260" w:rsidR="00D67D7C" w:rsidP="58C258DA" w:rsidRDefault="00D67D7C" w14:paraId="1C041B75"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58C258DA" w:rsidR="31673DDF">
              <w:rPr>
                <w:rFonts w:ascii="Arial" w:hAnsi="Arial" w:cs="Arial"/>
                <w:sz w:val="20"/>
                <w:szCs w:val="20"/>
                <w:lang w:val="en-US"/>
              </w:rPr>
              <w:t>2022–2024</w:t>
            </w:r>
          </w:p>
          <w:p w:rsidRPr="006C5260" w:rsidR="00D67D7C" w:rsidP="58C258DA" w:rsidRDefault="00D67D7C" w14:paraId="649E164B"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cnfStyle w:val="000000000000" w:firstRow="0" w:lastRow="0" w:firstColumn="0" w:lastColumn="0" w:oddVBand="0" w:evenVBand="0" w:oddHBand="0" w:evenHBand="0" w:firstRowFirstColumn="0" w:firstRowLastColumn="0" w:lastRowFirstColumn="0" w:lastRowLastColumn="0"/>
            <w:tcW w:w="1288" w:type="dxa"/>
            <w:gridSpan w:val="2"/>
            <w:tcMar/>
            <w:vAlign w:val="center"/>
          </w:tcPr>
          <w:p w:rsidRPr="006C5260" w:rsidR="00D67D7C" w:rsidP="58C258DA" w:rsidRDefault="00D67D7C" w14:paraId="1FCA1D54"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58C258DA" w:rsidR="31673DDF">
              <w:rPr>
                <w:rFonts w:ascii="Arial" w:hAnsi="Arial" w:cs="Arial"/>
                <w:sz w:val="20"/>
                <w:szCs w:val="20"/>
                <w:lang w:val="en-US"/>
              </w:rPr>
              <w:t>Completed</w:t>
            </w:r>
          </w:p>
        </w:tc>
      </w:tr>
      <w:tr w:rsidRPr="006C5260" w:rsidR="00D67D7C" w:rsidTr="58C258DA" w14:paraId="3FE05AC3" w14:textId="77777777">
        <w:tc>
          <w:tcPr>
            <w:cnfStyle w:val="001000000000" w:firstRow="0" w:lastRow="0" w:firstColumn="1" w:lastColumn="0" w:oddVBand="0" w:evenVBand="0" w:oddHBand="0" w:evenHBand="0" w:firstRowFirstColumn="0" w:firstRowLastColumn="0" w:lastRowFirstColumn="0" w:lastRowLastColumn="0"/>
            <w:tcW w:w="540" w:type="dxa"/>
            <w:tcMar>
              <w:top w:w="85" w:type="dxa"/>
              <w:bottom w:w="85" w:type="dxa"/>
            </w:tcMar>
          </w:tcPr>
          <w:p w:rsidRPr="006C5260" w:rsidR="00D67D7C" w:rsidP="00862F6F" w:rsidRDefault="00264389" w14:paraId="4745B1AB" w14:textId="1549674E">
            <w:pPr>
              <w:spacing w:line="276" w:lineRule="auto"/>
              <w:rPr>
                <w:rFonts w:ascii="Arial" w:hAnsi="Arial" w:cs="Arial"/>
                <w:sz w:val="20"/>
                <w:szCs w:val="20"/>
                <w:lang w:val="en-US"/>
              </w:rPr>
            </w:pPr>
            <w:r>
              <w:rPr>
                <w:rFonts w:ascii="Arial" w:hAnsi="Arial" w:cs="Arial"/>
                <w:sz w:val="20"/>
                <w:szCs w:val="20"/>
                <w:lang w:val="en-US"/>
              </w:rPr>
              <w:t>5</w:t>
            </w:r>
          </w:p>
        </w:tc>
        <w:tc>
          <w:tcPr>
            <w:cnfStyle w:val="000000000000" w:firstRow="0" w:lastRow="0" w:firstColumn="0" w:lastColumn="0" w:oddVBand="0" w:evenVBand="0" w:oddHBand="0" w:evenHBand="0" w:firstRowFirstColumn="0" w:firstRowLastColumn="0" w:lastRowFirstColumn="0" w:lastRowLastColumn="0"/>
            <w:tcW w:w="1170" w:type="dxa"/>
            <w:gridSpan w:val="2"/>
            <w:tcMar>
              <w:top w:w="85" w:type="dxa"/>
              <w:bottom w:w="85" w:type="dxa"/>
            </w:tcMar>
          </w:tcPr>
          <w:p w:rsidRPr="006C5260" w:rsidR="00D67D7C" w:rsidP="00862F6F" w:rsidRDefault="00264389" w14:paraId="57BDD0C6" w14:textId="780CEF2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79334</w:t>
            </w:r>
          </w:p>
        </w:tc>
        <w:tc>
          <w:tcPr>
            <w:cnfStyle w:val="000000000000" w:firstRow="0" w:lastRow="0" w:firstColumn="0" w:lastColumn="0" w:oddVBand="0" w:evenVBand="0" w:oddHBand="0" w:evenHBand="0" w:firstRowFirstColumn="0" w:firstRowLastColumn="0" w:lastRowFirstColumn="0" w:lastRowLastColumn="0"/>
            <w:tcW w:w="2070" w:type="dxa"/>
            <w:gridSpan w:val="2"/>
            <w:tcMar>
              <w:top w:w="85" w:type="dxa"/>
              <w:bottom w:w="85" w:type="dxa"/>
            </w:tcMar>
          </w:tcPr>
          <w:p w:rsidRPr="006C5260" w:rsidR="00D67D7C" w:rsidP="00862F6F" w:rsidRDefault="00D67D7C" w14:paraId="27FF2C19" w14:textId="77777777">
            <w:pPr>
              <w:pStyle w:val="TableText"/>
              <w:spacing w:line="276" w:lineRule="auto"/>
              <w:cnfStyle w:val="000000000000" w:firstRow="0" w:lastRow="0" w:firstColumn="0" w:lastColumn="0" w:oddVBand="0" w:evenVBand="0" w:oddHBand="0" w:evenHBand="0" w:firstRowFirstColumn="0" w:firstRowLastColumn="0" w:lastRowFirstColumn="0" w:lastRowLastColumn="0"/>
              <w:rPr>
                <w:rFonts w:cs="Arial"/>
                <w:color w:val="auto"/>
                <w:sz w:val="20"/>
                <w:lang w:val="en-US"/>
              </w:rPr>
            </w:pPr>
            <w:r w:rsidRPr="006C5260">
              <w:rPr>
                <w:rFonts w:cs="Arial"/>
                <w:color w:val="auto"/>
                <w:sz w:val="20"/>
                <w:lang w:val="en-US"/>
              </w:rPr>
              <w:t>Kiribati Gender-Based Violence Prevention and Response</w:t>
            </w:r>
          </w:p>
          <w:p w:rsidRPr="006C5260" w:rsidR="00D67D7C" w:rsidP="00862F6F" w:rsidRDefault="00D67D7C" w14:paraId="034B91B4" w14:textId="77777777">
            <w:pPr>
              <w:pStyle w:val="TableText"/>
              <w:spacing w:line="276" w:lineRule="auto"/>
              <w:cnfStyle w:val="000000000000" w:firstRow="0" w:lastRow="0" w:firstColumn="0" w:lastColumn="0" w:oddVBand="0" w:evenVBand="0" w:oddHBand="0" w:evenHBand="0" w:firstRowFirstColumn="0" w:firstRowLastColumn="0" w:lastRowFirstColumn="0" w:lastRowLastColumn="0"/>
              <w:rPr>
                <w:rFonts w:cs="Arial"/>
                <w:color w:val="auto"/>
                <w:sz w:val="20"/>
                <w:lang w:val="en-US"/>
              </w:rPr>
            </w:pPr>
            <w:r w:rsidRPr="006C5260">
              <w:rPr>
                <w:rFonts w:cs="Arial"/>
                <w:color w:val="auto"/>
                <w:sz w:val="20"/>
                <w:lang w:val="en-US"/>
              </w:rPr>
              <w:t>(Kiribati Women and Children Crisis Centre – KWCSC)</w:t>
            </w:r>
          </w:p>
          <w:p w:rsidRPr="006C5260" w:rsidR="00D67D7C" w:rsidP="00862F6F" w:rsidRDefault="00D67D7C" w14:paraId="052158F9"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cnfStyle w:val="000000000000" w:firstRow="0" w:lastRow="0" w:firstColumn="0" w:lastColumn="0" w:oddVBand="0" w:evenVBand="0" w:oddHBand="0" w:evenHBand="0" w:firstRowFirstColumn="0" w:firstRowLastColumn="0" w:lastRowFirstColumn="0" w:lastRowLastColumn="0"/>
            <w:tcW w:w="2970" w:type="dxa"/>
            <w:tcMar>
              <w:top w:w="85" w:type="dxa"/>
              <w:bottom w:w="85" w:type="dxa"/>
            </w:tcMar>
          </w:tcPr>
          <w:p w:rsidRPr="006C5260" w:rsidR="00D67D7C" w:rsidP="00862F6F" w:rsidRDefault="00D67D7C" w14:paraId="6B5EECD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260">
              <w:rPr>
                <w:rFonts w:ascii="Arial" w:hAnsi="Arial" w:cs="Arial"/>
                <w:sz w:val="20"/>
                <w:szCs w:val="20"/>
                <w:lang w:val="en-US"/>
              </w:rPr>
              <w:t>The project contributes to the long-term work of KWCSC in accordance with the Strategic Plan 2021-2025. The project aims to strengthen existing programming dedicated to the key strategic outcomes.</w:t>
            </w:r>
          </w:p>
        </w:tc>
        <w:tc>
          <w:tcPr>
            <w:cnfStyle w:val="000000000000" w:firstRow="0" w:lastRow="0" w:firstColumn="0" w:lastColumn="0" w:oddVBand="0" w:evenVBand="0" w:oddHBand="0" w:evenHBand="0" w:firstRowFirstColumn="0" w:firstRowLastColumn="0" w:lastRowFirstColumn="0" w:lastRowLastColumn="0"/>
            <w:tcW w:w="1946" w:type="dxa"/>
            <w:gridSpan w:val="3"/>
            <w:tcMar>
              <w:top w:w="85" w:type="dxa"/>
              <w:bottom w:w="85" w:type="dxa"/>
            </w:tcMar>
            <w:vAlign w:val="center"/>
          </w:tcPr>
          <w:p w:rsidRPr="006C5260" w:rsidR="00D67D7C" w:rsidP="58C258DA" w:rsidRDefault="00D67D7C" w14:paraId="33B2227C" w14:textId="72C72219">
            <w:pPr>
              <w:pStyle w:val="TableText"/>
              <w:spacing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US"/>
              </w:rPr>
            </w:pPr>
            <w:r w:rsidRPr="58C258DA" w:rsidR="6B76D768">
              <w:rPr>
                <w:rFonts w:cs="Arial"/>
                <w:color w:val="auto"/>
                <w:sz w:val="20"/>
                <w:szCs w:val="20"/>
                <w:lang w:val="en-US"/>
              </w:rPr>
              <w:t>$</w:t>
            </w:r>
            <w:r w:rsidRPr="58C258DA" w:rsidR="31673DDF">
              <w:rPr>
                <w:rFonts w:cs="Arial"/>
                <w:color w:val="auto"/>
                <w:sz w:val="20"/>
                <w:szCs w:val="20"/>
                <w:lang w:val="en-US"/>
              </w:rPr>
              <w:t>406,780</w:t>
            </w:r>
          </w:p>
          <w:p w:rsidRPr="006C5260" w:rsidR="00D67D7C" w:rsidP="58C258DA" w:rsidRDefault="00D67D7C" w14:paraId="53E1C6F0" w14:textId="77777777">
            <w:pPr>
              <w:pStyle w:val="TableText"/>
              <w:spacing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US"/>
              </w:rPr>
            </w:pPr>
          </w:p>
          <w:p w:rsidRPr="006C5260" w:rsidR="00D67D7C" w:rsidP="58C258DA" w:rsidRDefault="00D67D7C" w14:paraId="1799C180"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8C258DA" w:rsidR="31673DDF">
              <w:rPr>
                <w:rFonts w:ascii="Arial" w:hAnsi="Arial" w:cs="Arial"/>
                <w:sz w:val="20"/>
                <w:szCs w:val="20"/>
                <w:lang w:val="en-US"/>
              </w:rPr>
              <w:t>2024 - 2029</w:t>
            </w:r>
          </w:p>
        </w:tc>
        <w:tc>
          <w:tcPr>
            <w:cnfStyle w:val="000000000000" w:firstRow="0" w:lastRow="0" w:firstColumn="0" w:lastColumn="0" w:oddVBand="0" w:evenVBand="0" w:oddHBand="0" w:evenHBand="0" w:firstRowFirstColumn="0" w:firstRowLastColumn="0" w:lastRowFirstColumn="0" w:lastRowLastColumn="0"/>
            <w:tcW w:w="1288" w:type="dxa"/>
            <w:gridSpan w:val="2"/>
            <w:tcMar/>
            <w:vAlign w:val="center"/>
          </w:tcPr>
          <w:p w:rsidRPr="006C5260" w:rsidR="00D67D7C" w:rsidP="58C258DA" w:rsidRDefault="00D67D7C" w14:paraId="00A11CF4" w14:textId="77777777">
            <w:pPr>
              <w:pStyle w:val="TableText"/>
              <w:spacing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US"/>
              </w:rPr>
            </w:pPr>
            <w:r w:rsidRPr="58C258DA" w:rsidR="31673DDF">
              <w:rPr>
                <w:rFonts w:cs="Arial"/>
                <w:color w:val="auto"/>
                <w:sz w:val="20"/>
                <w:szCs w:val="20"/>
                <w:lang w:val="en-US"/>
              </w:rPr>
              <w:t xml:space="preserve">Ongoing </w:t>
            </w:r>
          </w:p>
        </w:tc>
      </w:tr>
      <w:tr w:rsidRPr="006C5260" w:rsidR="00811669" w:rsidTr="58C258DA" w14:paraId="5F8879DE" w14:textId="0E739B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vMerge w:val="restart"/>
            <w:tcMar>
              <w:top w:w="85" w:type="dxa"/>
              <w:bottom w:w="85" w:type="dxa"/>
            </w:tcMar>
          </w:tcPr>
          <w:p w:rsidRPr="006C5260" w:rsidR="00811669" w:rsidP="009C1AE3" w:rsidRDefault="00264389" w14:paraId="6D885BF1" w14:textId="6F6D4762">
            <w:pPr>
              <w:spacing w:line="276" w:lineRule="auto"/>
              <w:rPr>
                <w:rFonts w:ascii="Arial" w:hAnsi="Arial" w:cs="Arial"/>
                <w:sz w:val="20"/>
                <w:szCs w:val="20"/>
                <w:lang w:val="en-US"/>
              </w:rPr>
            </w:pPr>
            <w:r>
              <w:rPr>
                <w:rFonts w:ascii="Arial" w:hAnsi="Arial" w:cs="Arial"/>
                <w:sz w:val="20"/>
                <w:szCs w:val="20"/>
                <w:lang w:val="en-US"/>
              </w:rPr>
              <w:lastRenderedPageBreak/>
              <w:t>6</w:t>
            </w:r>
          </w:p>
        </w:tc>
        <w:tc>
          <w:tcPr>
            <w:cnfStyle w:val="000000000000" w:firstRow="0" w:lastRow="0" w:firstColumn="0" w:lastColumn="0" w:oddVBand="0" w:evenVBand="0" w:oddHBand="0" w:evenHBand="0" w:firstRowFirstColumn="0" w:firstRowLastColumn="0" w:lastRowFirstColumn="0" w:lastRowLastColumn="0"/>
            <w:tcW w:w="1170" w:type="dxa"/>
            <w:gridSpan w:val="2"/>
            <w:tcMar>
              <w:top w:w="85" w:type="dxa"/>
              <w:bottom w:w="85" w:type="dxa"/>
            </w:tcMar>
          </w:tcPr>
          <w:p w:rsidRPr="00564934" w:rsidR="00564934" w:rsidP="00564934" w:rsidRDefault="00564934" w14:paraId="08AF2F2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564934">
              <w:rPr>
                <w:rFonts w:ascii="Arial" w:hAnsi="Arial" w:cs="Arial"/>
                <w:sz w:val="20"/>
                <w:szCs w:val="20"/>
                <w:lang w:val="en-US"/>
              </w:rPr>
              <w:t>74843</w:t>
            </w:r>
          </w:p>
          <w:p w:rsidRPr="00564934" w:rsidR="00811669" w:rsidP="009C1AE3" w:rsidRDefault="00811669" w14:paraId="233C11DB" w14:textId="2C10038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00000000" w:firstRow="0" w:lastRow="0" w:firstColumn="0" w:lastColumn="0" w:oddVBand="0" w:evenVBand="0" w:oddHBand="0" w:evenHBand="0" w:firstRowFirstColumn="0" w:firstRowLastColumn="0" w:lastRowFirstColumn="0" w:lastRowLastColumn="0"/>
            <w:tcW w:w="2070" w:type="dxa"/>
            <w:gridSpan w:val="2"/>
            <w:tcMar>
              <w:top w:w="85" w:type="dxa"/>
              <w:bottom w:w="85" w:type="dxa"/>
            </w:tcMar>
          </w:tcPr>
          <w:p w:rsidRPr="006C5260" w:rsidR="00811669" w:rsidP="009C1AE3" w:rsidRDefault="00811669" w14:paraId="605F69C6" w14:textId="0191F8F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6C5260">
              <w:rPr>
                <w:rFonts w:ascii="Arial" w:hAnsi="Arial" w:cs="Arial"/>
                <w:sz w:val="20"/>
                <w:szCs w:val="20"/>
                <w:lang w:val="en-US"/>
              </w:rPr>
              <w:t>Niu Vaka Pacific Strategy (2018 - 2022) Phase 1</w:t>
            </w:r>
            <w:r w:rsidRPr="006C5260" w:rsidR="00183072">
              <w:rPr>
                <w:rStyle w:val="FootnoteReference"/>
                <w:rFonts w:ascii="Arial" w:hAnsi="Arial" w:cs="Arial"/>
                <w:sz w:val="20"/>
                <w:szCs w:val="20"/>
                <w:lang w:val="en-US"/>
              </w:rPr>
              <w:footnoteReference w:id="7"/>
            </w:r>
          </w:p>
          <w:p w:rsidRPr="006C5260" w:rsidR="00811669" w:rsidP="009C1AE3" w:rsidRDefault="00811669" w14:paraId="5D4284C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rsidRPr="006C5260" w:rsidR="00811669" w:rsidP="009C1AE3" w:rsidRDefault="00811669" w14:paraId="5285C836" w14:textId="41D3CE1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260">
              <w:rPr>
                <w:rFonts w:ascii="Arial" w:hAnsi="Arial" w:cs="Arial"/>
                <w:sz w:val="20"/>
                <w:szCs w:val="20"/>
                <w:lang w:val="en-US"/>
              </w:rPr>
              <w:t>(International Planned Parenthood Federation)</w:t>
            </w:r>
          </w:p>
        </w:tc>
        <w:tc>
          <w:tcPr>
            <w:cnfStyle w:val="000000000000" w:firstRow="0" w:lastRow="0" w:firstColumn="0" w:lastColumn="0" w:oddVBand="0" w:evenVBand="0" w:oddHBand="0" w:evenHBand="0" w:firstRowFirstColumn="0" w:firstRowLastColumn="0" w:lastRowFirstColumn="0" w:lastRowLastColumn="0"/>
            <w:tcW w:w="2970" w:type="dxa"/>
            <w:tcMar>
              <w:top w:w="85" w:type="dxa"/>
              <w:bottom w:w="85" w:type="dxa"/>
            </w:tcMar>
          </w:tcPr>
          <w:p w:rsidRPr="006C5260" w:rsidR="00811669" w:rsidP="009C1AE3" w:rsidRDefault="00811669" w14:paraId="715EAEA9" w14:textId="34BFE4C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260">
              <w:rPr>
                <w:rFonts w:ascii="Arial" w:hAnsi="Arial" w:cs="Arial"/>
                <w:sz w:val="20"/>
                <w:szCs w:val="20"/>
                <w:lang w:val="en-US"/>
              </w:rPr>
              <w:t xml:space="preserve">The Niu Vaka Pacific Strategy provides a framework and guidance on a life course approach to SRHR in the Pacific. This entails broadening the focus from family planning to services across the life span from pregnancy and prenatal care and pre-menstruation through menopause. It also looks at critical factors for the Pacific including climate change, gender, disability, non-communicable diseases and sexual and gender-based violence. </w:t>
            </w:r>
          </w:p>
        </w:tc>
        <w:tc>
          <w:tcPr>
            <w:cnfStyle w:val="000000000000" w:firstRow="0" w:lastRow="0" w:firstColumn="0" w:lastColumn="0" w:oddVBand="0" w:evenVBand="0" w:oddHBand="0" w:evenHBand="0" w:firstRowFirstColumn="0" w:firstRowLastColumn="0" w:lastRowFirstColumn="0" w:lastRowLastColumn="0"/>
            <w:tcW w:w="1946" w:type="dxa"/>
            <w:gridSpan w:val="3"/>
            <w:tcMar>
              <w:top w:w="85" w:type="dxa"/>
              <w:bottom w:w="85" w:type="dxa"/>
            </w:tcMar>
            <w:vAlign w:val="center"/>
          </w:tcPr>
          <w:p w:rsidRPr="006C5260" w:rsidR="00811669" w:rsidP="58C258DA" w:rsidRDefault="00811669" w14:paraId="141E2297" w14:textId="77777777">
            <w:pPr>
              <w:pStyle w:val="TableText"/>
              <w:spacing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58C258DA" w:rsidR="49D75B6A">
              <w:rPr>
                <w:rFonts w:cs="Arial"/>
                <w:color w:val="auto"/>
                <w:sz w:val="20"/>
                <w:szCs w:val="20"/>
                <w:lang w:val="en-US"/>
              </w:rPr>
              <w:t>$</w:t>
            </w:r>
            <w:r w:rsidRPr="58C258DA" w:rsidR="49D75B6A">
              <w:rPr>
                <w:rFonts w:cs="Arial"/>
                <w:color w:val="auto"/>
                <w:sz w:val="20"/>
                <w:szCs w:val="20"/>
              </w:rPr>
              <w:t>500</w:t>
            </w:r>
            <w:r w:rsidRPr="58C258DA" w:rsidR="49D75B6A">
              <w:rPr>
                <w:rFonts w:cs="Arial"/>
                <w:color w:val="auto"/>
                <w:sz w:val="20"/>
                <w:szCs w:val="20"/>
                <w:lang w:val="en-US"/>
              </w:rPr>
              <w:t>,</w:t>
            </w:r>
            <w:r w:rsidRPr="58C258DA" w:rsidR="49D75B6A">
              <w:rPr>
                <w:rFonts w:cs="Arial"/>
                <w:color w:val="auto"/>
                <w:sz w:val="20"/>
                <w:szCs w:val="20"/>
              </w:rPr>
              <w:t>000</w:t>
            </w:r>
          </w:p>
          <w:p w:rsidRPr="006C5260" w:rsidR="00811669" w:rsidP="58C258DA" w:rsidRDefault="00811669" w14:paraId="6321B286" w14:textId="77777777">
            <w:pPr>
              <w:pStyle w:val="TableText"/>
              <w:spacing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US"/>
              </w:rPr>
            </w:pPr>
          </w:p>
          <w:p w:rsidRPr="006C5260" w:rsidR="00811669" w:rsidP="58C258DA" w:rsidRDefault="00811669" w14:paraId="1ECABD50" w14:textId="77777777">
            <w:pPr>
              <w:pStyle w:val="TableText"/>
              <w:spacing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US"/>
              </w:rPr>
            </w:pPr>
            <w:r w:rsidRPr="58C258DA" w:rsidR="49D75B6A">
              <w:rPr>
                <w:rFonts w:cs="Arial"/>
                <w:color w:val="auto"/>
                <w:sz w:val="20"/>
                <w:szCs w:val="20"/>
                <w:lang w:val="en-US"/>
              </w:rPr>
              <w:t>2021 – 2022</w:t>
            </w:r>
          </w:p>
          <w:p w:rsidRPr="006C5260" w:rsidR="00811669" w:rsidP="58C258DA" w:rsidRDefault="00811669" w14:paraId="585F6A93" w14:textId="77777777">
            <w:pPr>
              <w:pStyle w:val="TableText"/>
              <w:spacing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US"/>
              </w:rPr>
            </w:pPr>
          </w:p>
        </w:tc>
        <w:tc>
          <w:tcPr>
            <w:cnfStyle w:val="000000000000" w:firstRow="0" w:lastRow="0" w:firstColumn="0" w:lastColumn="0" w:oddVBand="0" w:evenVBand="0" w:oddHBand="0" w:evenHBand="0" w:firstRowFirstColumn="0" w:firstRowLastColumn="0" w:lastRowFirstColumn="0" w:lastRowLastColumn="0"/>
            <w:tcW w:w="1288" w:type="dxa"/>
            <w:gridSpan w:val="2"/>
            <w:tcMar/>
            <w:vAlign w:val="center"/>
          </w:tcPr>
          <w:p w:rsidRPr="006C5260" w:rsidR="00811669" w:rsidP="58C258DA" w:rsidRDefault="00811669" w14:paraId="0BF0BA67" w14:textId="252F06C2">
            <w:pPr>
              <w:pStyle w:val="TableText"/>
              <w:spacing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US"/>
              </w:rPr>
            </w:pPr>
            <w:r w:rsidRPr="58C258DA" w:rsidR="49D75B6A">
              <w:rPr>
                <w:rFonts w:cs="Arial"/>
                <w:color w:val="auto"/>
                <w:sz w:val="20"/>
                <w:szCs w:val="20"/>
                <w:lang w:val="en-US"/>
              </w:rPr>
              <w:t>Completed</w:t>
            </w:r>
          </w:p>
          <w:p w:rsidRPr="006C5260" w:rsidR="00811669" w:rsidP="58C258DA" w:rsidRDefault="00811669" w14:paraId="04198782" w14:textId="77777777">
            <w:pPr>
              <w:pStyle w:val="TableText"/>
              <w:spacing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US"/>
              </w:rPr>
            </w:pPr>
          </w:p>
        </w:tc>
      </w:tr>
      <w:tr w:rsidRPr="006C5260" w:rsidR="00811669" w:rsidTr="58C258DA" w14:paraId="29C0A4DE" w14:textId="2D832477">
        <w:tc>
          <w:tcPr>
            <w:cnfStyle w:val="001000000000" w:firstRow="0" w:lastRow="0" w:firstColumn="1" w:lastColumn="0" w:oddVBand="0" w:evenVBand="0" w:oddHBand="0" w:evenHBand="0" w:firstRowFirstColumn="0" w:firstRowLastColumn="0" w:lastRowFirstColumn="0" w:lastRowLastColumn="0"/>
            <w:tcW w:w="540" w:type="dxa"/>
            <w:vMerge/>
            <w:tcMar>
              <w:top w:w="85" w:type="dxa"/>
              <w:bottom w:w="85" w:type="dxa"/>
            </w:tcMar>
          </w:tcPr>
          <w:p w:rsidRPr="006C5260" w:rsidR="00811669" w:rsidP="00974C59" w:rsidRDefault="00811669" w14:paraId="50198FF8" w14:textId="17E9ED66">
            <w:pPr>
              <w:spacing w:line="276" w:lineRule="auto"/>
              <w:rPr>
                <w:rFonts w:ascii="Arial" w:hAnsi="Arial" w:cs="Arial"/>
                <w:sz w:val="20"/>
                <w:szCs w:val="20"/>
                <w:lang w:val="en-US"/>
              </w:rPr>
            </w:pPr>
          </w:p>
        </w:tc>
        <w:tc>
          <w:tcPr>
            <w:cnfStyle w:val="000000000000" w:firstRow="0" w:lastRow="0" w:firstColumn="0" w:lastColumn="0" w:oddVBand="0" w:evenVBand="0" w:oddHBand="0" w:evenHBand="0" w:firstRowFirstColumn="0" w:firstRowLastColumn="0" w:lastRowFirstColumn="0" w:lastRowLastColumn="0"/>
            <w:tcW w:w="1170" w:type="dxa"/>
            <w:gridSpan w:val="2"/>
            <w:tcMar>
              <w:top w:w="85" w:type="dxa"/>
              <w:bottom w:w="85" w:type="dxa"/>
            </w:tcMar>
          </w:tcPr>
          <w:p w:rsidRPr="006C5260" w:rsidR="00811669" w:rsidP="00974C59" w:rsidRDefault="00811669" w14:paraId="7FB4FA8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260">
              <w:rPr>
                <w:rFonts w:ascii="Arial" w:hAnsi="Arial" w:cs="Arial"/>
                <w:sz w:val="20"/>
                <w:szCs w:val="20"/>
              </w:rPr>
              <w:t>77862</w:t>
            </w:r>
          </w:p>
          <w:p w:rsidRPr="006C5260" w:rsidR="00811669" w:rsidP="00974C59" w:rsidRDefault="00811669" w14:paraId="5CFBFA49"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cnfStyle w:val="000000000000" w:firstRow="0" w:lastRow="0" w:firstColumn="0" w:lastColumn="0" w:oddVBand="0" w:evenVBand="0" w:oddHBand="0" w:evenHBand="0" w:firstRowFirstColumn="0" w:firstRowLastColumn="0" w:lastRowFirstColumn="0" w:lastRowLastColumn="0"/>
            <w:tcW w:w="2070" w:type="dxa"/>
            <w:gridSpan w:val="2"/>
            <w:tcMar>
              <w:top w:w="85" w:type="dxa"/>
              <w:bottom w:w="85" w:type="dxa"/>
            </w:tcMar>
          </w:tcPr>
          <w:p w:rsidRPr="006C5260" w:rsidR="00811669" w:rsidP="00974C59" w:rsidRDefault="00811669" w14:paraId="417A8A9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260">
              <w:rPr>
                <w:rFonts w:ascii="Arial" w:hAnsi="Arial" w:cs="Arial"/>
                <w:sz w:val="20"/>
                <w:szCs w:val="20"/>
              </w:rPr>
              <w:t>Core funding for the IPPF Global Strategic Framework (22-26) and Pacific Strategy (2022 – 2026) Phase 2</w:t>
            </w:r>
          </w:p>
          <w:p w:rsidRPr="006C5260" w:rsidR="00811669" w:rsidP="00974C59" w:rsidRDefault="00811669" w14:paraId="5D4B2BE3"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6C5260" w:rsidR="00811669" w:rsidP="00974C59" w:rsidRDefault="00811669" w14:paraId="49BDBC6D" w14:textId="418DF20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6C5260">
              <w:rPr>
                <w:rFonts w:ascii="Arial" w:hAnsi="Arial" w:cs="Arial"/>
                <w:sz w:val="20"/>
                <w:szCs w:val="20"/>
              </w:rPr>
              <w:t>(International Planned Parenthood Federation)</w:t>
            </w:r>
          </w:p>
        </w:tc>
        <w:tc>
          <w:tcPr>
            <w:cnfStyle w:val="000000000000" w:firstRow="0" w:lastRow="0" w:firstColumn="0" w:lastColumn="0" w:oddVBand="0" w:evenVBand="0" w:oddHBand="0" w:evenHBand="0" w:firstRowFirstColumn="0" w:firstRowLastColumn="0" w:lastRowFirstColumn="0" w:lastRowLastColumn="0"/>
            <w:tcW w:w="2970" w:type="dxa"/>
            <w:tcMar>
              <w:top w:w="85" w:type="dxa"/>
              <w:bottom w:w="85" w:type="dxa"/>
            </w:tcMar>
          </w:tcPr>
          <w:p w:rsidRPr="006C5260" w:rsidR="00811669" w:rsidP="00974C59" w:rsidRDefault="00811669" w14:paraId="0EF28FBF" w14:textId="0EA769E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6C5260">
              <w:rPr>
                <w:rFonts w:ascii="Arial" w:hAnsi="Arial" w:cs="Arial"/>
                <w:sz w:val="20"/>
                <w:szCs w:val="20"/>
              </w:rPr>
              <w:t>IPPF's Pacific Niu Vaka Strategy, Phase II aims to break down barriers and ensure quality sexual and reproductive health and rights (SRHR) are accessible to all in the Pacific. The project focuses on reaching the most marginalised and excluded groups with comprehensive SRHR information and services. It champions the voices of young people and leverages the power of movements and networks to advance SRHR across the region.</w:t>
            </w:r>
          </w:p>
        </w:tc>
        <w:tc>
          <w:tcPr>
            <w:cnfStyle w:val="000000000000" w:firstRow="0" w:lastRow="0" w:firstColumn="0" w:lastColumn="0" w:oddVBand="0" w:evenVBand="0" w:oddHBand="0" w:evenHBand="0" w:firstRowFirstColumn="0" w:firstRowLastColumn="0" w:lastRowFirstColumn="0" w:lastRowLastColumn="0"/>
            <w:tcW w:w="1946" w:type="dxa"/>
            <w:gridSpan w:val="3"/>
            <w:tcMar>
              <w:top w:w="85" w:type="dxa"/>
              <w:bottom w:w="85" w:type="dxa"/>
            </w:tcMar>
            <w:vAlign w:val="center"/>
          </w:tcPr>
          <w:p w:rsidRPr="006C5260" w:rsidR="00811669" w:rsidP="58C258DA" w:rsidRDefault="00811669" w14:paraId="40DF4F56"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58C258DA" w:rsidR="49D75B6A">
              <w:rPr>
                <w:rFonts w:ascii="Arial" w:hAnsi="Arial" w:cs="Arial"/>
                <w:sz w:val="20"/>
                <w:szCs w:val="20"/>
                <w:lang w:val="en-US"/>
              </w:rPr>
              <w:t>$2,000,000</w:t>
            </w:r>
          </w:p>
          <w:p w:rsidRPr="006C5260" w:rsidR="00811669" w:rsidP="58C258DA" w:rsidRDefault="00811669" w14:paraId="51F3800A"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rsidRPr="006C5260" w:rsidR="00811669" w:rsidP="58C258DA" w:rsidRDefault="00811669" w14:paraId="0583EBC2" w14:textId="21F7687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58C258DA" w:rsidR="49D75B6A">
              <w:rPr>
                <w:rFonts w:ascii="Arial" w:hAnsi="Arial" w:cs="Arial"/>
                <w:sz w:val="20"/>
                <w:szCs w:val="20"/>
                <w:lang w:val="en-US"/>
              </w:rPr>
              <w:t>2023–2026</w:t>
            </w:r>
          </w:p>
          <w:p w:rsidRPr="006C5260" w:rsidR="00811669" w:rsidP="58C258DA" w:rsidRDefault="00811669" w14:paraId="0E09D1C1" w14:textId="314D1B7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cnfStyle w:val="000000000000" w:firstRow="0" w:lastRow="0" w:firstColumn="0" w:lastColumn="0" w:oddVBand="0" w:evenVBand="0" w:oddHBand="0" w:evenHBand="0" w:firstRowFirstColumn="0" w:firstRowLastColumn="0" w:lastRowFirstColumn="0" w:lastRowLastColumn="0"/>
            <w:tcW w:w="1288" w:type="dxa"/>
            <w:gridSpan w:val="2"/>
            <w:tcMar/>
            <w:vAlign w:val="center"/>
          </w:tcPr>
          <w:p w:rsidRPr="006C5260" w:rsidR="00811669" w:rsidP="58C258DA" w:rsidRDefault="00811669" w14:paraId="1B1AB73C" w14:textId="2E7E10C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58C258DA" w:rsidR="49D75B6A">
              <w:rPr>
                <w:rFonts w:ascii="Arial" w:hAnsi="Arial" w:cs="Arial"/>
                <w:sz w:val="20"/>
                <w:szCs w:val="20"/>
                <w:lang w:val="en-US"/>
              </w:rPr>
              <w:t>Ongoing</w:t>
            </w:r>
          </w:p>
        </w:tc>
      </w:tr>
      <w:tr w:rsidRPr="006C5260" w:rsidR="00C10823" w:rsidTr="58C258DA" w14:paraId="6F7DE48A" w14:textId="2D504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vMerge w:val="restart"/>
            <w:tcMar>
              <w:top w:w="85" w:type="dxa"/>
              <w:bottom w:w="85" w:type="dxa"/>
            </w:tcMar>
          </w:tcPr>
          <w:p w:rsidRPr="006C5260" w:rsidR="00D757C3" w:rsidP="009C1AE3" w:rsidRDefault="00264389" w14:paraId="59BC8AB8" w14:textId="373B8097">
            <w:pPr>
              <w:spacing w:line="276" w:lineRule="auto"/>
              <w:rPr>
                <w:rFonts w:ascii="Arial" w:hAnsi="Arial" w:cs="Arial"/>
                <w:sz w:val="20"/>
                <w:szCs w:val="20"/>
                <w:lang w:val="en-US"/>
              </w:rPr>
            </w:pPr>
            <w:r>
              <w:rPr>
                <w:rFonts w:ascii="Arial" w:hAnsi="Arial" w:cs="Arial"/>
                <w:sz w:val="20"/>
                <w:szCs w:val="20"/>
                <w:lang w:val="en-US"/>
              </w:rPr>
              <w:t>7</w:t>
            </w:r>
          </w:p>
        </w:tc>
        <w:tc>
          <w:tcPr>
            <w:cnfStyle w:val="000000000000" w:firstRow="0" w:lastRow="0" w:firstColumn="0" w:lastColumn="0" w:oddVBand="0" w:evenVBand="0" w:oddHBand="0" w:evenHBand="0" w:firstRowFirstColumn="0" w:firstRowLastColumn="0" w:lastRowFirstColumn="0" w:lastRowLastColumn="0"/>
            <w:tcW w:w="1170" w:type="dxa"/>
            <w:gridSpan w:val="2"/>
            <w:tcMar>
              <w:top w:w="85" w:type="dxa"/>
              <w:bottom w:w="85" w:type="dxa"/>
            </w:tcMar>
          </w:tcPr>
          <w:p w:rsidRPr="00564934" w:rsidR="00564934" w:rsidP="00564934" w:rsidRDefault="00564934" w14:paraId="2A9B33C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564934">
              <w:rPr>
                <w:rFonts w:ascii="Arial" w:hAnsi="Arial" w:cs="Arial"/>
                <w:sz w:val="20"/>
                <w:szCs w:val="20"/>
                <w:lang w:val="en-US"/>
              </w:rPr>
              <w:t>74112</w:t>
            </w:r>
          </w:p>
          <w:p w:rsidRPr="006C5260" w:rsidR="00D757C3" w:rsidP="009C1AE3" w:rsidRDefault="00D757C3" w14:paraId="3122A67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00000000" w:firstRow="0" w:lastRow="0" w:firstColumn="0" w:lastColumn="0" w:oddVBand="0" w:evenVBand="0" w:oddHBand="0" w:evenHBand="0" w:firstRowFirstColumn="0" w:firstRowLastColumn="0" w:lastRowFirstColumn="0" w:lastRowLastColumn="0"/>
            <w:tcW w:w="2070" w:type="dxa"/>
            <w:gridSpan w:val="2"/>
            <w:tcMar>
              <w:top w:w="85" w:type="dxa"/>
              <w:bottom w:w="85" w:type="dxa"/>
            </w:tcMar>
          </w:tcPr>
          <w:p w:rsidRPr="006C5260" w:rsidR="00D757C3" w:rsidP="009C1AE3" w:rsidRDefault="00D757C3" w14:paraId="3EAE8E68" w14:textId="58E4841A">
            <w:pPr>
              <w:pStyle w:val="TableText"/>
              <w:spacing w:line="276" w:lineRule="auto"/>
              <w:cnfStyle w:val="000000100000" w:firstRow="0" w:lastRow="0" w:firstColumn="0" w:lastColumn="0" w:oddVBand="0" w:evenVBand="0" w:oddHBand="1" w:evenHBand="0" w:firstRowFirstColumn="0" w:firstRowLastColumn="0" w:lastRowFirstColumn="0" w:lastRowLastColumn="0"/>
              <w:rPr>
                <w:rFonts w:cs="Arial"/>
                <w:color w:val="auto"/>
                <w:sz w:val="20"/>
                <w:lang w:val="en-US"/>
              </w:rPr>
            </w:pPr>
            <w:r w:rsidRPr="006C5260">
              <w:rPr>
                <w:rFonts w:cs="Arial"/>
                <w:color w:val="auto"/>
                <w:sz w:val="20"/>
                <w:lang w:val="en-US"/>
              </w:rPr>
              <w:t>Pacific Partnership to End Violence Against Women and Girls (PPEVAWG) Phase 1</w:t>
            </w:r>
            <w:r w:rsidRPr="006C5260" w:rsidR="00FE225F">
              <w:rPr>
                <w:rStyle w:val="FootnoteReference"/>
                <w:rFonts w:cs="Arial"/>
                <w:color w:val="auto"/>
                <w:sz w:val="20"/>
                <w:lang w:val="en-US"/>
              </w:rPr>
              <w:footnoteReference w:id="8"/>
            </w:r>
          </w:p>
          <w:p w:rsidRPr="006C5260" w:rsidR="00D757C3" w:rsidP="009C1AE3" w:rsidRDefault="00D757C3" w14:paraId="79AAECF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rsidRPr="006C5260" w:rsidR="00D757C3" w:rsidP="009C1AE3" w:rsidRDefault="00D757C3" w14:paraId="1957D841" w14:textId="67816EE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6C5260">
              <w:rPr>
                <w:rFonts w:ascii="Arial" w:hAnsi="Arial" w:cs="Arial"/>
                <w:sz w:val="20"/>
                <w:szCs w:val="20"/>
                <w:lang w:val="en-US"/>
              </w:rPr>
              <w:t>(UN Women)</w:t>
            </w:r>
          </w:p>
        </w:tc>
        <w:tc>
          <w:tcPr>
            <w:cnfStyle w:val="000000000000" w:firstRow="0" w:lastRow="0" w:firstColumn="0" w:lastColumn="0" w:oddVBand="0" w:evenVBand="0" w:oddHBand="0" w:evenHBand="0" w:firstRowFirstColumn="0" w:firstRowLastColumn="0" w:lastRowFirstColumn="0" w:lastRowLastColumn="0"/>
            <w:tcW w:w="2970" w:type="dxa"/>
            <w:tcMar>
              <w:top w:w="85" w:type="dxa"/>
              <w:bottom w:w="85" w:type="dxa"/>
            </w:tcMar>
          </w:tcPr>
          <w:p w:rsidRPr="006C5260" w:rsidR="00D757C3" w:rsidP="009C1AE3" w:rsidRDefault="00D757C3" w14:paraId="5A0FE69D" w14:textId="6A119C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260">
              <w:rPr>
                <w:rFonts w:ascii="Arial" w:hAnsi="Arial" w:cs="Arial"/>
                <w:sz w:val="20"/>
                <w:szCs w:val="20"/>
              </w:rPr>
              <w:t>The Project sought to promote Gender Equality, prevent VAWG, and increase access to quality VAWG response services for survivors. The programme engages with over 100 partners across the region, including national governments, CSOs, EVAWG networks, faith-based groups, and sports associations.</w:t>
            </w:r>
          </w:p>
        </w:tc>
        <w:tc>
          <w:tcPr>
            <w:cnfStyle w:val="000000000000" w:firstRow="0" w:lastRow="0" w:firstColumn="0" w:lastColumn="0" w:oddVBand="0" w:evenVBand="0" w:oddHBand="0" w:evenHBand="0" w:firstRowFirstColumn="0" w:firstRowLastColumn="0" w:lastRowFirstColumn="0" w:lastRowLastColumn="0"/>
            <w:tcW w:w="1946" w:type="dxa"/>
            <w:gridSpan w:val="3"/>
            <w:tcMar>
              <w:top w:w="85" w:type="dxa"/>
              <w:bottom w:w="85" w:type="dxa"/>
            </w:tcMar>
            <w:vAlign w:val="center"/>
          </w:tcPr>
          <w:p w:rsidRPr="006C5260" w:rsidR="00D757C3" w:rsidP="58C258DA" w:rsidRDefault="00D757C3" w14:paraId="61EC4FD5" w14:textId="77777777">
            <w:pPr>
              <w:pStyle w:val="TableText"/>
              <w:spacing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US"/>
              </w:rPr>
            </w:pPr>
            <w:r w:rsidRPr="58C258DA" w:rsidR="0150FF77">
              <w:rPr>
                <w:rFonts w:cs="Arial"/>
                <w:color w:val="auto"/>
                <w:sz w:val="20"/>
                <w:szCs w:val="20"/>
                <w:lang w:val="en-US"/>
              </w:rPr>
              <w:t>$800,000</w:t>
            </w:r>
          </w:p>
          <w:p w:rsidRPr="006C5260" w:rsidR="00D757C3" w:rsidP="58C258DA" w:rsidRDefault="00D757C3" w14:paraId="41BF90F2" w14:textId="77777777">
            <w:pPr>
              <w:pStyle w:val="TableText"/>
              <w:spacing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US"/>
              </w:rPr>
            </w:pPr>
          </w:p>
          <w:p w:rsidRPr="006C5260" w:rsidR="00D757C3" w:rsidP="58C258DA" w:rsidRDefault="00D757C3" w14:paraId="6D286356" w14:textId="77777777">
            <w:pPr>
              <w:pStyle w:val="TableText"/>
              <w:spacing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US"/>
              </w:rPr>
            </w:pPr>
            <w:r w:rsidRPr="58C258DA" w:rsidR="0150FF77">
              <w:rPr>
                <w:rFonts w:cs="Arial"/>
                <w:color w:val="auto"/>
                <w:sz w:val="20"/>
                <w:szCs w:val="20"/>
                <w:lang w:val="en-US"/>
              </w:rPr>
              <w:t>2021 – 2023</w:t>
            </w:r>
          </w:p>
          <w:p w:rsidRPr="006C5260" w:rsidR="00D757C3" w:rsidP="58C258DA" w:rsidRDefault="00D757C3" w14:paraId="2B5DB7AF" w14:textId="77777777">
            <w:pPr>
              <w:pStyle w:val="TableText"/>
              <w:spacing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US"/>
              </w:rPr>
            </w:pPr>
          </w:p>
          <w:p w:rsidRPr="006C5260" w:rsidR="00D757C3" w:rsidP="58C258DA" w:rsidRDefault="00D757C3" w14:paraId="455C7C0E" w14:textId="77777777">
            <w:pPr>
              <w:pStyle w:val="TableText"/>
              <w:spacing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US"/>
              </w:rPr>
            </w:pPr>
          </w:p>
          <w:p w:rsidRPr="006C5260" w:rsidR="00D757C3" w:rsidP="58C258DA" w:rsidRDefault="00D757C3" w14:paraId="2F0F0D4C"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00000000" w:firstRow="0" w:lastRow="0" w:firstColumn="0" w:lastColumn="0" w:oddVBand="0" w:evenVBand="0" w:oddHBand="0" w:evenHBand="0" w:firstRowFirstColumn="0" w:firstRowLastColumn="0" w:lastRowFirstColumn="0" w:lastRowLastColumn="0"/>
            <w:tcW w:w="1288" w:type="dxa"/>
            <w:gridSpan w:val="2"/>
            <w:tcMar/>
            <w:vAlign w:val="center"/>
          </w:tcPr>
          <w:p w:rsidRPr="006C5260" w:rsidR="00D757C3" w:rsidP="58C258DA" w:rsidRDefault="00D757C3" w14:paraId="79E84A02" w14:textId="77777777">
            <w:pPr>
              <w:pStyle w:val="TableText"/>
              <w:spacing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US"/>
              </w:rPr>
            </w:pPr>
            <w:r w:rsidRPr="58C258DA" w:rsidR="0150FF77">
              <w:rPr>
                <w:rFonts w:cs="Arial"/>
                <w:color w:val="auto"/>
                <w:sz w:val="20"/>
                <w:szCs w:val="20"/>
                <w:lang w:val="en-US"/>
              </w:rPr>
              <w:t>Completed</w:t>
            </w:r>
          </w:p>
          <w:p w:rsidRPr="006C5260" w:rsidR="00D757C3" w:rsidP="58C258DA" w:rsidRDefault="00D757C3" w14:paraId="7B5D039F" w14:textId="77777777">
            <w:pPr>
              <w:pStyle w:val="TableText"/>
              <w:spacing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US"/>
              </w:rPr>
            </w:pPr>
          </w:p>
        </w:tc>
      </w:tr>
      <w:tr w:rsidRPr="006C5260" w:rsidR="00D757C3" w:rsidTr="58C258DA" w14:paraId="12FAED03" w14:textId="52993EFF">
        <w:tc>
          <w:tcPr>
            <w:cnfStyle w:val="001000000000" w:firstRow="0" w:lastRow="0" w:firstColumn="1" w:lastColumn="0" w:oddVBand="0" w:evenVBand="0" w:oddHBand="0" w:evenHBand="0" w:firstRowFirstColumn="0" w:firstRowLastColumn="0" w:lastRowFirstColumn="0" w:lastRowLastColumn="0"/>
            <w:tcW w:w="540" w:type="dxa"/>
            <w:vMerge/>
            <w:tcMar>
              <w:top w:w="85" w:type="dxa"/>
              <w:bottom w:w="85" w:type="dxa"/>
            </w:tcMar>
          </w:tcPr>
          <w:p w:rsidRPr="006C5260" w:rsidR="00D757C3" w:rsidP="009C1AE3" w:rsidRDefault="00D757C3" w14:paraId="4378DB07" w14:textId="3CD30DAE">
            <w:pPr>
              <w:spacing w:line="276" w:lineRule="auto"/>
              <w:rPr>
                <w:rFonts w:ascii="Arial" w:hAnsi="Arial" w:cs="Arial"/>
                <w:sz w:val="20"/>
                <w:szCs w:val="20"/>
                <w:lang w:val="en-US"/>
              </w:rPr>
            </w:pPr>
          </w:p>
        </w:tc>
        <w:tc>
          <w:tcPr>
            <w:cnfStyle w:val="000000000000" w:firstRow="0" w:lastRow="0" w:firstColumn="0" w:lastColumn="0" w:oddVBand="0" w:evenVBand="0" w:oddHBand="0" w:evenHBand="0" w:firstRowFirstColumn="0" w:firstRowLastColumn="0" w:lastRowFirstColumn="0" w:lastRowLastColumn="0"/>
            <w:tcW w:w="1170" w:type="dxa"/>
            <w:gridSpan w:val="2"/>
            <w:tcMar>
              <w:top w:w="85" w:type="dxa"/>
              <w:bottom w:w="85" w:type="dxa"/>
            </w:tcMar>
          </w:tcPr>
          <w:p w:rsidRPr="006C5260" w:rsidR="00D757C3" w:rsidP="009C1AE3" w:rsidRDefault="00D757C3" w14:paraId="0E7777B5"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260">
              <w:rPr>
                <w:rFonts w:ascii="Arial" w:hAnsi="Arial" w:cs="Arial"/>
                <w:sz w:val="20"/>
                <w:szCs w:val="20"/>
              </w:rPr>
              <w:t>77334/8</w:t>
            </w:r>
          </w:p>
          <w:p w:rsidRPr="006C5260" w:rsidR="00D757C3" w:rsidP="009C1AE3" w:rsidRDefault="00D757C3" w14:paraId="18381E4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00000000" w:firstRow="0" w:lastRow="0" w:firstColumn="0" w:lastColumn="0" w:oddVBand="0" w:evenVBand="0" w:oddHBand="0" w:evenHBand="0" w:firstRowFirstColumn="0" w:firstRowLastColumn="0" w:lastRowFirstColumn="0" w:lastRowLastColumn="0"/>
            <w:tcW w:w="2070" w:type="dxa"/>
            <w:gridSpan w:val="2"/>
            <w:tcMar>
              <w:top w:w="85" w:type="dxa"/>
              <w:bottom w:w="85" w:type="dxa"/>
            </w:tcMar>
          </w:tcPr>
          <w:p w:rsidRPr="006C5260" w:rsidR="00DC14A7" w:rsidP="009C1AE3" w:rsidRDefault="00D757C3" w14:paraId="39565AF3"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6C5260">
              <w:rPr>
                <w:rFonts w:ascii="Arial" w:hAnsi="Arial" w:cs="Arial"/>
                <w:sz w:val="20"/>
                <w:szCs w:val="20"/>
                <w:lang w:val="en-US"/>
              </w:rPr>
              <w:t xml:space="preserve">Pacific Partnership to End Violence Against Women and Girls </w:t>
            </w:r>
            <w:r w:rsidRPr="006C5260" w:rsidR="00DC14A7">
              <w:rPr>
                <w:rFonts w:ascii="Arial" w:hAnsi="Arial" w:cs="Arial"/>
                <w:sz w:val="20"/>
                <w:szCs w:val="20"/>
                <w:lang w:val="en-US"/>
              </w:rPr>
              <w:t>(PPEVAWG)</w:t>
            </w:r>
          </w:p>
          <w:p w:rsidRPr="006C5260" w:rsidR="00D757C3" w:rsidP="009C1AE3" w:rsidRDefault="00D757C3" w14:paraId="3BEDE36E" w14:textId="207EBE4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6C5260">
              <w:rPr>
                <w:rFonts w:ascii="Arial" w:hAnsi="Arial" w:cs="Arial"/>
                <w:sz w:val="20"/>
                <w:szCs w:val="20"/>
                <w:lang w:val="en-US"/>
              </w:rPr>
              <w:t>Phase 2</w:t>
            </w:r>
          </w:p>
          <w:p w:rsidRPr="006C5260" w:rsidR="00D757C3" w:rsidP="009C1AE3" w:rsidRDefault="00D757C3" w14:paraId="1B15B91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rsidRPr="006C5260" w:rsidR="00D757C3" w:rsidP="009C1AE3" w:rsidRDefault="00D757C3" w14:paraId="303ACCC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6C5260">
              <w:rPr>
                <w:rFonts w:ascii="Arial" w:hAnsi="Arial" w:cs="Arial"/>
                <w:sz w:val="20"/>
                <w:szCs w:val="20"/>
                <w:lang w:val="en-US"/>
              </w:rPr>
              <w:lastRenderedPageBreak/>
              <w:t>(UN Women)</w:t>
            </w:r>
          </w:p>
        </w:tc>
        <w:tc>
          <w:tcPr>
            <w:cnfStyle w:val="000000000000" w:firstRow="0" w:lastRow="0" w:firstColumn="0" w:lastColumn="0" w:oddVBand="0" w:evenVBand="0" w:oddHBand="0" w:evenHBand="0" w:firstRowFirstColumn="0" w:firstRowLastColumn="0" w:lastRowFirstColumn="0" w:lastRowLastColumn="0"/>
            <w:tcW w:w="2970" w:type="dxa"/>
            <w:tcMar>
              <w:top w:w="85" w:type="dxa"/>
              <w:bottom w:w="85" w:type="dxa"/>
            </w:tcMar>
          </w:tcPr>
          <w:p w:rsidRPr="006C5260" w:rsidR="00D757C3" w:rsidP="009C1AE3" w:rsidRDefault="00D757C3" w14:paraId="5ACFA625" w14:textId="14557D3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260">
              <w:rPr>
                <w:rFonts w:ascii="Arial" w:hAnsi="Arial" w:cs="Arial"/>
                <w:sz w:val="20"/>
                <w:szCs w:val="20"/>
              </w:rPr>
              <w:lastRenderedPageBreak/>
              <w:t xml:space="preserve">The Pacific Partnership to End Violence Against Women and Girls Phase II aims to promote gender equality, prevent violence, and improve access to services for survivors. The </w:t>
            </w:r>
            <w:r w:rsidRPr="006C5260">
              <w:rPr>
                <w:rFonts w:ascii="Arial" w:hAnsi="Arial" w:cs="Arial"/>
                <w:sz w:val="20"/>
                <w:szCs w:val="20"/>
              </w:rPr>
              <w:lastRenderedPageBreak/>
              <w:t>programme supports regional and national leadership to align legislation and policies with international standards, addressing gaps and securing resources for enforcement. It challenges harmful social norms through community engagement and education, with the Social Citizenship Education project working within schools to promote gender equality. The programme strengthens survivor-centred services by enhancing the capacity of health, justice, and social service providers, while empowering women’s rights movements and amplifying the voices of marginalized groups.</w:t>
            </w:r>
          </w:p>
        </w:tc>
        <w:tc>
          <w:tcPr>
            <w:cnfStyle w:val="000000000000" w:firstRow="0" w:lastRow="0" w:firstColumn="0" w:lastColumn="0" w:oddVBand="0" w:evenVBand="0" w:oddHBand="0" w:evenHBand="0" w:firstRowFirstColumn="0" w:firstRowLastColumn="0" w:lastRowFirstColumn="0" w:lastRowLastColumn="0"/>
            <w:tcW w:w="1946" w:type="dxa"/>
            <w:gridSpan w:val="3"/>
            <w:tcMar>
              <w:top w:w="85" w:type="dxa"/>
              <w:bottom w:w="85" w:type="dxa"/>
            </w:tcMar>
            <w:vAlign w:val="center"/>
          </w:tcPr>
          <w:p w:rsidRPr="006C5260" w:rsidR="00D757C3" w:rsidP="58C258DA" w:rsidRDefault="00D757C3" w14:paraId="72881AC9" w14:textId="12BF487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260" w:rsidR="0150FF77">
              <w:rPr>
                <w:rFonts w:ascii="Arial" w:hAnsi="Arial" w:cs="Arial"/>
                <w:sz w:val="20"/>
                <w:szCs w:val="20"/>
              </w:rPr>
              <w:lastRenderedPageBreak/>
              <w:t>$15,934,693.05</w:t>
            </w:r>
            <w:r w:rsidRPr="006C5260" w:rsidR="00D055FB">
              <w:rPr>
                <w:rStyle w:val="FootnoteReference"/>
                <w:rFonts w:ascii="Arial" w:hAnsi="Arial" w:cs="Arial"/>
                <w:sz w:val="20"/>
                <w:szCs w:val="20"/>
              </w:rPr>
              <w:footnoteReference w:id="9"/>
            </w:r>
          </w:p>
          <w:p w:rsidRPr="006C5260" w:rsidR="00D757C3" w:rsidP="58C258DA" w:rsidRDefault="00D757C3" w14:paraId="6A789843"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6C5260" w:rsidR="00D757C3" w:rsidP="58C258DA" w:rsidRDefault="00D757C3" w14:paraId="2F763D4C" w14:textId="2071F4F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8C258DA" w:rsidR="0150FF77">
              <w:rPr>
                <w:rFonts w:ascii="Arial" w:hAnsi="Arial" w:cs="Arial"/>
                <w:sz w:val="20"/>
                <w:szCs w:val="20"/>
              </w:rPr>
              <w:t>2022–2027</w:t>
            </w:r>
          </w:p>
          <w:p w:rsidRPr="006C5260" w:rsidR="00D757C3" w:rsidP="58C258DA" w:rsidRDefault="00D757C3" w14:paraId="6039583C" w14:textId="6F10C13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cnfStyle w:val="000000000000" w:firstRow="0" w:lastRow="0" w:firstColumn="0" w:lastColumn="0" w:oddVBand="0" w:evenVBand="0" w:oddHBand="0" w:evenHBand="0" w:firstRowFirstColumn="0" w:firstRowLastColumn="0" w:lastRowFirstColumn="0" w:lastRowLastColumn="0"/>
            <w:tcW w:w="1288" w:type="dxa"/>
            <w:gridSpan w:val="2"/>
            <w:tcMar/>
            <w:vAlign w:val="center"/>
          </w:tcPr>
          <w:p w:rsidRPr="006C5260" w:rsidR="00D757C3" w:rsidP="58C258DA" w:rsidRDefault="0070031C" w14:paraId="5C128BD6" w14:textId="4888927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8C258DA" w:rsidR="3DFE8BF0">
              <w:rPr>
                <w:rFonts w:ascii="Arial" w:hAnsi="Arial" w:cs="Arial"/>
                <w:sz w:val="20"/>
                <w:szCs w:val="20"/>
              </w:rPr>
              <w:t>Ongoing</w:t>
            </w:r>
          </w:p>
        </w:tc>
      </w:tr>
      <w:tr w:rsidRPr="006C5260" w:rsidR="00781C29" w:rsidTr="58C258DA" w14:paraId="26391851" w14:textId="483440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Mar>
              <w:top w:w="85" w:type="dxa"/>
              <w:bottom w:w="85" w:type="dxa"/>
            </w:tcMar>
          </w:tcPr>
          <w:p w:rsidRPr="006C5260" w:rsidR="00781C29" w:rsidP="009C1AE3" w:rsidRDefault="00264389" w14:paraId="7A56DDF2" w14:textId="33CEAF81">
            <w:pPr>
              <w:spacing w:line="276" w:lineRule="auto"/>
              <w:rPr>
                <w:rFonts w:ascii="Arial" w:hAnsi="Arial" w:cs="Arial"/>
                <w:sz w:val="20"/>
                <w:szCs w:val="20"/>
                <w:lang w:val="en-US"/>
              </w:rPr>
            </w:pPr>
            <w:r>
              <w:rPr>
                <w:rFonts w:ascii="Arial" w:hAnsi="Arial" w:cs="Arial"/>
                <w:sz w:val="20"/>
                <w:szCs w:val="20"/>
                <w:lang w:val="en-US"/>
              </w:rPr>
              <w:t>8</w:t>
            </w:r>
          </w:p>
        </w:tc>
        <w:tc>
          <w:tcPr>
            <w:cnfStyle w:val="000000000000" w:firstRow="0" w:lastRow="0" w:firstColumn="0" w:lastColumn="0" w:oddVBand="0" w:evenVBand="0" w:oddHBand="0" w:evenHBand="0" w:firstRowFirstColumn="0" w:firstRowLastColumn="0" w:lastRowFirstColumn="0" w:lastRowLastColumn="0"/>
            <w:tcW w:w="1170" w:type="dxa"/>
            <w:gridSpan w:val="2"/>
            <w:tcMar>
              <w:top w:w="85" w:type="dxa"/>
              <w:bottom w:w="85" w:type="dxa"/>
            </w:tcMar>
          </w:tcPr>
          <w:p w:rsidRPr="006C5260" w:rsidR="00781C29" w:rsidP="009C1AE3" w:rsidRDefault="00781C29" w14:paraId="718D8CD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260">
              <w:rPr>
                <w:rFonts w:ascii="Arial" w:hAnsi="Arial" w:cs="Arial"/>
                <w:sz w:val="20"/>
                <w:szCs w:val="20"/>
              </w:rPr>
              <w:t>69294/67</w:t>
            </w:r>
          </w:p>
          <w:p w:rsidRPr="006C5260" w:rsidR="00781C29" w:rsidP="009C1AE3" w:rsidRDefault="00781C29" w14:paraId="5E600A2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00000000" w:firstRow="0" w:lastRow="0" w:firstColumn="0" w:lastColumn="0" w:oddVBand="0" w:evenVBand="0" w:oddHBand="0" w:evenHBand="0" w:firstRowFirstColumn="0" w:firstRowLastColumn="0" w:lastRowFirstColumn="0" w:lastRowLastColumn="0"/>
            <w:tcW w:w="2070" w:type="dxa"/>
            <w:gridSpan w:val="2"/>
            <w:tcMar>
              <w:top w:w="85" w:type="dxa"/>
              <w:bottom w:w="85" w:type="dxa"/>
            </w:tcMar>
          </w:tcPr>
          <w:p w:rsidRPr="006C5260" w:rsidR="00781C29" w:rsidP="009C1AE3" w:rsidRDefault="00781C29" w14:paraId="3D027623" w14:textId="4EDAFB81">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260">
              <w:rPr>
                <w:rFonts w:ascii="Arial" w:hAnsi="Arial" w:cs="Arial"/>
                <w:sz w:val="20"/>
                <w:szCs w:val="20"/>
              </w:rPr>
              <w:t>Pacific Community’s</w:t>
            </w:r>
            <w:r w:rsidRPr="006C5260" w:rsidR="00404092">
              <w:rPr>
                <w:rFonts w:ascii="Arial" w:hAnsi="Arial" w:cs="Arial"/>
                <w:sz w:val="20"/>
                <w:szCs w:val="20"/>
              </w:rPr>
              <w:t xml:space="preserve"> (SPC)</w:t>
            </w:r>
            <w:r w:rsidRPr="006C5260">
              <w:rPr>
                <w:rFonts w:ascii="Arial" w:hAnsi="Arial" w:cs="Arial"/>
                <w:sz w:val="20"/>
                <w:szCs w:val="20"/>
              </w:rPr>
              <w:t xml:space="preserve"> Human Rights and Social Development (HRSD) Division Support</w:t>
            </w:r>
          </w:p>
        </w:tc>
        <w:tc>
          <w:tcPr>
            <w:cnfStyle w:val="000000000000" w:firstRow="0" w:lastRow="0" w:firstColumn="0" w:lastColumn="0" w:oddVBand="0" w:evenVBand="0" w:oddHBand="0" w:evenHBand="0" w:firstRowFirstColumn="0" w:firstRowLastColumn="0" w:lastRowFirstColumn="0" w:lastRowLastColumn="0"/>
            <w:tcW w:w="2970" w:type="dxa"/>
            <w:tcMar>
              <w:top w:w="85" w:type="dxa"/>
              <w:bottom w:w="85" w:type="dxa"/>
            </w:tcMar>
          </w:tcPr>
          <w:p w:rsidRPr="006C5260" w:rsidR="00781C29" w:rsidP="009C1AE3" w:rsidRDefault="00781C29" w14:paraId="227AF2CF" w14:textId="778017E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260">
              <w:rPr>
                <w:rFonts w:ascii="Arial" w:hAnsi="Arial" w:cs="Arial"/>
                <w:sz w:val="20"/>
                <w:szCs w:val="20"/>
              </w:rPr>
              <w:t>This project provides program funding to support the implementation of the SPC HRSD Business Plan 2021-2026. The plan focuses on strengthening inclusive, transparent, and responsive governance and institutions for human rights and social development; promoting gender equality, equity, and social inclusion; preserving and protecting positive cultural expressions; and accelerating impact through knowledge, learning, and innovation. The project aims to achieve a just, equitable, and resilient Pacific Island society by ensuring that state laws, policies, and institutions uphold the rights of all people, providing equitable access to social services and economic opportunities for women, youth, and marginalised groups, promoting non-violence and inclusion in communities, and safeguarding cultural heritage.</w:t>
            </w:r>
          </w:p>
        </w:tc>
        <w:tc>
          <w:tcPr>
            <w:cnfStyle w:val="000000000000" w:firstRow="0" w:lastRow="0" w:firstColumn="0" w:lastColumn="0" w:oddVBand="0" w:evenVBand="0" w:oddHBand="0" w:evenHBand="0" w:firstRowFirstColumn="0" w:firstRowLastColumn="0" w:lastRowFirstColumn="0" w:lastRowLastColumn="0"/>
            <w:tcW w:w="1946" w:type="dxa"/>
            <w:gridSpan w:val="3"/>
            <w:tcMar>
              <w:top w:w="85" w:type="dxa"/>
              <w:bottom w:w="85" w:type="dxa"/>
            </w:tcMar>
            <w:vAlign w:val="center"/>
          </w:tcPr>
          <w:p w:rsidRPr="006C5260" w:rsidR="00781C29" w:rsidP="58C258DA" w:rsidRDefault="00781C29" w14:paraId="27E0F464"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58C258DA" w:rsidR="00781C29">
              <w:rPr>
                <w:rFonts w:ascii="Arial" w:hAnsi="Arial" w:cs="Arial"/>
                <w:sz w:val="20"/>
                <w:szCs w:val="20"/>
                <w:lang w:val="en-US"/>
              </w:rPr>
              <w:t>$2,700,000</w:t>
            </w:r>
          </w:p>
          <w:p w:rsidRPr="006C5260" w:rsidR="00781C29" w:rsidP="58C258DA" w:rsidRDefault="00781C29" w14:paraId="7C0C72E5"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rsidRPr="006C5260" w:rsidR="00781C29" w:rsidP="58C258DA" w:rsidRDefault="00781C29" w14:paraId="04A0C1D7" w14:textId="1E173FF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58C258DA" w:rsidR="00781C29">
              <w:rPr>
                <w:rFonts w:ascii="Arial" w:hAnsi="Arial" w:cs="Arial"/>
                <w:sz w:val="20"/>
                <w:szCs w:val="20"/>
                <w:lang w:val="en-US"/>
              </w:rPr>
              <w:t>2022–2026</w:t>
            </w:r>
          </w:p>
        </w:tc>
        <w:tc>
          <w:tcPr>
            <w:cnfStyle w:val="000000000000" w:firstRow="0" w:lastRow="0" w:firstColumn="0" w:lastColumn="0" w:oddVBand="0" w:evenVBand="0" w:oddHBand="0" w:evenHBand="0" w:firstRowFirstColumn="0" w:firstRowLastColumn="0" w:lastRowFirstColumn="0" w:lastRowLastColumn="0"/>
            <w:tcW w:w="1288" w:type="dxa"/>
            <w:gridSpan w:val="2"/>
            <w:tcMar/>
            <w:vAlign w:val="center"/>
          </w:tcPr>
          <w:p w:rsidRPr="006C5260" w:rsidR="00781C29" w:rsidP="58C258DA" w:rsidRDefault="00EA7737" w14:paraId="1794DFDD" w14:textId="2833B3B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58C258DA" w:rsidR="7D5FEB86">
              <w:rPr>
                <w:rFonts w:ascii="Arial" w:hAnsi="Arial" w:cs="Arial"/>
                <w:sz w:val="20"/>
                <w:szCs w:val="20"/>
                <w:lang w:val="en-US"/>
              </w:rPr>
              <w:t>Ongoing</w:t>
            </w:r>
          </w:p>
        </w:tc>
      </w:tr>
      <w:tr w:rsidRPr="006C5260" w:rsidR="002A4D33" w:rsidTr="58C258DA" w14:paraId="6BF405E2" w14:textId="77777777">
        <w:trPr>
          <w:gridAfter w:val="1"/>
          <w:wAfter w:w="345" w:type="dxa"/>
        </w:trPr>
        <w:tc>
          <w:tcPr>
            <w:cnfStyle w:val="001000000000" w:firstRow="0" w:lastRow="0" w:firstColumn="1" w:lastColumn="0" w:oddVBand="0" w:evenVBand="0" w:oddHBand="0" w:evenHBand="0" w:firstRowFirstColumn="0" w:firstRowLastColumn="0" w:lastRowFirstColumn="0" w:lastRowLastColumn="0"/>
            <w:tcW w:w="540" w:type="dxa"/>
            <w:tcMar>
              <w:top w:w="85" w:type="dxa"/>
              <w:bottom w:w="85" w:type="dxa"/>
            </w:tcMar>
          </w:tcPr>
          <w:p w:rsidRPr="006C5260" w:rsidR="002A4D33" w:rsidP="00862F6F" w:rsidRDefault="00264389" w14:paraId="02FF1A39" w14:textId="766C0D4C">
            <w:pPr>
              <w:spacing w:line="276" w:lineRule="auto"/>
              <w:rPr>
                <w:rFonts w:ascii="Arial" w:hAnsi="Arial" w:cs="Arial"/>
                <w:sz w:val="20"/>
                <w:szCs w:val="20"/>
              </w:rPr>
            </w:pPr>
            <w:r>
              <w:rPr>
                <w:rFonts w:ascii="Arial" w:hAnsi="Arial" w:cs="Arial"/>
                <w:sz w:val="20"/>
                <w:szCs w:val="20"/>
              </w:rPr>
              <w:lastRenderedPageBreak/>
              <w:t>9</w:t>
            </w:r>
          </w:p>
        </w:tc>
        <w:tc>
          <w:tcPr>
            <w:cnfStyle w:val="000000000000" w:firstRow="0" w:lastRow="0" w:firstColumn="0" w:lastColumn="0" w:oddVBand="0" w:evenVBand="0" w:oddHBand="0" w:evenHBand="0" w:firstRowFirstColumn="0" w:firstRowLastColumn="0" w:lastRowFirstColumn="0" w:lastRowLastColumn="0"/>
            <w:tcW w:w="1117" w:type="dxa"/>
            <w:tcMar>
              <w:top w:w="85" w:type="dxa"/>
              <w:bottom w:w="85" w:type="dxa"/>
            </w:tcMar>
          </w:tcPr>
          <w:p w:rsidRPr="006C5260" w:rsidR="002A4D33" w:rsidP="00862F6F" w:rsidRDefault="002A4D33" w14:paraId="0F9DA8EB"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260">
              <w:rPr>
                <w:rFonts w:ascii="Arial" w:hAnsi="Arial" w:cs="Arial"/>
                <w:sz w:val="20"/>
                <w:szCs w:val="20"/>
              </w:rPr>
              <w:t>69294/46</w:t>
            </w:r>
          </w:p>
          <w:p w:rsidRPr="006C5260" w:rsidR="002A4D33" w:rsidP="00862F6F" w:rsidRDefault="002A4D33" w14:paraId="2E65F94B"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00000000" w:firstRow="0" w:lastRow="0" w:firstColumn="0" w:lastColumn="0" w:oddVBand="0" w:evenVBand="0" w:oddHBand="0" w:evenHBand="0" w:firstRowFirstColumn="0" w:firstRowLastColumn="0" w:lastRowFirstColumn="0" w:lastRowLastColumn="0"/>
            <w:tcW w:w="1988" w:type="dxa"/>
            <w:gridSpan w:val="2"/>
            <w:tcMar>
              <w:top w:w="85" w:type="dxa"/>
              <w:bottom w:w="85" w:type="dxa"/>
            </w:tcMar>
          </w:tcPr>
          <w:p w:rsidRPr="006C5260" w:rsidR="002A4D33" w:rsidP="00862F6F" w:rsidRDefault="002A4D33" w14:paraId="19198C63"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260">
              <w:rPr>
                <w:rFonts w:ascii="Arial" w:hAnsi="Arial" w:cs="Arial"/>
                <w:sz w:val="20"/>
                <w:szCs w:val="20"/>
              </w:rPr>
              <w:t xml:space="preserve">Progressing Gender Equality in the Pacific </w:t>
            </w:r>
          </w:p>
          <w:p w:rsidRPr="006C5260" w:rsidR="002A4D33" w:rsidP="00862F6F" w:rsidRDefault="002A4D33" w14:paraId="042B792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6C5260" w:rsidR="002A4D33" w:rsidP="00862F6F" w:rsidRDefault="002A4D33" w14:paraId="12D36FB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260">
              <w:rPr>
                <w:rFonts w:ascii="Arial" w:hAnsi="Arial" w:cs="Arial"/>
                <w:sz w:val="20"/>
                <w:szCs w:val="20"/>
              </w:rPr>
              <w:t>(Human and Social Development Division - SPC)</w:t>
            </w:r>
          </w:p>
        </w:tc>
        <w:tc>
          <w:tcPr>
            <w:cnfStyle w:val="000000000000" w:firstRow="0" w:lastRow="0" w:firstColumn="0" w:lastColumn="0" w:oddVBand="0" w:evenVBand="0" w:oddHBand="0" w:evenHBand="0" w:firstRowFirstColumn="0" w:firstRowLastColumn="0" w:lastRowFirstColumn="0" w:lastRowLastColumn="0"/>
            <w:tcW w:w="3221" w:type="dxa"/>
            <w:gridSpan w:val="3"/>
            <w:tcMar>
              <w:top w:w="85" w:type="dxa"/>
              <w:bottom w:w="85" w:type="dxa"/>
            </w:tcMar>
          </w:tcPr>
          <w:p w:rsidRPr="006C5260" w:rsidR="002A4D33" w:rsidP="00862F6F" w:rsidRDefault="002A4D33" w14:paraId="547168D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260">
              <w:rPr>
                <w:rFonts w:ascii="Arial" w:hAnsi="Arial" w:cs="Arial"/>
                <w:sz w:val="20"/>
                <w:szCs w:val="20"/>
              </w:rPr>
              <w:t xml:space="preserve">This project focused on strengthening gender mainstreaming by enhancing policy design, implementation, and monitoring to advance gender equality outcomes. It worked to build the capacity of Pacific governments to integrate gender considerations across policies, programs and services. </w:t>
            </w:r>
          </w:p>
          <w:p w:rsidRPr="006C5260" w:rsidR="002A4D33" w:rsidP="00862F6F" w:rsidRDefault="002A4D33" w14:paraId="1DCFE423"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6C5260" w:rsidR="002A4D33" w:rsidP="00862F6F" w:rsidRDefault="002A4D33" w14:paraId="4B6FD8F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260">
              <w:rPr>
                <w:rFonts w:ascii="Arial" w:hAnsi="Arial" w:cs="Arial"/>
                <w:sz w:val="20"/>
                <w:szCs w:val="20"/>
              </w:rPr>
              <w:t>The project also supported improved collection, analysis, and use of gender data and statistics at both country and regional levels. By strengthening data systems, the project aimed to provide evidence that informs policy decisions, tracks progress on gender equality commitments and ensures that the needs and experiences of women and men were accurately represented.</w:t>
            </w:r>
          </w:p>
        </w:tc>
        <w:tc>
          <w:tcPr>
            <w:cnfStyle w:val="000000000000" w:firstRow="0" w:lastRow="0" w:firstColumn="0" w:lastColumn="0" w:oddVBand="0" w:evenVBand="0" w:oddHBand="0" w:evenHBand="0" w:firstRowFirstColumn="0" w:firstRowLastColumn="0" w:lastRowFirstColumn="0" w:lastRowLastColumn="0"/>
            <w:tcW w:w="1455" w:type="dxa"/>
            <w:tcMar>
              <w:top w:w="85" w:type="dxa"/>
              <w:bottom w:w="85" w:type="dxa"/>
            </w:tcMar>
            <w:vAlign w:val="center"/>
          </w:tcPr>
          <w:p w:rsidRPr="006C5260" w:rsidR="002A4D33" w:rsidP="58C258DA" w:rsidRDefault="002A4D33" w14:paraId="1CE49704"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8C258DA" w:rsidR="5ADA8C2C">
              <w:rPr>
                <w:rFonts w:ascii="Arial" w:hAnsi="Arial" w:cs="Arial"/>
                <w:sz w:val="20"/>
                <w:szCs w:val="20"/>
              </w:rPr>
              <w:t>$2,156,401</w:t>
            </w:r>
          </w:p>
          <w:p w:rsidRPr="006C5260" w:rsidR="002A4D33" w:rsidP="58C258DA" w:rsidRDefault="002A4D33" w14:paraId="088228E8"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6C5260" w:rsidR="002A4D33" w:rsidP="58C258DA" w:rsidRDefault="002A4D33" w14:paraId="04680575"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8C258DA" w:rsidR="5ADA8C2C">
              <w:rPr>
                <w:rFonts w:ascii="Arial" w:hAnsi="Arial" w:cs="Arial"/>
                <w:sz w:val="20"/>
                <w:szCs w:val="20"/>
              </w:rPr>
              <w:t>2021–2023</w:t>
            </w:r>
          </w:p>
        </w:tc>
        <w:tc>
          <w:tcPr>
            <w:cnfStyle w:val="000000000000" w:firstRow="0" w:lastRow="0" w:firstColumn="0" w:lastColumn="0" w:oddVBand="0" w:evenVBand="0" w:oddHBand="0" w:evenHBand="0" w:firstRowFirstColumn="0" w:firstRowLastColumn="0" w:lastRowFirstColumn="0" w:lastRowLastColumn="0"/>
            <w:tcW w:w="1318" w:type="dxa"/>
            <w:gridSpan w:val="2"/>
            <w:tcMar/>
            <w:vAlign w:val="center"/>
          </w:tcPr>
          <w:p w:rsidRPr="006C5260" w:rsidR="002A4D33" w:rsidP="58C258DA" w:rsidRDefault="002A4D33" w14:paraId="25A5FD52"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260" w:rsidR="5ADA8C2C">
              <w:rPr>
                <w:rFonts w:ascii="Arial" w:hAnsi="Arial" w:cs="Arial"/>
                <w:sz w:val="20"/>
                <w:szCs w:val="20"/>
              </w:rPr>
              <w:t>Completed</w:t>
            </w:r>
            <w:r w:rsidRPr="006C5260">
              <w:rPr>
                <w:rStyle w:val="FootnoteReference"/>
                <w:rFonts w:ascii="Arial" w:hAnsi="Arial" w:cs="Arial"/>
                <w:sz w:val="20"/>
                <w:szCs w:val="20"/>
              </w:rPr>
              <w:footnoteReference w:id="10"/>
            </w:r>
          </w:p>
        </w:tc>
      </w:tr>
      <w:tr w:rsidRPr="006C5260" w:rsidR="00915C76" w:rsidTr="58C258DA" w14:paraId="1FE213C4" w14:textId="77777777">
        <w:trPr>
          <w:gridAfter w:val="1"/>
          <w:cnfStyle w:val="000000100000" w:firstRow="0" w:lastRow="0" w:firstColumn="0" w:lastColumn="0" w:oddVBand="0" w:evenVBand="0" w:oddHBand="1" w:evenHBand="0" w:firstRowFirstColumn="0" w:firstRowLastColumn="0" w:lastRowFirstColumn="0" w:lastRowLastColumn="0"/>
          <w:wAfter w:w="345" w:type="dxa"/>
        </w:trPr>
        <w:tc>
          <w:tcPr>
            <w:cnfStyle w:val="001000000000" w:firstRow="0" w:lastRow="0" w:firstColumn="1" w:lastColumn="0" w:oddVBand="0" w:evenVBand="0" w:oddHBand="0" w:evenHBand="0" w:firstRowFirstColumn="0" w:firstRowLastColumn="0" w:lastRowFirstColumn="0" w:lastRowLastColumn="0"/>
            <w:tcW w:w="540" w:type="dxa"/>
            <w:tcBorders>
              <w:bottom w:val="single" w:color="auto" w:sz="4" w:space="0"/>
            </w:tcBorders>
            <w:tcMar>
              <w:top w:w="85" w:type="dxa"/>
              <w:bottom w:w="85" w:type="dxa"/>
            </w:tcMar>
          </w:tcPr>
          <w:p w:rsidRPr="006C5260" w:rsidR="00915C76" w:rsidP="00862F6F" w:rsidRDefault="00264389" w14:paraId="280AF5D4" w14:textId="3B93BD08">
            <w:pPr>
              <w:spacing w:line="276" w:lineRule="auto"/>
              <w:rPr>
                <w:rFonts w:ascii="Arial" w:hAnsi="Arial" w:cs="Arial"/>
                <w:sz w:val="20"/>
                <w:szCs w:val="20"/>
              </w:rPr>
            </w:pPr>
            <w:r>
              <w:rPr>
                <w:rFonts w:ascii="Arial" w:hAnsi="Arial" w:cs="Arial"/>
                <w:sz w:val="20"/>
                <w:szCs w:val="20"/>
              </w:rPr>
              <w:t>10</w:t>
            </w:r>
          </w:p>
        </w:tc>
        <w:tc>
          <w:tcPr>
            <w:cnfStyle w:val="000000000000" w:firstRow="0" w:lastRow="0" w:firstColumn="0" w:lastColumn="0" w:oddVBand="0" w:evenVBand="0" w:oddHBand="0" w:evenHBand="0" w:firstRowFirstColumn="0" w:firstRowLastColumn="0" w:lastRowFirstColumn="0" w:lastRowLastColumn="0"/>
            <w:tcW w:w="1117" w:type="dxa"/>
            <w:tcBorders>
              <w:bottom w:val="single" w:color="auto" w:sz="4" w:space="0"/>
            </w:tcBorders>
            <w:tcMar>
              <w:top w:w="85" w:type="dxa"/>
              <w:bottom w:w="85" w:type="dxa"/>
            </w:tcMar>
          </w:tcPr>
          <w:p w:rsidRPr="006C5260" w:rsidR="00915C76" w:rsidP="00862F6F" w:rsidRDefault="00915C76" w14:paraId="47858841"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260">
              <w:rPr>
                <w:rFonts w:ascii="Arial" w:hAnsi="Arial" w:cs="Arial"/>
                <w:sz w:val="20"/>
                <w:szCs w:val="20"/>
              </w:rPr>
              <w:t>78400</w:t>
            </w:r>
          </w:p>
        </w:tc>
        <w:tc>
          <w:tcPr>
            <w:cnfStyle w:val="000000000000" w:firstRow="0" w:lastRow="0" w:firstColumn="0" w:lastColumn="0" w:oddVBand="0" w:evenVBand="0" w:oddHBand="0" w:evenHBand="0" w:firstRowFirstColumn="0" w:firstRowLastColumn="0" w:lastRowFirstColumn="0" w:lastRowLastColumn="0"/>
            <w:tcW w:w="1988" w:type="dxa"/>
            <w:gridSpan w:val="2"/>
            <w:tcBorders>
              <w:bottom w:val="single" w:color="auto" w:sz="4" w:space="0"/>
            </w:tcBorders>
            <w:tcMar>
              <w:top w:w="85" w:type="dxa"/>
              <w:bottom w:w="85" w:type="dxa"/>
            </w:tcMar>
          </w:tcPr>
          <w:p w:rsidRPr="006C5260" w:rsidR="00915C76" w:rsidP="00862F6F" w:rsidRDefault="00915C76" w14:paraId="68C8EEF7"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6C5260">
              <w:rPr>
                <w:rFonts w:ascii="Arial" w:hAnsi="Arial" w:cs="Arial"/>
                <w:sz w:val="20"/>
                <w:szCs w:val="20"/>
                <w:lang w:val="en-US"/>
              </w:rPr>
              <w:t>Progressing Pacific Islands Forum (PIF) Gender Equality, Disability and Social Inclusion Priorities</w:t>
            </w:r>
          </w:p>
          <w:p w:rsidRPr="006C5260" w:rsidR="00915C76" w:rsidP="00862F6F" w:rsidRDefault="00915C76" w14:paraId="7F847343"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rsidRPr="006C5260" w:rsidR="00915C76" w:rsidP="00862F6F" w:rsidRDefault="00915C76" w14:paraId="1746C30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260">
              <w:rPr>
                <w:rFonts w:ascii="Arial" w:hAnsi="Arial" w:cs="Arial"/>
                <w:sz w:val="20"/>
                <w:szCs w:val="20"/>
              </w:rPr>
              <w:t>(Pacific Island Forum Secretariat)</w:t>
            </w:r>
          </w:p>
        </w:tc>
        <w:tc>
          <w:tcPr>
            <w:cnfStyle w:val="000000000000" w:firstRow="0" w:lastRow="0" w:firstColumn="0" w:lastColumn="0" w:oddVBand="0" w:evenVBand="0" w:oddHBand="0" w:evenHBand="0" w:firstRowFirstColumn="0" w:firstRowLastColumn="0" w:lastRowFirstColumn="0" w:lastRowLastColumn="0"/>
            <w:tcW w:w="3221" w:type="dxa"/>
            <w:gridSpan w:val="3"/>
            <w:tcBorders>
              <w:bottom w:val="single" w:color="auto" w:sz="4" w:space="0"/>
            </w:tcBorders>
            <w:tcMar>
              <w:top w:w="85" w:type="dxa"/>
              <w:bottom w:w="85" w:type="dxa"/>
            </w:tcMar>
          </w:tcPr>
          <w:p w:rsidRPr="006C5260" w:rsidR="00915C76" w:rsidP="00862F6F" w:rsidRDefault="00915C76" w14:paraId="10B3EC5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260">
              <w:rPr>
                <w:rFonts w:ascii="Arial" w:hAnsi="Arial" w:cs="Arial"/>
                <w:sz w:val="20"/>
                <w:szCs w:val="20"/>
              </w:rPr>
              <w:t>This project provides funding for the Pacific Islands Forum Women Leaders Meeting (PIFWLM) and supports broader gender equality and disability inclusion efforts by the Secretariat, including the implementation of PIFWLM outcomes and the coordination and monitoring of key regional frameworks such as the revitalised Pacific Leaders Gender Equality Declaration (PLGED), the Pacific Framework on the Rights of Persons with Disabilities (PFRPD), and the Gender Equality and Social Inclusion (GESI) commitments outlined in the 2050 Strategy Implementation Plan.</w:t>
            </w:r>
          </w:p>
        </w:tc>
        <w:tc>
          <w:tcPr>
            <w:cnfStyle w:val="000000000000" w:firstRow="0" w:lastRow="0" w:firstColumn="0" w:lastColumn="0" w:oddVBand="0" w:evenVBand="0" w:oddHBand="0" w:evenHBand="0" w:firstRowFirstColumn="0" w:firstRowLastColumn="0" w:lastRowFirstColumn="0" w:lastRowLastColumn="0"/>
            <w:tcW w:w="1455" w:type="dxa"/>
            <w:tcBorders>
              <w:bottom w:val="single" w:color="auto" w:sz="4" w:space="0"/>
            </w:tcBorders>
            <w:tcMar>
              <w:top w:w="85" w:type="dxa"/>
              <w:bottom w:w="85" w:type="dxa"/>
            </w:tcMar>
            <w:vAlign w:val="center"/>
          </w:tcPr>
          <w:p w:rsidRPr="006C5260" w:rsidR="00915C76" w:rsidP="58C258DA" w:rsidRDefault="00915C76" w14:paraId="617E5317"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58C258DA" w:rsidR="19BE6ED4">
              <w:rPr>
                <w:rFonts w:ascii="Arial" w:hAnsi="Arial" w:cs="Arial"/>
                <w:sz w:val="20"/>
                <w:szCs w:val="20"/>
              </w:rPr>
              <w:t>$3,902,976</w:t>
            </w:r>
          </w:p>
          <w:p w:rsidRPr="006C5260" w:rsidR="00915C76" w:rsidP="58C258DA" w:rsidRDefault="00915C76" w14:paraId="46468DDE"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6C5260" w:rsidR="00915C76" w:rsidP="58C258DA" w:rsidRDefault="00915C76" w14:paraId="1BBD68CC"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58C258DA" w:rsidR="19BE6ED4">
              <w:rPr>
                <w:rFonts w:ascii="Arial" w:hAnsi="Arial" w:cs="Arial"/>
                <w:sz w:val="20"/>
                <w:szCs w:val="20"/>
              </w:rPr>
              <w:t>2023-2026</w:t>
            </w:r>
          </w:p>
        </w:tc>
        <w:tc>
          <w:tcPr>
            <w:cnfStyle w:val="000000000000" w:firstRow="0" w:lastRow="0" w:firstColumn="0" w:lastColumn="0" w:oddVBand="0" w:evenVBand="0" w:oddHBand="0" w:evenHBand="0" w:firstRowFirstColumn="0" w:firstRowLastColumn="0" w:lastRowFirstColumn="0" w:lastRowLastColumn="0"/>
            <w:tcW w:w="1318" w:type="dxa"/>
            <w:gridSpan w:val="2"/>
            <w:tcBorders>
              <w:bottom w:val="single" w:color="auto" w:sz="4" w:space="0"/>
            </w:tcBorders>
            <w:tcMar/>
            <w:vAlign w:val="center"/>
          </w:tcPr>
          <w:p w:rsidRPr="006C5260" w:rsidR="00915C76" w:rsidP="58C258DA" w:rsidRDefault="00915C76" w14:paraId="4C6A2A35"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58C258DA" w:rsidR="19BE6ED4">
              <w:rPr>
                <w:rFonts w:ascii="Arial" w:hAnsi="Arial" w:cs="Arial"/>
                <w:sz w:val="20"/>
                <w:szCs w:val="20"/>
              </w:rPr>
              <w:t>Ongoing</w:t>
            </w:r>
          </w:p>
        </w:tc>
      </w:tr>
      <w:tr w:rsidRPr="006C5260" w:rsidR="001C247B" w:rsidTr="58C258DA" w14:paraId="3215D3FD" w14:textId="227A72EA">
        <w:tc>
          <w:tcPr>
            <w:cnfStyle w:val="001000000000" w:firstRow="0" w:lastRow="0" w:firstColumn="1" w:lastColumn="0" w:oddVBand="0" w:evenVBand="0" w:oddHBand="0" w:evenHBand="0" w:firstRowFirstColumn="0" w:firstRowLastColumn="0" w:lastRowFirstColumn="0" w:lastRowLastColumn="0"/>
            <w:tcW w:w="540" w:type="dxa"/>
            <w:tcBorders>
              <w:top w:val="single" w:color="7F7F7F" w:themeColor="text1" w:themeTint="80" w:sz="4" w:space="0"/>
              <w:bottom w:val="single" w:color="7F7F7F" w:themeColor="text1" w:themeTint="80" w:sz="4" w:space="0"/>
            </w:tcBorders>
            <w:tcMar>
              <w:top w:w="85" w:type="dxa"/>
              <w:bottom w:w="85" w:type="dxa"/>
            </w:tcMar>
          </w:tcPr>
          <w:p w:rsidRPr="006C5260" w:rsidR="00781C29" w:rsidP="009C1AE3" w:rsidRDefault="002A4D33" w14:paraId="5B794EBC" w14:textId="0C8F97E1">
            <w:pPr>
              <w:spacing w:line="276" w:lineRule="auto"/>
              <w:rPr>
                <w:rFonts w:ascii="Arial" w:hAnsi="Arial" w:cs="Arial"/>
                <w:sz w:val="20"/>
                <w:szCs w:val="20"/>
                <w:lang w:val="en-US"/>
              </w:rPr>
            </w:pPr>
            <w:r w:rsidRPr="006C5260">
              <w:rPr>
                <w:rFonts w:ascii="Arial" w:hAnsi="Arial" w:cs="Arial"/>
                <w:sz w:val="20"/>
                <w:szCs w:val="20"/>
                <w:lang w:val="en-US"/>
              </w:rPr>
              <w:t>1</w:t>
            </w:r>
            <w:r w:rsidR="00264389">
              <w:rPr>
                <w:rFonts w:ascii="Arial" w:hAnsi="Arial" w:cs="Arial"/>
                <w:sz w:val="20"/>
                <w:szCs w:val="20"/>
                <w:lang w:val="en-US"/>
              </w:rPr>
              <w:t>1</w:t>
            </w:r>
          </w:p>
        </w:tc>
        <w:tc>
          <w:tcPr>
            <w:cnfStyle w:val="000000000000" w:firstRow="0" w:lastRow="0" w:firstColumn="0" w:lastColumn="0" w:oddVBand="0" w:evenVBand="0" w:oddHBand="0" w:evenHBand="0" w:firstRowFirstColumn="0" w:firstRowLastColumn="0" w:lastRowFirstColumn="0" w:lastRowLastColumn="0"/>
            <w:tcW w:w="1170" w:type="dxa"/>
            <w:gridSpan w:val="2"/>
            <w:tcBorders>
              <w:top w:val="single" w:color="7F7F7F" w:themeColor="text1" w:themeTint="80" w:sz="4" w:space="0"/>
              <w:bottom w:val="single" w:color="7F7F7F" w:themeColor="text1" w:themeTint="80" w:sz="4" w:space="0"/>
            </w:tcBorders>
            <w:tcMar>
              <w:top w:w="85" w:type="dxa"/>
              <w:bottom w:w="85" w:type="dxa"/>
            </w:tcMar>
          </w:tcPr>
          <w:p w:rsidRPr="007449C9" w:rsidR="007449C9" w:rsidP="007449C9" w:rsidRDefault="007449C9" w14:paraId="13FCE2B6"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7449C9">
              <w:rPr>
                <w:rFonts w:ascii="Arial" w:hAnsi="Arial" w:cs="Arial"/>
                <w:sz w:val="20"/>
                <w:szCs w:val="20"/>
                <w:lang w:val="en-US"/>
              </w:rPr>
              <w:t>73159/25</w:t>
            </w:r>
          </w:p>
          <w:p w:rsidRPr="006C5260" w:rsidR="00781C29" w:rsidP="009C1AE3" w:rsidRDefault="00781C29" w14:paraId="57CE720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00000000" w:firstRow="0" w:lastRow="0" w:firstColumn="0" w:lastColumn="0" w:oddVBand="0" w:evenVBand="0" w:oddHBand="0" w:evenHBand="0" w:firstRowFirstColumn="0" w:firstRowLastColumn="0" w:lastRowFirstColumn="0" w:lastRowLastColumn="0"/>
            <w:tcW w:w="2070" w:type="dxa"/>
            <w:gridSpan w:val="2"/>
            <w:tcBorders>
              <w:top w:val="single" w:color="7F7F7F" w:themeColor="text1" w:themeTint="80" w:sz="4" w:space="0"/>
              <w:bottom w:val="single" w:color="7F7F7F" w:themeColor="text1" w:themeTint="80" w:sz="4" w:space="0"/>
            </w:tcBorders>
            <w:tcMar>
              <w:top w:w="85" w:type="dxa"/>
              <w:bottom w:w="85" w:type="dxa"/>
            </w:tcMar>
          </w:tcPr>
          <w:p w:rsidRPr="006C5260" w:rsidR="00781C29" w:rsidP="009C1AE3" w:rsidRDefault="00781C29" w14:paraId="25F8D6A0"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260">
              <w:rPr>
                <w:rFonts w:ascii="Arial" w:hAnsi="Arial" w:cs="Arial"/>
                <w:sz w:val="20"/>
                <w:szCs w:val="20"/>
              </w:rPr>
              <w:t>Women’s Resilience to Disasters (WRD) Program</w:t>
            </w:r>
          </w:p>
          <w:p w:rsidRPr="006C5260" w:rsidR="00D67D7C" w:rsidP="009C1AE3" w:rsidRDefault="00D67D7C" w14:paraId="324F817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6C5260" w:rsidR="00781C29" w:rsidP="009C1AE3" w:rsidRDefault="00781C29" w14:paraId="564E836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260">
              <w:rPr>
                <w:rFonts w:ascii="Arial" w:hAnsi="Arial" w:cs="Arial"/>
                <w:sz w:val="20"/>
                <w:szCs w:val="20"/>
              </w:rPr>
              <w:t>(UN Women)</w:t>
            </w:r>
          </w:p>
        </w:tc>
        <w:tc>
          <w:tcPr>
            <w:cnfStyle w:val="000000000000" w:firstRow="0" w:lastRow="0" w:firstColumn="0" w:lastColumn="0" w:oddVBand="0" w:evenVBand="0" w:oddHBand="0" w:evenHBand="0" w:firstRowFirstColumn="0" w:firstRowLastColumn="0" w:lastRowFirstColumn="0" w:lastRowLastColumn="0"/>
            <w:tcW w:w="2970" w:type="dxa"/>
            <w:tcBorders>
              <w:top w:val="single" w:color="7F7F7F" w:themeColor="text1" w:themeTint="80" w:sz="4" w:space="0"/>
              <w:bottom w:val="single" w:color="7F7F7F" w:themeColor="text1" w:themeTint="80" w:sz="4" w:space="0"/>
            </w:tcBorders>
            <w:tcMar>
              <w:top w:w="85" w:type="dxa"/>
              <w:bottom w:w="85" w:type="dxa"/>
            </w:tcMar>
          </w:tcPr>
          <w:p w:rsidRPr="006C5260" w:rsidR="00781C29" w:rsidP="009C1AE3" w:rsidRDefault="00781C29" w14:paraId="1D14DB7E" w14:textId="5A8EA20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260">
              <w:rPr>
                <w:rFonts w:ascii="Arial" w:hAnsi="Arial" w:cs="Arial"/>
                <w:sz w:val="20"/>
                <w:szCs w:val="20"/>
              </w:rPr>
              <w:t xml:space="preserve">The project promotes gender-responsive decision-making and governance systems, aiming to enable countries to adopt targeted actions that build the resilience of women and girls to current and future disasters. Its key outcomes focus on ensuring that </w:t>
            </w:r>
            <w:r w:rsidRPr="006C5260">
              <w:rPr>
                <w:rFonts w:ascii="Arial" w:hAnsi="Arial" w:cs="Arial"/>
                <w:sz w:val="20"/>
                <w:szCs w:val="20"/>
              </w:rPr>
              <w:lastRenderedPageBreak/>
              <w:t>prevention, preparedness, and recovery frameworks are gender-responsive and shaped by the advocacy of local women and girls. Additionally, the project empowers women and girls by providing them with the agency and voice needed to withstand multiple hazards, recover from disasters, and strengthen their resilience to evolving risks.</w:t>
            </w:r>
          </w:p>
        </w:tc>
        <w:tc>
          <w:tcPr>
            <w:cnfStyle w:val="000000000000" w:firstRow="0" w:lastRow="0" w:firstColumn="0" w:lastColumn="0" w:oddVBand="0" w:evenVBand="0" w:oddHBand="0" w:evenHBand="0" w:firstRowFirstColumn="0" w:firstRowLastColumn="0" w:lastRowFirstColumn="0" w:lastRowLastColumn="0"/>
            <w:tcW w:w="1946" w:type="dxa"/>
            <w:gridSpan w:val="3"/>
            <w:tcBorders>
              <w:top w:val="single" w:color="7F7F7F" w:themeColor="text1" w:themeTint="80" w:sz="4" w:space="0"/>
              <w:bottom w:val="single" w:color="7F7F7F" w:themeColor="text1" w:themeTint="80" w:sz="4" w:space="0"/>
            </w:tcBorders>
            <w:tcMar>
              <w:top w:w="85" w:type="dxa"/>
              <w:bottom w:w="85" w:type="dxa"/>
            </w:tcMar>
            <w:vAlign w:val="center"/>
          </w:tcPr>
          <w:p w:rsidRPr="006C5260" w:rsidR="00781C29" w:rsidP="58C258DA" w:rsidRDefault="00781C29" w14:paraId="0FB0A4C5"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8C258DA" w:rsidR="00781C29">
              <w:rPr>
                <w:rFonts w:ascii="Arial" w:hAnsi="Arial" w:cs="Arial"/>
                <w:sz w:val="20"/>
                <w:szCs w:val="20"/>
              </w:rPr>
              <w:t>$13,500,000</w:t>
            </w:r>
          </w:p>
          <w:p w:rsidRPr="006C5260" w:rsidR="00781C29" w:rsidP="58C258DA" w:rsidRDefault="00781C29" w14:paraId="06ADC6D4"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6C5260" w:rsidR="00781C29" w:rsidP="58C258DA" w:rsidRDefault="00781C29" w14:paraId="560C5496" w14:textId="79EFB6D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58C258DA" w:rsidR="00781C29">
              <w:rPr>
                <w:rFonts w:ascii="Arial" w:hAnsi="Arial" w:cs="Arial"/>
                <w:sz w:val="20"/>
                <w:szCs w:val="20"/>
              </w:rPr>
              <w:t>2021–2026</w:t>
            </w:r>
          </w:p>
        </w:tc>
        <w:tc>
          <w:tcPr>
            <w:cnfStyle w:val="000000000000" w:firstRow="0" w:lastRow="0" w:firstColumn="0" w:lastColumn="0" w:oddVBand="0" w:evenVBand="0" w:oddHBand="0" w:evenHBand="0" w:firstRowFirstColumn="0" w:firstRowLastColumn="0" w:lastRowFirstColumn="0" w:lastRowLastColumn="0"/>
            <w:tcW w:w="1288" w:type="dxa"/>
            <w:gridSpan w:val="2"/>
            <w:tcBorders>
              <w:top w:val="single" w:color="7F7F7F" w:themeColor="text1" w:themeTint="80" w:sz="4" w:space="0"/>
              <w:bottom w:val="single" w:color="7F7F7F" w:themeColor="text1" w:themeTint="80" w:sz="4" w:space="0"/>
            </w:tcBorders>
            <w:tcMar/>
            <w:vAlign w:val="center"/>
          </w:tcPr>
          <w:p w:rsidRPr="006C5260" w:rsidR="00781C29" w:rsidP="58C258DA" w:rsidRDefault="00AA0A5A" w14:paraId="4E974C01" w14:textId="3DED8EF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8C258DA" w:rsidR="450556A7">
              <w:rPr>
                <w:rFonts w:ascii="Arial" w:hAnsi="Arial" w:cs="Arial"/>
                <w:sz w:val="20"/>
                <w:szCs w:val="20"/>
              </w:rPr>
              <w:t>Ongoing</w:t>
            </w:r>
          </w:p>
        </w:tc>
      </w:tr>
      <w:tr w:rsidRPr="006C5260" w:rsidR="001C247B" w:rsidTr="58C258DA" w14:paraId="731C51C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84" w:type="dxa"/>
            <w:gridSpan w:val="11"/>
            <w:tcBorders>
              <w:top w:val="single" w:color="auto" w:sz="4" w:space="0"/>
            </w:tcBorders>
            <w:shd w:val="clear" w:color="auto" w:fill="006699"/>
            <w:tcMar>
              <w:top w:w="85" w:type="dxa"/>
              <w:bottom w:w="85" w:type="dxa"/>
            </w:tcMar>
            <w:vAlign w:val="center"/>
          </w:tcPr>
          <w:p w:rsidRPr="006C5260" w:rsidR="001C247B" w:rsidP="001C247B" w:rsidRDefault="001C247B" w14:paraId="527F2787" w14:textId="5A109E71">
            <w:pPr>
              <w:spacing w:line="276" w:lineRule="auto"/>
              <w:rPr>
                <w:rFonts w:ascii="Arial" w:hAnsi="Arial" w:cs="Arial"/>
                <w:b/>
                <w:bCs w:val="0"/>
                <w:sz w:val="20"/>
                <w:szCs w:val="20"/>
              </w:rPr>
            </w:pPr>
            <w:r w:rsidRPr="006C5260">
              <w:rPr>
                <w:rFonts w:ascii="Arial" w:hAnsi="Arial" w:cs="Arial"/>
                <w:b/>
                <w:bCs w:val="0"/>
                <w:color w:val="FFFFFF" w:themeColor="background1"/>
                <w:sz w:val="20"/>
                <w:szCs w:val="20"/>
              </w:rPr>
              <w:t>Research Projects</w:t>
            </w:r>
          </w:p>
        </w:tc>
      </w:tr>
      <w:tr w:rsidRPr="006C5260" w:rsidR="006C5260" w:rsidTr="58C258DA" w14:paraId="46A700A1" w14:textId="77777777">
        <w:tc>
          <w:tcPr>
            <w:cnfStyle w:val="001000000000" w:firstRow="0" w:lastRow="0" w:firstColumn="1" w:lastColumn="0" w:oddVBand="0" w:evenVBand="0" w:oddHBand="0" w:evenHBand="0" w:firstRowFirstColumn="0" w:firstRowLastColumn="0" w:lastRowFirstColumn="0" w:lastRowLastColumn="0"/>
            <w:tcW w:w="540" w:type="dxa"/>
            <w:tcBorders>
              <w:top w:val="single" w:color="7F7F7F" w:themeColor="text1" w:themeTint="80" w:sz="4" w:space="0"/>
              <w:bottom w:val="single" w:color="7F7F7F" w:themeColor="text1" w:themeTint="80" w:sz="4" w:space="0"/>
            </w:tcBorders>
            <w:tcMar>
              <w:top w:w="85" w:type="dxa"/>
              <w:bottom w:w="85" w:type="dxa"/>
            </w:tcMar>
            <w:vAlign w:val="center"/>
          </w:tcPr>
          <w:p w:rsidRPr="006C5260" w:rsidR="001C247B" w:rsidP="58C258DA" w:rsidRDefault="001C247B" w14:paraId="1DBF1CD8" w14:textId="54950C4E">
            <w:pPr>
              <w:spacing w:line="276" w:lineRule="auto"/>
              <w:jc w:val="center"/>
              <w:rPr>
                <w:rFonts w:ascii="Arial" w:hAnsi="Arial" w:cs="Arial"/>
                <w:sz w:val="20"/>
                <w:szCs w:val="20"/>
                <w:lang w:val="en-US"/>
              </w:rPr>
            </w:pPr>
            <w:r w:rsidRPr="58C258DA" w:rsidR="6EAC53E6">
              <w:rPr>
                <w:rFonts w:ascii="Arial" w:hAnsi="Arial" w:cs="Arial"/>
                <w:sz w:val="20"/>
                <w:szCs w:val="20"/>
                <w:lang w:val="en-US"/>
              </w:rPr>
              <w:t>1</w:t>
            </w:r>
            <w:r w:rsidRPr="58C258DA" w:rsidR="3DF8682E">
              <w:rPr>
                <w:rFonts w:ascii="Arial" w:hAnsi="Arial" w:cs="Arial"/>
                <w:sz w:val="20"/>
                <w:szCs w:val="20"/>
                <w:lang w:val="en-US"/>
              </w:rPr>
              <w:t>2</w:t>
            </w:r>
          </w:p>
        </w:tc>
        <w:tc>
          <w:tcPr>
            <w:cnfStyle w:val="000000000000" w:firstRow="0" w:lastRow="0" w:firstColumn="0" w:lastColumn="0" w:oddVBand="0" w:evenVBand="0" w:oddHBand="0" w:evenHBand="0" w:firstRowFirstColumn="0" w:firstRowLastColumn="0" w:lastRowFirstColumn="0" w:lastRowLastColumn="0"/>
            <w:tcW w:w="1170" w:type="dxa"/>
            <w:gridSpan w:val="2"/>
            <w:tcBorders>
              <w:top w:val="single" w:color="7F7F7F" w:themeColor="text1" w:themeTint="80" w:sz="4" w:space="0"/>
              <w:bottom w:val="single" w:color="7F7F7F" w:themeColor="text1" w:themeTint="80" w:sz="4" w:space="0"/>
            </w:tcBorders>
            <w:tcMar>
              <w:top w:w="85" w:type="dxa"/>
              <w:bottom w:w="85" w:type="dxa"/>
            </w:tcMar>
            <w:vAlign w:val="center"/>
          </w:tcPr>
          <w:p w:rsidRPr="006C5260" w:rsidR="001C247B" w:rsidP="58C258DA" w:rsidRDefault="001C247B" w14:paraId="47C24450" w14:textId="7DD2437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8C258DA" w:rsidR="6EAC53E6">
              <w:rPr>
                <w:rFonts w:ascii="Arial" w:hAnsi="Arial" w:cs="Arial"/>
                <w:sz w:val="20"/>
                <w:szCs w:val="20"/>
              </w:rPr>
              <w:t>76473</w:t>
            </w:r>
          </w:p>
        </w:tc>
        <w:tc>
          <w:tcPr>
            <w:cnfStyle w:val="000000000000" w:firstRow="0" w:lastRow="0" w:firstColumn="0" w:lastColumn="0" w:oddVBand="0" w:evenVBand="0" w:oddHBand="0" w:evenHBand="0" w:firstRowFirstColumn="0" w:firstRowLastColumn="0" w:lastRowFirstColumn="0" w:lastRowLastColumn="0"/>
            <w:tcW w:w="2070" w:type="dxa"/>
            <w:gridSpan w:val="2"/>
            <w:tcBorders>
              <w:top w:val="single" w:color="7F7F7F" w:themeColor="text1" w:themeTint="80" w:sz="4" w:space="0"/>
              <w:bottom w:val="single" w:color="7F7F7F" w:themeColor="text1" w:themeTint="80" w:sz="4" w:space="0"/>
            </w:tcBorders>
            <w:tcMar>
              <w:top w:w="85" w:type="dxa"/>
              <w:bottom w:w="85" w:type="dxa"/>
            </w:tcMar>
            <w:vAlign w:val="center"/>
          </w:tcPr>
          <w:p w:rsidRPr="006C5260" w:rsidR="001C247B" w:rsidP="58C258DA" w:rsidRDefault="001C247B" w14:paraId="06724210" w14:textId="77777777">
            <w:pPr>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8C258DA" w:rsidR="6EAC53E6">
              <w:rPr>
                <w:rFonts w:ascii="Arial" w:hAnsi="Arial" w:cs="Arial"/>
                <w:sz w:val="20"/>
                <w:szCs w:val="20"/>
              </w:rPr>
              <w:t>Building back better: Promoting a gender data-driven response to COVID-19 pandemic in the Pacific and Southeast Asia</w:t>
            </w:r>
          </w:p>
          <w:p w:rsidRPr="006C5260" w:rsidR="001C247B" w:rsidP="58C258DA" w:rsidRDefault="001C247B" w14:paraId="685D049A" w14:textId="77777777">
            <w:pPr>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6C5260" w:rsidR="001C247B" w:rsidP="58C258DA" w:rsidRDefault="001C247B" w14:paraId="02C39F19" w14:textId="538668E7">
            <w:pPr>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8C258DA" w:rsidR="6EAC53E6">
              <w:rPr>
                <w:rFonts w:ascii="Arial" w:hAnsi="Arial" w:cs="Arial"/>
                <w:sz w:val="20"/>
                <w:szCs w:val="20"/>
              </w:rPr>
              <w:t>(UN Women)</w:t>
            </w:r>
          </w:p>
        </w:tc>
        <w:tc>
          <w:tcPr>
            <w:cnfStyle w:val="000000000000" w:firstRow="0" w:lastRow="0" w:firstColumn="0" w:lastColumn="0" w:oddVBand="0" w:evenVBand="0" w:oddHBand="0" w:evenHBand="0" w:firstRowFirstColumn="0" w:firstRowLastColumn="0" w:lastRowFirstColumn="0" w:lastRowLastColumn="0"/>
            <w:tcW w:w="2970" w:type="dxa"/>
            <w:tcBorders>
              <w:top w:val="single" w:color="7F7F7F" w:themeColor="text1" w:themeTint="80" w:sz="4" w:space="0"/>
              <w:bottom w:val="single" w:color="7F7F7F" w:themeColor="text1" w:themeTint="80" w:sz="4" w:space="0"/>
            </w:tcBorders>
            <w:tcMar>
              <w:top w:w="85" w:type="dxa"/>
              <w:bottom w:w="85" w:type="dxa"/>
            </w:tcMar>
            <w:vAlign w:val="center"/>
          </w:tcPr>
          <w:p w:rsidRPr="006C5260" w:rsidR="001C247B" w:rsidP="58C258DA" w:rsidRDefault="001C247B" w14:paraId="25BB3EC7" w14:textId="66734167">
            <w:pPr>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8C258DA" w:rsidR="6EAC53E6">
              <w:rPr>
                <w:rFonts w:ascii="Arial" w:hAnsi="Arial" w:cs="Arial"/>
                <w:sz w:val="20"/>
                <w:szCs w:val="20"/>
              </w:rPr>
              <w:t xml:space="preserve">The project increased the production and use of quality, </w:t>
            </w:r>
            <w:r w:rsidRPr="58C258DA" w:rsidR="6EAC53E6">
              <w:rPr>
                <w:rFonts w:ascii="Arial" w:hAnsi="Arial" w:cs="Arial"/>
                <w:sz w:val="20"/>
                <w:szCs w:val="20"/>
              </w:rPr>
              <w:t>timely</w:t>
            </w:r>
            <w:r w:rsidRPr="58C258DA" w:rsidR="6EAC53E6">
              <w:rPr>
                <w:rFonts w:ascii="Arial" w:hAnsi="Arial" w:cs="Arial"/>
                <w:sz w:val="20"/>
                <w:szCs w:val="20"/>
              </w:rPr>
              <w:t xml:space="preserve"> data to ensure that COVID-19 response and recovery efforts addressed gender inequality, provided maximum protection from the pandemic's impacts, and enabled women’s and girls’ full contributions to recovery.</w:t>
            </w:r>
          </w:p>
        </w:tc>
        <w:tc>
          <w:tcPr>
            <w:cnfStyle w:val="000000000000" w:firstRow="0" w:lastRow="0" w:firstColumn="0" w:lastColumn="0" w:oddVBand="0" w:evenVBand="0" w:oddHBand="0" w:evenHBand="0" w:firstRowFirstColumn="0" w:firstRowLastColumn="0" w:lastRowFirstColumn="0" w:lastRowLastColumn="0"/>
            <w:tcW w:w="1946" w:type="dxa"/>
            <w:gridSpan w:val="3"/>
            <w:tcBorders>
              <w:top w:val="single" w:color="7F7F7F" w:themeColor="text1" w:themeTint="80" w:sz="4" w:space="0"/>
              <w:bottom w:val="single" w:color="7F7F7F" w:themeColor="text1" w:themeTint="80" w:sz="4" w:space="0"/>
            </w:tcBorders>
            <w:tcMar>
              <w:top w:w="85" w:type="dxa"/>
              <w:bottom w:w="85" w:type="dxa"/>
            </w:tcMar>
            <w:vAlign w:val="center"/>
          </w:tcPr>
          <w:p w:rsidRPr="006C5260" w:rsidR="001C247B" w:rsidP="58C258DA" w:rsidRDefault="001C247B" w14:paraId="6EA1044D"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58C258DA" w:rsidR="6EAC53E6">
              <w:rPr>
                <w:rFonts w:ascii="Arial" w:hAnsi="Arial" w:cs="Arial"/>
                <w:sz w:val="20"/>
                <w:szCs w:val="20"/>
                <w:lang w:val="en-US"/>
              </w:rPr>
              <w:t>$3,522,558</w:t>
            </w:r>
          </w:p>
          <w:p w:rsidRPr="006C5260" w:rsidR="001C247B" w:rsidP="58C258DA" w:rsidRDefault="001C247B" w14:paraId="322EEFCA"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rsidRPr="006C5260" w:rsidR="001C247B" w:rsidP="58C258DA" w:rsidRDefault="001C247B" w14:paraId="4DB1EEED"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58C258DA" w:rsidR="6EAC53E6">
              <w:rPr>
                <w:rFonts w:ascii="Arial" w:hAnsi="Arial" w:cs="Arial"/>
                <w:sz w:val="20"/>
                <w:szCs w:val="20"/>
                <w:lang w:val="en-US"/>
              </w:rPr>
              <w:t>2021–2023</w:t>
            </w:r>
          </w:p>
          <w:p w:rsidRPr="006C5260" w:rsidR="001C247B" w:rsidP="58C258DA" w:rsidRDefault="001C247B" w14:paraId="3E27CC12"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rsidRPr="006C5260" w:rsidR="001C247B" w:rsidP="58C258DA" w:rsidRDefault="001C247B" w14:paraId="1B6410B8" w14:textId="11B8B7D3">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00000000" w:firstRow="0" w:lastRow="0" w:firstColumn="0" w:lastColumn="0" w:oddVBand="0" w:evenVBand="0" w:oddHBand="0" w:evenHBand="0" w:firstRowFirstColumn="0" w:firstRowLastColumn="0" w:lastRowFirstColumn="0" w:lastRowLastColumn="0"/>
            <w:tcW w:w="1288" w:type="dxa"/>
            <w:gridSpan w:val="2"/>
            <w:tcBorders>
              <w:top w:val="single" w:color="7F7F7F" w:themeColor="text1" w:themeTint="80" w:sz="4" w:space="0"/>
              <w:bottom w:val="single" w:color="7F7F7F" w:themeColor="text1" w:themeTint="80" w:sz="4" w:space="0"/>
            </w:tcBorders>
            <w:tcMar/>
            <w:vAlign w:val="center"/>
          </w:tcPr>
          <w:p w:rsidRPr="00C24087" w:rsidR="001C247B" w:rsidP="58C258DA" w:rsidRDefault="00C24087" w14:paraId="68E224B4" w14:textId="7670D4B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8C258DA" w:rsidR="10120956">
              <w:rPr>
                <w:rFonts w:ascii="Arial" w:hAnsi="Arial" w:cs="Arial"/>
                <w:sz w:val="20"/>
                <w:szCs w:val="20"/>
                <w:lang w:val="en-US"/>
              </w:rPr>
              <w:t>Completed</w:t>
            </w:r>
          </w:p>
        </w:tc>
      </w:tr>
      <w:tr w:rsidRPr="006C5260" w:rsidR="001C247B" w:rsidTr="58C258DA" w14:paraId="15033FD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Borders>
              <w:bottom w:val="single" w:color="auto" w:sz="4" w:space="0"/>
            </w:tcBorders>
            <w:tcMar>
              <w:top w:w="85" w:type="dxa"/>
              <w:bottom w:w="85" w:type="dxa"/>
            </w:tcMar>
            <w:vAlign w:val="center"/>
          </w:tcPr>
          <w:p w:rsidRPr="006C5260" w:rsidR="001C247B" w:rsidP="58C258DA" w:rsidRDefault="00C24087" w14:paraId="6C56A403" w14:textId="57083BB9">
            <w:pPr>
              <w:spacing w:line="276" w:lineRule="auto"/>
              <w:jc w:val="center"/>
              <w:rPr>
                <w:rFonts w:ascii="Arial" w:hAnsi="Arial" w:cs="Arial"/>
                <w:sz w:val="20"/>
                <w:szCs w:val="20"/>
                <w:lang w:val="en-US"/>
              </w:rPr>
            </w:pPr>
            <w:r w:rsidRPr="58C258DA" w:rsidR="10120956">
              <w:rPr>
                <w:rFonts w:ascii="Arial" w:hAnsi="Arial" w:cs="Arial"/>
                <w:sz w:val="20"/>
                <w:szCs w:val="20"/>
                <w:lang w:val="en-US"/>
              </w:rPr>
              <w:t>1</w:t>
            </w:r>
            <w:r w:rsidRPr="58C258DA" w:rsidR="3DF8682E">
              <w:rPr>
                <w:rFonts w:ascii="Arial" w:hAnsi="Arial" w:cs="Arial"/>
                <w:sz w:val="20"/>
                <w:szCs w:val="20"/>
                <w:lang w:val="en-US"/>
              </w:rPr>
              <w:t>3</w:t>
            </w:r>
          </w:p>
        </w:tc>
        <w:tc>
          <w:tcPr>
            <w:cnfStyle w:val="000000000000" w:firstRow="0" w:lastRow="0" w:firstColumn="0" w:lastColumn="0" w:oddVBand="0" w:evenVBand="0" w:oddHBand="0" w:evenHBand="0" w:firstRowFirstColumn="0" w:firstRowLastColumn="0" w:lastRowFirstColumn="0" w:lastRowLastColumn="0"/>
            <w:tcW w:w="1170" w:type="dxa"/>
            <w:gridSpan w:val="2"/>
            <w:tcBorders>
              <w:bottom w:val="single" w:color="auto" w:sz="4" w:space="0"/>
            </w:tcBorders>
            <w:tcMar>
              <w:top w:w="85" w:type="dxa"/>
              <w:bottom w:w="85" w:type="dxa"/>
            </w:tcMar>
            <w:vAlign w:val="center"/>
          </w:tcPr>
          <w:p w:rsidRPr="006C5260" w:rsidR="001C247B" w:rsidP="58C258DA" w:rsidRDefault="001C247B" w14:paraId="52DEED84" w14:textId="3F0AF9F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58C258DA" w:rsidR="6EAC53E6">
              <w:rPr>
                <w:rFonts w:ascii="Arial" w:hAnsi="Arial" w:cs="Arial"/>
                <w:sz w:val="20"/>
                <w:szCs w:val="20"/>
                <w:lang w:val="en-US"/>
              </w:rPr>
              <w:t>72938/47</w:t>
            </w:r>
          </w:p>
        </w:tc>
        <w:tc>
          <w:tcPr>
            <w:cnfStyle w:val="000000000000" w:firstRow="0" w:lastRow="0" w:firstColumn="0" w:lastColumn="0" w:oddVBand="0" w:evenVBand="0" w:oddHBand="0" w:evenHBand="0" w:firstRowFirstColumn="0" w:firstRowLastColumn="0" w:lastRowFirstColumn="0" w:lastRowLastColumn="0"/>
            <w:tcW w:w="2070" w:type="dxa"/>
            <w:gridSpan w:val="2"/>
            <w:tcBorders>
              <w:bottom w:val="single" w:color="auto" w:sz="4" w:space="0"/>
            </w:tcBorders>
            <w:tcMar>
              <w:top w:w="85" w:type="dxa"/>
              <w:bottom w:w="85" w:type="dxa"/>
            </w:tcMar>
            <w:vAlign w:val="center"/>
          </w:tcPr>
          <w:p w:rsidRPr="006C5260" w:rsidR="001C247B" w:rsidP="58C258DA" w:rsidRDefault="001C247B" w14:paraId="23258FE5" w14:textId="77777777">
            <w:pPr>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58C258DA" w:rsidR="6EAC53E6">
              <w:rPr>
                <w:rFonts w:ascii="Arial" w:hAnsi="Arial" w:cs="Arial"/>
                <w:sz w:val="20"/>
                <w:szCs w:val="20"/>
              </w:rPr>
              <w:t>Strengthening Capacities for Measuring Violence Against Women (</w:t>
            </w:r>
            <w:r w:rsidRPr="58C258DA" w:rsidR="6EAC53E6">
              <w:rPr>
                <w:rFonts w:ascii="Arial" w:hAnsi="Arial" w:cs="Arial"/>
                <w:sz w:val="20"/>
                <w:szCs w:val="20"/>
              </w:rPr>
              <w:t>nKOwVAWdata</w:t>
            </w:r>
            <w:r w:rsidRPr="58C258DA" w:rsidR="6EAC53E6">
              <w:rPr>
                <w:rFonts w:ascii="Arial" w:hAnsi="Arial" w:cs="Arial"/>
                <w:sz w:val="20"/>
                <w:szCs w:val="20"/>
              </w:rPr>
              <w:t>) Phase 2</w:t>
            </w:r>
          </w:p>
          <w:p w:rsidRPr="006C5260" w:rsidR="001C247B" w:rsidP="58C258DA" w:rsidRDefault="001C247B" w14:paraId="4D4AD4DE" w14:textId="730DF903">
            <w:pPr>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58C258DA" w:rsidR="6EAC53E6">
              <w:rPr>
                <w:rFonts w:ascii="Arial" w:hAnsi="Arial" w:cs="Arial"/>
                <w:sz w:val="20"/>
                <w:szCs w:val="20"/>
              </w:rPr>
              <w:t>(UNFPA)</w:t>
            </w:r>
          </w:p>
        </w:tc>
        <w:tc>
          <w:tcPr>
            <w:cnfStyle w:val="000000000000" w:firstRow="0" w:lastRow="0" w:firstColumn="0" w:lastColumn="0" w:oddVBand="0" w:evenVBand="0" w:oddHBand="0" w:evenHBand="0" w:firstRowFirstColumn="0" w:firstRowLastColumn="0" w:lastRowFirstColumn="0" w:lastRowLastColumn="0"/>
            <w:tcW w:w="2970" w:type="dxa"/>
            <w:tcBorders>
              <w:bottom w:val="single" w:color="auto" w:sz="4" w:space="0"/>
            </w:tcBorders>
            <w:tcMar>
              <w:top w:w="85" w:type="dxa"/>
              <w:bottom w:w="85" w:type="dxa"/>
            </w:tcMar>
            <w:vAlign w:val="center"/>
          </w:tcPr>
          <w:p w:rsidRPr="006C5260" w:rsidR="001C247B" w:rsidP="58C258DA" w:rsidRDefault="001C247B" w14:paraId="4AD5226A" w14:textId="7A16EA76">
            <w:pPr>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58C258DA" w:rsidR="6EAC53E6">
              <w:rPr>
                <w:rFonts w:ascii="Arial" w:hAnsi="Arial" w:cs="Arial"/>
                <w:sz w:val="20"/>
                <w:szCs w:val="20"/>
              </w:rPr>
              <w:t xml:space="preserve">This project aims to support and strengthen regional and national </w:t>
            </w:r>
            <w:r w:rsidRPr="58C258DA" w:rsidR="6EAC53E6">
              <w:rPr>
                <w:rFonts w:ascii="Arial" w:hAnsi="Arial" w:cs="Arial"/>
                <w:sz w:val="20"/>
                <w:szCs w:val="20"/>
              </w:rPr>
              <w:t>capacity</w:t>
            </w:r>
            <w:r w:rsidRPr="58C258DA" w:rsidR="6EAC53E6">
              <w:rPr>
                <w:rFonts w:ascii="Arial" w:hAnsi="Arial" w:cs="Arial"/>
                <w:sz w:val="20"/>
                <w:szCs w:val="20"/>
              </w:rPr>
              <w:t xml:space="preserve"> to measure violence against women in Asia and the Pacific. The project aims to develop sustained regional </w:t>
            </w:r>
            <w:r w:rsidRPr="58C258DA" w:rsidR="6EAC53E6">
              <w:rPr>
                <w:rFonts w:ascii="Arial" w:hAnsi="Arial" w:cs="Arial"/>
                <w:sz w:val="20"/>
                <w:szCs w:val="20"/>
              </w:rPr>
              <w:t>capacity</w:t>
            </w:r>
            <w:r w:rsidRPr="58C258DA" w:rsidR="6EAC53E6">
              <w:rPr>
                <w:rFonts w:ascii="Arial" w:hAnsi="Arial" w:cs="Arial"/>
                <w:sz w:val="20"/>
                <w:szCs w:val="20"/>
              </w:rPr>
              <w:t xml:space="preserve"> through the development and implementation of a sound training curriculum and to build a committed pool of trained professionals and researchers on the measurement of violence against women in Asia and the Pacific region.</w:t>
            </w:r>
          </w:p>
        </w:tc>
        <w:tc>
          <w:tcPr>
            <w:cnfStyle w:val="000000000000" w:firstRow="0" w:lastRow="0" w:firstColumn="0" w:lastColumn="0" w:oddVBand="0" w:evenVBand="0" w:oddHBand="0" w:evenHBand="0" w:firstRowFirstColumn="0" w:firstRowLastColumn="0" w:lastRowFirstColumn="0" w:lastRowLastColumn="0"/>
            <w:tcW w:w="1946" w:type="dxa"/>
            <w:gridSpan w:val="3"/>
            <w:tcBorders>
              <w:bottom w:val="single" w:color="auto" w:sz="4" w:space="0"/>
            </w:tcBorders>
            <w:tcMar>
              <w:top w:w="85" w:type="dxa"/>
              <w:bottom w:w="85" w:type="dxa"/>
            </w:tcMar>
            <w:vAlign w:val="center"/>
          </w:tcPr>
          <w:p w:rsidRPr="006C5260" w:rsidR="001C247B" w:rsidP="58C258DA" w:rsidRDefault="001C247B" w14:paraId="5C2DB32B"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58C258DA" w:rsidR="6EAC53E6">
              <w:rPr>
                <w:rFonts w:ascii="Arial" w:hAnsi="Arial" w:cs="Arial"/>
                <w:sz w:val="20"/>
                <w:szCs w:val="20"/>
              </w:rPr>
              <w:t>$3,000,000</w:t>
            </w:r>
          </w:p>
          <w:p w:rsidRPr="006C5260" w:rsidR="001C247B" w:rsidP="58C258DA" w:rsidRDefault="001C247B" w14:paraId="603F4DAA"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rsidRPr="006C5260" w:rsidR="001C247B" w:rsidP="58C258DA" w:rsidRDefault="001C247B" w14:paraId="779352D0"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58C258DA" w:rsidR="6EAC53E6">
              <w:rPr>
                <w:rFonts w:ascii="Arial" w:hAnsi="Arial" w:cs="Arial"/>
                <w:sz w:val="20"/>
                <w:szCs w:val="20"/>
                <w:lang w:val="en-US"/>
              </w:rPr>
              <w:t>2021–2024</w:t>
            </w:r>
          </w:p>
          <w:p w:rsidRPr="006C5260" w:rsidR="001C247B" w:rsidP="58C258DA" w:rsidRDefault="001C247B" w14:paraId="6D960735" w14:textId="1BC71A3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00000000" w:firstRow="0" w:lastRow="0" w:firstColumn="0" w:lastColumn="0" w:oddVBand="0" w:evenVBand="0" w:oddHBand="0" w:evenHBand="0" w:firstRowFirstColumn="0" w:firstRowLastColumn="0" w:lastRowFirstColumn="0" w:lastRowLastColumn="0"/>
            <w:tcW w:w="1288" w:type="dxa"/>
            <w:gridSpan w:val="2"/>
            <w:tcBorders>
              <w:bottom w:val="single" w:color="auto" w:sz="4" w:space="0"/>
            </w:tcBorders>
            <w:tcMar/>
            <w:vAlign w:val="center"/>
          </w:tcPr>
          <w:p w:rsidRPr="006C5260" w:rsidR="001C247B" w:rsidP="58C258DA" w:rsidRDefault="00C24087" w14:paraId="2F9F8021" w14:textId="40447423">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58C258DA" w:rsidR="10120956">
              <w:rPr>
                <w:rFonts w:ascii="Arial" w:hAnsi="Arial" w:cs="Arial"/>
                <w:sz w:val="20"/>
                <w:szCs w:val="20"/>
                <w:lang w:val="en-US"/>
              </w:rPr>
              <w:t>Completed</w:t>
            </w:r>
          </w:p>
        </w:tc>
      </w:tr>
    </w:tbl>
    <w:p w:rsidRPr="00B53242" w:rsidR="00E34E37" w:rsidP="00551B47" w:rsidRDefault="00966EA1" w14:paraId="64B4EDB9" w14:textId="543B99E1">
      <w:pPr>
        <w:pStyle w:val="Heading2"/>
      </w:pPr>
      <w:bookmarkStart w:name="_Hlk137731531" w:id="24"/>
      <w:bookmarkStart w:name="_Toc194300980" w:id="25"/>
      <w:r>
        <w:t xml:space="preserve">DFAT </w:t>
      </w:r>
      <w:r w:rsidR="005F71CD">
        <w:t>bilateral</w:t>
      </w:r>
      <w:bookmarkEnd w:id="25"/>
      <w:r w:rsidR="005F71CD">
        <w:t xml:space="preserve"> </w:t>
      </w:r>
      <w:r>
        <w:t xml:space="preserve"> </w:t>
      </w:r>
    </w:p>
    <w:bookmarkEnd w:id="24"/>
    <w:p w:rsidRPr="00F51CFF" w:rsidR="00B73BC8" w:rsidP="0088391A" w:rsidRDefault="009576D6" w14:paraId="3056F09F" w14:textId="080F9B12">
      <w:pPr>
        <w:pStyle w:val="BodyText"/>
        <w:spacing w:after="360"/>
        <w:rPr>
          <w:rFonts w:asciiTheme="majorHAnsi" w:hAnsiTheme="majorHAnsi" w:cstheme="majorHAnsi"/>
          <w:szCs w:val="20"/>
        </w:rPr>
      </w:pPr>
      <w:r w:rsidRPr="009576D6">
        <w:rPr>
          <w:rFonts w:asciiTheme="majorHAnsi" w:hAnsiTheme="majorHAnsi" w:cstheme="majorHAnsi"/>
          <w:szCs w:val="20"/>
        </w:rPr>
        <w:t xml:space="preserve">This section presents information on bilateral gender </w:t>
      </w:r>
      <w:r w:rsidR="00C8276C">
        <w:rPr>
          <w:rFonts w:asciiTheme="majorHAnsi" w:hAnsiTheme="majorHAnsi" w:cstheme="majorHAnsi"/>
          <w:szCs w:val="20"/>
        </w:rPr>
        <w:t>projects</w:t>
      </w:r>
      <w:r w:rsidRPr="009576D6">
        <w:rPr>
          <w:rFonts w:asciiTheme="majorHAnsi" w:hAnsiTheme="majorHAnsi" w:cstheme="majorHAnsi"/>
          <w:szCs w:val="20"/>
        </w:rPr>
        <w:t xml:space="preserve"> in </w:t>
      </w:r>
      <w:r>
        <w:rPr>
          <w:rFonts w:asciiTheme="majorHAnsi" w:hAnsiTheme="majorHAnsi" w:cstheme="majorHAnsi"/>
          <w:szCs w:val="20"/>
        </w:rPr>
        <w:t>Kiribati</w:t>
      </w:r>
      <w:r w:rsidR="00F51CFF">
        <w:rPr>
          <w:rFonts w:asciiTheme="majorHAnsi" w:hAnsiTheme="majorHAnsi" w:cstheme="majorHAnsi"/>
          <w:szCs w:val="20"/>
        </w:rPr>
        <w:t xml:space="preserve"> that are managed by Kiribati DFAT Post.  </w:t>
      </w:r>
      <w:r w:rsidRPr="00B53242" w:rsidR="00966EA1">
        <w:rPr>
          <w:rFonts w:asciiTheme="majorHAnsi" w:hAnsiTheme="majorHAnsi" w:cstheme="majorHAnsi"/>
          <w:szCs w:val="20"/>
          <w:lang w:val="en-GB"/>
        </w:rPr>
        <w:t xml:space="preserve">There are 7 </w:t>
      </w:r>
      <w:r w:rsidR="00B73BC8">
        <w:rPr>
          <w:rFonts w:asciiTheme="majorHAnsi" w:hAnsiTheme="majorHAnsi" w:cstheme="majorHAnsi"/>
          <w:szCs w:val="20"/>
          <w:lang w:val="en-GB"/>
        </w:rPr>
        <w:t xml:space="preserve">DFAT </w:t>
      </w:r>
      <w:r w:rsidR="005F71CD">
        <w:rPr>
          <w:rFonts w:asciiTheme="majorHAnsi" w:hAnsiTheme="majorHAnsi" w:cstheme="majorHAnsi"/>
          <w:szCs w:val="20"/>
          <w:lang w:val="en-GB"/>
        </w:rPr>
        <w:t xml:space="preserve">bilateral gender </w:t>
      </w:r>
      <w:r w:rsidRPr="00B53242" w:rsidR="00966EA1">
        <w:rPr>
          <w:rFonts w:asciiTheme="majorHAnsi" w:hAnsiTheme="majorHAnsi" w:cstheme="majorHAnsi"/>
          <w:szCs w:val="20"/>
          <w:lang w:val="en-GB"/>
        </w:rPr>
        <w:t xml:space="preserve">projects </w:t>
      </w:r>
      <w:r w:rsidR="00D46F6C">
        <w:rPr>
          <w:rFonts w:asciiTheme="majorHAnsi" w:hAnsiTheme="majorHAnsi" w:cstheme="majorHAnsi"/>
          <w:szCs w:val="20"/>
          <w:lang w:val="en-GB"/>
        </w:rPr>
        <w:t xml:space="preserve">that </w:t>
      </w:r>
      <w:r w:rsidR="005F71CD">
        <w:rPr>
          <w:rFonts w:asciiTheme="majorHAnsi" w:hAnsiTheme="majorHAnsi" w:cstheme="majorHAnsi"/>
          <w:szCs w:val="20"/>
          <w:lang w:val="en-GB"/>
        </w:rPr>
        <w:t>are</w:t>
      </w:r>
      <w:r w:rsidR="00D46F6C">
        <w:rPr>
          <w:rFonts w:asciiTheme="majorHAnsi" w:hAnsiTheme="majorHAnsi" w:cstheme="majorHAnsi"/>
          <w:szCs w:val="20"/>
          <w:lang w:val="en-GB"/>
        </w:rPr>
        <w:t xml:space="preserve"> </w:t>
      </w:r>
      <w:r w:rsidRPr="00B53242" w:rsidR="00966EA1">
        <w:rPr>
          <w:rFonts w:asciiTheme="majorHAnsi" w:hAnsiTheme="majorHAnsi" w:cstheme="majorHAnsi"/>
          <w:szCs w:val="20"/>
          <w:lang w:val="en-GB"/>
        </w:rPr>
        <w:t xml:space="preserve">implemented by </w:t>
      </w:r>
      <w:r w:rsidR="0036440B">
        <w:rPr>
          <w:rFonts w:asciiTheme="majorHAnsi" w:hAnsiTheme="majorHAnsi" w:cstheme="majorHAnsi"/>
          <w:szCs w:val="20"/>
          <w:lang w:val="en-GB"/>
        </w:rPr>
        <w:t>5</w:t>
      </w:r>
      <w:r w:rsidRPr="00B53242" w:rsidR="00966EA1">
        <w:rPr>
          <w:rFonts w:asciiTheme="majorHAnsi" w:hAnsiTheme="majorHAnsi" w:cstheme="majorHAnsi"/>
          <w:szCs w:val="20"/>
          <w:lang w:val="en-GB"/>
        </w:rPr>
        <w:t xml:space="preserve"> </w:t>
      </w:r>
      <w:r w:rsidR="00DA0D46">
        <w:rPr>
          <w:rFonts w:asciiTheme="majorHAnsi" w:hAnsiTheme="majorHAnsi" w:cstheme="majorHAnsi"/>
          <w:szCs w:val="20"/>
          <w:lang w:val="en-GB"/>
        </w:rPr>
        <w:t xml:space="preserve">distinct </w:t>
      </w:r>
      <w:r w:rsidRPr="00B53242" w:rsidR="00966EA1">
        <w:rPr>
          <w:rFonts w:asciiTheme="majorHAnsi" w:hAnsiTheme="majorHAnsi" w:cstheme="majorHAnsi"/>
          <w:szCs w:val="20"/>
          <w:lang w:val="en-GB"/>
        </w:rPr>
        <w:t>implementing partners in Kiribati.</w:t>
      </w:r>
      <w:bookmarkEnd w:id="5"/>
      <w:bookmarkEnd w:id="6"/>
      <w:r w:rsidR="00D46F6C">
        <w:rPr>
          <w:rFonts w:asciiTheme="majorHAnsi" w:hAnsiTheme="majorHAnsi" w:cstheme="majorHAnsi"/>
          <w:szCs w:val="20"/>
          <w:lang w:val="en-GB"/>
        </w:rPr>
        <w:t xml:space="preserve"> </w:t>
      </w:r>
      <w:r w:rsidR="0036440B">
        <w:rPr>
          <w:rFonts w:asciiTheme="majorHAnsi" w:hAnsiTheme="majorHAnsi" w:cstheme="majorHAnsi"/>
          <w:szCs w:val="20"/>
          <w:lang w:val="en-GB"/>
        </w:rPr>
        <w:t>All 7</w:t>
      </w:r>
      <w:r w:rsidR="00066C3B">
        <w:rPr>
          <w:rFonts w:asciiTheme="majorHAnsi" w:hAnsiTheme="majorHAnsi" w:cstheme="majorHAnsi"/>
          <w:szCs w:val="20"/>
          <w:lang w:val="en-GB"/>
        </w:rPr>
        <w:t xml:space="preserve"> have been completed.</w:t>
      </w:r>
    </w:p>
    <w:p w:rsidRPr="0036440B" w:rsidR="00134E13" w:rsidP="00134E13" w:rsidRDefault="00134E13" w14:paraId="5E7EE676" w14:textId="7D467C31">
      <w:pPr>
        <w:pStyle w:val="Caption"/>
        <w:rPr>
          <w:sz w:val="20"/>
          <w:szCs w:val="20"/>
        </w:rPr>
      </w:pPr>
      <w:r w:rsidRPr="0036440B">
        <w:rPr>
          <w:sz w:val="20"/>
          <w:szCs w:val="20"/>
        </w:rPr>
        <w:t xml:space="preserve">Table </w:t>
      </w:r>
      <w:r w:rsidR="006B5F76">
        <w:rPr>
          <w:sz w:val="20"/>
          <w:szCs w:val="20"/>
        </w:rPr>
        <w:t>4</w:t>
      </w:r>
      <w:r w:rsidRPr="0036440B">
        <w:rPr>
          <w:sz w:val="20"/>
          <w:szCs w:val="20"/>
        </w:rPr>
        <w:t xml:space="preserve">: DFAT Post projects </w:t>
      </w:r>
      <w:r w:rsidRPr="0036440B" w:rsidR="005074C1">
        <w:rPr>
          <w:sz w:val="20"/>
          <w:szCs w:val="20"/>
        </w:rPr>
        <w:t>i</w:t>
      </w:r>
      <w:r w:rsidRPr="0036440B">
        <w:rPr>
          <w:sz w:val="20"/>
          <w:szCs w:val="20"/>
        </w:rPr>
        <w:t xml:space="preserve">n Kiribati as </w:t>
      </w:r>
      <w:proofErr w:type="gramStart"/>
      <w:r w:rsidRPr="0036440B">
        <w:rPr>
          <w:sz w:val="20"/>
          <w:szCs w:val="20"/>
        </w:rPr>
        <w:t>at</w:t>
      </w:r>
      <w:proofErr w:type="gramEnd"/>
      <w:r w:rsidRPr="0036440B">
        <w:rPr>
          <w:sz w:val="20"/>
          <w:szCs w:val="20"/>
        </w:rPr>
        <w:t xml:space="preserve"> </w:t>
      </w:r>
      <w:r w:rsidRPr="0036440B" w:rsidR="0050375D">
        <w:rPr>
          <w:sz w:val="20"/>
          <w:szCs w:val="20"/>
        </w:rPr>
        <w:t xml:space="preserve">31 </w:t>
      </w:r>
      <w:r w:rsidRPr="0036440B" w:rsidR="00DA0D46">
        <w:rPr>
          <w:sz w:val="20"/>
          <w:szCs w:val="20"/>
        </w:rPr>
        <w:t>March 2025</w:t>
      </w:r>
    </w:p>
    <w:tbl>
      <w:tblPr>
        <w:tblStyle w:val="PlainTable2"/>
        <w:tblW w:w="9649" w:type="dxa"/>
        <w:tblInd w:w="-10" w:type="dxa"/>
        <w:tblLook w:val="04A0" w:firstRow="1" w:lastRow="0" w:firstColumn="1" w:lastColumn="0" w:noHBand="0" w:noVBand="1"/>
      </w:tblPr>
      <w:tblGrid>
        <w:gridCol w:w="539"/>
        <w:gridCol w:w="1110"/>
        <w:gridCol w:w="2051"/>
        <w:gridCol w:w="3150"/>
        <w:gridCol w:w="1590"/>
        <w:gridCol w:w="1209"/>
      </w:tblGrid>
      <w:tr w:rsidRPr="0036440B" w:rsidR="002D20FC" w:rsidTr="58C258DA" w14:paraId="06AD04DF" w14:textId="24E2AA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auto" w:sz="4" w:space="0"/>
            </w:tcBorders>
            <w:shd w:val="clear" w:color="auto" w:fill="006699"/>
            <w:tcMar>
              <w:top w:w="85" w:type="dxa"/>
              <w:bottom w:w="85" w:type="dxa"/>
            </w:tcMar>
            <w:vAlign w:val="center"/>
          </w:tcPr>
          <w:p w:rsidRPr="0036440B" w:rsidR="00A9456A" w:rsidP="58C258DA" w:rsidRDefault="00A9456A" w14:paraId="181DAD21" w14:textId="60F6D56A">
            <w:pPr>
              <w:spacing w:line="276" w:lineRule="auto"/>
              <w:jc w:val="center"/>
              <w:rPr>
                <w:rFonts w:ascii="Arial" w:hAnsi="Arial" w:cs="Arial"/>
                <w:sz w:val="20"/>
                <w:szCs w:val="20"/>
                <w:lang w:val="en-US"/>
              </w:rPr>
            </w:pPr>
            <w:r w:rsidRPr="58C258DA" w:rsidR="4423D362">
              <w:rPr>
                <w:rFonts w:ascii="Arial" w:hAnsi="Arial" w:cs="Arial"/>
                <w:color w:val="FFFFFF" w:themeColor="background1" w:themeTint="FF" w:themeShade="FF"/>
                <w:sz w:val="20"/>
                <w:szCs w:val="20"/>
                <w:lang w:val="en-US"/>
              </w:rPr>
              <w:t>No.</w:t>
            </w:r>
          </w:p>
        </w:tc>
        <w:tc>
          <w:tcPr>
            <w:cnfStyle w:val="000000000000" w:firstRow="0" w:lastRow="0" w:firstColumn="0" w:lastColumn="0" w:oddVBand="0" w:evenVBand="0" w:oddHBand="0" w:evenHBand="0" w:firstRowFirstColumn="0" w:firstRowLastColumn="0" w:lastRowFirstColumn="0" w:lastRowLastColumn="0"/>
            <w:tcW w:w="1110" w:type="dxa"/>
            <w:tcBorders>
              <w:top w:val="single" w:color="auto" w:sz="4" w:space="0"/>
              <w:bottom w:val="single" w:color="auto" w:sz="4" w:space="0"/>
            </w:tcBorders>
            <w:shd w:val="clear" w:color="auto" w:fill="006699"/>
            <w:tcMar>
              <w:top w:w="85" w:type="dxa"/>
              <w:bottom w:w="85" w:type="dxa"/>
            </w:tcMar>
            <w:vAlign w:val="center"/>
          </w:tcPr>
          <w:p w:rsidRPr="0036440B" w:rsidR="00A9456A" w:rsidP="58C258DA" w:rsidRDefault="00A9456A" w14:paraId="45879372" w14:textId="0446858E">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58C258DA" w:rsidR="4423D362">
              <w:rPr>
                <w:rFonts w:ascii="Arial" w:hAnsi="Arial" w:cs="Arial"/>
                <w:color w:val="FFFFFF" w:themeColor="background1" w:themeTint="FF" w:themeShade="FF"/>
                <w:sz w:val="20"/>
                <w:szCs w:val="20"/>
                <w:lang w:val="en-US"/>
              </w:rPr>
              <w:t>Aidworks</w:t>
            </w:r>
            <w:r w:rsidRPr="58C258DA" w:rsidR="4423D362">
              <w:rPr>
                <w:rFonts w:ascii="Arial" w:hAnsi="Arial" w:cs="Arial"/>
                <w:color w:val="FFFFFF" w:themeColor="background1" w:themeTint="FF" w:themeShade="FF"/>
                <w:sz w:val="20"/>
                <w:szCs w:val="20"/>
                <w:lang w:val="en-US"/>
              </w:rPr>
              <w:t xml:space="preserve"> number</w:t>
            </w:r>
          </w:p>
        </w:tc>
        <w:tc>
          <w:tcPr>
            <w:cnfStyle w:val="000000000000" w:firstRow="0" w:lastRow="0" w:firstColumn="0" w:lastColumn="0" w:oddVBand="0" w:evenVBand="0" w:oddHBand="0" w:evenHBand="0" w:firstRowFirstColumn="0" w:firstRowLastColumn="0" w:lastRowFirstColumn="0" w:lastRowLastColumn="0"/>
            <w:tcW w:w="2051" w:type="dxa"/>
            <w:tcBorders>
              <w:top w:val="single" w:color="auto" w:sz="4" w:space="0"/>
              <w:bottom w:val="single" w:color="auto" w:sz="4" w:space="0"/>
            </w:tcBorders>
            <w:shd w:val="clear" w:color="auto" w:fill="006699"/>
            <w:tcMar>
              <w:top w:w="85" w:type="dxa"/>
              <w:bottom w:w="85" w:type="dxa"/>
            </w:tcMar>
            <w:vAlign w:val="center"/>
          </w:tcPr>
          <w:p w:rsidRPr="0036440B" w:rsidR="00A9456A" w:rsidP="58C258DA" w:rsidRDefault="00A9456A" w14:paraId="7D3048B0" w14:textId="16A894BD">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eastAsia="Arial" w:cs="Arial"/>
                <w:sz w:val="20"/>
                <w:szCs w:val="20"/>
              </w:rPr>
            </w:pPr>
            <w:r w:rsidRPr="58C258DA" w:rsidR="4423D362">
              <w:rPr>
                <w:rFonts w:ascii="Arial" w:hAnsi="Arial" w:cs="Arial"/>
                <w:color w:val="FFFFFF" w:themeColor="background1" w:themeTint="FF" w:themeShade="FF"/>
                <w:sz w:val="20"/>
                <w:szCs w:val="20"/>
                <w:lang w:val="en-US"/>
              </w:rPr>
              <w:t xml:space="preserve">Project </w:t>
            </w:r>
            <w:r w:rsidRPr="58C258DA" w:rsidR="2D88DE85">
              <w:rPr>
                <w:rFonts w:ascii="Arial" w:hAnsi="Arial" w:cs="Arial"/>
                <w:color w:val="FFFFFF" w:themeColor="background1" w:themeTint="FF" w:themeShade="FF"/>
                <w:sz w:val="20"/>
                <w:szCs w:val="20"/>
                <w:lang w:val="en-US"/>
              </w:rPr>
              <w:t>N</w:t>
            </w:r>
            <w:r w:rsidRPr="58C258DA" w:rsidR="4423D362">
              <w:rPr>
                <w:rFonts w:ascii="Arial" w:hAnsi="Arial" w:cs="Arial"/>
                <w:color w:val="FFFFFF" w:themeColor="background1" w:themeTint="FF" w:themeShade="FF"/>
                <w:sz w:val="20"/>
                <w:szCs w:val="20"/>
                <w:lang w:val="en-US"/>
              </w:rPr>
              <w:t xml:space="preserve">ame and </w:t>
            </w:r>
            <w:r w:rsidRPr="58C258DA" w:rsidR="07C5E014">
              <w:rPr>
                <w:rFonts w:ascii="Arial" w:hAnsi="Arial" w:cs="Arial"/>
                <w:color w:val="FFFFFF" w:themeColor="background1" w:themeTint="FF" w:themeShade="FF"/>
                <w:sz w:val="20"/>
                <w:szCs w:val="20"/>
                <w:lang w:val="en-US"/>
              </w:rPr>
              <w:t>P</w:t>
            </w:r>
            <w:r w:rsidRPr="58C258DA" w:rsidR="4423D362">
              <w:rPr>
                <w:rFonts w:ascii="Arial" w:hAnsi="Arial" w:cs="Arial"/>
                <w:color w:val="FFFFFF" w:themeColor="background1" w:themeTint="FF" w:themeShade="FF"/>
                <w:sz w:val="20"/>
                <w:szCs w:val="20"/>
                <w:lang w:val="en-US"/>
              </w:rPr>
              <w:t>artner</w:t>
            </w:r>
          </w:p>
        </w:tc>
        <w:tc>
          <w:tcPr>
            <w:cnfStyle w:val="000000000000" w:firstRow="0" w:lastRow="0" w:firstColumn="0" w:lastColumn="0" w:oddVBand="0" w:evenVBand="0" w:oddHBand="0" w:evenHBand="0" w:firstRowFirstColumn="0" w:firstRowLastColumn="0" w:lastRowFirstColumn="0" w:lastRowLastColumn="0"/>
            <w:tcW w:w="3150" w:type="dxa"/>
            <w:tcBorders>
              <w:top w:val="single" w:color="auto" w:sz="4" w:space="0"/>
              <w:bottom w:val="single" w:color="auto" w:sz="4" w:space="0"/>
            </w:tcBorders>
            <w:shd w:val="clear" w:color="auto" w:fill="006699"/>
            <w:tcMar>
              <w:top w:w="85" w:type="dxa"/>
              <w:bottom w:w="85" w:type="dxa"/>
            </w:tcMar>
            <w:vAlign w:val="center"/>
          </w:tcPr>
          <w:p w:rsidRPr="0036440B" w:rsidR="00A9456A" w:rsidP="58C258DA" w:rsidRDefault="00A9456A" w14:paraId="406184B2" w14:textId="20E5911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eastAsia="Arial" w:cs="Arial"/>
                <w:sz w:val="20"/>
                <w:szCs w:val="20"/>
              </w:rPr>
            </w:pPr>
            <w:r w:rsidRPr="58C258DA" w:rsidR="4423D362">
              <w:rPr>
                <w:rFonts w:ascii="Arial" w:hAnsi="Arial" w:cs="Arial"/>
                <w:color w:val="FFFFFF" w:themeColor="background1" w:themeTint="FF" w:themeShade="FF"/>
                <w:sz w:val="20"/>
                <w:szCs w:val="20"/>
                <w:lang w:val="en-US"/>
              </w:rPr>
              <w:t xml:space="preserve">Project </w:t>
            </w:r>
            <w:r w:rsidRPr="58C258DA" w:rsidR="4B2291F4">
              <w:rPr>
                <w:rFonts w:ascii="Arial" w:hAnsi="Arial" w:cs="Arial"/>
                <w:color w:val="FFFFFF" w:themeColor="background1" w:themeTint="FF" w:themeShade="FF"/>
                <w:sz w:val="20"/>
                <w:szCs w:val="20"/>
                <w:lang w:val="en-US"/>
              </w:rPr>
              <w:t>D</w:t>
            </w:r>
            <w:r w:rsidRPr="58C258DA" w:rsidR="4423D362">
              <w:rPr>
                <w:rFonts w:ascii="Arial" w:hAnsi="Arial" w:cs="Arial"/>
                <w:color w:val="FFFFFF" w:themeColor="background1" w:themeTint="FF" w:themeShade="FF"/>
                <w:sz w:val="20"/>
                <w:szCs w:val="20"/>
                <w:lang w:val="en-US"/>
              </w:rPr>
              <w:t>escription</w:t>
            </w:r>
          </w:p>
        </w:tc>
        <w:tc>
          <w:tcPr>
            <w:cnfStyle w:val="000000000000" w:firstRow="0" w:lastRow="0" w:firstColumn="0" w:lastColumn="0" w:oddVBand="0" w:evenVBand="0" w:oddHBand="0" w:evenHBand="0" w:firstRowFirstColumn="0" w:firstRowLastColumn="0" w:lastRowFirstColumn="0" w:lastRowLastColumn="0"/>
            <w:tcW w:w="1590" w:type="dxa"/>
            <w:tcBorders>
              <w:top w:val="single" w:color="auto" w:sz="4" w:space="0"/>
              <w:bottom w:val="single" w:color="auto" w:sz="4" w:space="0"/>
            </w:tcBorders>
            <w:shd w:val="clear" w:color="auto" w:fill="006699"/>
            <w:tcMar>
              <w:top w:w="85" w:type="dxa"/>
              <w:bottom w:w="85" w:type="dxa"/>
            </w:tcMar>
            <w:vAlign w:val="center"/>
          </w:tcPr>
          <w:p w:rsidRPr="0036440B" w:rsidR="00A9456A" w:rsidP="58C258DA" w:rsidRDefault="00A9456A" w14:paraId="5A22DE0A" w14:textId="38EAE543">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eastAsia="Arial" w:cs="Arial"/>
                <w:sz w:val="20"/>
                <w:szCs w:val="20"/>
              </w:rPr>
            </w:pPr>
            <w:r w:rsidRPr="58C258DA" w:rsidR="4423D362">
              <w:rPr>
                <w:rFonts w:ascii="Arial" w:hAnsi="Arial" w:cs="Arial"/>
                <w:color w:val="FFFFFF" w:themeColor="background1" w:themeTint="FF" w:themeShade="FF"/>
                <w:sz w:val="20"/>
                <w:szCs w:val="20"/>
                <w:lang w:val="en-US"/>
              </w:rPr>
              <w:t xml:space="preserve">Value (AUD) / </w:t>
            </w:r>
            <w:r w:rsidRPr="58C258DA" w:rsidR="29EE2459">
              <w:rPr>
                <w:rFonts w:ascii="Arial" w:hAnsi="Arial" w:cs="Arial"/>
                <w:color w:val="FFFFFF" w:themeColor="background1" w:themeTint="FF" w:themeShade="FF"/>
                <w:sz w:val="20"/>
                <w:szCs w:val="20"/>
                <w:lang w:val="en-US"/>
              </w:rPr>
              <w:t>T</w:t>
            </w:r>
            <w:r w:rsidRPr="58C258DA" w:rsidR="4423D362">
              <w:rPr>
                <w:rFonts w:ascii="Arial" w:hAnsi="Arial" w:cs="Arial"/>
                <w:color w:val="FFFFFF" w:themeColor="background1" w:themeTint="FF" w:themeShade="FF"/>
                <w:sz w:val="20"/>
                <w:szCs w:val="20"/>
                <w:lang w:val="en-US"/>
              </w:rPr>
              <w:t>imeframe</w:t>
            </w:r>
          </w:p>
        </w:tc>
        <w:tc>
          <w:tcPr>
            <w:cnfStyle w:val="000000000000" w:firstRow="0" w:lastRow="0" w:firstColumn="0" w:lastColumn="0" w:oddVBand="0" w:evenVBand="0" w:oddHBand="0" w:evenHBand="0" w:firstRowFirstColumn="0" w:firstRowLastColumn="0" w:lastRowFirstColumn="0" w:lastRowLastColumn="0"/>
            <w:tcW w:w="1209" w:type="dxa"/>
            <w:tcBorders>
              <w:top w:val="single" w:color="auto" w:sz="4" w:space="0"/>
              <w:bottom w:val="single" w:color="auto" w:sz="4" w:space="0"/>
            </w:tcBorders>
            <w:shd w:val="clear" w:color="auto" w:fill="006699"/>
            <w:tcMar/>
            <w:vAlign w:val="center"/>
          </w:tcPr>
          <w:p w:rsidRPr="0036440B" w:rsidR="00A9456A" w:rsidP="58C258DA" w:rsidRDefault="00A9456A" w14:paraId="26C5D60C" w14:textId="0BC6185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val="en-US"/>
              </w:rPr>
            </w:pPr>
            <w:r w:rsidRPr="58C258DA" w:rsidR="4423D362">
              <w:rPr>
                <w:rFonts w:ascii="Arial" w:hAnsi="Arial" w:cs="Arial"/>
                <w:color w:val="FFFFFF" w:themeColor="background1" w:themeTint="FF" w:themeShade="FF"/>
                <w:sz w:val="20"/>
                <w:szCs w:val="20"/>
                <w:lang w:val="en-US"/>
              </w:rPr>
              <w:t xml:space="preserve">Project </w:t>
            </w:r>
            <w:r w:rsidRPr="58C258DA" w:rsidR="5CA14688">
              <w:rPr>
                <w:rFonts w:ascii="Arial" w:hAnsi="Arial" w:cs="Arial"/>
                <w:color w:val="FFFFFF" w:themeColor="background1" w:themeTint="FF" w:themeShade="FF"/>
                <w:sz w:val="20"/>
                <w:szCs w:val="20"/>
                <w:lang w:val="en-US"/>
              </w:rPr>
              <w:t>S</w:t>
            </w:r>
            <w:r w:rsidRPr="58C258DA" w:rsidR="4423D362">
              <w:rPr>
                <w:rFonts w:ascii="Arial" w:hAnsi="Arial" w:cs="Arial"/>
                <w:color w:val="FFFFFF" w:themeColor="background1" w:themeTint="FF" w:themeShade="FF"/>
                <w:sz w:val="20"/>
                <w:szCs w:val="20"/>
                <w:lang w:val="en-US"/>
              </w:rPr>
              <w:t>tatus</w:t>
            </w:r>
          </w:p>
        </w:tc>
      </w:tr>
      <w:tr w:rsidRPr="0036440B" w:rsidR="002D20FC" w:rsidTr="58C258DA" w14:paraId="14DFDC0B" w14:textId="56F9AB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Mar>
              <w:top w:w="85" w:type="dxa"/>
              <w:bottom w:w="85" w:type="dxa"/>
            </w:tcMar>
            <w:vAlign w:val="center"/>
          </w:tcPr>
          <w:p w:rsidRPr="0036440B" w:rsidR="00A9456A" w:rsidP="58C258DA" w:rsidRDefault="00DC2106" w14:paraId="2312DABB" w14:textId="1CB6E66A">
            <w:pPr>
              <w:spacing w:line="276" w:lineRule="auto"/>
              <w:jc w:val="center"/>
              <w:rPr>
                <w:rFonts w:ascii="Arial" w:hAnsi="Arial" w:cs="Arial"/>
                <w:sz w:val="20"/>
                <w:szCs w:val="20"/>
                <w:lang w:val="en-US"/>
              </w:rPr>
            </w:pPr>
            <w:r w:rsidRPr="58C258DA" w:rsidR="106AE6F5">
              <w:rPr>
                <w:rFonts w:ascii="Arial" w:hAnsi="Arial" w:cs="Arial"/>
                <w:sz w:val="20"/>
                <w:szCs w:val="20"/>
                <w:lang w:val="en-US"/>
              </w:rPr>
              <w:t>1</w:t>
            </w:r>
          </w:p>
        </w:tc>
        <w:tc>
          <w:tcPr>
            <w:cnfStyle w:val="000000000000" w:firstRow="0" w:lastRow="0" w:firstColumn="0" w:lastColumn="0" w:oddVBand="0" w:evenVBand="0" w:oddHBand="0" w:evenHBand="0" w:firstRowFirstColumn="0" w:firstRowLastColumn="0" w:lastRowFirstColumn="0" w:lastRowLastColumn="0"/>
            <w:tcW w:w="1110" w:type="dxa"/>
            <w:tcMar>
              <w:top w:w="85" w:type="dxa"/>
              <w:bottom w:w="85" w:type="dxa"/>
            </w:tcMar>
            <w:vAlign w:val="center"/>
          </w:tcPr>
          <w:p w:rsidRPr="0036440B" w:rsidR="00A9456A" w:rsidP="58C258DA" w:rsidRDefault="00A9456A" w14:paraId="255E0ABB"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58C258DA" w:rsidR="4423D362">
              <w:rPr>
                <w:rFonts w:ascii="Arial" w:hAnsi="Arial" w:cs="Arial"/>
                <w:sz w:val="20"/>
                <w:szCs w:val="20"/>
              </w:rPr>
              <w:t>73159/18</w:t>
            </w:r>
          </w:p>
          <w:p w:rsidRPr="0036440B" w:rsidR="00A9456A" w:rsidP="58C258DA" w:rsidRDefault="00A9456A" w14:paraId="23CE76C3"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00000000" w:firstRow="0" w:lastRow="0" w:firstColumn="0" w:lastColumn="0" w:oddVBand="0" w:evenVBand="0" w:oddHBand="0" w:evenHBand="0" w:firstRowFirstColumn="0" w:firstRowLastColumn="0" w:lastRowFirstColumn="0" w:lastRowLastColumn="0"/>
            <w:tcW w:w="2051" w:type="dxa"/>
            <w:tcMar>
              <w:top w:w="85" w:type="dxa"/>
              <w:bottom w:w="85" w:type="dxa"/>
            </w:tcMar>
            <w:vAlign w:val="center"/>
          </w:tcPr>
          <w:p w:rsidRPr="0036440B" w:rsidR="00A9456A" w:rsidP="58C258DA" w:rsidRDefault="00A9456A" w14:paraId="49BB9656" w14:textId="77777777">
            <w:pPr>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58C258DA" w:rsidR="4423D362">
              <w:rPr>
                <w:rFonts w:ascii="Arial" w:hAnsi="Arial" w:cs="Arial"/>
                <w:sz w:val="20"/>
                <w:szCs w:val="20"/>
              </w:rPr>
              <w:t xml:space="preserve">Ending Violence against Women and Girls (EVAWG) Programme </w:t>
            </w:r>
          </w:p>
          <w:p w:rsidRPr="0036440B" w:rsidR="000E4257" w:rsidP="58C258DA" w:rsidRDefault="000E4257" w14:paraId="7EBF5D2B" w14:textId="77777777">
            <w:pPr>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rsidRPr="0036440B" w:rsidR="000E4257" w:rsidP="58C258DA" w:rsidRDefault="000E4257" w14:paraId="42AECD9D" w14:textId="6C9D1B31">
            <w:pPr>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58C258DA" w:rsidR="7316D81E">
              <w:rPr>
                <w:rFonts w:ascii="Arial" w:hAnsi="Arial" w:cs="Arial"/>
                <w:sz w:val="20"/>
                <w:szCs w:val="20"/>
                <w:lang w:val="en-US"/>
              </w:rPr>
              <w:t>(UN Women)</w:t>
            </w:r>
          </w:p>
        </w:tc>
        <w:tc>
          <w:tcPr>
            <w:cnfStyle w:val="000000000000" w:firstRow="0" w:lastRow="0" w:firstColumn="0" w:lastColumn="0" w:oddVBand="0" w:evenVBand="0" w:oddHBand="0" w:evenHBand="0" w:firstRowFirstColumn="0" w:firstRowLastColumn="0" w:lastRowFirstColumn="0" w:lastRowLastColumn="0"/>
            <w:tcW w:w="3150" w:type="dxa"/>
            <w:tcMar>
              <w:top w:w="85" w:type="dxa"/>
              <w:bottom w:w="85" w:type="dxa"/>
            </w:tcMar>
            <w:vAlign w:val="center"/>
          </w:tcPr>
          <w:p w:rsidRPr="0036440B" w:rsidR="00A9456A" w:rsidP="58C258DA" w:rsidRDefault="00A9456A" w14:paraId="12B31611" w14:textId="0F9894F6">
            <w:pPr>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58C258DA" w:rsidR="4423D362">
              <w:rPr>
                <w:rFonts w:ascii="Arial" w:hAnsi="Arial" w:cs="Arial"/>
                <w:sz w:val="20"/>
                <w:szCs w:val="20"/>
              </w:rPr>
              <w:t xml:space="preserve">Support to UN Women under the PPEVAWG program to implement programs with </w:t>
            </w:r>
            <w:r w:rsidRPr="58C258DA" w:rsidR="7316D81E">
              <w:rPr>
                <w:rFonts w:ascii="Arial" w:hAnsi="Arial" w:cs="Arial"/>
                <w:sz w:val="20"/>
                <w:szCs w:val="20"/>
              </w:rPr>
              <w:t>Ministry of Women, Youth, Sports and Social Affairs</w:t>
            </w:r>
            <w:r w:rsidRPr="58C258DA" w:rsidR="4423D362">
              <w:rPr>
                <w:rFonts w:ascii="Arial" w:hAnsi="Arial" w:cs="Arial"/>
                <w:sz w:val="20"/>
                <w:szCs w:val="20"/>
              </w:rPr>
              <w:t xml:space="preserve"> to ensure that women and girls (especially from minority groups) who experience violence have access to quality essential services</w:t>
            </w:r>
            <w:r w:rsidRPr="58C258DA" w:rsidR="7316D81E">
              <w:rPr>
                <w:rFonts w:ascii="Arial" w:hAnsi="Arial" w:cs="Arial"/>
                <w:sz w:val="20"/>
                <w:szCs w:val="20"/>
              </w:rPr>
              <w:t xml:space="preserve">, </w:t>
            </w:r>
            <w:r w:rsidRPr="58C258DA" w:rsidR="4423D362">
              <w:rPr>
                <w:rFonts w:ascii="Arial" w:hAnsi="Arial" w:cs="Arial"/>
                <w:sz w:val="20"/>
                <w:szCs w:val="20"/>
              </w:rPr>
              <w:t>ensure that national actors (government and community service organisations) develop and adopt best practice standards and guidelines for multisector services; an</w:t>
            </w:r>
            <w:r w:rsidRPr="58C258DA" w:rsidR="7316D81E">
              <w:rPr>
                <w:rFonts w:ascii="Arial" w:hAnsi="Arial" w:cs="Arial"/>
                <w:sz w:val="20"/>
                <w:szCs w:val="20"/>
              </w:rPr>
              <w:t>d</w:t>
            </w:r>
            <w:r w:rsidRPr="58C258DA" w:rsidR="4423D362">
              <w:rPr>
                <w:rFonts w:ascii="Arial" w:hAnsi="Arial" w:cs="Arial"/>
                <w:sz w:val="20"/>
                <w:szCs w:val="20"/>
              </w:rPr>
              <w:t xml:space="preserve"> ensure that front line service providers have strengthened capacity to provide quality services to GBV survivors.</w:t>
            </w:r>
          </w:p>
        </w:tc>
        <w:tc>
          <w:tcPr>
            <w:cnfStyle w:val="000000000000" w:firstRow="0" w:lastRow="0" w:firstColumn="0" w:lastColumn="0" w:oddVBand="0" w:evenVBand="0" w:oddHBand="0" w:evenHBand="0" w:firstRowFirstColumn="0" w:firstRowLastColumn="0" w:lastRowFirstColumn="0" w:lastRowLastColumn="0"/>
            <w:tcW w:w="1590" w:type="dxa"/>
            <w:tcMar>
              <w:top w:w="85" w:type="dxa"/>
              <w:bottom w:w="85" w:type="dxa"/>
            </w:tcMar>
            <w:vAlign w:val="center"/>
          </w:tcPr>
          <w:p w:rsidRPr="0036440B" w:rsidR="00A9456A" w:rsidP="58C258DA" w:rsidRDefault="00A9456A" w14:paraId="7B623DDF"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58C258DA" w:rsidR="4423D362">
              <w:rPr>
                <w:rFonts w:ascii="Arial" w:hAnsi="Arial" w:cs="Arial"/>
                <w:sz w:val="20"/>
                <w:szCs w:val="20"/>
              </w:rPr>
              <w:t>$900</w:t>
            </w:r>
            <w:r w:rsidRPr="58C258DA" w:rsidR="4423D362">
              <w:rPr>
                <w:rFonts w:ascii="Arial" w:hAnsi="Arial" w:cs="Arial"/>
                <w:sz w:val="20"/>
                <w:szCs w:val="20"/>
                <w:lang w:val="en-US"/>
              </w:rPr>
              <w:t>,</w:t>
            </w:r>
            <w:r w:rsidRPr="58C258DA" w:rsidR="4423D362">
              <w:rPr>
                <w:rFonts w:ascii="Arial" w:hAnsi="Arial" w:cs="Arial"/>
                <w:sz w:val="20"/>
                <w:szCs w:val="20"/>
              </w:rPr>
              <w:t>000</w:t>
            </w:r>
          </w:p>
          <w:p w:rsidRPr="0036440B" w:rsidR="00A9456A" w:rsidP="58C258DA" w:rsidRDefault="00A9456A" w14:paraId="02ECA0F5"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36440B" w:rsidR="00A9456A" w:rsidP="58C258DA" w:rsidRDefault="00A9456A" w14:paraId="4AE77DBE"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58C258DA" w:rsidR="4423D362">
              <w:rPr>
                <w:rFonts w:ascii="Arial" w:hAnsi="Arial" w:cs="Arial"/>
                <w:sz w:val="20"/>
                <w:szCs w:val="20"/>
              </w:rPr>
              <w:t>2021 – 2023</w:t>
            </w:r>
          </w:p>
          <w:p w:rsidRPr="0036440B" w:rsidR="00A9456A" w:rsidP="58C258DA" w:rsidRDefault="00A9456A" w14:paraId="2DCFB858" w14:textId="421B0C0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 w:val="1"/>
                <w:iCs w:val="1"/>
                <w:sz w:val="20"/>
                <w:szCs w:val="20"/>
                <w:lang w:val="en-US"/>
              </w:rPr>
            </w:pPr>
          </w:p>
        </w:tc>
        <w:tc>
          <w:tcPr>
            <w:cnfStyle w:val="000000000000" w:firstRow="0" w:lastRow="0" w:firstColumn="0" w:lastColumn="0" w:oddVBand="0" w:evenVBand="0" w:oddHBand="0" w:evenHBand="0" w:firstRowFirstColumn="0" w:firstRowLastColumn="0" w:lastRowFirstColumn="0" w:lastRowLastColumn="0"/>
            <w:tcW w:w="1209" w:type="dxa"/>
            <w:tcMar/>
            <w:vAlign w:val="center"/>
          </w:tcPr>
          <w:p w:rsidRPr="0036440B" w:rsidR="00A9456A" w:rsidP="58C258DA" w:rsidRDefault="00A9456A" w14:paraId="43250751" w14:textId="22A997A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58C258DA" w:rsidR="4423D362">
              <w:rPr>
                <w:rFonts w:ascii="Arial" w:hAnsi="Arial" w:cs="Arial"/>
                <w:sz w:val="20"/>
                <w:szCs w:val="20"/>
              </w:rPr>
              <w:t>Completed</w:t>
            </w:r>
          </w:p>
        </w:tc>
      </w:tr>
      <w:tr w:rsidRPr="0036440B" w:rsidR="002D20FC" w:rsidTr="58C258DA" w14:paraId="260A47F6" w14:textId="677FC549">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tcBorders>
            <w:tcMar>
              <w:top w:w="85" w:type="dxa"/>
              <w:bottom w:w="85" w:type="dxa"/>
            </w:tcMar>
            <w:vAlign w:val="center"/>
          </w:tcPr>
          <w:p w:rsidRPr="0036440B" w:rsidR="00A9456A" w:rsidP="58C258DA" w:rsidRDefault="00DC2106" w14:paraId="36A08D51" w14:textId="5C9935AC">
            <w:pPr>
              <w:spacing w:line="276" w:lineRule="auto"/>
              <w:jc w:val="center"/>
              <w:rPr>
                <w:rFonts w:ascii="Arial" w:hAnsi="Arial" w:cs="Arial"/>
                <w:sz w:val="20"/>
                <w:szCs w:val="20"/>
                <w:lang w:val="en-US"/>
              </w:rPr>
            </w:pPr>
            <w:r w:rsidRPr="58C258DA" w:rsidR="106AE6F5">
              <w:rPr>
                <w:rFonts w:ascii="Arial" w:hAnsi="Arial" w:cs="Arial"/>
                <w:sz w:val="20"/>
                <w:szCs w:val="20"/>
                <w:lang w:val="en-US"/>
              </w:rPr>
              <w:t>2</w:t>
            </w:r>
          </w:p>
        </w:tc>
        <w:tc>
          <w:tcPr>
            <w:cnfStyle w:val="000000000000" w:firstRow="0" w:lastRow="0" w:firstColumn="0" w:lastColumn="0" w:oddVBand="0" w:evenVBand="0" w:oddHBand="0" w:evenHBand="0" w:firstRowFirstColumn="0" w:firstRowLastColumn="0" w:lastRowFirstColumn="0" w:lastRowLastColumn="0"/>
            <w:tcW w:w="1110" w:type="dxa"/>
            <w:tcBorders>
              <w:top w:val="single" w:color="auto" w:sz="4" w:space="0"/>
            </w:tcBorders>
            <w:tcMar>
              <w:top w:w="85" w:type="dxa"/>
              <w:bottom w:w="85" w:type="dxa"/>
            </w:tcMar>
            <w:vAlign w:val="center"/>
          </w:tcPr>
          <w:p w:rsidRPr="0036440B" w:rsidR="00A9456A" w:rsidP="58C258DA" w:rsidRDefault="00A9456A" w14:paraId="485A4001"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cnfStyle w:val="000000000000" w:firstRow="0" w:lastRow="0" w:firstColumn="0" w:lastColumn="0" w:oddVBand="0" w:evenVBand="0" w:oddHBand="0" w:evenHBand="0" w:firstRowFirstColumn="0" w:firstRowLastColumn="0" w:lastRowFirstColumn="0" w:lastRowLastColumn="0"/>
            <w:tcW w:w="2051" w:type="dxa"/>
            <w:tcBorders>
              <w:top w:val="single" w:color="auto" w:sz="4" w:space="0"/>
            </w:tcBorders>
            <w:tcMar>
              <w:top w:w="85" w:type="dxa"/>
              <w:bottom w:w="85" w:type="dxa"/>
            </w:tcMar>
            <w:vAlign w:val="center"/>
          </w:tcPr>
          <w:p w:rsidRPr="0036440B" w:rsidR="00A9456A" w:rsidP="58C258DA" w:rsidRDefault="00A9456A" w14:paraId="49564F90" w14:textId="77777777">
            <w:pPr>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eastAsia="Arial" w:cs="Arial"/>
                <w:sz w:val="20"/>
                <w:szCs w:val="20"/>
              </w:rPr>
            </w:pPr>
            <w:r w:rsidRPr="58C258DA" w:rsidR="4423D362">
              <w:rPr>
                <w:rFonts w:ascii="Arial" w:hAnsi="Arial" w:eastAsia="Arial" w:cs="Arial"/>
                <w:sz w:val="20"/>
                <w:szCs w:val="20"/>
              </w:rPr>
              <w:t>Kiritimati Infrastructure Development for Social and Economic Inclusion</w:t>
            </w:r>
          </w:p>
          <w:p w:rsidRPr="0036440B" w:rsidR="00DC2106" w:rsidP="58C258DA" w:rsidRDefault="00DC2106" w14:paraId="6F84596E" w14:textId="77777777">
            <w:pPr>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eastAsia="Arial" w:cs="Arial"/>
                <w:sz w:val="20"/>
                <w:szCs w:val="20"/>
              </w:rPr>
            </w:pPr>
          </w:p>
          <w:p w:rsidRPr="0036440B" w:rsidR="00A9456A" w:rsidP="58C258DA" w:rsidRDefault="00A9456A" w14:paraId="0F37220E" w14:textId="77777777">
            <w:pPr>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58C258DA" w:rsidR="4423D362">
              <w:rPr>
                <w:rFonts w:ascii="Arial" w:hAnsi="Arial" w:eastAsia="Arial" w:cs="Arial"/>
                <w:sz w:val="20"/>
                <w:szCs w:val="20"/>
              </w:rPr>
              <w:t>(Ministry of Line and Phoenix Island Development – MLPID)</w:t>
            </w:r>
          </w:p>
        </w:tc>
        <w:tc>
          <w:tcPr>
            <w:cnfStyle w:val="000000000000" w:firstRow="0" w:lastRow="0" w:firstColumn="0" w:lastColumn="0" w:oddVBand="0" w:evenVBand="0" w:oddHBand="0" w:evenHBand="0" w:firstRowFirstColumn="0" w:firstRowLastColumn="0" w:lastRowFirstColumn="0" w:lastRowLastColumn="0"/>
            <w:tcW w:w="3150" w:type="dxa"/>
            <w:tcBorders>
              <w:top w:val="single" w:color="auto" w:sz="4" w:space="0"/>
            </w:tcBorders>
            <w:tcMar>
              <w:top w:w="85" w:type="dxa"/>
              <w:bottom w:w="85" w:type="dxa"/>
            </w:tcMar>
            <w:vAlign w:val="center"/>
          </w:tcPr>
          <w:p w:rsidRPr="0036440B" w:rsidR="00A9456A" w:rsidP="58C258DA" w:rsidRDefault="00A9456A" w14:paraId="5122254A" w14:textId="23F62843">
            <w:pPr>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58C258DA" w:rsidR="4423D362">
              <w:rPr>
                <w:rFonts w:ascii="Arial" w:hAnsi="Arial" w:eastAsia="Arial" w:cs="Arial"/>
                <w:sz w:val="20"/>
                <w:szCs w:val="20"/>
              </w:rPr>
              <w:t xml:space="preserve">The project supported infrastructure development for the women’s umbrella organisation in Kiritimati Island, Nei </w:t>
            </w:r>
            <w:r w:rsidRPr="58C258DA" w:rsidR="4423D362">
              <w:rPr>
                <w:rFonts w:ascii="Arial" w:hAnsi="Arial" w:eastAsia="Arial" w:cs="Arial"/>
                <w:sz w:val="20"/>
                <w:szCs w:val="20"/>
              </w:rPr>
              <w:t>Baneawa</w:t>
            </w:r>
            <w:r w:rsidRPr="58C258DA" w:rsidR="4423D362">
              <w:rPr>
                <w:rFonts w:ascii="Arial" w:hAnsi="Arial" w:eastAsia="Arial" w:cs="Arial"/>
                <w:sz w:val="20"/>
                <w:szCs w:val="20"/>
              </w:rPr>
              <w:t xml:space="preserve"> Association.</w:t>
            </w:r>
          </w:p>
        </w:tc>
        <w:tc>
          <w:tcPr>
            <w:cnfStyle w:val="000000000000" w:firstRow="0" w:lastRow="0" w:firstColumn="0" w:lastColumn="0" w:oddVBand="0" w:evenVBand="0" w:oddHBand="0" w:evenHBand="0" w:firstRowFirstColumn="0" w:firstRowLastColumn="0" w:lastRowFirstColumn="0" w:lastRowLastColumn="0"/>
            <w:tcW w:w="1590" w:type="dxa"/>
            <w:tcBorders>
              <w:top w:val="single" w:color="auto" w:sz="4" w:space="0"/>
            </w:tcBorders>
            <w:tcMar>
              <w:top w:w="85" w:type="dxa"/>
              <w:bottom w:w="85" w:type="dxa"/>
            </w:tcMar>
            <w:vAlign w:val="center"/>
          </w:tcPr>
          <w:p w:rsidRPr="0036440B" w:rsidR="00A9456A" w:rsidP="58C258DA" w:rsidRDefault="00A9456A" w14:paraId="6A9728F7"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20"/>
                <w:szCs w:val="20"/>
              </w:rPr>
            </w:pPr>
            <w:r w:rsidRPr="58C258DA" w:rsidR="4423D362">
              <w:rPr>
                <w:rFonts w:ascii="Arial" w:hAnsi="Arial" w:eastAsia="Arial" w:cs="Arial"/>
                <w:sz w:val="20"/>
                <w:szCs w:val="20"/>
              </w:rPr>
              <w:t>$169,000</w:t>
            </w:r>
          </w:p>
          <w:p w:rsidRPr="0036440B" w:rsidR="00A9456A" w:rsidP="58C258DA" w:rsidRDefault="00A9456A" w14:paraId="440B6CFD"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20"/>
                <w:szCs w:val="20"/>
              </w:rPr>
            </w:pPr>
          </w:p>
          <w:p w:rsidRPr="0036440B" w:rsidR="00A9456A" w:rsidP="58C258DA" w:rsidRDefault="00A9456A" w14:paraId="05610DEA" w14:textId="0093F41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20"/>
                <w:szCs w:val="20"/>
              </w:rPr>
            </w:pPr>
            <w:r w:rsidRPr="58C258DA" w:rsidR="4423D362">
              <w:rPr>
                <w:rFonts w:ascii="Arial" w:hAnsi="Arial" w:eastAsia="Arial" w:cs="Arial"/>
                <w:sz w:val="20"/>
                <w:szCs w:val="20"/>
              </w:rPr>
              <w:t>2022–2024</w:t>
            </w:r>
          </w:p>
          <w:p w:rsidRPr="0036440B" w:rsidR="00A9456A" w:rsidP="58C258DA" w:rsidRDefault="00A9456A" w14:paraId="775F81FA" w14:textId="0688ACF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cnfStyle w:val="000000000000" w:firstRow="0" w:lastRow="0" w:firstColumn="0" w:lastColumn="0" w:oddVBand="0" w:evenVBand="0" w:oddHBand="0" w:evenHBand="0" w:firstRowFirstColumn="0" w:firstRowLastColumn="0" w:lastRowFirstColumn="0" w:lastRowLastColumn="0"/>
            <w:tcW w:w="1209" w:type="dxa"/>
            <w:tcBorders>
              <w:top w:val="single" w:color="auto" w:sz="4" w:space="0"/>
            </w:tcBorders>
            <w:tcMar/>
            <w:vAlign w:val="center"/>
          </w:tcPr>
          <w:p w:rsidRPr="0036440B" w:rsidR="00A9456A" w:rsidP="58C258DA" w:rsidRDefault="00DC2106" w14:paraId="2BC081B9" w14:textId="4460034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20"/>
                <w:szCs w:val="20"/>
              </w:rPr>
            </w:pPr>
            <w:r w:rsidRPr="58C258DA" w:rsidR="106AE6F5">
              <w:rPr>
                <w:rFonts w:ascii="Arial" w:hAnsi="Arial" w:cs="Arial"/>
                <w:sz w:val="20"/>
                <w:szCs w:val="20"/>
                <w:lang w:val="en-US"/>
              </w:rPr>
              <w:t>Completed</w:t>
            </w:r>
          </w:p>
        </w:tc>
      </w:tr>
      <w:tr w:rsidRPr="0036440B" w:rsidR="002D20FC" w:rsidTr="58C258DA" w14:paraId="723FA80B" w14:textId="2DC34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Mar>
              <w:top w:w="85" w:type="dxa"/>
              <w:bottom w:w="85" w:type="dxa"/>
            </w:tcMar>
            <w:vAlign w:val="center"/>
          </w:tcPr>
          <w:p w:rsidRPr="0036440B" w:rsidR="00A9456A" w:rsidP="58C258DA" w:rsidRDefault="00DC2106" w14:paraId="660AE17F" w14:textId="2FE51858">
            <w:pPr>
              <w:spacing w:line="276" w:lineRule="auto"/>
              <w:jc w:val="center"/>
              <w:rPr>
                <w:rFonts w:ascii="Arial" w:hAnsi="Arial" w:cs="Arial"/>
                <w:sz w:val="20"/>
                <w:szCs w:val="20"/>
                <w:lang w:val="en-US"/>
              </w:rPr>
            </w:pPr>
            <w:r w:rsidRPr="58C258DA" w:rsidR="106AE6F5">
              <w:rPr>
                <w:rFonts w:ascii="Arial" w:hAnsi="Arial" w:cs="Arial"/>
                <w:sz w:val="20"/>
                <w:szCs w:val="20"/>
                <w:lang w:val="en-US"/>
              </w:rPr>
              <w:t>3</w:t>
            </w:r>
          </w:p>
        </w:tc>
        <w:tc>
          <w:tcPr>
            <w:cnfStyle w:val="000000000000" w:firstRow="0" w:lastRow="0" w:firstColumn="0" w:lastColumn="0" w:oddVBand="0" w:evenVBand="0" w:oddHBand="0" w:evenHBand="0" w:firstRowFirstColumn="0" w:firstRowLastColumn="0" w:lastRowFirstColumn="0" w:lastRowLastColumn="0"/>
            <w:tcW w:w="1110" w:type="dxa"/>
            <w:tcMar>
              <w:top w:w="85" w:type="dxa"/>
              <w:bottom w:w="85" w:type="dxa"/>
            </w:tcMar>
            <w:vAlign w:val="center"/>
          </w:tcPr>
          <w:p w:rsidRPr="0036440B" w:rsidR="00A9456A" w:rsidP="58C258DA" w:rsidRDefault="00A9456A" w14:paraId="4A79A4E5"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58C258DA" w:rsidR="4423D362">
              <w:rPr>
                <w:rFonts w:ascii="Arial" w:hAnsi="Arial" w:cs="Arial"/>
                <w:sz w:val="20"/>
                <w:szCs w:val="20"/>
              </w:rPr>
              <w:t>73435</w:t>
            </w:r>
          </w:p>
          <w:p w:rsidRPr="0036440B" w:rsidR="00A9456A" w:rsidP="58C258DA" w:rsidRDefault="00A9456A" w14:paraId="37B7C447"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cnfStyle w:val="000000000000" w:firstRow="0" w:lastRow="0" w:firstColumn="0" w:lastColumn="0" w:oddVBand="0" w:evenVBand="0" w:oddHBand="0" w:evenHBand="0" w:firstRowFirstColumn="0" w:firstRowLastColumn="0" w:lastRowFirstColumn="0" w:lastRowLastColumn="0"/>
            <w:tcW w:w="2051" w:type="dxa"/>
            <w:tcMar>
              <w:top w:w="85" w:type="dxa"/>
              <w:bottom w:w="85" w:type="dxa"/>
            </w:tcMar>
            <w:vAlign w:val="center"/>
          </w:tcPr>
          <w:p w:rsidRPr="0036440B" w:rsidR="002D20FC" w:rsidP="58C258DA" w:rsidRDefault="00A9456A" w14:paraId="43CA0811" w14:textId="77777777">
            <w:pPr>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58C258DA" w:rsidR="4423D362">
              <w:rPr>
                <w:rFonts w:ascii="Arial" w:hAnsi="Arial" w:cs="Arial"/>
                <w:sz w:val="20"/>
                <w:szCs w:val="20"/>
              </w:rPr>
              <w:t xml:space="preserve">Restoration of Kiribati Women's Umbrella Organisation </w:t>
            </w:r>
          </w:p>
          <w:p w:rsidRPr="0036440B" w:rsidR="002D20FC" w:rsidP="58C258DA" w:rsidRDefault="002D20FC" w14:paraId="4583E223" w14:textId="77777777">
            <w:pPr>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36440B" w:rsidR="00A9456A" w:rsidP="58C258DA" w:rsidRDefault="00A9456A" w14:paraId="1FF19E87" w14:textId="794E2239">
            <w:pPr>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58C258DA" w:rsidR="4423D362">
              <w:rPr>
                <w:rFonts w:ascii="Arial" w:hAnsi="Arial" w:cs="Arial"/>
                <w:sz w:val="20"/>
                <w:szCs w:val="20"/>
              </w:rPr>
              <w:t>(</w:t>
            </w:r>
            <w:r w:rsidRPr="58C258DA" w:rsidR="4423D362">
              <w:rPr>
                <w:rFonts w:ascii="Arial" w:hAnsi="Arial" w:eastAsia="Arial" w:cs="Arial"/>
                <w:sz w:val="20"/>
                <w:szCs w:val="20"/>
              </w:rPr>
              <w:t xml:space="preserve">Aia </w:t>
            </w:r>
            <w:r w:rsidRPr="58C258DA" w:rsidR="4423D362">
              <w:rPr>
                <w:rFonts w:ascii="Arial" w:hAnsi="Arial" w:eastAsia="Arial" w:cs="Arial"/>
                <w:sz w:val="20"/>
                <w:szCs w:val="20"/>
              </w:rPr>
              <w:t>Mwaea</w:t>
            </w:r>
            <w:r w:rsidRPr="58C258DA" w:rsidR="4423D362">
              <w:rPr>
                <w:rFonts w:ascii="Arial" w:hAnsi="Arial" w:eastAsia="Arial" w:cs="Arial"/>
                <w:sz w:val="20"/>
                <w:szCs w:val="20"/>
              </w:rPr>
              <w:t xml:space="preserve"> Ainen i</w:t>
            </w:r>
            <w:r w:rsidRPr="58C258DA" w:rsidR="4423D362">
              <w:rPr>
                <w:rFonts w:ascii="Arial" w:hAnsi="Arial" w:cs="Arial"/>
                <w:sz w:val="20"/>
                <w:szCs w:val="20"/>
              </w:rPr>
              <w:t>nfrastructural development)</w:t>
            </w:r>
          </w:p>
          <w:p w:rsidRPr="0036440B" w:rsidR="00A9456A" w:rsidP="58C258DA" w:rsidRDefault="00A9456A" w14:paraId="135B6681" w14:textId="77777777">
            <w:pPr>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cnfStyle w:val="000000000000" w:firstRow="0" w:lastRow="0" w:firstColumn="0" w:lastColumn="0" w:oddVBand="0" w:evenVBand="0" w:oddHBand="0" w:evenHBand="0" w:firstRowFirstColumn="0" w:firstRowLastColumn="0" w:lastRowFirstColumn="0" w:lastRowLastColumn="0"/>
            <w:tcW w:w="3150" w:type="dxa"/>
            <w:tcMar>
              <w:top w:w="85" w:type="dxa"/>
              <w:bottom w:w="85" w:type="dxa"/>
            </w:tcMar>
            <w:vAlign w:val="center"/>
          </w:tcPr>
          <w:p w:rsidRPr="0036440B" w:rsidR="00A9456A" w:rsidP="58C258DA" w:rsidRDefault="00A9456A" w14:paraId="347824F3" w14:textId="77777777">
            <w:pPr>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58C258DA" w:rsidR="4423D362">
              <w:rPr>
                <w:rFonts w:ascii="Arial" w:hAnsi="Arial" w:eastAsia="Arial" w:cs="Arial"/>
                <w:sz w:val="20"/>
                <w:szCs w:val="20"/>
              </w:rPr>
              <w:t>The project funded the construction and improvement of key facilities, including office premises to enhance administrative functions, as well as dedicated sewing and cooking centres to support AMAK's skills training and income-generating activities for women. Additionally, the project included the development of a maneaba</w:t>
            </w:r>
            <w:r w:rsidRPr="58C258DA" w:rsidR="4423D362">
              <w:rPr>
                <w:rFonts w:ascii="Arial" w:hAnsi="Arial" w:eastAsia="Arial" w:cs="Arial"/>
                <w:i w:val="1"/>
                <w:iCs w:val="1"/>
                <w:sz w:val="20"/>
                <w:szCs w:val="20"/>
              </w:rPr>
              <w:t xml:space="preserve"> </w:t>
            </w:r>
            <w:r w:rsidRPr="58C258DA" w:rsidR="4423D362">
              <w:rPr>
                <w:rFonts w:ascii="Arial" w:hAnsi="Arial" w:eastAsia="Arial" w:cs="Arial"/>
                <w:sz w:val="20"/>
                <w:szCs w:val="20"/>
              </w:rPr>
              <w:t xml:space="preserve">providing a culturally significant space for community gatherings, training sessions, and advocacy activities. </w:t>
            </w:r>
          </w:p>
        </w:tc>
        <w:tc>
          <w:tcPr>
            <w:cnfStyle w:val="000000000000" w:firstRow="0" w:lastRow="0" w:firstColumn="0" w:lastColumn="0" w:oddVBand="0" w:evenVBand="0" w:oddHBand="0" w:evenHBand="0" w:firstRowFirstColumn="0" w:firstRowLastColumn="0" w:lastRowFirstColumn="0" w:lastRowLastColumn="0"/>
            <w:tcW w:w="1590" w:type="dxa"/>
            <w:tcMar>
              <w:top w:w="85" w:type="dxa"/>
              <w:bottom w:w="85" w:type="dxa"/>
            </w:tcMar>
            <w:vAlign w:val="center"/>
          </w:tcPr>
          <w:p w:rsidRPr="0036440B" w:rsidR="00A9456A" w:rsidP="58C258DA" w:rsidRDefault="00A9456A" w14:paraId="002E6010"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eastAsia="Arial" w:cs="Arial"/>
                <w:sz w:val="20"/>
                <w:szCs w:val="20"/>
              </w:rPr>
            </w:pPr>
            <w:r w:rsidRPr="0036440B" w:rsidR="4423D362">
              <w:rPr>
                <w:rFonts w:ascii="Arial" w:hAnsi="Arial" w:eastAsia="Arial" w:cs="Arial"/>
                <w:sz w:val="20"/>
                <w:szCs w:val="20"/>
              </w:rPr>
              <w:t>2021–2022</w:t>
            </w:r>
            <w:r w:rsidRPr="0036440B">
              <w:rPr>
                <w:rStyle w:val="FootnoteReference"/>
                <w:rFonts w:ascii="Arial" w:hAnsi="Arial" w:eastAsia="Arial" w:cs="Arial"/>
                <w:sz w:val="20"/>
                <w:szCs w:val="20"/>
              </w:rPr>
              <w:footnoteReference w:id="11"/>
            </w:r>
          </w:p>
          <w:p w:rsidRPr="0036440B" w:rsidR="00A9456A" w:rsidP="58C258DA" w:rsidRDefault="00A9456A" w14:paraId="0E27FADD"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eastAsia="Arial" w:cs="Arial"/>
                <w:sz w:val="20"/>
                <w:szCs w:val="20"/>
              </w:rPr>
            </w:pPr>
          </w:p>
          <w:p w:rsidRPr="0036440B" w:rsidR="00A9456A" w:rsidP="58C258DA" w:rsidRDefault="00A9456A" w14:paraId="2ECFBAD7" w14:textId="4E63FB3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eastAsia="Arial" w:cs="Arial"/>
                <w:i w:val="1"/>
                <w:iCs w:val="1"/>
                <w:sz w:val="20"/>
                <w:szCs w:val="20"/>
              </w:rPr>
            </w:pPr>
          </w:p>
        </w:tc>
        <w:tc>
          <w:tcPr>
            <w:cnfStyle w:val="000000000000" w:firstRow="0" w:lastRow="0" w:firstColumn="0" w:lastColumn="0" w:oddVBand="0" w:evenVBand="0" w:oddHBand="0" w:evenHBand="0" w:firstRowFirstColumn="0" w:firstRowLastColumn="0" w:lastRowFirstColumn="0" w:lastRowLastColumn="0"/>
            <w:tcW w:w="1209" w:type="dxa"/>
            <w:tcMar/>
            <w:vAlign w:val="center"/>
          </w:tcPr>
          <w:p w:rsidRPr="0036440B" w:rsidR="00A9456A" w:rsidP="58C258DA" w:rsidRDefault="00DC2106" w14:paraId="384FA5BC" w14:textId="6CA9F24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eastAsia="Arial" w:cs="Arial"/>
                <w:sz w:val="20"/>
                <w:szCs w:val="20"/>
              </w:rPr>
            </w:pPr>
            <w:r w:rsidRPr="58C258DA" w:rsidR="106AE6F5">
              <w:rPr>
                <w:rFonts w:ascii="Arial" w:hAnsi="Arial" w:eastAsia="Arial" w:cs="Arial"/>
                <w:sz w:val="20"/>
                <w:szCs w:val="20"/>
              </w:rPr>
              <w:t>Completed</w:t>
            </w:r>
          </w:p>
        </w:tc>
      </w:tr>
      <w:tr w:rsidRPr="0036440B" w:rsidR="002D20FC" w:rsidTr="58C258DA" w14:paraId="46D60A5A" w14:textId="5642E895">
        <w:tc>
          <w:tcPr>
            <w:cnfStyle w:val="001000000000" w:firstRow="0" w:lastRow="0" w:firstColumn="1" w:lastColumn="0" w:oddVBand="0" w:evenVBand="0" w:oddHBand="0" w:evenHBand="0" w:firstRowFirstColumn="0" w:firstRowLastColumn="0" w:lastRowFirstColumn="0" w:lastRowLastColumn="0"/>
            <w:tcW w:w="539" w:type="dxa"/>
            <w:tcMar>
              <w:top w:w="85" w:type="dxa"/>
              <w:bottom w:w="85" w:type="dxa"/>
            </w:tcMar>
            <w:vAlign w:val="center"/>
          </w:tcPr>
          <w:p w:rsidRPr="0036440B" w:rsidR="00A9456A" w:rsidP="58C258DA" w:rsidRDefault="0036440B" w14:paraId="737770D2" w14:textId="295A1070">
            <w:pPr>
              <w:spacing w:line="276" w:lineRule="auto"/>
              <w:jc w:val="center"/>
              <w:rPr>
                <w:rFonts w:ascii="Arial" w:hAnsi="Arial" w:cs="Arial"/>
                <w:sz w:val="20"/>
                <w:szCs w:val="20"/>
                <w:lang w:val="en-US"/>
              </w:rPr>
            </w:pPr>
            <w:r w:rsidRPr="58C258DA" w:rsidR="0036440B">
              <w:rPr>
                <w:rFonts w:ascii="Arial" w:hAnsi="Arial" w:cs="Arial"/>
                <w:sz w:val="20"/>
                <w:szCs w:val="20"/>
                <w:lang w:val="en-US"/>
              </w:rPr>
              <w:t>4</w:t>
            </w:r>
          </w:p>
        </w:tc>
        <w:tc>
          <w:tcPr>
            <w:cnfStyle w:val="000000000000" w:firstRow="0" w:lastRow="0" w:firstColumn="0" w:lastColumn="0" w:oddVBand="0" w:evenVBand="0" w:oddHBand="0" w:evenHBand="0" w:firstRowFirstColumn="0" w:firstRowLastColumn="0" w:lastRowFirstColumn="0" w:lastRowLastColumn="0"/>
            <w:tcW w:w="1110" w:type="dxa"/>
            <w:tcMar>
              <w:top w:w="85" w:type="dxa"/>
              <w:bottom w:w="85" w:type="dxa"/>
            </w:tcMar>
            <w:vAlign w:val="center"/>
          </w:tcPr>
          <w:p w:rsidRPr="0036440B" w:rsidR="00A9456A" w:rsidP="58C258DA" w:rsidRDefault="00A9456A" w14:paraId="48301AEE"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cnfStyle w:val="000000000000" w:firstRow="0" w:lastRow="0" w:firstColumn="0" w:lastColumn="0" w:oddVBand="0" w:evenVBand="0" w:oddHBand="0" w:evenHBand="0" w:firstRowFirstColumn="0" w:firstRowLastColumn="0" w:lastRowFirstColumn="0" w:lastRowLastColumn="0"/>
            <w:tcW w:w="2051" w:type="dxa"/>
            <w:tcMar>
              <w:top w:w="85" w:type="dxa"/>
              <w:bottom w:w="85" w:type="dxa"/>
            </w:tcMar>
            <w:vAlign w:val="center"/>
          </w:tcPr>
          <w:p w:rsidRPr="0036440B" w:rsidR="00A9456A" w:rsidP="58C258DA" w:rsidRDefault="00A9456A" w14:paraId="45C83F56" w14:textId="512C553A">
            <w:pPr>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eastAsia="Arial" w:cs="Arial"/>
                <w:sz w:val="20"/>
                <w:szCs w:val="20"/>
              </w:rPr>
            </w:pPr>
            <w:r w:rsidRPr="58C258DA" w:rsidR="4423D362">
              <w:rPr>
                <w:rFonts w:ascii="Arial" w:hAnsi="Arial" w:eastAsia="Arial" w:cs="Arial"/>
                <w:sz w:val="20"/>
                <w:szCs w:val="20"/>
              </w:rPr>
              <w:t xml:space="preserve">Support to </w:t>
            </w:r>
            <w:r w:rsidRPr="58C258DA" w:rsidR="4423D362">
              <w:rPr>
                <w:rFonts w:ascii="Arial" w:hAnsi="Arial" w:eastAsia="Arial" w:cs="Arial"/>
                <w:sz w:val="20"/>
                <w:szCs w:val="20"/>
                <w:lang w:val="en-US"/>
              </w:rPr>
              <w:t>Kiribati Women and Children Support Centre</w:t>
            </w:r>
            <w:r w:rsidRPr="58C258DA" w:rsidR="505CFFB5">
              <w:rPr>
                <w:rFonts w:ascii="Arial" w:hAnsi="Arial" w:eastAsia="Arial" w:cs="Arial"/>
                <w:sz w:val="20"/>
                <w:szCs w:val="20"/>
                <w:lang w:val="en-US"/>
              </w:rPr>
              <w:t xml:space="preserve"> </w:t>
            </w:r>
            <w:r w:rsidRPr="58C258DA" w:rsidR="4423D362">
              <w:rPr>
                <w:rFonts w:ascii="Arial" w:hAnsi="Arial" w:eastAsia="Arial" w:cs="Arial"/>
                <w:sz w:val="20"/>
                <w:szCs w:val="20"/>
                <w:lang w:val="en-US"/>
              </w:rPr>
              <w:t>(KWCSC)</w:t>
            </w:r>
          </w:p>
        </w:tc>
        <w:tc>
          <w:tcPr>
            <w:cnfStyle w:val="000000000000" w:firstRow="0" w:lastRow="0" w:firstColumn="0" w:lastColumn="0" w:oddVBand="0" w:evenVBand="0" w:oddHBand="0" w:evenHBand="0" w:firstRowFirstColumn="0" w:firstRowLastColumn="0" w:lastRowFirstColumn="0" w:lastRowLastColumn="0"/>
            <w:tcW w:w="3150" w:type="dxa"/>
            <w:tcMar>
              <w:top w:w="85" w:type="dxa"/>
              <w:bottom w:w="85" w:type="dxa"/>
            </w:tcMar>
            <w:vAlign w:val="center"/>
          </w:tcPr>
          <w:p w:rsidRPr="0036440B" w:rsidR="00A9456A" w:rsidP="58C258DA" w:rsidRDefault="00A9456A" w14:paraId="2E32954B" w14:textId="3A8B5BE2">
            <w:pPr>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58C258DA" w:rsidR="4423D362">
              <w:rPr>
                <w:rFonts w:ascii="Arial" w:hAnsi="Arial" w:cs="Arial"/>
                <w:sz w:val="20"/>
                <w:szCs w:val="20"/>
                <w:lang w:val="en-US"/>
              </w:rPr>
              <w:t xml:space="preserve">Supporting the Kiribati Women and Children Support Centre to continue to the provision of psychosocial support and </w:t>
            </w:r>
            <w:r w:rsidRPr="58C258DA" w:rsidR="4423D362">
              <w:rPr>
                <w:rFonts w:ascii="Arial" w:hAnsi="Arial" w:cs="Arial"/>
                <w:sz w:val="20"/>
                <w:szCs w:val="20"/>
                <w:lang w:val="en-US"/>
              </w:rPr>
              <w:t>counselling services to survivors of domestic violence.</w:t>
            </w:r>
          </w:p>
        </w:tc>
        <w:tc>
          <w:tcPr>
            <w:cnfStyle w:val="000000000000" w:firstRow="0" w:lastRow="0" w:firstColumn="0" w:lastColumn="0" w:oddVBand="0" w:evenVBand="0" w:oddHBand="0" w:evenHBand="0" w:firstRowFirstColumn="0" w:firstRowLastColumn="0" w:lastRowFirstColumn="0" w:lastRowLastColumn="0"/>
            <w:tcW w:w="1590" w:type="dxa"/>
            <w:tcMar>
              <w:top w:w="85" w:type="dxa"/>
              <w:bottom w:w="85" w:type="dxa"/>
            </w:tcMar>
            <w:vAlign w:val="center"/>
          </w:tcPr>
          <w:p w:rsidRPr="0036440B" w:rsidR="00A9456A" w:rsidP="58C258DA" w:rsidRDefault="00A9456A" w14:paraId="0090F82F"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36440B" w:rsidR="4423D362">
              <w:rPr>
                <w:rFonts w:ascii="Arial" w:hAnsi="Arial" w:cs="Arial"/>
                <w:sz w:val="20"/>
                <w:szCs w:val="20"/>
                <w:lang w:val="en-US"/>
              </w:rPr>
              <w:lastRenderedPageBreak/>
              <w:t>$900,000</w:t>
            </w:r>
            <w:r w:rsidRPr="0036440B">
              <w:rPr>
                <w:rStyle w:val="FootnoteReference"/>
                <w:rFonts w:ascii="Arial" w:hAnsi="Arial" w:cs="Arial"/>
                <w:sz w:val="20"/>
                <w:szCs w:val="20"/>
                <w:lang w:val="en-US"/>
              </w:rPr>
              <w:footnoteReference w:id="12"/>
            </w:r>
          </w:p>
          <w:p w:rsidRPr="0036440B" w:rsidR="00A9456A" w:rsidP="58C258DA" w:rsidRDefault="00A9456A" w14:paraId="548DD101"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rsidRPr="0036440B" w:rsidR="00A9456A" w:rsidP="58C258DA" w:rsidRDefault="00A9456A" w14:paraId="5F97FA77"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58C258DA" w:rsidR="4423D362">
              <w:rPr>
                <w:rFonts w:ascii="Arial" w:hAnsi="Arial" w:cs="Arial"/>
                <w:sz w:val="20"/>
                <w:szCs w:val="20"/>
                <w:lang w:val="en-US"/>
              </w:rPr>
              <w:t>2021 – 2024</w:t>
            </w:r>
          </w:p>
          <w:p w:rsidRPr="0036440B" w:rsidR="00A9456A" w:rsidP="58C258DA" w:rsidRDefault="00A9456A" w14:paraId="25FF1BB1" w14:textId="6155727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cnfStyle w:val="000000000000" w:firstRow="0" w:lastRow="0" w:firstColumn="0" w:lastColumn="0" w:oddVBand="0" w:evenVBand="0" w:oddHBand="0" w:evenHBand="0" w:firstRowFirstColumn="0" w:firstRowLastColumn="0" w:lastRowFirstColumn="0" w:lastRowLastColumn="0"/>
            <w:tcW w:w="1209" w:type="dxa"/>
            <w:tcMar/>
            <w:vAlign w:val="center"/>
          </w:tcPr>
          <w:p w:rsidRPr="0036440B" w:rsidR="00A9456A" w:rsidP="58C258DA" w:rsidRDefault="002D20FC" w14:paraId="5FE171C5" w14:textId="2616049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58C258DA" w:rsidR="505CFFB5">
              <w:rPr>
                <w:rFonts w:ascii="Arial" w:hAnsi="Arial" w:cs="Arial"/>
                <w:sz w:val="20"/>
                <w:szCs w:val="20"/>
                <w:lang w:val="en-US" w:eastAsia="en-AU"/>
              </w:rPr>
              <w:t>Completed</w:t>
            </w:r>
          </w:p>
        </w:tc>
      </w:tr>
      <w:tr w:rsidRPr="0036440B" w:rsidR="002D20FC" w:rsidTr="58C258DA" w14:paraId="0C1F05B4" w14:textId="7C74BE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Mar>
              <w:top w:w="85" w:type="dxa"/>
              <w:bottom w:w="85" w:type="dxa"/>
            </w:tcMar>
            <w:vAlign w:val="center"/>
          </w:tcPr>
          <w:p w:rsidRPr="0036440B" w:rsidR="00A9456A" w:rsidP="58C258DA" w:rsidRDefault="0036440B" w14:paraId="1C57E940" w14:textId="029D648D">
            <w:pPr>
              <w:spacing w:line="276" w:lineRule="auto"/>
              <w:jc w:val="center"/>
              <w:rPr>
                <w:rFonts w:ascii="Arial" w:hAnsi="Arial" w:cs="Arial"/>
                <w:sz w:val="20"/>
                <w:szCs w:val="20"/>
                <w:lang w:val="en-US"/>
              </w:rPr>
            </w:pPr>
            <w:r w:rsidRPr="58C258DA" w:rsidR="0036440B">
              <w:rPr>
                <w:rFonts w:ascii="Arial" w:hAnsi="Arial" w:cs="Arial"/>
                <w:sz w:val="20"/>
                <w:szCs w:val="20"/>
                <w:lang w:val="en-US"/>
              </w:rPr>
              <w:t>5</w:t>
            </w:r>
          </w:p>
        </w:tc>
        <w:tc>
          <w:tcPr>
            <w:cnfStyle w:val="000000000000" w:firstRow="0" w:lastRow="0" w:firstColumn="0" w:lastColumn="0" w:oddVBand="0" w:evenVBand="0" w:oddHBand="0" w:evenHBand="0" w:firstRowFirstColumn="0" w:firstRowLastColumn="0" w:lastRowFirstColumn="0" w:lastRowLastColumn="0"/>
            <w:tcW w:w="1110" w:type="dxa"/>
            <w:tcMar>
              <w:top w:w="85" w:type="dxa"/>
              <w:bottom w:w="85" w:type="dxa"/>
            </w:tcMar>
            <w:vAlign w:val="center"/>
          </w:tcPr>
          <w:p w:rsidRPr="0036440B" w:rsidR="00A9456A" w:rsidP="58C258DA" w:rsidRDefault="00A9456A" w14:paraId="739C0BD2"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58C258DA" w:rsidR="4423D362">
              <w:rPr>
                <w:rFonts w:ascii="Arial" w:hAnsi="Arial" w:cs="Arial"/>
                <w:sz w:val="20"/>
                <w:szCs w:val="20"/>
              </w:rPr>
              <w:t>75428</w:t>
            </w:r>
          </w:p>
          <w:p w:rsidRPr="0036440B" w:rsidR="00A9456A" w:rsidP="58C258DA" w:rsidRDefault="00A9456A" w14:paraId="447E73BF"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00000000" w:firstRow="0" w:lastRow="0" w:firstColumn="0" w:lastColumn="0" w:oddVBand="0" w:evenVBand="0" w:oddHBand="0" w:evenHBand="0" w:firstRowFirstColumn="0" w:firstRowLastColumn="0" w:lastRowFirstColumn="0" w:lastRowLastColumn="0"/>
            <w:tcW w:w="2051" w:type="dxa"/>
            <w:tcMar>
              <w:top w:w="85" w:type="dxa"/>
              <w:bottom w:w="85" w:type="dxa"/>
            </w:tcMar>
            <w:vAlign w:val="center"/>
          </w:tcPr>
          <w:p w:rsidRPr="0036440B" w:rsidR="00A9456A" w:rsidP="58C258DA" w:rsidRDefault="00A9456A" w14:paraId="422B34FD" w14:textId="26F93E41">
            <w:pPr>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eastAsia="Arial" w:cs="Arial"/>
                <w:sz w:val="20"/>
                <w:szCs w:val="20"/>
              </w:rPr>
            </w:pPr>
            <w:r w:rsidRPr="58C258DA" w:rsidR="4423D362">
              <w:rPr>
                <w:rFonts w:ascii="Arial" w:hAnsi="Arial" w:eastAsia="Arial" w:cs="Arial"/>
                <w:sz w:val="20"/>
                <w:szCs w:val="20"/>
              </w:rPr>
              <w:t xml:space="preserve">Support to </w:t>
            </w:r>
            <w:r w:rsidRPr="58C258DA" w:rsidR="505CFFB5">
              <w:rPr>
                <w:rFonts w:ascii="Arial" w:hAnsi="Arial" w:eastAsia="Arial" w:cs="Arial"/>
                <w:sz w:val="20"/>
                <w:szCs w:val="20"/>
              </w:rPr>
              <w:t xml:space="preserve">Kiribati Women and Children Support Centre (KWCSC) </w:t>
            </w:r>
            <w:r w:rsidRPr="58C258DA" w:rsidR="4423D362">
              <w:rPr>
                <w:rFonts w:ascii="Arial" w:hAnsi="Arial" w:eastAsia="Arial" w:cs="Arial"/>
                <w:sz w:val="20"/>
                <w:szCs w:val="20"/>
              </w:rPr>
              <w:t xml:space="preserve">Operations </w:t>
            </w:r>
          </w:p>
        </w:tc>
        <w:tc>
          <w:tcPr>
            <w:cnfStyle w:val="000000000000" w:firstRow="0" w:lastRow="0" w:firstColumn="0" w:lastColumn="0" w:oddVBand="0" w:evenVBand="0" w:oddHBand="0" w:evenHBand="0" w:firstRowFirstColumn="0" w:firstRowLastColumn="0" w:lastRowFirstColumn="0" w:lastRowLastColumn="0"/>
            <w:tcW w:w="3150" w:type="dxa"/>
            <w:tcMar>
              <w:top w:w="85" w:type="dxa"/>
              <w:bottom w:w="85" w:type="dxa"/>
            </w:tcMar>
            <w:vAlign w:val="center"/>
          </w:tcPr>
          <w:p w:rsidRPr="0036440B" w:rsidR="00A9456A" w:rsidP="58C258DA" w:rsidRDefault="00A9456A" w14:paraId="0E9C9625" w14:textId="5349D64D">
            <w:pPr>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eastAsia="Arial" w:cs="Arial"/>
                <w:sz w:val="20"/>
                <w:szCs w:val="20"/>
                <w:lang w:val="en-US"/>
              </w:rPr>
            </w:pPr>
            <w:r w:rsidRPr="58C258DA" w:rsidR="4423D362">
              <w:rPr>
                <w:rFonts w:ascii="Arial" w:hAnsi="Arial" w:eastAsia="Arial" w:cs="Arial"/>
                <w:sz w:val="20"/>
                <w:szCs w:val="20"/>
                <w:lang w:val="en-US"/>
              </w:rPr>
              <w:t>This Funding support to KWCSC operations.</w:t>
            </w:r>
          </w:p>
        </w:tc>
        <w:tc>
          <w:tcPr>
            <w:cnfStyle w:val="000000000000" w:firstRow="0" w:lastRow="0" w:firstColumn="0" w:lastColumn="0" w:oddVBand="0" w:evenVBand="0" w:oddHBand="0" w:evenHBand="0" w:firstRowFirstColumn="0" w:firstRowLastColumn="0" w:lastRowFirstColumn="0" w:lastRowLastColumn="0"/>
            <w:tcW w:w="1590" w:type="dxa"/>
            <w:tcMar>
              <w:top w:w="85" w:type="dxa"/>
              <w:bottom w:w="85" w:type="dxa"/>
            </w:tcMar>
            <w:vAlign w:val="center"/>
          </w:tcPr>
          <w:p w:rsidRPr="0036440B" w:rsidR="00A9456A" w:rsidP="58C258DA" w:rsidRDefault="00A9456A" w14:paraId="5811CEBC" w14:textId="00B72E9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eastAsia="Arial" w:cs="Arial"/>
                <w:sz w:val="20"/>
                <w:szCs w:val="20"/>
                <w:lang w:val="en-US"/>
              </w:rPr>
            </w:pPr>
            <w:r w:rsidRPr="0036440B" w:rsidR="4423D362">
              <w:rPr>
                <w:rFonts w:ascii="Arial" w:hAnsi="Arial" w:eastAsia="Arial" w:cs="Arial"/>
                <w:sz w:val="20"/>
                <w:szCs w:val="20"/>
                <w:lang w:val="en-US"/>
              </w:rPr>
              <w:t>2021</w:t>
            </w:r>
            <w:r w:rsidRPr="0036440B">
              <w:rPr>
                <w:rStyle w:val="FootnoteReference"/>
                <w:rFonts w:ascii="Arial" w:hAnsi="Arial" w:eastAsia="Arial" w:cs="Arial"/>
                <w:sz w:val="20"/>
                <w:szCs w:val="20"/>
                <w:lang w:val="en-US"/>
              </w:rPr>
              <w:footnoteReference w:id="13"/>
            </w:r>
          </w:p>
          <w:p w:rsidRPr="0036440B" w:rsidR="00A9456A" w:rsidP="58C258DA" w:rsidRDefault="00A9456A" w14:paraId="42927B9D"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eastAsia="Arial" w:cs="Arial"/>
                <w:sz w:val="20"/>
                <w:szCs w:val="20"/>
                <w:lang w:val="en-US"/>
              </w:rPr>
            </w:pPr>
          </w:p>
          <w:p w:rsidRPr="0036440B" w:rsidR="00A9456A" w:rsidP="58C258DA" w:rsidRDefault="00A9456A" w14:paraId="3E34D6BE" w14:textId="4B79C503">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eastAsia="Arial" w:cs="Arial"/>
                <w:i w:val="1"/>
                <w:iCs w:val="1"/>
                <w:sz w:val="20"/>
                <w:szCs w:val="20"/>
                <w:lang w:val="en-US"/>
              </w:rPr>
            </w:pPr>
          </w:p>
        </w:tc>
        <w:tc>
          <w:tcPr>
            <w:cnfStyle w:val="000000000000" w:firstRow="0" w:lastRow="0" w:firstColumn="0" w:lastColumn="0" w:oddVBand="0" w:evenVBand="0" w:oddHBand="0" w:evenHBand="0" w:firstRowFirstColumn="0" w:firstRowLastColumn="0" w:lastRowFirstColumn="0" w:lastRowLastColumn="0"/>
            <w:tcW w:w="1209" w:type="dxa"/>
            <w:tcMar/>
            <w:vAlign w:val="center"/>
          </w:tcPr>
          <w:p w:rsidRPr="0036440B" w:rsidR="00A9456A" w:rsidP="58C258DA" w:rsidRDefault="002D20FC" w14:paraId="25AD4981" w14:textId="1987DE6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eastAsia="Arial" w:cs="Arial"/>
                <w:sz w:val="20"/>
                <w:szCs w:val="20"/>
                <w:lang w:val="en-US"/>
              </w:rPr>
            </w:pPr>
            <w:r w:rsidRPr="58C258DA" w:rsidR="505CFFB5">
              <w:rPr>
                <w:rFonts w:ascii="Arial" w:hAnsi="Arial" w:eastAsia="Arial" w:cs="Arial"/>
                <w:sz w:val="20"/>
                <w:szCs w:val="20"/>
                <w:lang w:val="en-US"/>
              </w:rPr>
              <w:t>Completed</w:t>
            </w:r>
          </w:p>
        </w:tc>
      </w:tr>
      <w:tr w:rsidRPr="0036440B" w:rsidR="002D20FC" w:rsidTr="58C258DA" w14:paraId="1A697F0E" w14:textId="01AEF8F3">
        <w:tc>
          <w:tcPr>
            <w:cnfStyle w:val="001000000000" w:firstRow="0" w:lastRow="0" w:firstColumn="1" w:lastColumn="0" w:oddVBand="0" w:evenVBand="0" w:oddHBand="0" w:evenHBand="0" w:firstRowFirstColumn="0" w:firstRowLastColumn="0" w:lastRowFirstColumn="0" w:lastRowLastColumn="0"/>
            <w:tcW w:w="539" w:type="dxa"/>
            <w:tcMar>
              <w:top w:w="85" w:type="dxa"/>
              <w:bottom w:w="85" w:type="dxa"/>
            </w:tcMar>
            <w:vAlign w:val="center"/>
          </w:tcPr>
          <w:p w:rsidRPr="0036440B" w:rsidR="00A9456A" w:rsidP="58C258DA" w:rsidRDefault="0036440B" w14:paraId="1D2A733B" w14:textId="2AF24C51">
            <w:pPr>
              <w:spacing w:line="276" w:lineRule="auto"/>
              <w:jc w:val="center"/>
              <w:rPr>
                <w:rFonts w:ascii="Arial" w:hAnsi="Arial" w:cs="Arial"/>
                <w:sz w:val="20"/>
                <w:szCs w:val="20"/>
                <w:lang w:val="en-US"/>
              </w:rPr>
            </w:pPr>
            <w:r w:rsidRPr="58C258DA" w:rsidR="0036440B">
              <w:rPr>
                <w:rFonts w:ascii="Arial" w:hAnsi="Arial" w:cs="Arial"/>
                <w:sz w:val="20"/>
                <w:szCs w:val="20"/>
                <w:lang w:val="en-US"/>
              </w:rPr>
              <w:t>6</w:t>
            </w:r>
          </w:p>
        </w:tc>
        <w:tc>
          <w:tcPr>
            <w:cnfStyle w:val="000000000000" w:firstRow="0" w:lastRow="0" w:firstColumn="0" w:lastColumn="0" w:oddVBand="0" w:evenVBand="0" w:oddHBand="0" w:evenHBand="0" w:firstRowFirstColumn="0" w:firstRowLastColumn="0" w:lastRowFirstColumn="0" w:lastRowLastColumn="0"/>
            <w:tcW w:w="1110" w:type="dxa"/>
            <w:tcMar>
              <w:top w:w="85" w:type="dxa"/>
              <w:bottom w:w="85" w:type="dxa"/>
            </w:tcMar>
            <w:vAlign w:val="center"/>
          </w:tcPr>
          <w:p w:rsidRPr="0036440B" w:rsidR="00A9456A" w:rsidP="58C258DA" w:rsidRDefault="00A9456A" w14:paraId="009351B0"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8C258DA" w:rsidR="4423D362">
              <w:rPr>
                <w:rFonts w:ascii="Arial" w:hAnsi="Arial" w:cs="Arial"/>
                <w:sz w:val="20"/>
                <w:szCs w:val="20"/>
              </w:rPr>
              <w:t>76656</w:t>
            </w:r>
          </w:p>
          <w:p w:rsidRPr="0036440B" w:rsidR="00A9456A" w:rsidP="58C258DA" w:rsidRDefault="00A9456A" w14:paraId="2EB189B5"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cnfStyle w:val="000000000000" w:firstRow="0" w:lastRow="0" w:firstColumn="0" w:lastColumn="0" w:oddVBand="0" w:evenVBand="0" w:oddHBand="0" w:evenHBand="0" w:firstRowFirstColumn="0" w:firstRowLastColumn="0" w:lastRowFirstColumn="0" w:lastRowLastColumn="0"/>
            <w:tcW w:w="2051" w:type="dxa"/>
            <w:tcMar>
              <w:top w:w="85" w:type="dxa"/>
              <w:bottom w:w="85" w:type="dxa"/>
            </w:tcMar>
            <w:vAlign w:val="center"/>
          </w:tcPr>
          <w:p w:rsidRPr="0036440B" w:rsidR="00A9456A" w:rsidP="58C258DA" w:rsidRDefault="00A9456A" w14:paraId="6BFCA424" w14:textId="77777777">
            <w:pPr>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eastAsia="Arial" w:cs="Arial"/>
                <w:sz w:val="20"/>
                <w:szCs w:val="20"/>
              </w:rPr>
            </w:pPr>
            <w:r w:rsidRPr="58C258DA" w:rsidR="4423D362">
              <w:rPr>
                <w:rFonts w:ascii="Arial" w:hAnsi="Arial" w:eastAsia="Arial" w:cs="Arial"/>
                <w:sz w:val="20"/>
                <w:szCs w:val="20"/>
              </w:rPr>
              <w:t>Support to Women Development Activities</w:t>
            </w:r>
          </w:p>
          <w:p w:rsidRPr="0036440B" w:rsidR="00E743DB" w:rsidP="58C258DA" w:rsidRDefault="00E743DB" w14:paraId="5E2806E6" w14:textId="77777777">
            <w:pPr>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eastAsia="Arial" w:cs="Arial"/>
                <w:sz w:val="20"/>
                <w:szCs w:val="20"/>
              </w:rPr>
            </w:pPr>
          </w:p>
          <w:p w:rsidRPr="0036440B" w:rsidR="00A9456A" w:rsidP="58C258DA" w:rsidRDefault="00A9456A" w14:paraId="5631F80B" w14:textId="5FD53B5A">
            <w:pPr>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58C258DA" w:rsidR="4423D362">
              <w:rPr>
                <w:rFonts w:ascii="Arial" w:hAnsi="Arial" w:eastAsia="Arial" w:cs="Arial"/>
                <w:sz w:val="20"/>
                <w:szCs w:val="20"/>
              </w:rPr>
              <w:t xml:space="preserve">(Ministry of Women, Youth, </w:t>
            </w:r>
            <w:r w:rsidRPr="58C258DA" w:rsidR="4423D362">
              <w:rPr>
                <w:rFonts w:ascii="Arial" w:hAnsi="Arial" w:eastAsia="Arial" w:cs="Arial"/>
                <w:sz w:val="20"/>
                <w:szCs w:val="20"/>
              </w:rPr>
              <w:t>Sports</w:t>
            </w:r>
            <w:r w:rsidRPr="58C258DA" w:rsidR="4423D362">
              <w:rPr>
                <w:rFonts w:ascii="Arial" w:hAnsi="Arial" w:eastAsia="Arial" w:cs="Arial"/>
                <w:sz w:val="20"/>
                <w:szCs w:val="20"/>
              </w:rPr>
              <w:t xml:space="preserve"> and Social Affairs - MWYSSA)</w:t>
            </w:r>
          </w:p>
        </w:tc>
        <w:tc>
          <w:tcPr>
            <w:cnfStyle w:val="000000000000" w:firstRow="0" w:lastRow="0" w:firstColumn="0" w:lastColumn="0" w:oddVBand="0" w:evenVBand="0" w:oddHBand="0" w:evenHBand="0" w:firstRowFirstColumn="0" w:firstRowLastColumn="0" w:lastRowFirstColumn="0" w:lastRowLastColumn="0"/>
            <w:tcW w:w="3150" w:type="dxa"/>
            <w:tcMar>
              <w:top w:w="85" w:type="dxa"/>
              <w:bottom w:w="85" w:type="dxa"/>
            </w:tcMar>
            <w:vAlign w:val="center"/>
          </w:tcPr>
          <w:p w:rsidRPr="0036440B" w:rsidR="00A9456A" w:rsidP="58C258DA" w:rsidRDefault="00A9456A" w14:paraId="5605A313" w14:textId="739BAA0C">
            <w:pPr>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58C258DA" w:rsidR="4423D362">
              <w:rPr>
                <w:rFonts w:ascii="Arial" w:hAnsi="Arial" w:cs="Arial"/>
                <w:sz w:val="20"/>
                <w:szCs w:val="20"/>
              </w:rPr>
              <w:t xml:space="preserve">This project provided vital operational support including funding for Zoom equipment to enhance virtual communication and engagement, media communication tools to improve outreach and salary support for the Aia </w:t>
            </w:r>
            <w:r w:rsidRPr="58C258DA" w:rsidR="4423D362">
              <w:rPr>
                <w:rFonts w:ascii="Arial" w:hAnsi="Arial" w:cs="Arial"/>
                <w:sz w:val="20"/>
                <w:szCs w:val="20"/>
              </w:rPr>
              <w:t>Mwaea</w:t>
            </w:r>
            <w:r w:rsidRPr="58C258DA" w:rsidR="4423D362">
              <w:rPr>
                <w:rFonts w:ascii="Arial" w:hAnsi="Arial" w:cs="Arial"/>
                <w:sz w:val="20"/>
                <w:szCs w:val="20"/>
              </w:rPr>
              <w:t xml:space="preserve"> Ainen Coordinator and Finance Administrator. This support strengthened MYSSA’s </w:t>
            </w:r>
            <w:r w:rsidRPr="58C258DA" w:rsidR="4423D362">
              <w:rPr>
                <w:rFonts w:ascii="Arial" w:hAnsi="Arial" w:cs="Arial"/>
                <w:sz w:val="20"/>
                <w:szCs w:val="20"/>
              </w:rPr>
              <w:t>capacity</w:t>
            </w:r>
            <w:r w:rsidRPr="58C258DA" w:rsidR="4423D362">
              <w:rPr>
                <w:rFonts w:ascii="Arial" w:hAnsi="Arial" w:cs="Arial"/>
                <w:sz w:val="20"/>
                <w:szCs w:val="20"/>
              </w:rPr>
              <w:t xml:space="preserve"> to deliver its programs effectively and sustain its organisational operations. </w:t>
            </w:r>
          </w:p>
        </w:tc>
        <w:tc>
          <w:tcPr>
            <w:cnfStyle w:val="000000000000" w:firstRow="0" w:lastRow="0" w:firstColumn="0" w:lastColumn="0" w:oddVBand="0" w:evenVBand="0" w:oddHBand="0" w:evenHBand="0" w:firstRowFirstColumn="0" w:firstRowLastColumn="0" w:lastRowFirstColumn="0" w:lastRowLastColumn="0"/>
            <w:tcW w:w="1590" w:type="dxa"/>
            <w:tcMar>
              <w:top w:w="85" w:type="dxa"/>
              <w:bottom w:w="85" w:type="dxa"/>
            </w:tcMar>
            <w:vAlign w:val="center"/>
          </w:tcPr>
          <w:p w:rsidRPr="0036440B" w:rsidR="00A9456A" w:rsidP="58C258DA" w:rsidRDefault="00A9456A" w14:paraId="0F77093B"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6440B" w:rsidR="4423D362">
              <w:rPr>
                <w:rFonts w:ascii="Arial" w:hAnsi="Arial" w:cs="Arial"/>
                <w:sz w:val="20"/>
                <w:szCs w:val="20"/>
              </w:rPr>
              <w:t>2021 – 2023</w:t>
            </w:r>
            <w:r w:rsidRPr="0036440B">
              <w:rPr>
                <w:rStyle w:val="FootnoteReference"/>
                <w:rFonts w:ascii="Arial" w:hAnsi="Arial" w:cs="Arial"/>
                <w:sz w:val="20"/>
                <w:szCs w:val="20"/>
              </w:rPr>
              <w:footnoteReference w:id="14"/>
            </w:r>
          </w:p>
          <w:p w:rsidRPr="0036440B" w:rsidR="00A9456A" w:rsidP="58C258DA" w:rsidRDefault="00A9456A" w14:paraId="2B1331C8" w14:textId="2EEE852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i w:val="1"/>
                <w:iCs w:val="1"/>
                <w:sz w:val="20"/>
                <w:szCs w:val="20"/>
              </w:rPr>
            </w:pPr>
          </w:p>
        </w:tc>
        <w:tc>
          <w:tcPr>
            <w:cnfStyle w:val="000000000000" w:firstRow="0" w:lastRow="0" w:firstColumn="0" w:lastColumn="0" w:oddVBand="0" w:evenVBand="0" w:oddHBand="0" w:evenHBand="0" w:firstRowFirstColumn="0" w:firstRowLastColumn="0" w:lastRowFirstColumn="0" w:lastRowLastColumn="0"/>
            <w:tcW w:w="1209" w:type="dxa"/>
            <w:tcMar/>
            <w:vAlign w:val="center"/>
          </w:tcPr>
          <w:p w:rsidRPr="0036440B" w:rsidR="00A9456A" w:rsidP="58C258DA" w:rsidRDefault="0036440B" w14:paraId="309140EB" w14:textId="2183900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8C258DA" w:rsidR="0036440B">
              <w:rPr>
                <w:rFonts w:ascii="Arial" w:hAnsi="Arial" w:cs="Arial"/>
                <w:sz w:val="20"/>
                <w:szCs w:val="20"/>
              </w:rPr>
              <w:t>Completed</w:t>
            </w:r>
          </w:p>
        </w:tc>
      </w:tr>
      <w:tr w:rsidRPr="0036440B" w:rsidR="002D20FC" w:rsidTr="58C258DA" w14:paraId="52172C06" w14:textId="03F23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Mar>
              <w:top w:w="85" w:type="dxa"/>
              <w:bottom w:w="85" w:type="dxa"/>
            </w:tcMar>
            <w:vAlign w:val="center"/>
          </w:tcPr>
          <w:p w:rsidRPr="0036440B" w:rsidR="00A9456A" w:rsidP="58C258DA" w:rsidRDefault="0036440B" w14:paraId="5C3BF4CE" w14:textId="0ACB4975">
            <w:pPr>
              <w:spacing w:line="276" w:lineRule="auto"/>
              <w:jc w:val="center"/>
              <w:rPr>
                <w:rFonts w:ascii="Arial" w:hAnsi="Arial" w:cs="Arial"/>
                <w:sz w:val="20"/>
                <w:szCs w:val="20"/>
                <w:lang w:val="en-US"/>
              </w:rPr>
            </w:pPr>
            <w:r w:rsidRPr="58C258DA" w:rsidR="0036440B">
              <w:rPr>
                <w:rFonts w:ascii="Arial" w:hAnsi="Arial" w:cs="Arial"/>
                <w:sz w:val="20"/>
                <w:szCs w:val="20"/>
                <w:lang w:val="en-US"/>
              </w:rPr>
              <w:t>7</w:t>
            </w:r>
          </w:p>
        </w:tc>
        <w:tc>
          <w:tcPr>
            <w:cnfStyle w:val="000000000000" w:firstRow="0" w:lastRow="0" w:firstColumn="0" w:lastColumn="0" w:oddVBand="0" w:evenVBand="0" w:oddHBand="0" w:evenHBand="0" w:firstRowFirstColumn="0" w:firstRowLastColumn="0" w:lastRowFirstColumn="0" w:lastRowLastColumn="0"/>
            <w:tcW w:w="1110" w:type="dxa"/>
            <w:tcMar>
              <w:top w:w="85" w:type="dxa"/>
              <w:bottom w:w="85" w:type="dxa"/>
            </w:tcMar>
            <w:vAlign w:val="center"/>
          </w:tcPr>
          <w:p w:rsidRPr="0036440B" w:rsidR="00A9456A" w:rsidP="58C258DA" w:rsidRDefault="00A9456A" w14:paraId="032B6FF0"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58C258DA" w:rsidR="4423D362">
              <w:rPr>
                <w:rFonts w:ascii="Arial" w:hAnsi="Arial" w:cs="Arial"/>
                <w:sz w:val="20"/>
                <w:szCs w:val="20"/>
              </w:rPr>
              <w:t>75427</w:t>
            </w:r>
          </w:p>
          <w:p w:rsidRPr="0036440B" w:rsidR="00A9456A" w:rsidP="58C258DA" w:rsidRDefault="00A9456A" w14:paraId="3471E949"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cnfStyle w:val="000000000000" w:firstRow="0" w:lastRow="0" w:firstColumn="0" w:lastColumn="0" w:oddVBand="0" w:evenVBand="0" w:oddHBand="0" w:evenHBand="0" w:firstRowFirstColumn="0" w:firstRowLastColumn="0" w:lastRowFirstColumn="0" w:lastRowLastColumn="0"/>
            <w:tcW w:w="2051" w:type="dxa"/>
            <w:tcMar>
              <w:top w:w="85" w:type="dxa"/>
              <w:bottom w:w="85" w:type="dxa"/>
            </w:tcMar>
            <w:vAlign w:val="center"/>
          </w:tcPr>
          <w:p w:rsidRPr="0036440B" w:rsidR="00A9456A" w:rsidP="58C258DA" w:rsidRDefault="00A9456A" w14:paraId="1549A178" w14:textId="77777777">
            <w:pPr>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eastAsia="Arial" w:cs="Arial"/>
                <w:sz w:val="20"/>
                <w:szCs w:val="20"/>
              </w:rPr>
            </w:pPr>
            <w:r w:rsidRPr="58C258DA" w:rsidR="4423D362">
              <w:rPr>
                <w:rFonts w:ascii="Arial" w:hAnsi="Arial" w:eastAsia="Arial" w:cs="Arial"/>
                <w:sz w:val="20"/>
                <w:szCs w:val="20"/>
              </w:rPr>
              <w:t xml:space="preserve">Support to Women Development Division </w:t>
            </w:r>
            <w:r w:rsidRPr="58C258DA" w:rsidR="61059461">
              <w:rPr>
                <w:rFonts w:ascii="Arial" w:hAnsi="Arial" w:eastAsia="Arial" w:cs="Arial"/>
                <w:sz w:val="20"/>
                <w:szCs w:val="20"/>
              </w:rPr>
              <w:t>Programs</w:t>
            </w:r>
          </w:p>
          <w:p w:rsidRPr="0036440B" w:rsidR="00E743DB" w:rsidP="58C258DA" w:rsidRDefault="00E743DB" w14:paraId="552E96A2" w14:textId="77777777">
            <w:pPr>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eastAsia="Arial" w:cs="Arial"/>
                <w:sz w:val="20"/>
                <w:szCs w:val="20"/>
              </w:rPr>
            </w:pPr>
          </w:p>
          <w:p w:rsidRPr="0036440B" w:rsidR="00E743DB" w:rsidP="58C258DA" w:rsidRDefault="00E743DB" w14:paraId="14A0CE19" w14:textId="74F08467">
            <w:pPr>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eastAsia="Arial" w:cs="Arial"/>
                <w:sz w:val="20"/>
                <w:szCs w:val="20"/>
              </w:rPr>
            </w:pPr>
            <w:r w:rsidRPr="58C258DA" w:rsidR="61059461">
              <w:rPr>
                <w:rFonts w:ascii="Arial" w:hAnsi="Arial" w:eastAsia="Arial" w:cs="Arial"/>
                <w:sz w:val="20"/>
                <w:szCs w:val="20"/>
              </w:rPr>
              <w:t xml:space="preserve">(Ministry of Women, Youth, </w:t>
            </w:r>
            <w:r w:rsidRPr="58C258DA" w:rsidR="61059461">
              <w:rPr>
                <w:rFonts w:ascii="Arial" w:hAnsi="Arial" w:eastAsia="Arial" w:cs="Arial"/>
                <w:sz w:val="20"/>
                <w:szCs w:val="20"/>
              </w:rPr>
              <w:t>Sports</w:t>
            </w:r>
            <w:r w:rsidRPr="58C258DA" w:rsidR="61059461">
              <w:rPr>
                <w:rFonts w:ascii="Arial" w:hAnsi="Arial" w:eastAsia="Arial" w:cs="Arial"/>
                <w:sz w:val="20"/>
                <w:szCs w:val="20"/>
              </w:rPr>
              <w:t xml:space="preserve"> and Social Affairs – MWYSSA)</w:t>
            </w:r>
          </w:p>
        </w:tc>
        <w:tc>
          <w:tcPr>
            <w:cnfStyle w:val="000000000000" w:firstRow="0" w:lastRow="0" w:firstColumn="0" w:lastColumn="0" w:oddVBand="0" w:evenVBand="0" w:oddHBand="0" w:evenHBand="0" w:firstRowFirstColumn="0" w:firstRowLastColumn="0" w:lastRowFirstColumn="0" w:lastRowLastColumn="0"/>
            <w:tcW w:w="3150" w:type="dxa"/>
            <w:tcMar>
              <w:top w:w="85" w:type="dxa"/>
              <w:bottom w:w="85" w:type="dxa"/>
            </w:tcMar>
            <w:vAlign w:val="center"/>
          </w:tcPr>
          <w:p w:rsidRPr="0036440B" w:rsidR="00A9456A" w:rsidP="58C258DA" w:rsidRDefault="00A9456A" w14:paraId="780F4110" w14:textId="47539FB9">
            <w:pPr>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58C258DA" w:rsidR="4423D362">
              <w:rPr>
                <w:rFonts w:ascii="Arial" w:hAnsi="Arial" w:cs="Arial"/>
                <w:sz w:val="20"/>
                <w:szCs w:val="20"/>
              </w:rPr>
              <w:t xml:space="preserve">This project provided vital operational support including funding for Zoom equipment to enhance virtual communication and engagement, media communication tools to improve outreach and salary support for the Aia </w:t>
            </w:r>
            <w:r w:rsidRPr="58C258DA" w:rsidR="4423D362">
              <w:rPr>
                <w:rFonts w:ascii="Arial" w:hAnsi="Arial" w:cs="Arial"/>
                <w:sz w:val="20"/>
                <w:szCs w:val="20"/>
              </w:rPr>
              <w:t>Mwaea</w:t>
            </w:r>
            <w:r w:rsidRPr="58C258DA" w:rsidR="4423D362">
              <w:rPr>
                <w:rFonts w:ascii="Arial" w:hAnsi="Arial" w:cs="Arial"/>
                <w:sz w:val="20"/>
                <w:szCs w:val="20"/>
              </w:rPr>
              <w:t xml:space="preserve"> Ainen Coordinator and Finance Administrator. This support strengthened MYSSA’s </w:t>
            </w:r>
            <w:r w:rsidRPr="58C258DA" w:rsidR="4423D362">
              <w:rPr>
                <w:rFonts w:ascii="Arial" w:hAnsi="Arial" w:cs="Arial"/>
                <w:sz w:val="20"/>
                <w:szCs w:val="20"/>
              </w:rPr>
              <w:t>capacity</w:t>
            </w:r>
            <w:r w:rsidRPr="58C258DA" w:rsidR="4423D362">
              <w:rPr>
                <w:rFonts w:ascii="Arial" w:hAnsi="Arial" w:cs="Arial"/>
                <w:sz w:val="20"/>
                <w:szCs w:val="20"/>
              </w:rPr>
              <w:t xml:space="preserve"> to deliver its programs effectively and sustain its organisational operations.</w:t>
            </w:r>
          </w:p>
        </w:tc>
        <w:tc>
          <w:tcPr>
            <w:cnfStyle w:val="000000000000" w:firstRow="0" w:lastRow="0" w:firstColumn="0" w:lastColumn="0" w:oddVBand="0" w:evenVBand="0" w:oddHBand="0" w:evenHBand="0" w:firstRowFirstColumn="0" w:firstRowLastColumn="0" w:lastRowFirstColumn="0" w:lastRowLastColumn="0"/>
            <w:tcW w:w="1590" w:type="dxa"/>
            <w:tcMar>
              <w:top w:w="85" w:type="dxa"/>
              <w:bottom w:w="85" w:type="dxa"/>
            </w:tcMar>
            <w:vAlign w:val="center"/>
          </w:tcPr>
          <w:p w:rsidRPr="0036440B" w:rsidR="00A9456A" w:rsidP="58C258DA" w:rsidRDefault="00A9456A" w14:paraId="538938AA"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36440B" w:rsidR="4423D362">
              <w:rPr>
                <w:rFonts w:ascii="Arial" w:hAnsi="Arial" w:cs="Arial"/>
                <w:sz w:val="20"/>
                <w:szCs w:val="20"/>
                <w:lang w:val="en-US"/>
              </w:rPr>
              <w:t>2021 – 2023</w:t>
            </w:r>
            <w:r w:rsidRPr="0036440B">
              <w:rPr>
                <w:rStyle w:val="FootnoteReference"/>
                <w:rFonts w:ascii="Arial" w:hAnsi="Arial" w:cs="Arial"/>
                <w:sz w:val="20"/>
                <w:szCs w:val="20"/>
                <w:lang w:val="en-US"/>
              </w:rPr>
              <w:footnoteReference w:id="15"/>
            </w:r>
          </w:p>
          <w:p w:rsidRPr="0036440B" w:rsidR="00A9456A" w:rsidP="58C258DA" w:rsidRDefault="00A9456A" w14:paraId="594DF206"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rsidRPr="0036440B" w:rsidR="00A9456A" w:rsidP="58C258DA" w:rsidRDefault="00A9456A" w14:paraId="501F0BDE"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cnfStyle w:val="000000000000" w:firstRow="0" w:lastRow="0" w:firstColumn="0" w:lastColumn="0" w:oddVBand="0" w:evenVBand="0" w:oddHBand="0" w:evenHBand="0" w:firstRowFirstColumn="0" w:firstRowLastColumn="0" w:lastRowFirstColumn="0" w:lastRowLastColumn="0"/>
            <w:tcW w:w="1209" w:type="dxa"/>
            <w:tcMar/>
            <w:vAlign w:val="center"/>
          </w:tcPr>
          <w:p w:rsidRPr="0036440B" w:rsidR="0036440B" w:rsidP="58C258DA" w:rsidRDefault="0036440B" w14:paraId="6EEEC85F"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58C258DA" w:rsidR="0036440B">
              <w:rPr>
                <w:rFonts w:ascii="Arial" w:hAnsi="Arial" w:cs="Arial"/>
                <w:sz w:val="20"/>
                <w:szCs w:val="20"/>
                <w:lang w:val="en-US"/>
              </w:rPr>
              <w:t>Completed</w:t>
            </w:r>
          </w:p>
          <w:p w:rsidRPr="0036440B" w:rsidR="00A9456A" w:rsidP="58C258DA" w:rsidRDefault="00A9456A" w14:paraId="7E302EAD"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r>
    </w:tbl>
    <w:p w:rsidR="00966EA1" w:rsidP="00551B47" w:rsidRDefault="00CE09E3" w14:paraId="708221BB" w14:textId="06067D6A">
      <w:pPr>
        <w:pStyle w:val="Heading2"/>
      </w:pPr>
      <w:bookmarkStart w:name="_Toc194300981" w:id="26"/>
      <w:r>
        <w:t>Pacific Women Lead Enabling Services</w:t>
      </w:r>
      <w:bookmarkEnd w:id="26"/>
      <w:r>
        <w:t xml:space="preserve"> </w:t>
      </w:r>
    </w:p>
    <w:p w:rsidR="00201655" w:rsidP="00201655" w:rsidRDefault="00201655" w14:paraId="7A84A96F" w14:textId="77777777">
      <w:pPr>
        <w:spacing w:line="276" w:lineRule="auto"/>
        <w:jc w:val="left"/>
        <w:rPr>
          <w:rFonts w:asciiTheme="majorHAnsi" w:hAnsiTheme="majorHAnsi" w:cstheme="majorHAnsi"/>
          <w:sz w:val="20"/>
          <w:szCs w:val="20"/>
        </w:rPr>
      </w:pPr>
      <w:r>
        <w:rPr>
          <w:rFonts w:asciiTheme="majorHAnsi" w:hAnsiTheme="majorHAnsi" w:cstheme="majorHAnsi"/>
          <w:sz w:val="20"/>
          <w:szCs w:val="20"/>
        </w:rPr>
        <w:t xml:space="preserve">Pacific Women Lead Enabling Services (PWLES) provides </w:t>
      </w:r>
      <w:r w:rsidRPr="00CC3E20">
        <w:rPr>
          <w:rFonts w:asciiTheme="majorHAnsi" w:hAnsiTheme="majorHAnsi" w:cstheme="majorHAnsi"/>
          <w:sz w:val="20"/>
          <w:szCs w:val="20"/>
        </w:rPr>
        <w:t>whole-of-portfolio</w:t>
      </w:r>
      <w:r>
        <w:rPr>
          <w:rFonts w:asciiTheme="majorHAnsi" w:hAnsiTheme="majorHAnsi" w:cstheme="majorHAnsi"/>
          <w:sz w:val="20"/>
          <w:szCs w:val="20"/>
        </w:rPr>
        <w:t xml:space="preserve"> monitoring, evaluation and learning</w:t>
      </w:r>
      <w:r w:rsidRPr="00CC3E20">
        <w:rPr>
          <w:rFonts w:asciiTheme="majorHAnsi" w:hAnsiTheme="majorHAnsi" w:cstheme="majorHAnsi"/>
          <w:sz w:val="20"/>
          <w:szCs w:val="20"/>
        </w:rPr>
        <w:t xml:space="preserve"> oversight, technical advisory support and grant management services. PWLES has an independent Quality and Technical Assurance Group (QTAG) panel of approximately 50 consultants</w:t>
      </w:r>
      <w:r>
        <w:rPr>
          <w:rFonts w:asciiTheme="majorHAnsi" w:hAnsiTheme="majorHAnsi" w:cstheme="majorHAnsi"/>
          <w:sz w:val="20"/>
          <w:szCs w:val="20"/>
        </w:rPr>
        <w:t>.</w:t>
      </w:r>
      <w:r w:rsidRPr="00CC3E20">
        <w:rPr>
          <w:rFonts w:asciiTheme="majorHAnsi" w:hAnsiTheme="majorHAnsi" w:cstheme="majorHAnsi"/>
          <w:sz w:val="20"/>
          <w:szCs w:val="20"/>
        </w:rPr>
        <w:t xml:space="preserve"> </w:t>
      </w:r>
      <w:r w:rsidRPr="00B53242">
        <w:rPr>
          <w:rFonts w:asciiTheme="majorHAnsi" w:hAnsiTheme="majorHAnsi" w:cstheme="majorHAnsi"/>
          <w:sz w:val="20"/>
          <w:szCs w:val="20"/>
        </w:rPr>
        <w:t>PWLES is valued at AUD32 million.</w:t>
      </w:r>
    </w:p>
    <w:p w:rsidRPr="0036440B" w:rsidR="00201655" w:rsidP="00201655" w:rsidRDefault="00201655" w14:paraId="551BD01B" w14:textId="4BC228C8">
      <w:pPr>
        <w:spacing w:line="276" w:lineRule="auto"/>
        <w:jc w:val="left"/>
        <w:rPr>
          <w:rFonts w:asciiTheme="majorHAnsi" w:hAnsiTheme="majorHAnsi" w:cstheme="majorHAnsi"/>
          <w:sz w:val="20"/>
          <w:szCs w:val="20"/>
        </w:rPr>
      </w:pPr>
      <w:r>
        <w:rPr>
          <w:rFonts w:asciiTheme="majorHAnsi" w:hAnsiTheme="majorHAnsi" w:cstheme="majorHAnsi"/>
          <w:sz w:val="20"/>
          <w:szCs w:val="20"/>
        </w:rPr>
        <w:t>PWLES provides the following technical and advisory support to Kiribati.</w:t>
      </w:r>
    </w:p>
    <w:p w:rsidRPr="006B5F76" w:rsidR="000F37F3" w:rsidP="00617175" w:rsidRDefault="000F37F3" w14:paraId="32BB3F1D" w14:textId="4090F52E">
      <w:pPr>
        <w:pStyle w:val="Caption"/>
        <w:rPr>
          <w:rFonts w:asciiTheme="minorHAnsi" w:hAnsiTheme="minorHAnsi" w:cstheme="minorHAnsi"/>
          <w:sz w:val="20"/>
          <w:szCs w:val="20"/>
        </w:rPr>
      </w:pPr>
      <w:r w:rsidRPr="006B5F76">
        <w:rPr>
          <w:rFonts w:asciiTheme="minorHAnsi" w:hAnsiTheme="minorHAnsi" w:cstheme="minorHAnsi"/>
          <w:sz w:val="20"/>
          <w:szCs w:val="20"/>
        </w:rPr>
        <w:t xml:space="preserve">Table </w:t>
      </w:r>
      <w:r w:rsidRPr="006B5F76" w:rsidR="006B5F76">
        <w:rPr>
          <w:rFonts w:asciiTheme="minorHAnsi" w:hAnsiTheme="minorHAnsi" w:cstheme="minorHAnsi"/>
          <w:sz w:val="20"/>
          <w:szCs w:val="20"/>
        </w:rPr>
        <w:t>5</w:t>
      </w:r>
      <w:r w:rsidRPr="006B5F76">
        <w:rPr>
          <w:rFonts w:asciiTheme="minorHAnsi" w:hAnsiTheme="minorHAnsi" w:cstheme="minorHAnsi"/>
          <w:sz w:val="20"/>
          <w:szCs w:val="20"/>
        </w:rPr>
        <w:t>: Technical and advisory support provided to Kiribati grantees</w:t>
      </w:r>
    </w:p>
    <w:tbl>
      <w:tblPr>
        <w:tblStyle w:val="PlainTable2"/>
        <w:tblW w:w="9639" w:type="dxa"/>
        <w:tblLook w:val="04A0" w:firstRow="1" w:lastRow="0" w:firstColumn="1" w:lastColumn="0" w:noHBand="0" w:noVBand="1"/>
      </w:tblPr>
      <w:tblGrid>
        <w:gridCol w:w="2127"/>
        <w:gridCol w:w="5103"/>
        <w:gridCol w:w="2409"/>
      </w:tblGrid>
      <w:tr w:rsidRPr="006B5F76" w:rsidR="00617175" w:rsidTr="58C258DA" w14:paraId="7774F04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single" w:color="auto" w:sz="4" w:space="0"/>
              <w:bottom w:val="single" w:color="7F7F7F" w:themeColor="text1" w:themeTint="80" w:sz="4" w:space="0"/>
            </w:tcBorders>
            <w:shd w:val="clear" w:color="auto" w:fill="006699"/>
            <w:tcMar>
              <w:top w:w="85" w:type="dxa"/>
              <w:bottom w:w="85" w:type="dxa"/>
            </w:tcMar>
            <w:vAlign w:val="center"/>
          </w:tcPr>
          <w:p w:rsidRPr="006B5F76" w:rsidR="00390885" w:rsidP="58C258DA" w:rsidRDefault="00390885" w14:paraId="69C4DAA7" w14:textId="13FD26B6">
            <w:pPr>
              <w:spacing w:line="276" w:lineRule="auto"/>
              <w:jc w:val="center"/>
              <w:rPr>
                <w:rFonts w:cs="Arial" w:cstheme="minorAscii"/>
                <w:b w:val="0"/>
                <w:bCs w:val="0"/>
                <w:color w:val="FFFFFF" w:themeColor="background1"/>
                <w:sz w:val="20"/>
                <w:szCs w:val="20"/>
                <w:lang w:val="en-US"/>
              </w:rPr>
            </w:pPr>
            <w:r w:rsidRPr="58C258DA" w:rsidR="58A464C6">
              <w:rPr>
                <w:rFonts w:cs="Arial" w:cstheme="minorAscii"/>
                <w:color w:val="FFFFFF" w:themeColor="background1" w:themeTint="FF" w:themeShade="FF"/>
                <w:sz w:val="20"/>
                <w:szCs w:val="20"/>
                <w:lang w:val="en-US"/>
              </w:rPr>
              <w:t>Type of support</w:t>
            </w:r>
          </w:p>
        </w:tc>
        <w:tc>
          <w:tcPr>
            <w:cnfStyle w:val="000000000000" w:firstRow="0" w:lastRow="0" w:firstColumn="0" w:lastColumn="0" w:oddVBand="0" w:evenVBand="0" w:oddHBand="0" w:evenHBand="0" w:firstRowFirstColumn="0" w:firstRowLastColumn="0" w:lastRowFirstColumn="0" w:lastRowLastColumn="0"/>
            <w:tcW w:w="5103" w:type="dxa"/>
            <w:tcBorders>
              <w:top w:val="single" w:color="auto" w:sz="4" w:space="0"/>
              <w:bottom w:val="single" w:color="7F7F7F" w:themeColor="text1" w:themeTint="80" w:sz="4" w:space="0"/>
            </w:tcBorders>
            <w:shd w:val="clear" w:color="auto" w:fill="006699"/>
            <w:tcMar>
              <w:top w:w="85" w:type="dxa"/>
              <w:bottom w:w="85" w:type="dxa"/>
            </w:tcMar>
            <w:vAlign w:val="center"/>
          </w:tcPr>
          <w:p w:rsidRPr="006B5F76" w:rsidR="00390885" w:rsidP="58C258DA" w:rsidRDefault="00390885" w14:paraId="40052743" w14:textId="69DACC5F">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cstheme="minorAscii"/>
                <w:b w:val="0"/>
                <w:bCs w:val="0"/>
                <w:color w:val="FFFFFF" w:themeColor="background1"/>
                <w:sz w:val="20"/>
                <w:szCs w:val="20"/>
                <w:lang w:val="en-US"/>
              </w:rPr>
            </w:pPr>
            <w:r w:rsidRPr="58C258DA" w:rsidR="58A464C6">
              <w:rPr>
                <w:rFonts w:cs="Arial" w:cstheme="minorAscii"/>
                <w:color w:val="FFFFFF" w:themeColor="background1" w:themeTint="FF" w:themeShade="FF"/>
                <w:sz w:val="20"/>
                <w:szCs w:val="20"/>
                <w:lang w:val="en-US"/>
              </w:rPr>
              <w:t>Summary</w:t>
            </w:r>
          </w:p>
        </w:tc>
        <w:tc>
          <w:tcPr>
            <w:cnfStyle w:val="000000000000" w:firstRow="0" w:lastRow="0" w:firstColumn="0" w:lastColumn="0" w:oddVBand="0" w:evenVBand="0" w:oddHBand="0" w:evenHBand="0" w:firstRowFirstColumn="0" w:firstRowLastColumn="0" w:lastRowFirstColumn="0" w:lastRowLastColumn="0"/>
            <w:tcW w:w="2409" w:type="dxa"/>
            <w:tcBorders>
              <w:top w:val="single" w:color="auto" w:sz="4" w:space="0"/>
              <w:bottom w:val="single" w:color="7F7F7F" w:themeColor="text1" w:themeTint="80" w:sz="4" w:space="0"/>
            </w:tcBorders>
            <w:shd w:val="clear" w:color="auto" w:fill="006699"/>
            <w:tcMar/>
            <w:vAlign w:val="center"/>
          </w:tcPr>
          <w:p w:rsidRPr="006B5F76" w:rsidR="00390885" w:rsidP="58C258DA" w:rsidRDefault="00390885" w14:paraId="03A8A2A9" w14:textId="571FC7F1">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cstheme="minorAscii"/>
                <w:color w:val="FFFFFF" w:themeColor="background1"/>
                <w:sz w:val="20"/>
                <w:szCs w:val="20"/>
                <w:lang w:val="en-US"/>
              </w:rPr>
            </w:pPr>
            <w:r w:rsidRPr="58C258DA" w:rsidR="58A464C6">
              <w:rPr>
                <w:rFonts w:cs="Arial" w:cstheme="minorAscii"/>
                <w:color w:val="FFFFFF" w:themeColor="background1" w:themeTint="FF" w:themeShade="FF"/>
                <w:sz w:val="20"/>
                <w:szCs w:val="20"/>
                <w:lang w:val="en-US"/>
              </w:rPr>
              <w:t>Status</w:t>
            </w:r>
          </w:p>
        </w:tc>
      </w:tr>
      <w:tr w:rsidRPr="006B5F76" w:rsidR="00390885" w:rsidTr="58C258DA" w14:paraId="5338E94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single" w:color="auto" w:sz="4" w:space="0"/>
              <w:bottom w:val="single" w:color="auto" w:sz="4" w:space="0"/>
            </w:tcBorders>
            <w:tcMar>
              <w:top w:w="85" w:type="dxa"/>
              <w:bottom w:w="85" w:type="dxa"/>
            </w:tcMar>
            <w:vAlign w:val="center"/>
          </w:tcPr>
          <w:p w:rsidRPr="006B5F76" w:rsidR="00390885" w:rsidP="58C258DA" w:rsidRDefault="00390885" w14:paraId="7606EBC4" w14:textId="6E877DBE">
            <w:pPr>
              <w:spacing w:line="276" w:lineRule="auto"/>
              <w:jc w:val="center"/>
              <w:rPr>
                <w:rFonts w:cs="Arial" w:cstheme="minorAscii"/>
                <w:sz w:val="20"/>
                <w:szCs w:val="20"/>
                <w:lang w:val="en-US"/>
              </w:rPr>
            </w:pPr>
            <w:r w:rsidRPr="58C258DA" w:rsidR="58A464C6">
              <w:rPr>
                <w:rFonts w:cs="Arial" w:cstheme="minorAscii"/>
                <w:sz w:val="20"/>
                <w:szCs w:val="20"/>
                <w:lang w:val="en-US"/>
              </w:rPr>
              <w:t>MEL Specialist</w:t>
            </w:r>
          </w:p>
        </w:tc>
        <w:tc>
          <w:tcPr>
            <w:cnfStyle w:val="000000000000" w:firstRow="0" w:lastRow="0" w:firstColumn="0" w:lastColumn="0" w:oddVBand="0" w:evenVBand="0" w:oddHBand="0" w:evenHBand="0" w:firstRowFirstColumn="0" w:firstRowLastColumn="0" w:lastRowFirstColumn="0" w:lastRowLastColumn="0"/>
            <w:tcW w:w="5103" w:type="dxa"/>
            <w:tcBorders>
              <w:top w:val="single" w:color="auto" w:sz="4" w:space="0"/>
              <w:bottom w:val="single" w:color="auto" w:sz="4" w:space="0"/>
            </w:tcBorders>
            <w:tcMar>
              <w:top w:w="85" w:type="dxa"/>
              <w:bottom w:w="85" w:type="dxa"/>
            </w:tcMar>
            <w:vAlign w:val="center"/>
          </w:tcPr>
          <w:p w:rsidRPr="006B5F76" w:rsidR="00390885" w:rsidP="58C258DA" w:rsidRDefault="00390885" w14:paraId="028FBE42" w14:textId="137F9B5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cstheme="minorAscii"/>
                <w:sz w:val="20"/>
                <w:szCs w:val="20"/>
                <w:lang w:val="en-US"/>
              </w:rPr>
            </w:pPr>
            <w:r w:rsidRPr="58C258DA" w:rsidR="58A464C6">
              <w:rPr>
                <w:rFonts w:cs="Arial" w:cstheme="minorAscii"/>
                <w:sz w:val="20"/>
                <w:szCs w:val="20"/>
                <w:lang w:val="en-US"/>
              </w:rPr>
              <w:t xml:space="preserve">Provides MEL support to </w:t>
            </w:r>
            <w:r w:rsidRPr="58C258DA" w:rsidR="00201655">
              <w:rPr>
                <w:rFonts w:cs="Arial" w:cstheme="minorAscii"/>
                <w:sz w:val="20"/>
                <w:szCs w:val="20"/>
                <w:lang w:val="en-US"/>
              </w:rPr>
              <w:t>KWCSC</w:t>
            </w:r>
            <w:r w:rsidRPr="58C258DA" w:rsidR="58A464C6">
              <w:rPr>
                <w:rFonts w:cs="Arial" w:cstheme="minorAscii"/>
                <w:sz w:val="20"/>
                <w:szCs w:val="20"/>
                <w:lang w:val="en-US"/>
              </w:rPr>
              <w:t xml:space="preserve">  </w:t>
            </w:r>
          </w:p>
        </w:tc>
        <w:tc>
          <w:tcPr>
            <w:cnfStyle w:val="000000000000" w:firstRow="0" w:lastRow="0" w:firstColumn="0" w:lastColumn="0" w:oddVBand="0" w:evenVBand="0" w:oddHBand="0" w:evenHBand="0" w:firstRowFirstColumn="0" w:firstRowLastColumn="0" w:lastRowFirstColumn="0" w:lastRowLastColumn="0"/>
            <w:tcW w:w="2409" w:type="dxa"/>
            <w:tcBorders>
              <w:top w:val="single" w:color="auto" w:sz="4" w:space="0"/>
              <w:bottom w:val="single" w:color="auto" w:sz="4" w:space="0"/>
            </w:tcBorders>
            <w:tcMar/>
            <w:vAlign w:val="center"/>
          </w:tcPr>
          <w:p w:rsidRPr="006B5F76" w:rsidR="00390885" w:rsidP="58C258DA" w:rsidRDefault="00390885" w14:paraId="47C7B35E" w14:textId="6FC592CB">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cstheme="minorAscii"/>
                <w:sz w:val="20"/>
                <w:szCs w:val="20"/>
                <w:lang w:val="en-US"/>
              </w:rPr>
            </w:pPr>
            <w:r w:rsidRPr="58C258DA" w:rsidR="58A464C6">
              <w:rPr>
                <w:rFonts w:cs="Arial" w:cstheme="minorAscii"/>
                <w:sz w:val="20"/>
                <w:szCs w:val="20"/>
                <w:lang w:val="en-US"/>
              </w:rPr>
              <w:t>Ongoing</w:t>
            </w:r>
          </w:p>
        </w:tc>
      </w:tr>
    </w:tbl>
    <w:p w:rsidRPr="00A95989" w:rsidR="00A95989" w:rsidP="00D21644" w:rsidRDefault="00A95989" w14:paraId="693E20A0" w14:textId="0DF71CD9">
      <w:pPr>
        <w:pStyle w:val="Heading1"/>
      </w:pPr>
      <w:bookmarkStart w:name="_Toc194300982" w:id="27"/>
      <w:r w:rsidRPr="00A95989">
        <w:t xml:space="preserve">Impact </w:t>
      </w:r>
      <w:r w:rsidRPr="00D21644" w:rsidR="0076740F">
        <w:t xml:space="preserve">stories </w:t>
      </w:r>
      <w:r w:rsidRPr="00D21644" w:rsidR="00A87275">
        <w:t>and reach</w:t>
      </w:r>
      <w:r w:rsidR="0009352C">
        <w:t xml:space="preserve"> data for DFAT bilateral projects</w:t>
      </w:r>
      <w:bookmarkEnd w:id="27"/>
    </w:p>
    <w:p w:rsidR="006D0851" w:rsidP="006D5E2F" w:rsidRDefault="006E4E05" w14:paraId="2A220570" w14:textId="5D6A7428">
      <w:pPr>
        <w:pStyle w:val="Heading2"/>
      </w:pPr>
      <w:bookmarkStart w:name="_Toc194300983" w:id="28"/>
      <w:r>
        <w:t>Impact stories</w:t>
      </w:r>
      <w:bookmarkEnd w:id="28"/>
      <w:r>
        <w:t xml:space="preserve"> </w:t>
      </w:r>
    </w:p>
    <w:p w:rsidR="0041626A" w:rsidP="008227D4" w:rsidRDefault="006D0851" w14:paraId="6E5D1750" w14:textId="568A2C11">
      <w:pPr>
        <w:pStyle w:val="BodyText"/>
        <w:spacing w:after="360"/>
        <w:rPr>
          <w:rFonts w:asciiTheme="majorHAnsi" w:hAnsiTheme="majorHAnsi" w:cstheme="majorHAnsi"/>
          <w:szCs w:val="20"/>
        </w:rPr>
      </w:pPr>
      <w:r>
        <w:rPr>
          <w:rFonts w:asciiTheme="majorHAnsi" w:hAnsiTheme="majorHAnsi" w:cstheme="majorHAnsi"/>
          <w:szCs w:val="20"/>
        </w:rPr>
        <w:t xml:space="preserve">Stories that have been collected </w:t>
      </w:r>
      <w:r w:rsidR="004F29D8">
        <w:rPr>
          <w:rFonts w:asciiTheme="majorHAnsi" w:hAnsiTheme="majorHAnsi" w:cstheme="majorHAnsi"/>
          <w:szCs w:val="20"/>
        </w:rPr>
        <w:t xml:space="preserve">with Kiribati bilateral gender projects </w:t>
      </w:r>
      <w:r>
        <w:rPr>
          <w:rFonts w:asciiTheme="majorHAnsi" w:hAnsiTheme="majorHAnsi" w:cstheme="majorHAnsi"/>
          <w:szCs w:val="20"/>
        </w:rPr>
        <w:t xml:space="preserve">will be uploaded onto the PWL website and link </w:t>
      </w:r>
      <w:r w:rsidR="0041626A">
        <w:rPr>
          <w:rFonts w:asciiTheme="majorHAnsi" w:hAnsiTheme="majorHAnsi" w:cstheme="majorHAnsi"/>
          <w:szCs w:val="20"/>
        </w:rPr>
        <w:t xml:space="preserve">included in the next update. </w:t>
      </w:r>
    </w:p>
    <w:p w:rsidR="0041626A" w:rsidP="006D5E2F" w:rsidRDefault="00867B88" w14:paraId="3D3FCD80" w14:textId="61594670">
      <w:pPr>
        <w:pStyle w:val="Heading2"/>
      </w:pPr>
      <w:bookmarkStart w:name="_Toc194300984" w:id="29"/>
      <w:r>
        <w:t>Period</w:t>
      </w:r>
      <w:r w:rsidR="000B4C3D">
        <w:t>ic</w:t>
      </w:r>
      <w:r>
        <w:t xml:space="preserve"> r</w:t>
      </w:r>
      <w:r w:rsidR="0041626A">
        <w:t>each data</w:t>
      </w:r>
      <w:bookmarkEnd w:id="29"/>
    </w:p>
    <w:p w:rsidRPr="00B53242" w:rsidR="00FF6F84" w:rsidP="008227D4" w:rsidRDefault="00FF6F84" w14:paraId="71AA4963" w14:textId="2C151D80">
      <w:pPr>
        <w:pStyle w:val="BodyText"/>
        <w:spacing w:after="360"/>
        <w:rPr>
          <w:rFonts w:asciiTheme="majorHAnsi" w:hAnsiTheme="majorHAnsi" w:cstheme="majorHAnsi"/>
          <w:szCs w:val="20"/>
        </w:rPr>
      </w:pPr>
      <w:r w:rsidRPr="00B53242">
        <w:rPr>
          <w:rFonts w:asciiTheme="majorHAnsi" w:hAnsiTheme="majorHAnsi" w:cstheme="majorHAnsi"/>
          <w:szCs w:val="20"/>
        </w:rPr>
        <w:t xml:space="preserve">From January to </w:t>
      </w:r>
      <w:r w:rsidR="00B3077F">
        <w:rPr>
          <w:rFonts w:asciiTheme="majorHAnsi" w:hAnsiTheme="majorHAnsi" w:cstheme="majorHAnsi"/>
          <w:szCs w:val="20"/>
        </w:rPr>
        <w:t>December</w:t>
      </w:r>
      <w:r w:rsidRPr="00B53242">
        <w:rPr>
          <w:rFonts w:asciiTheme="majorHAnsi" w:hAnsiTheme="majorHAnsi" w:cstheme="majorHAnsi"/>
          <w:szCs w:val="20"/>
        </w:rPr>
        <w:t xml:space="preserve"> 2024, </w:t>
      </w:r>
      <w:r w:rsidR="00B3077F">
        <w:rPr>
          <w:rFonts w:asciiTheme="majorHAnsi" w:hAnsiTheme="majorHAnsi" w:cstheme="majorHAnsi"/>
          <w:szCs w:val="20"/>
        </w:rPr>
        <w:t>1</w:t>
      </w:r>
      <w:r w:rsidRPr="00B53242">
        <w:rPr>
          <w:rFonts w:asciiTheme="majorHAnsi" w:hAnsiTheme="majorHAnsi" w:cstheme="majorHAnsi"/>
          <w:szCs w:val="20"/>
        </w:rPr>
        <w:t xml:space="preserve"> </w:t>
      </w:r>
      <w:r w:rsidR="00487478">
        <w:rPr>
          <w:rFonts w:asciiTheme="majorHAnsi" w:hAnsiTheme="majorHAnsi" w:cstheme="majorHAnsi"/>
          <w:szCs w:val="20"/>
        </w:rPr>
        <w:t xml:space="preserve">bilateral </w:t>
      </w:r>
      <w:r w:rsidRPr="00B53242">
        <w:rPr>
          <w:rFonts w:asciiTheme="majorHAnsi" w:hAnsiTheme="majorHAnsi" w:cstheme="majorHAnsi"/>
          <w:szCs w:val="20"/>
        </w:rPr>
        <w:t xml:space="preserve">project </w:t>
      </w:r>
      <w:r w:rsidR="00A41770">
        <w:rPr>
          <w:rFonts w:asciiTheme="majorHAnsi" w:hAnsiTheme="majorHAnsi" w:cstheme="majorHAnsi"/>
          <w:szCs w:val="20"/>
        </w:rPr>
        <w:t xml:space="preserve">in Kiribati </w:t>
      </w:r>
      <w:r w:rsidRPr="00B53242">
        <w:rPr>
          <w:rFonts w:asciiTheme="majorHAnsi" w:hAnsiTheme="majorHAnsi" w:cstheme="majorHAnsi"/>
          <w:szCs w:val="20"/>
        </w:rPr>
        <w:t>provided data against</w:t>
      </w:r>
      <w:r w:rsidR="00201655">
        <w:rPr>
          <w:rFonts w:asciiTheme="majorHAnsi" w:hAnsiTheme="majorHAnsi" w:cstheme="majorHAnsi"/>
          <w:szCs w:val="20"/>
        </w:rPr>
        <w:t xml:space="preserve"> PWL’s</w:t>
      </w:r>
      <w:r w:rsidRPr="00B53242">
        <w:rPr>
          <w:rFonts w:asciiTheme="majorHAnsi" w:hAnsiTheme="majorHAnsi" w:cstheme="majorHAnsi"/>
          <w:szCs w:val="20"/>
        </w:rPr>
        <w:t xml:space="preserve"> </w:t>
      </w:r>
      <w:r w:rsidRPr="0019441D" w:rsidR="0019441D">
        <w:rPr>
          <w:rFonts w:asciiTheme="majorHAnsi" w:hAnsiTheme="majorHAnsi" w:cstheme="majorHAnsi"/>
          <w:szCs w:val="20"/>
        </w:rPr>
        <w:t xml:space="preserve">quantitative </w:t>
      </w:r>
      <w:r w:rsidRPr="00B53242">
        <w:rPr>
          <w:rFonts w:asciiTheme="majorHAnsi" w:hAnsiTheme="majorHAnsi" w:cstheme="majorHAnsi"/>
          <w:szCs w:val="20"/>
        </w:rPr>
        <w:t>indicators.</w:t>
      </w:r>
    </w:p>
    <w:p w:rsidRPr="00487478" w:rsidR="00F70613" w:rsidP="00F70613" w:rsidRDefault="00F70613" w14:paraId="2F458633" w14:textId="581BDFD0">
      <w:pPr>
        <w:pStyle w:val="Caption"/>
        <w:rPr>
          <w:sz w:val="20"/>
          <w:szCs w:val="20"/>
        </w:rPr>
      </w:pPr>
      <w:r w:rsidRPr="00487478">
        <w:rPr>
          <w:sz w:val="20"/>
          <w:szCs w:val="20"/>
        </w:rPr>
        <w:t xml:space="preserve">Table </w:t>
      </w:r>
      <w:r w:rsidR="00C9127F">
        <w:rPr>
          <w:sz w:val="20"/>
          <w:szCs w:val="20"/>
        </w:rPr>
        <w:t>6</w:t>
      </w:r>
      <w:r w:rsidRPr="00487478">
        <w:rPr>
          <w:sz w:val="20"/>
          <w:szCs w:val="20"/>
        </w:rPr>
        <w:t xml:space="preserve">: </w:t>
      </w:r>
      <w:r w:rsidR="00B3077F">
        <w:rPr>
          <w:sz w:val="20"/>
          <w:szCs w:val="20"/>
        </w:rPr>
        <w:t>Periodic r</w:t>
      </w:r>
      <w:r w:rsidRPr="00487478">
        <w:rPr>
          <w:sz w:val="20"/>
          <w:szCs w:val="20"/>
        </w:rPr>
        <w:t>each data</w:t>
      </w:r>
      <w:r w:rsidR="00B3077F">
        <w:rPr>
          <w:sz w:val="20"/>
          <w:szCs w:val="20"/>
        </w:rPr>
        <w:t xml:space="preserve"> </w:t>
      </w:r>
      <w:r w:rsidRPr="00487478" w:rsidR="00B3077F">
        <w:rPr>
          <w:sz w:val="20"/>
          <w:szCs w:val="20"/>
        </w:rPr>
        <w:t>(January to December 2024)</w:t>
      </w:r>
      <w:r w:rsidRPr="00487478">
        <w:rPr>
          <w:sz w:val="20"/>
          <w:szCs w:val="20"/>
        </w:rPr>
        <w:t xml:space="preserve"> for DFAT </w:t>
      </w:r>
      <w:r w:rsidRPr="00487478" w:rsidR="00201655">
        <w:rPr>
          <w:sz w:val="20"/>
          <w:szCs w:val="20"/>
        </w:rPr>
        <w:t>bilateral gender</w:t>
      </w:r>
      <w:r w:rsidRPr="00487478">
        <w:rPr>
          <w:sz w:val="20"/>
          <w:szCs w:val="20"/>
        </w:rPr>
        <w:t xml:space="preserve"> projects </w:t>
      </w:r>
      <w:r w:rsidRPr="00487478" w:rsidR="00201655">
        <w:rPr>
          <w:sz w:val="20"/>
          <w:szCs w:val="20"/>
        </w:rPr>
        <w:t xml:space="preserve">in Kiribati </w:t>
      </w:r>
    </w:p>
    <w:tbl>
      <w:tblPr>
        <w:tblStyle w:val="PlainTable2"/>
        <w:tblW w:w="9629" w:type="dxa"/>
        <w:tblInd w:w="10" w:type="dxa"/>
        <w:tblLayout w:type="fixed"/>
        <w:tblLook w:val="04A0" w:firstRow="1" w:lastRow="0" w:firstColumn="1" w:lastColumn="0" w:noHBand="0" w:noVBand="1"/>
      </w:tblPr>
      <w:tblGrid>
        <w:gridCol w:w="2144"/>
        <w:gridCol w:w="2670"/>
        <w:gridCol w:w="846"/>
        <w:gridCol w:w="993"/>
        <w:gridCol w:w="1617"/>
        <w:gridCol w:w="1359"/>
      </w:tblGrid>
      <w:tr w:rsidRPr="00B3077F" w:rsidR="00671273" w:rsidTr="58C258DA" w14:paraId="19D654E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4" w:type="dxa"/>
            <w:tcBorders>
              <w:top w:val="single" w:color="auto" w:sz="4" w:space="0"/>
              <w:bottom w:val="single" w:color="7F7F7F" w:themeColor="text1" w:themeTint="80" w:sz="4" w:space="0"/>
            </w:tcBorders>
            <w:shd w:val="clear" w:color="auto" w:fill="006699"/>
            <w:tcMar/>
            <w:vAlign w:val="center"/>
          </w:tcPr>
          <w:p w:rsidRPr="00B3077F" w:rsidR="00671273" w:rsidP="58C258DA" w:rsidRDefault="00671273" w14:paraId="290E1CB8" w14:textId="44706C5C">
            <w:pPr>
              <w:spacing w:line="276" w:lineRule="auto"/>
              <w:jc w:val="center"/>
              <w:rPr>
                <w:rFonts w:ascii="Arial" w:hAnsi="Arial" w:cs="Arial" w:asciiTheme="majorAscii" w:hAnsiTheme="majorAscii" w:cstheme="majorAscii"/>
                <w:sz w:val="20"/>
                <w:szCs w:val="20"/>
                <w:lang w:val="en-US"/>
              </w:rPr>
            </w:pPr>
            <w:r w:rsidRPr="58C258DA" w:rsidR="6845961E">
              <w:rPr>
                <w:rFonts w:cs="Arial" w:cstheme="minorAscii"/>
                <w:color w:val="FFFFFF" w:themeColor="background1" w:themeTint="FF" w:themeShade="FF"/>
                <w:sz w:val="20"/>
                <w:szCs w:val="20"/>
                <w:lang w:val="en-US"/>
              </w:rPr>
              <w:t>Project title</w:t>
            </w:r>
          </w:p>
        </w:tc>
        <w:tc>
          <w:tcPr>
            <w:cnfStyle w:val="000000000000" w:firstRow="0" w:lastRow="0" w:firstColumn="0" w:lastColumn="0" w:oddVBand="0" w:evenVBand="0" w:oddHBand="0" w:evenHBand="0" w:firstRowFirstColumn="0" w:firstRowLastColumn="0" w:lastRowFirstColumn="0" w:lastRowLastColumn="0"/>
            <w:tcW w:w="2670" w:type="dxa"/>
            <w:tcBorders>
              <w:top w:val="single" w:color="auto" w:sz="4" w:space="0"/>
              <w:bottom w:val="single" w:color="7F7F7F" w:themeColor="text1" w:themeTint="80" w:sz="4" w:space="0"/>
            </w:tcBorders>
            <w:shd w:val="clear" w:color="auto" w:fill="006699"/>
            <w:tcMar/>
            <w:vAlign w:val="center"/>
          </w:tcPr>
          <w:p w:rsidRPr="00B3077F" w:rsidR="00671273" w:rsidP="58C258DA" w:rsidRDefault="00671273" w14:paraId="1D708833" w14:textId="2B48CD1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asciiTheme="majorAscii" w:hAnsiTheme="majorAscii" w:cstheme="majorAscii"/>
                <w:sz w:val="20"/>
                <w:szCs w:val="20"/>
              </w:rPr>
            </w:pPr>
            <w:r w:rsidRPr="58C258DA" w:rsidR="6845961E">
              <w:rPr>
                <w:rFonts w:cs="Arial" w:cstheme="minorAscii"/>
                <w:color w:val="FFFFFF" w:themeColor="background1" w:themeTint="FF" w:themeShade="FF"/>
                <w:sz w:val="20"/>
                <w:szCs w:val="20"/>
                <w:lang w:val="en-US"/>
              </w:rPr>
              <w:t>Indicator</w:t>
            </w:r>
          </w:p>
        </w:tc>
        <w:tc>
          <w:tcPr>
            <w:cnfStyle w:val="000000000000" w:firstRow="0" w:lastRow="0" w:firstColumn="0" w:lastColumn="0" w:oddVBand="0" w:evenVBand="0" w:oddHBand="0" w:evenHBand="0" w:firstRowFirstColumn="0" w:firstRowLastColumn="0" w:lastRowFirstColumn="0" w:lastRowLastColumn="0"/>
            <w:tcW w:w="846" w:type="dxa"/>
            <w:tcBorders>
              <w:top w:val="single" w:color="auto" w:sz="4" w:space="0"/>
              <w:bottom w:val="single" w:color="7F7F7F" w:themeColor="text1" w:themeTint="80" w:sz="4" w:space="0"/>
            </w:tcBorders>
            <w:shd w:val="clear" w:color="auto" w:fill="006699"/>
            <w:tcMar/>
            <w:vAlign w:val="center"/>
          </w:tcPr>
          <w:p w:rsidRPr="00B3077F" w:rsidR="00671273" w:rsidP="00F802F7" w:rsidRDefault="00671273" w14:paraId="0125DFB4" w14:textId="76D94058">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rPr>
            </w:pPr>
            <w:r w:rsidRPr="00B3077F">
              <w:rPr>
                <w:rFonts w:cstheme="minorHAnsi"/>
                <w:color w:val="FFFFFF" w:themeColor="background1"/>
                <w:sz w:val="20"/>
                <w:szCs w:val="20"/>
                <w:lang w:val="en-US"/>
              </w:rPr>
              <w:t>Girls</w:t>
            </w:r>
          </w:p>
        </w:tc>
        <w:tc>
          <w:tcPr>
            <w:cnfStyle w:val="000000000000" w:firstRow="0" w:lastRow="0" w:firstColumn="0" w:lastColumn="0" w:oddVBand="0" w:evenVBand="0" w:oddHBand="0" w:evenHBand="0" w:firstRowFirstColumn="0" w:firstRowLastColumn="0" w:lastRowFirstColumn="0" w:lastRowLastColumn="0"/>
            <w:tcW w:w="993" w:type="dxa"/>
            <w:tcBorders>
              <w:top w:val="single" w:color="auto" w:sz="4" w:space="0"/>
              <w:bottom w:val="single" w:color="7F7F7F" w:themeColor="text1" w:themeTint="80" w:sz="4" w:space="0"/>
            </w:tcBorders>
            <w:shd w:val="clear" w:color="auto" w:fill="006699"/>
            <w:tcMar/>
            <w:vAlign w:val="center"/>
          </w:tcPr>
          <w:p w:rsidRPr="00B3077F" w:rsidR="00671273" w:rsidP="00F802F7" w:rsidRDefault="00671273" w14:paraId="2503A155" w14:textId="1BFADDBA">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3077F">
              <w:rPr>
                <w:rFonts w:cstheme="minorHAnsi"/>
                <w:color w:val="FFFFFF" w:themeColor="background1"/>
                <w:sz w:val="20"/>
                <w:szCs w:val="20"/>
                <w:lang w:val="en-US"/>
              </w:rPr>
              <w:t>Women</w:t>
            </w:r>
          </w:p>
        </w:tc>
        <w:tc>
          <w:tcPr>
            <w:cnfStyle w:val="000000000000" w:firstRow="0" w:lastRow="0" w:firstColumn="0" w:lastColumn="0" w:oddVBand="0" w:evenVBand="0" w:oddHBand="0" w:evenHBand="0" w:firstRowFirstColumn="0" w:firstRowLastColumn="0" w:lastRowFirstColumn="0" w:lastRowLastColumn="0"/>
            <w:tcW w:w="1617" w:type="dxa"/>
            <w:tcBorders>
              <w:top w:val="single" w:color="auto" w:sz="4" w:space="0"/>
              <w:bottom w:val="single" w:color="7F7F7F" w:themeColor="text1" w:themeTint="80" w:sz="4" w:space="0"/>
            </w:tcBorders>
            <w:shd w:val="clear" w:color="auto" w:fill="006699"/>
            <w:tcMar/>
            <w:vAlign w:val="center"/>
          </w:tcPr>
          <w:p w:rsidRPr="00B3077F" w:rsidR="00671273" w:rsidP="00F802F7" w:rsidRDefault="00671273" w14:paraId="37393A13" w14:textId="4D3AF176">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lang w:val="en-US"/>
              </w:rPr>
            </w:pPr>
            <w:r w:rsidRPr="00B3077F">
              <w:rPr>
                <w:rFonts w:cstheme="minorHAnsi"/>
                <w:color w:val="FFFFFF" w:themeColor="background1"/>
                <w:sz w:val="20"/>
                <w:szCs w:val="20"/>
                <w:lang w:val="en-US"/>
              </w:rPr>
              <w:t xml:space="preserve">Not </w:t>
            </w:r>
            <w:r w:rsidRPr="00B3077F" w:rsidR="006B5C26">
              <w:rPr>
                <w:rFonts w:cstheme="minorHAnsi"/>
                <w:color w:val="FFFFFF" w:themeColor="background1"/>
                <w:sz w:val="20"/>
                <w:szCs w:val="20"/>
                <w:lang w:val="en-US"/>
              </w:rPr>
              <w:t>disaggregated</w:t>
            </w:r>
          </w:p>
        </w:tc>
        <w:tc>
          <w:tcPr>
            <w:cnfStyle w:val="000000000000" w:firstRow="0" w:lastRow="0" w:firstColumn="0" w:lastColumn="0" w:oddVBand="0" w:evenVBand="0" w:oddHBand="0" w:evenHBand="0" w:firstRowFirstColumn="0" w:firstRowLastColumn="0" w:lastRowFirstColumn="0" w:lastRowLastColumn="0"/>
            <w:tcW w:w="1359" w:type="dxa"/>
            <w:tcBorders>
              <w:top w:val="single" w:color="auto" w:sz="4" w:space="0"/>
              <w:bottom w:val="single" w:color="7F7F7F" w:themeColor="text1" w:themeTint="80" w:sz="4" w:space="0"/>
            </w:tcBorders>
            <w:shd w:val="clear" w:color="auto" w:fill="006699"/>
            <w:tcMar/>
            <w:vAlign w:val="center"/>
          </w:tcPr>
          <w:p w:rsidRPr="00B3077F" w:rsidR="00671273" w:rsidP="00F802F7" w:rsidRDefault="00671273" w14:paraId="1751026A" w14:textId="4CA6D4A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rPr>
            </w:pPr>
            <w:r w:rsidRPr="00B3077F">
              <w:rPr>
                <w:rFonts w:cstheme="minorHAnsi"/>
                <w:color w:val="FFFFFF" w:themeColor="background1"/>
                <w:sz w:val="20"/>
                <w:szCs w:val="20"/>
                <w:lang w:val="en-US"/>
              </w:rPr>
              <w:t>Total women and girls</w:t>
            </w:r>
          </w:p>
        </w:tc>
      </w:tr>
      <w:tr w:rsidRPr="00487478" w:rsidR="00671273" w:rsidTr="58C258DA" w14:paraId="40C1E1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4" w:type="dxa"/>
            <w:tcBorders>
              <w:bottom w:val="single" w:color="auto" w:sz="4" w:space="0"/>
            </w:tcBorders>
            <w:tcMar/>
            <w:vAlign w:val="center"/>
          </w:tcPr>
          <w:p w:rsidRPr="00B3077F" w:rsidR="00671273" w:rsidP="58C258DA" w:rsidRDefault="00671273" w14:paraId="4E838FBF" w14:textId="1A166C14">
            <w:pPr>
              <w:spacing w:line="276" w:lineRule="auto"/>
              <w:jc w:val="left"/>
              <w:rPr>
                <w:rFonts w:ascii="Arial" w:hAnsi="Arial" w:cs="Arial" w:asciiTheme="majorAscii" w:hAnsiTheme="majorAscii" w:cstheme="majorAscii"/>
                <w:sz w:val="20"/>
                <w:szCs w:val="20"/>
                <w:lang w:val="en-US"/>
              </w:rPr>
            </w:pPr>
            <w:r w:rsidRPr="58C258DA" w:rsidR="6845961E">
              <w:rPr>
                <w:rFonts w:ascii="Arial" w:hAnsi="Arial" w:cs="Arial" w:asciiTheme="majorAscii" w:hAnsiTheme="majorAscii" w:cstheme="majorAscii"/>
                <w:sz w:val="20"/>
                <w:szCs w:val="20"/>
                <w:lang w:val="en-US"/>
              </w:rPr>
              <w:t>Support to Kiribati Women and Children Support Centre</w:t>
            </w:r>
            <w:r w:rsidRPr="58C258DA" w:rsidR="57666330">
              <w:rPr>
                <w:rFonts w:ascii="Arial" w:hAnsi="Arial" w:cs="Arial" w:asciiTheme="majorAscii" w:hAnsiTheme="majorAscii" w:cstheme="majorAscii"/>
                <w:sz w:val="20"/>
                <w:szCs w:val="20"/>
                <w:lang w:val="en-US"/>
              </w:rPr>
              <w:t xml:space="preserve"> (KWCSC)</w:t>
            </w:r>
          </w:p>
        </w:tc>
        <w:tc>
          <w:tcPr>
            <w:cnfStyle w:val="000000000000" w:firstRow="0" w:lastRow="0" w:firstColumn="0" w:lastColumn="0" w:oddVBand="0" w:evenVBand="0" w:oddHBand="0" w:evenHBand="0" w:firstRowFirstColumn="0" w:firstRowLastColumn="0" w:lastRowFirstColumn="0" w:lastRowLastColumn="0"/>
            <w:tcW w:w="2670" w:type="dxa"/>
            <w:tcBorders>
              <w:bottom w:val="single" w:color="auto" w:sz="4" w:space="0"/>
            </w:tcBorders>
            <w:tcMar/>
            <w:vAlign w:val="center"/>
          </w:tcPr>
          <w:p w:rsidRPr="00B3077F" w:rsidR="00671273" w:rsidP="58C258DA" w:rsidRDefault="00671273" w14:paraId="282E7D93" w14:textId="612C7571">
            <w:pPr>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sz w:val="20"/>
                <w:szCs w:val="20"/>
              </w:rPr>
            </w:pPr>
            <w:r w:rsidRPr="58C258DA" w:rsidR="6845961E">
              <w:rPr>
                <w:rFonts w:ascii="Arial" w:hAnsi="Arial" w:cs="Arial" w:asciiTheme="majorAscii" w:hAnsiTheme="majorAscii" w:cstheme="majorAscii"/>
                <w:sz w:val="20"/>
                <w:szCs w:val="20"/>
              </w:rPr>
              <w:t>Number of services provided to diverse women and children and other survivors of violence.</w:t>
            </w:r>
          </w:p>
        </w:tc>
        <w:tc>
          <w:tcPr>
            <w:cnfStyle w:val="000000000000" w:firstRow="0" w:lastRow="0" w:firstColumn="0" w:lastColumn="0" w:oddVBand="0" w:evenVBand="0" w:oddHBand="0" w:evenHBand="0" w:firstRowFirstColumn="0" w:firstRowLastColumn="0" w:lastRowFirstColumn="0" w:lastRowLastColumn="0"/>
            <w:tcW w:w="846" w:type="dxa"/>
            <w:tcBorders>
              <w:bottom w:val="single" w:color="auto" w:sz="4" w:space="0"/>
            </w:tcBorders>
            <w:tcMar/>
            <w:vAlign w:val="center"/>
          </w:tcPr>
          <w:p w:rsidRPr="00B3077F" w:rsidR="00671273" w:rsidP="58C258DA" w:rsidRDefault="00671273" w14:paraId="42228A09" w14:textId="65E7E08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sz w:val="20"/>
                <w:szCs w:val="20"/>
                <w:lang w:val="en-US"/>
              </w:rPr>
            </w:pPr>
          </w:p>
        </w:tc>
        <w:tc>
          <w:tcPr>
            <w:cnfStyle w:val="000000000000" w:firstRow="0" w:lastRow="0" w:firstColumn="0" w:lastColumn="0" w:oddVBand="0" w:evenVBand="0" w:oddHBand="0" w:evenHBand="0" w:firstRowFirstColumn="0" w:firstRowLastColumn="0" w:lastRowFirstColumn="0" w:lastRowLastColumn="0"/>
            <w:tcW w:w="993" w:type="dxa"/>
            <w:tcBorders>
              <w:bottom w:val="single" w:color="auto" w:sz="4" w:space="0"/>
            </w:tcBorders>
            <w:tcMar/>
            <w:vAlign w:val="center"/>
          </w:tcPr>
          <w:p w:rsidRPr="00B3077F" w:rsidR="00671273" w:rsidP="00F802F7" w:rsidRDefault="008A791C" w14:paraId="4216649E" w14:textId="39E00C3B">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sidRPr="00B3077F">
              <w:rPr>
                <w:rFonts w:asciiTheme="majorHAnsi" w:hAnsiTheme="majorHAnsi" w:cstheme="majorHAnsi"/>
                <w:sz w:val="20"/>
                <w:szCs w:val="20"/>
                <w:lang w:val="en-US"/>
              </w:rPr>
              <w:t>285</w:t>
            </w:r>
          </w:p>
        </w:tc>
        <w:tc>
          <w:tcPr>
            <w:cnfStyle w:val="000000000000" w:firstRow="0" w:lastRow="0" w:firstColumn="0" w:lastColumn="0" w:oddVBand="0" w:evenVBand="0" w:oddHBand="0" w:evenHBand="0" w:firstRowFirstColumn="0" w:firstRowLastColumn="0" w:lastRowFirstColumn="0" w:lastRowLastColumn="0"/>
            <w:tcW w:w="1617" w:type="dxa"/>
            <w:tcBorders>
              <w:bottom w:val="single" w:color="auto" w:sz="4" w:space="0"/>
            </w:tcBorders>
            <w:tcMar/>
            <w:vAlign w:val="center"/>
          </w:tcPr>
          <w:p w:rsidRPr="00B3077F" w:rsidR="00671273" w:rsidP="00F802F7" w:rsidRDefault="005C6C97" w14:paraId="2C77EA3A" w14:textId="00663D3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sidRPr="00B3077F">
              <w:rPr>
                <w:rFonts w:asciiTheme="majorHAnsi" w:hAnsiTheme="majorHAnsi" w:cstheme="majorHAnsi"/>
                <w:sz w:val="20"/>
                <w:szCs w:val="20"/>
                <w:lang w:val="en-US"/>
              </w:rPr>
              <w:t>0</w:t>
            </w:r>
          </w:p>
        </w:tc>
        <w:tc>
          <w:tcPr>
            <w:cnfStyle w:val="000000000000" w:firstRow="0" w:lastRow="0" w:firstColumn="0" w:lastColumn="0" w:oddVBand="0" w:evenVBand="0" w:oddHBand="0" w:evenHBand="0" w:firstRowFirstColumn="0" w:firstRowLastColumn="0" w:lastRowFirstColumn="0" w:lastRowLastColumn="0"/>
            <w:tcW w:w="1359" w:type="dxa"/>
            <w:tcBorders>
              <w:bottom w:val="single" w:color="auto" w:sz="4" w:space="0"/>
            </w:tcBorders>
            <w:tcMar/>
            <w:vAlign w:val="center"/>
          </w:tcPr>
          <w:p w:rsidRPr="00487478" w:rsidR="00671273" w:rsidP="00F802F7" w:rsidRDefault="00B3077F" w14:paraId="7244496D" w14:textId="6549FD8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sidRPr="00B3077F">
              <w:rPr>
                <w:rFonts w:asciiTheme="majorHAnsi" w:hAnsiTheme="majorHAnsi" w:cstheme="majorHAnsi"/>
                <w:sz w:val="20"/>
                <w:szCs w:val="20"/>
                <w:lang w:val="en-US"/>
              </w:rPr>
              <w:t>285</w:t>
            </w:r>
          </w:p>
        </w:tc>
      </w:tr>
      <w:tr w:rsidRPr="00CC6F62" w:rsidR="00CC6F62" w:rsidTr="58C258DA" w14:paraId="53132874" w14:textId="77777777">
        <w:tc>
          <w:tcPr>
            <w:cnfStyle w:val="001000000000" w:firstRow="0" w:lastRow="0" w:firstColumn="1" w:lastColumn="0" w:oddVBand="0" w:evenVBand="0" w:oddHBand="0" w:evenHBand="0" w:firstRowFirstColumn="0" w:firstRowLastColumn="0" w:lastRowFirstColumn="0" w:lastRowLastColumn="0"/>
            <w:tcW w:w="4814" w:type="dxa"/>
            <w:gridSpan w:val="2"/>
            <w:tcBorders>
              <w:top w:val="single" w:color="auto" w:sz="4" w:space="0"/>
              <w:bottom w:val="single" w:color="7F7F7F" w:themeColor="text1" w:themeTint="80" w:sz="4" w:space="0"/>
            </w:tcBorders>
            <w:shd w:val="clear" w:color="auto" w:fill="006699"/>
            <w:tcMar/>
            <w:vAlign w:val="center"/>
          </w:tcPr>
          <w:p w:rsidRPr="00CC6F62" w:rsidR="00CC6F62" w:rsidP="58C258DA" w:rsidRDefault="00CC6F62" w14:paraId="3A41270A" w14:textId="17A8188C">
            <w:pPr>
              <w:spacing w:line="276" w:lineRule="auto"/>
              <w:jc w:val="center"/>
              <w:rPr>
                <w:rFonts w:ascii="Arial" w:hAnsi="Arial" w:cs="Arial" w:asciiTheme="majorAscii" w:hAnsiTheme="majorAscii" w:cstheme="majorAscii"/>
                <w:b w:val="1"/>
                <w:bCs w:val="1"/>
                <w:sz w:val="20"/>
                <w:szCs w:val="20"/>
              </w:rPr>
            </w:pPr>
            <w:r w:rsidRPr="58C258DA" w:rsidR="00CC6F62">
              <w:rPr>
                <w:rFonts w:cs="Arial" w:cstheme="minorAscii"/>
                <w:b w:val="1"/>
                <w:bCs w:val="1"/>
                <w:color w:val="FFFFFF" w:themeColor="background1" w:themeTint="FF" w:themeShade="FF"/>
                <w:sz w:val="20"/>
                <w:szCs w:val="20"/>
                <w:lang w:val="en-US"/>
              </w:rPr>
              <w:t>Total</w:t>
            </w:r>
          </w:p>
        </w:tc>
        <w:tc>
          <w:tcPr>
            <w:cnfStyle w:val="000000000000" w:firstRow="0" w:lastRow="0" w:firstColumn="0" w:lastColumn="0" w:oddVBand="0" w:evenVBand="0" w:oddHBand="0" w:evenHBand="0" w:firstRowFirstColumn="0" w:firstRowLastColumn="0" w:lastRowFirstColumn="0" w:lastRowLastColumn="0"/>
            <w:tcW w:w="846" w:type="dxa"/>
            <w:tcBorders>
              <w:top w:val="single" w:color="auto" w:sz="4" w:space="0"/>
              <w:bottom w:val="single" w:color="7F7F7F" w:themeColor="text1" w:themeTint="80" w:sz="4" w:space="0"/>
            </w:tcBorders>
            <w:shd w:val="clear" w:color="auto" w:fill="006699"/>
            <w:tcMar/>
            <w:vAlign w:val="center"/>
          </w:tcPr>
          <w:p w:rsidRPr="00CC6F62" w:rsidR="00CC6F62" w:rsidP="58C258DA" w:rsidRDefault="00CC6F62" w14:paraId="70838B4A" w14:textId="5445020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asciiTheme="majorAscii" w:hAnsiTheme="majorAscii" w:cstheme="majorAscii"/>
                <w:b w:val="1"/>
                <w:bCs w:val="1"/>
                <w:sz w:val="20"/>
                <w:szCs w:val="20"/>
                <w:lang w:val="en-US"/>
              </w:rPr>
            </w:pPr>
          </w:p>
        </w:tc>
        <w:tc>
          <w:tcPr>
            <w:cnfStyle w:val="000000000000" w:firstRow="0" w:lastRow="0" w:firstColumn="0" w:lastColumn="0" w:oddVBand="0" w:evenVBand="0" w:oddHBand="0" w:evenHBand="0" w:firstRowFirstColumn="0" w:firstRowLastColumn="0" w:lastRowFirstColumn="0" w:lastRowLastColumn="0"/>
            <w:tcW w:w="993" w:type="dxa"/>
            <w:tcBorders>
              <w:top w:val="single" w:color="auto" w:sz="4" w:space="0"/>
              <w:bottom w:val="single" w:color="7F7F7F" w:themeColor="text1" w:themeTint="80" w:sz="4" w:space="0"/>
            </w:tcBorders>
            <w:shd w:val="clear" w:color="auto" w:fill="006699"/>
            <w:tcMar/>
            <w:vAlign w:val="center"/>
          </w:tcPr>
          <w:p w:rsidRPr="00CC6F62" w:rsidR="00CC6F62" w:rsidP="00675D17" w:rsidRDefault="00CC6F62" w14:paraId="01837BDD" w14:textId="390293E4">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CC6F62">
              <w:rPr>
                <w:rFonts w:cstheme="minorHAnsi"/>
                <w:b/>
                <w:color w:val="FFFFFF" w:themeColor="background1"/>
                <w:sz w:val="20"/>
                <w:szCs w:val="20"/>
                <w:lang w:val="en-US"/>
              </w:rPr>
              <w:t>285</w:t>
            </w:r>
          </w:p>
        </w:tc>
        <w:tc>
          <w:tcPr>
            <w:cnfStyle w:val="000000000000" w:firstRow="0" w:lastRow="0" w:firstColumn="0" w:lastColumn="0" w:oddVBand="0" w:evenVBand="0" w:oddHBand="0" w:evenHBand="0" w:firstRowFirstColumn="0" w:firstRowLastColumn="0" w:lastRowFirstColumn="0" w:lastRowLastColumn="0"/>
            <w:tcW w:w="1617" w:type="dxa"/>
            <w:tcBorders>
              <w:top w:val="single" w:color="auto" w:sz="4" w:space="0"/>
              <w:bottom w:val="single" w:color="7F7F7F" w:themeColor="text1" w:themeTint="80" w:sz="4" w:space="0"/>
            </w:tcBorders>
            <w:shd w:val="clear" w:color="auto" w:fill="006699"/>
            <w:tcMar/>
            <w:vAlign w:val="center"/>
          </w:tcPr>
          <w:p w:rsidRPr="00CC6F62" w:rsidR="00CC6F62" w:rsidP="58C258DA" w:rsidRDefault="00CC6F62" w14:paraId="2C338901" w14:textId="61ECD51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cstheme="minorAscii"/>
                <w:b w:val="1"/>
                <w:bCs w:val="1"/>
                <w:color w:val="FFFFFF" w:themeColor="background1"/>
                <w:sz w:val="20"/>
                <w:szCs w:val="20"/>
                <w:lang w:val="en-US"/>
              </w:rPr>
            </w:pPr>
          </w:p>
        </w:tc>
        <w:tc>
          <w:tcPr>
            <w:cnfStyle w:val="000000000000" w:firstRow="0" w:lastRow="0" w:firstColumn="0" w:lastColumn="0" w:oddVBand="0" w:evenVBand="0" w:oddHBand="0" w:evenHBand="0" w:firstRowFirstColumn="0" w:firstRowLastColumn="0" w:lastRowFirstColumn="0" w:lastRowLastColumn="0"/>
            <w:tcW w:w="1359" w:type="dxa"/>
            <w:tcBorders>
              <w:top w:val="single" w:color="auto" w:sz="4" w:space="0"/>
              <w:bottom w:val="single" w:color="7F7F7F" w:themeColor="text1" w:themeTint="80" w:sz="4" w:space="0"/>
            </w:tcBorders>
            <w:shd w:val="clear" w:color="auto" w:fill="006699"/>
            <w:tcMar/>
            <w:vAlign w:val="center"/>
          </w:tcPr>
          <w:p w:rsidRPr="00CC6F62" w:rsidR="00CC6F62" w:rsidP="00675D17" w:rsidRDefault="00CC6F62" w14:paraId="501BBC49" w14:textId="46E9E0A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lang w:val="en-US"/>
              </w:rPr>
            </w:pPr>
            <w:r w:rsidRPr="00CC6F62">
              <w:rPr>
                <w:rFonts w:cstheme="minorHAnsi"/>
                <w:b/>
                <w:color w:val="FFFFFF" w:themeColor="background1"/>
                <w:sz w:val="20"/>
                <w:szCs w:val="20"/>
                <w:lang w:val="en-US"/>
              </w:rPr>
              <w:t>285</w:t>
            </w:r>
          </w:p>
        </w:tc>
      </w:tr>
    </w:tbl>
    <w:p w:rsidR="00B3077F" w:rsidP="00B3077F" w:rsidRDefault="00B3077F" w14:paraId="72DA51A5" w14:textId="4790A268">
      <w:pPr>
        <w:pStyle w:val="Heading2"/>
      </w:pPr>
      <w:bookmarkStart w:name="_Toc194300985" w:id="30"/>
      <w:r>
        <w:t>Cumulative reach data</w:t>
      </w:r>
      <w:bookmarkEnd w:id="30"/>
    </w:p>
    <w:p w:rsidR="00D01394" w:rsidP="7B81580F" w:rsidRDefault="00047C8D" w14:paraId="34852F06" w14:textId="53A4F262">
      <w:pPr>
        <w:pStyle w:val="BodyText"/>
        <w:spacing w:before="360" w:after="360"/>
        <w:rPr>
          <w:rFonts w:ascii="Arial" w:hAnsi="Arial" w:cs="Arial" w:asciiTheme="majorAscii" w:hAnsiTheme="majorAscii" w:cstheme="majorAscii"/>
        </w:rPr>
      </w:pPr>
      <w:r w:rsidRPr="7B81580F" w:rsidR="00047C8D">
        <w:rPr>
          <w:rFonts w:ascii="Arial" w:hAnsi="Arial" w:cs="Arial" w:asciiTheme="majorAscii" w:hAnsiTheme="majorAscii" w:cstheme="majorAscii"/>
        </w:rPr>
        <w:t>Since 202</w:t>
      </w:r>
      <w:r w:rsidRPr="7B81580F" w:rsidR="008E492F">
        <w:rPr>
          <w:rFonts w:ascii="Arial" w:hAnsi="Arial" w:cs="Arial" w:asciiTheme="majorAscii" w:hAnsiTheme="majorAscii" w:cstheme="majorAscii"/>
        </w:rPr>
        <w:t>1 to present, one project in Kiribati have provided data against PWL quantitative indicators.</w:t>
      </w:r>
    </w:p>
    <w:p w:rsidRPr="00487478" w:rsidR="00763162" w:rsidP="00763162" w:rsidRDefault="00763162" w14:paraId="33C294F5" w14:textId="490A3874">
      <w:pPr>
        <w:pStyle w:val="Caption"/>
        <w:rPr>
          <w:sz w:val="20"/>
          <w:szCs w:val="20"/>
        </w:rPr>
      </w:pPr>
      <w:bookmarkStart w:name="_Ref191372266" w:id="31"/>
      <w:r w:rsidRPr="00487478">
        <w:rPr>
          <w:sz w:val="20"/>
          <w:szCs w:val="20"/>
        </w:rPr>
        <w:t xml:space="preserve">Table </w:t>
      </w:r>
      <w:bookmarkEnd w:id="31"/>
      <w:r w:rsidR="00C9127F">
        <w:rPr>
          <w:sz w:val="20"/>
          <w:szCs w:val="20"/>
        </w:rPr>
        <w:t>7</w:t>
      </w:r>
      <w:r w:rsidRPr="00487478">
        <w:rPr>
          <w:sz w:val="20"/>
          <w:szCs w:val="20"/>
        </w:rPr>
        <w:t>: Cumulative reach data (2021 to present) for DFAT Post in Kiribati projects</w:t>
      </w:r>
    </w:p>
    <w:tbl>
      <w:tblPr>
        <w:tblStyle w:val="PlainTable2"/>
        <w:tblW w:w="9670" w:type="dxa"/>
        <w:tblInd w:w="10" w:type="dxa"/>
        <w:tblLook w:val="04A0" w:firstRow="1" w:lastRow="0" w:firstColumn="1" w:lastColumn="0" w:noHBand="0" w:noVBand="1"/>
      </w:tblPr>
      <w:tblGrid>
        <w:gridCol w:w="2150"/>
        <w:gridCol w:w="2610"/>
        <w:gridCol w:w="750"/>
        <w:gridCol w:w="1035"/>
        <w:gridCol w:w="710"/>
        <w:gridCol w:w="1605"/>
        <w:gridCol w:w="810"/>
      </w:tblGrid>
      <w:tr w:rsidRPr="00965BF0" w:rsidR="000F4E0A" w:rsidTr="58C258DA" w14:paraId="347042E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dxa"/>
            <w:tcBorders>
              <w:top w:val="single" w:color="auto" w:sz="4" w:space="0"/>
              <w:bottom w:val="single" w:color="7F7F7F" w:themeColor="text1" w:themeTint="80" w:sz="4" w:space="0"/>
            </w:tcBorders>
            <w:shd w:val="clear" w:color="auto" w:fill="006699"/>
            <w:tcMar/>
            <w:vAlign w:val="center"/>
          </w:tcPr>
          <w:p w:rsidRPr="00965BF0" w:rsidR="000F4E0A" w:rsidP="58C258DA" w:rsidRDefault="000F4E0A" w14:paraId="7ECFDF11" w14:textId="77777777">
            <w:pPr>
              <w:spacing w:line="276" w:lineRule="auto"/>
              <w:jc w:val="center"/>
              <w:rPr>
                <w:rFonts w:ascii="Arial" w:hAnsi="Arial" w:cs="Arial" w:asciiTheme="majorAscii" w:hAnsiTheme="majorAscii" w:cstheme="majorAscii"/>
                <w:sz w:val="20"/>
                <w:szCs w:val="20"/>
                <w:lang w:val="en-US"/>
              </w:rPr>
            </w:pPr>
            <w:bookmarkStart w:name="_Hlk194300406" w:id="32"/>
            <w:r w:rsidRPr="58C258DA" w:rsidR="000F4E0A">
              <w:rPr>
                <w:rFonts w:cs="Arial" w:cstheme="minorAscii"/>
                <w:color w:val="FFFFFF" w:themeColor="background1" w:themeTint="FF" w:themeShade="FF"/>
                <w:sz w:val="20"/>
                <w:szCs w:val="20"/>
                <w:lang w:val="en-US"/>
              </w:rPr>
              <w:t>Project title</w:t>
            </w:r>
          </w:p>
        </w:tc>
        <w:tc>
          <w:tcPr>
            <w:cnfStyle w:val="000000000000" w:firstRow="0" w:lastRow="0" w:firstColumn="0" w:lastColumn="0" w:oddVBand="0" w:evenVBand="0" w:oddHBand="0" w:evenHBand="0" w:firstRowFirstColumn="0" w:firstRowLastColumn="0" w:lastRowFirstColumn="0" w:lastRowLastColumn="0"/>
            <w:tcW w:w="2610" w:type="dxa"/>
            <w:tcBorders>
              <w:top w:val="single" w:color="auto" w:sz="4" w:space="0"/>
              <w:bottom w:val="single" w:color="7F7F7F" w:themeColor="text1" w:themeTint="80" w:sz="4" w:space="0"/>
            </w:tcBorders>
            <w:shd w:val="clear" w:color="auto" w:fill="006699"/>
            <w:tcMar/>
            <w:vAlign w:val="center"/>
          </w:tcPr>
          <w:p w:rsidRPr="00965BF0" w:rsidR="000F4E0A" w:rsidP="58C258DA" w:rsidRDefault="000F4E0A" w14:paraId="07AD7C5A"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asciiTheme="majorAscii" w:hAnsiTheme="majorAscii" w:cstheme="majorAscii"/>
                <w:sz w:val="20"/>
                <w:szCs w:val="20"/>
              </w:rPr>
            </w:pPr>
            <w:r w:rsidRPr="58C258DA" w:rsidR="000F4E0A">
              <w:rPr>
                <w:rFonts w:cs="Arial" w:cstheme="minorAscii"/>
                <w:color w:val="FFFFFF" w:themeColor="background1" w:themeTint="FF" w:themeShade="FF"/>
                <w:sz w:val="20"/>
                <w:szCs w:val="20"/>
                <w:lang w:val="en-US"/>
              </w:rPr>
              <w:t>Indicator</w:t>
            </w:r>
          </w:p>
        </w:tc>
        <w:tc>
          <w:tcPr>
            <w:cnfStyle w:val="000000000000" w:firstRow="0" w:lastRow="0" w:firstColumn="0" w:lastColumn="0" w:oddVBand="0" w:evenVBand="0" w:oddHBand="0" w:evenHBand="0" w:firstRowFirstColumn="0" w:firstRowLastColumn="0" w:lastRowFirstColumn="0" w:lastRowLastColumn="0"/>
            <w:tcW w:w="750" w:type="dxa"/>
            <w:tcBorders>
              <w:top w:val="single" w:color="auto" w:sz="4" w:space="0"/>
              <w:bottom w:val="single" w:color="7F7F7F" w:themeColor="text1" w:themeTint="80" w:sz="4" w:space="0"/>
            </w:tcBorders>
            <w:shd w:val="clear" w:color="auto" w:fill="006699"/>
            <w:tcMar/>
            <w:vAlign w:val="center"/>
          </w:tcPr>
          <w:p w:rsidRPr="00965BF0" w:rsidR="000F4E0A" w:rsidP="0075313A" w:rsidRDefault="000F4E0A" w14:paraId="25882ED6"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rPr>
            </w:pPr>
            <w:r w:rsidRPr="00965BF0">
              <w:rPr>
                <w:rFonts w:cstheme="minorHAnsi"/>
                <w:color w:val="FFFFFF" w:themeColor="background1"/>
                <w:sz w:val="20"/>
                <w:szCs w:val="20"/>
                <w:lang w:val="en-US"/>
              </w:rPr>
              <w:t>Girls</w:t>
            </w:r>
          </w:p>
        </w:tc>
        <w:tc>
          <w:tcPr>
            <w:cnfStyle w:val="000000000000" w:firstRow="0" w:lastRow="0" w:firstColumn="0" w:lastColumn="0" w:oddVBand="0" w:evenVBand="0" w:oddHBand="0" w:evenHBand="0" w:firstRowFirstColumn="0" w:firstRowLastColumn="0" w:lastRowFirstColumn="0" w:lastRowLastColumn="0"/>
            <w:tcW w:w="1035" w:type="dxa"/>
            <w:tcBorders>
              <w:top w:val="single" w:color="auto" w:sz="4" w:space="0"/>
              <w:bottom w:val="single" w:color="7F7F7F" w:themeColor="text1" w:themeTint="80" w:sz="4" w:space="0"/>
            </w:tcBorders>
            <w:shd w:val="clear" w:color="auto" w:fill="006699"/>
            <w:tcMar/>
            <w:vAlign w:val="center"/>
          </w:tcPr>
          <w:p w:rsidRPr="00965BF0" w:rsidR="000F4E0A" w:rsidP="0075313A" w:rsidRDefault="000F4E0A" w14:paraId="74798CAC"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65BF0">
              <w:rPr>
                <w:rFonts w:cstheme="minorHAnsi"/>
                <w:color w:val="FFFFFF" w:themeColor="background1"/>
                <w:sz w:val="20"/>
                <w:szCs w:val="20"/>
                <w:lang w:val="en-US"/>
              </w:rPr>
              <w:t>Women</w:t>
            </w:r>
          </w:p>
        </w:tc>
        <w:tc>
          <w:tcPr>
            <w:cnfStyle w:val="000000000000" w:firstRow="0" w:lastRow="0" w:firstColumn="0" w:lastColumn="0" w:oddVBand="0" w:evenVBand="0" w:oddHBand="0" w:evenHBand="0" w:firstRowFirstColumn="0" w:firstRowLastColumn="0" w:lastRowFirstColumn="0" w:lastRowLastColumn="0"/>
            <w:tcW w:w="710" w:type="dxa"/>
            <w:tcBorders>
              <w:top w:val="single" w:color="auto" w:sz="4" w:space="0"/>
              <w:bottom w:val="single" w:color="7F7F7F" w:themeColor="text1" w:themeTint="80" w:sz="4" w:space="0"/>
            </w:tcBorders>
            <w:shd w:val="clear" w:color="auto" w:fill="006699"/>
            <w:tcMar/>
            <w:vAlign w:val="center"/>
          </w:tcPr>
          <w:p w:rsidRPr="00965BF0" w:rsidR="000F4E0A" w:rsidP="009E12D7" w:rsidRDefault="000F4E0A" w14:paraId="47B0CF5C" w14:textId="581A671B">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lang w:val="en-US"/>
              </w:rPr>
            </w:pPr>
            <w:r w:rsidRPr="00965BF0">
              <w:rPr>
                <w:rFonts w:cstheme="minorHAnsi"/>
                <w:color w:val="FFFFFF" w:themeColor="background1"/>
                <w:sz w:val="20"/>
                <w:szCs w:val="20"/>
                <w:lang w:val="en-US"/>
              </w:rPr>
              <w:t>Men</w:t>
            </w:r>
          </w:p>
        </w:tc>
        <w:tc>
          <w:tcPr>
            <w:cnfStyle w:val="000000000000" w:firstRow="0" w:lastRow="0" w:firstColumn="0" w:lastColumn="0" w:oddVBand="0" w:evenVBand="0" w:oddHBand="0" w:evenHBand="0" w:firstRowFirstColumn="0" w:firstRowLastColumn="0" w:lastRowFirstColumn="0" w:lastRowLastColumn="0"/>
            <w:tcW w:w="1605" w:type="dxa"/>
            <w:tcBorders>
              <w:top w:val="single" w:color="auto" w:sz="4" w:space="0"/>
              <w:bottom w:val="single" w:color="7F7F7F" w:themeColor="text1" w:themeTint="80" w:sz="4" w:space="0"/>
            </w:tcBorders>
            <w:shd w:val="clear" w:color="auto" w:fill="006699"/>
            <w:tcMar/>
            <w:vAlign w:val="center"/>
          </w:tcPr>
          <w:p w:rsidRPr="00965BF0" w:rsidR="000F4E0A" w:rsidP="0075313A" w:rsidRDefault="000F4E0A" w14:paraId="7616A6E1" w14:textId="22FFBADF">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lang w:val="en-US"/>
              </w:rPr>
            </w:pPr>
            <w:r w:rsidRPr="00965BF0">
              <w:rPr>
                <w:rFonts w:cstheme="minorHAnsi"/>
                <w:color w:val="FFFFFF" w:themeColor="background1"/>
                <w:sz w:val="20"/>
                <w:szCs w:val="20"/>
                <w:lang w:val="en-US"/>
              </w:rPr>
              <w:t>Not disaggregated</w:t>
            </w:r>
          </w:p>
        </w:tc>
        <w:tc>
          <w:tcPr>
            <w:cnfStyle w:val="000000000000" w:firstRow="0" w:lastRow="0" w:firstColumn="0" w:lastColumn="0" w:oddVBand="0" w:evenVBand="0" w:oddHBand="0" w:evenHBand="0" w:firstRowFirstColumn="0" w:firstRowLastColumn="0" w:lastRowFirstColumn="0" w:lastRowLastColumn="0"/>
            <w:tcW w:w="810" w:type="dxa"/>
            <w:tcBorders>
              <w:top w:val="single" w:color="auto" w:sz="4" w:space="0"/>
              <w:bottom w:val="single" w:color="7F7F7F" w:themeColor="text1" w:themeTint="80" w:sz="4" w:space="0"/>
            </w:tcBorders>
            <w:shd w:val="clear" w:color="auto" w:fill="006699"/>
            <w:tcMar/>
            <w:vAlign w:val="center"/>
          </w:tcPr>
          <w:p w:rsidRPr="00965BF0" w:rsidR="000F4E0A" w:rsidP="0075313A" w:rsidRDefault="000F4E0A" w14:paraId="5E0D0471" w14:textId="657A1C0A">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rPr>
            </w:pPr>
            <w:r w:rsidRPr="00965BF0">
              <w:rPr>
                <w:rFonts w:cstheme="minorHAnsi"/>
                <w:color w:val="FFFFFF" w:themeColor="background1"/>
                <w:sz w:val="20"/>
                <w:szCs w:val="20"/>
                <w:lang w:val="en-US"/>
              </w:rPr>
              <w:t xml:space="preserve">Total </w:t>
            </w:r>
          </w:p>
        </w:tc>
      </w:tr>
      <w:bookmarkEnd w:id="32"/>
      <w:tr w:rsidRPr="00965BF0" w:rsidR="000F4E0A" w:rsidTr="58C258DA" w14:paraId="0AD5790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dxa"/>
            <w:tcBorders>
              <w:bottom w:val="single" w:color="auto" w:sz="4" w:space="0"/>
            </w:tcBorders>
            <w:tcMar/>
            <w:vAlign w:val="center"/>
          </w:tcPr>
          <w:p w:rsidRPr="00965BF0" w:rsidR="000F4E0A" w:rsidP="58C258DA" w:rsidRDefault="009E12D7" w14:paraId="32E47C22" w14:textId="6F547688">
            <w:pPr>
              <w:spacing w:line="276" w:lineRule="auto"/>
              <w:jc w:val="left"/>
              <w:rPr>
                <w:rFonts w:ascii="Arial" w:hAnsi="Arial" w:cs="Arial" w:asciiTheme="majorAscii" w:hAnsiTheme="majorAscii" w:cstheme="majorAscii"/>
                <w:sz w:val="20"/>
                <w:szCs w:val="20"/>
                <w:lang w:val="en-US"/>
              </w:rPr>
            </w:pPr>
            <w:r w:rsidRPr="58C258DA" w:rsidR="009E12D7">
              <w:rPr>
                <w:rFonts w:ascii="Arial" w:hAnsi="Arial" w:cs="Arial" w:asciiTheme="majorAscii" w:hAnsiTheme="majorAscii" w:cstheme="majorAscii"/>
                <w:sz w:val="20"/>
                <w:szCs w:val="20"/>
                <w:lang w:val="en-US"/>
              </w:rPr>
              <w:t>Support to Kiribati Women and Children Support Centre</w:t>
            </w:r>
          </w:p>
        </w:tc>
        <w:tc>
          <w:tcPr>
            <w:cnfStyle w:val="000000000000" w:firstRow="0" w:lastRow="0" w:firstColumn="0" w:lastColumn="0" w:oddVBand="0" w:evenVBand="0" w:oddHBand="0" w:evenHBand="0" w:firstRowFirstColumn="0" w:firstRowLastColumn="0" w:lastRowFirstColumn="0" w:lastRowLastColumn="0"/>
            <w:tcW w:w="2610" w:type="dxa"/>
            <w:tcBorders>
              <w:bottom w:val="single" w:color="auto" w:sz="4" w:space="0"/>
            </w:tcBorders>
            <w:tcMar/>
            <w:vAlign w:val="center"/>
          </w:tcPr>
          <w:p w:rsidRPr="00965BF0" w:rsidR="000F4E0A" w:rsidP="58C258DA" w:rsidRDefault="000F4E0A" w14:paraId="027AE398" w14:textId="089C0DB1">
            <w:pPr>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sz w:val="20"/>
                <w:szCs w:val="20"/>
              </w:rPr>
            </w:pPr>
            <w:r w:rsidRPr="58C258DA" w:rsidR="000F4E0A">
              <w:rPr>
                <w:rFonts w:ascii="Arial" w:hAnsi="Arial" w:cs="Arial" w:asciiTheme="majorAscii" w:hAnsiTheme="majorAscii" w:cstheme="majorAscii"/>
                <w:sz w:val="20"/>
                <w:szCs w:val="20"/>
              </w:rPr>
              <w:t xml:space="preserve">Number of police, law and justice officials trained to respond to incidents of </w:t>
            </w:r>
            <w:r w:rsidRPr="58C258DA" w:rsidR="005F7BAF">
              <w:rPr>
                <w:rFonts w:ascii="Arial" w:hAnsi="Arial" w:cs="Arial" w:asciiTheme="majorAscii" w:hAnsiTheme="majorAscii" w:cstheme="majorAscii"/>
                <w:sz w:val="20"/>
                <w:szCs w:val="20"/>
              </w:rPr>
              <w:t>E</w:t>
            </w:r>
            <w:r w:rsidRPr="58C258DA" w:rsidR="000F4E0A">
              <w:rPr>
                <w:rFonts w:ascii="Arial" w:hAnsi="Arial" w:cs="Arial" w:asciiTheme="majorAscii" w:hAnsiTheme="majorAscii" w:cstheme="majorAscii"/>
                <w:sz w:val="20"/>
                <w:szCs w:val="20"/>
              </w:rPr>
              <w:t>VAWG.</w:t>
            </w:r>
          </w:p>
        </w:tc>
        <w:tc>
          <w:tcPr>
            <w:cnfStyle w:val="000000000000" w:firstRow="0" w:lastRow="0" w:firstColumn="0" w:lastColumn="0" w:oddVBand="0" w:evenVBand="0" w:oddHBand="0" w:evenHBand="0" w:firstRowFirstColumn="0" w:firstRowLastColumn="0" w:lastRowFirstColumn="0" w:lastRowLastColumn="0"/>
            <w:tcW w:w="750" w:type="dxa"/>
            <w:tcBorders>
              <w:bottom w:val="single" w:color="auto" w:sz="4" w:space="0"/>
            </w:tcBorders>
            <w:tcMar/>
            <w:vAlign w:val="center"/>
          </w:tcPr>
          <w:p w:rsidRPr="00965BF0" w:rsidR="000F4E0A" w:rsidP="0075313A" w:rsidRDefault="003D12B6" w14:paraId="3F79FD62" w14:textId="042C4A32">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sidRPr="00965BF0">
              <w:rPr>
                <w:rFonts w:asciiTheme="majorHAnsi" w:hAnsiTheme="majorHAnsi" w:cstheme="majorHAnsi"/>
                <w:sz w:val="20"/>
                <w:szCs w:val="20"/>
                <w:lang w:val="en-US"/>
              </w:rPr>
              <w:t>0</w:t>
            </w:r>
          </w:p>
        </w:tc>
        <w:tc>
          <w:tcPr>
            <w:cnfStyle w:val="000000000000" w:firstRow="0" w:lastRow="0" w:firstColumn="0" w:lastColumn="0" w:oddVBand="0" w:evenVBand="0" w:oddHBand="0" w:evenHBand="0" w:firstRowFirstColumn="0" w:firstRowLastColumn="0" w:lastRowFirstColumn="0" w:lastRowLastColumn="0"/>
            <w:tcW w:w="1035" w:type="dxa"/>
            <w:tcBorders>
              <w:bottom w:val="single" w:color="auto" w:sz="4" w:space="0"/>
            </w:tcBorders>
            <w:tcMar/>
            <w:vAlign w:val="center"/>
          </w:tcPr>
          <w:p w:rsidRPr="00965BF0" w:rsidR="000F4E0A" w:rsidP="0075313A" w:rsidRDefault="003D12B6" w14:paraId="45FA772A" w14:textId="616F0A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sidRPr="00965BF0">
              <w:rPr>
                <w:rFonts w:asciiTheme="majorHAnsi" w:hAnsiTheme="majorHAnsi" w:cstheme="majorHAnsi"/>
                <w:sz w:val="20"/>
                <w:szCs w:val="20"/>
                <w:lang w:val="en-US"/>
              </w:rPr>
              <w:t>0</w:t>
            </w:r>
          </w:p>
        </w:tc>
        <w:tc>
          <w:tcPr>
            <w:cnfStyle w:val="000000000000" w:firstRow="0" w:lastRow="0" w:firstColumn="0" w:lastColumn="0" w:oddVBand="0" w:evenVBand="0" w:oddHBand="0" w:evenHBand="0" w:firstRowFirstColumn="0" w:firstRowLastColumn="0" w:lastRowFirstColumn="0" w:lastRowLastColumn="0"/>
            <w:tcW w:w="710" w:type="dxa"/>
            <w:tcBorders>
              <w:bottom w:val="single" w:color="auto" w:sz="4" w:space="0"/>
            </w:tcBorders>
            <w:tcMar/>
            <w:vAlign w:val="center"/>
          </w:tcPr>
          <w:p w:rsidRPr="00965BF0" w:rsidR="000F4E0A" w:rsidP="0075313A" w:rsidRDefault="0013494E" w14:paraId="6F914BC6" w14:textId="1764C5B4">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sidRPr="00965BF0">
              <w:rPr>
                <w:rFonts w:asciiTheme="majorHAnsi" w:hAnsiTheme="majorHAnsi" w:cstheme="majorHAnsi"/>
                <w:sz w:val="20"/>
                <w:szCs w:val="20"/>
                <w:lang w:val="en-US"/>
              </w:rPr>
              <w:t>18</w:t>
            </w:r>
          </w:p>
        </w:tc>
        <w:tc>
          <w:tcPr>
            <w:cnfStyle w:val="000000000000" w:firstRow="0" w:lastRow="0" w:firstColumn="0" w:lastColumn="0" w:oddVBand="0" w:evenVBand="0" w:oddHBand="0" w:evenHBand="0" w:firstRowFirstColumn="0" w:firstRowLastColumn="0" w:lastRowFirstColumn="0" w:lastRowLastColumn="0"/>
            <w:tcW w:w="1605" w:type="dxa"/>
            <w:tcBorders>
              <w:bottom w:val="single" w:color="auto" w:sz="4" w:space="0"/>
            </w:tcBorders>
            <w:tcMar/>
            <w:vAlign w:val="center"/>
          </w:tcPr>
          <w:p w:rsidRPr="00965BF0" w:rsidR="000F4E0A" w:rsidP="0075313A" w:rsidRDefault="003D12B6" w14:paraId="34BA5994" w14:textId="2ABEC522">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sidRPr="00965BF0">
              <w:rPr>
                <w:rFonts w:asciiTheme="majorHAnsi" w:hAnsiTheme="majorHAnsi" w:cstheme="majorHAnsi"/>
                <w:sz w:val="20"/>
                <w:szCs w:val="20"/>
                <w:lang w:val="en-US"/>
              </w:rPr>
              <w:t>0</w:t>
            </w:r>
          </w:p>
        </w:tc>
        <w:tc>
          <w:tcPr>
            <w:cnfStyle w:val="000000000000" w:firstRow="0" w:lastRow="0" w:firstColumn="0" w:lastColumn="0" w:oddVBand="0" w:evenVBand="0" w:oddHBand="0" w:evenHBand="0" w:firstRowFirstColumn="0" w:firstRowLastColumn="0" w:lastRowFirstColumn="0" w:lastRowLastColumn="0"/>
            <w:tcW w:w="810" w:type="dxa"/>
            <w:tcBorders>
              <w:bottom w:val="single" w:color="auto" w:sz="4" w:space="0"/>
            </w:tcBorders>
            <w:tcMar/>
            <w:vAlign w:val="center"/>
          </w:tcPr>
          <w:p w:rsidRPr="00965BF0" w:rsidR="000F4E0A" w:rsidP="0075313A" w:rsidRDefault="003D12B6" w14:paraId="6C0B5C01" w14:textId="48059333">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sidRPr="00965BF0">
              <w:rPr>
                <w:rFonts w:asciiTheme="majorHAnsi" w:hAnsiTheme="majorHAnsi" w:cstheme="majorHAnsi"/>
                <w:sz w:val="20"/>
                <w:szCs w:val="20"/>
                <w:lang w:val="en-US"/>
              </w:rPr>
              <w:t>18</w:t>
            </w:r>
          </w:p>
        </w:tc>
      </w:tr>
      <w:tr w:rsidRPr="00965BF0" w:rsidR="000F4E0A" w:rsidTr="58C258DA" w14:paraId="5A33CF79" w14:textId="77777777">
        <w:tc>
          <w:tcPr>
            <w:cnfStyle w:val="001000000000" w:firstRow="0" w:lastRow="0" w:firstColumn="1" w:lastColumn="0" w:oddVBand="0" w:evenVBand="0" w:oddHBand="0" w:evenHBand="0" w:firstRowFirstColumn="0" w:firstRowLastColumn="0" w:lastRowFirstColumn="0" w:lastRowLastColumn="0"/>
            <w:tcW w:w="2150" w:type="dxa"/>
            <w:tcBorders>
              <w:bottom w:val="single" w:color="auto" w:sz="4" w:space="0"/>
            </w:tcBorders>
            <w:tcMar/>
            <w:vAlign w:val="center"/>
          </w:tcPr>
          <w:p w:rsidRPr="00965BF0" w:rsidR="000F4E0A" w:rsidP="58C258DA" w:rsidRDefault="009E12D7" w14:paraId="45DCCE35" w14:textId="1F8A99FA">
            <w:pPr>
              <w:spacing w:line="276" w:lineRule="auto"/>
              <w:jc w:val="left"/>
              <w:rPr>
                <w:rFonts w:ascii="Arial" w:hAnsi="Arial" w:cs="Arial" w:asciiTheme="majorAscii" w:hAnsiTheme="majorAscii" w:cstheme="majorAscii"/>
                <w:sz w:val="20"/>
                <w:szCs w:val="20"/>
                <w:lang w:val="en-US"/>
              </w:rPr>
            </w:pPr>
            <w:r w:rsidRPr="58C258DA" w:rsidR="009E12D7">
              <w:rPr>
                <w:rFonts w:ascii="Arial" w:hAnsi="Arial" w:cs="Arial" w:asciiTheme="majorAscii" w:hAnsiTheme="majorAscii" w:cstheme="majorAscii"/>
                <w:sz w:val="20"/>
                <w:szCs w:val="20"/>
                <w:lang w:val="en-US"/>
              </w:rPr>
              <w:t>Support to Kiribati Women and Children Support Centre</w:t>
            </w:r>
          </w:p>
        </w:tc>
        <w:tc>
          <w:tcPr>
            <w:cnfStyle w:val="000000000000" w:firstRow="0" w:lastRow="0" w:firstColumn="0" w:lastColumn="0" w:oddVBand="0" w:evenVBand="0" w:oddHBand="0" w:evenHBand="0" w:firstRowFirstColumn="0" w:firstRowLastColumn="0" w:lastRowFirstColumn="0" w:lastRowLastColumn="0"/>
            <w:tcW w:w="2610" w:type="dxa"/>
            <w:tcBorders>
              <w:bottom w:val="single" w:color="auto" w:sz="4" w:space="0"/>
            </w:tcBorders>
            <w:tcMar/>
            <w:vAlign w:val="center"/>
          </w:tcPr>
          <w:p w:rsidRPr="00965BF0" w:rsidR="000F4E0A" w:rsidP="58C258DA" w:rsidRDefault="00822CF1" w14:paraId="42DFA1B1" w14:textId="3218074F">
            <w:pPr>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asciiTheme="majorAscii" w:hAnsiTheme="majorAscii" w:cstheme="majorAscii"/>
                <w:sz w:val="20"/>
                <w:szCs w:val="20"/>
              </w:rPr>
            </w:pPr>
            <w:r w:rsidRPr="58C258DA" w:rsidR="00822CF1">
              <w:rPr>
                <w:rFonts w:ascii="Arial" w:hAnsi="Arial" w:cs="Arial" w:asciiTheme="majorAscii" w:hAnsiTheme="majorAscii" w:cstheme="majorAscii"/>
                <w:sz w:val="20"/>
                <w:szCs w:val="20"/>
              </w:rPr>
              <w:t xml:space="preserve">Number of people who </w:t>
            </w:r>
            <w:r w:rsidRPr="58C258DA" w:rsidR="00822CF1">
              <w:rPr>
                <w:rFonts w:ascii="Arial" w:hAnsi="Arial" w:cs="Arial" w:asciiTheme="majorAscii" w:hAnsiTheme="majorAscii" w:cstheme="majorAscii"/>
                <w:sz w:val="20"/>
                <w:szCs w:val="20"/>
              </w:rPr>
              <w:t>participated</w:t>
            </w:r>
            <w:r w:rsidRPr="58C258DA" w:rsidR="00822CF1">
              <w:rPr>
                <w:rFonts w:ascii="Arial" w:hAnsi="Arial" w:cs="Arial" w:asciiTheme="majorAscii" w:hAnsiTheme="majorAscii" w:cstheme="majorAscii"/>
                <w:sz w:val="20"/>
                <w:szCs w:val="20"/>
              </w:rPr>
              <w:t xml:space="preserve"> in sessions on gender issues and women’s equal rights </w:t>
            </w:r>
          </w:p>
        </w:tc>
        <w:tc>
          <w:tcPr>
            <w:cnfStyle w:val="000000000000" w:firstRow="0" w:lastRow="0" w:firstColumn="0" w:lastColumn="0" w:oddVBand="0" w:evenVBand="0" w:oddHBand="0" w:evenHBand="0" w:firstRowFirstColumn="0" w:firstRowLastColumn="0" w:lastRowFirstColumn="0" w:lastRowLastColumn="0"/>
            <w:tcW w:w="750" w:type="dxa"/>
            <w:tcBorders>
              <w:bottom w:val="single" w:color="auto" w:sz="4" w:space="0"/>
            </w:tcBorders>
            <w:tcMar/>
            <w:vAlign w:val="center"/>
          </w:tcPr>
          <w:p w:rsidRPr="00965BF0" w:rsidR="000F4E0A" w:rsidP="0075313A" w:rsidRDefault="00B17B4A" w14:paraId="184AE65C" w14:textId="5D139194">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rPr>
            </w:pPr>
            <w:r w:rsidRPr="00965BF0">
              <w:rPr>
                <w:rFonts w:asciiTheme="majorHAnsi" w:hAnsiTheme="majorHAnsi" w:cstheme="majorHAnsi"/>
                <w:sz w:val="20"/>
                <w:szCs w:val="20"/>
                <w:lang w:val="en-US"/>
              </w:rPr>
              <w:t>0</w:t>
            </w:r>
          </w:p>
        </w:tc>
        <w:tc>
          <w:tcPr>
            <w:cnfStyle w:val="000000000000" w:firstRow="0" w:lastRow="0" w:firstColumn="0" w:lastColumn="0" w:oddVBand="0" w:evenVBand="0" w:oddHBand="0" w:evenHBand="0" w:firstRowFirstColumn="0" w:firstRowLastColumn="0" w:lastRowFirstColumn="0" w:lastRowLastColumn="0"/>
            <w:tcW w:w="1035" w:type="dxa"/>
            <w:tcBorders>
              <w:bottom w:val="single" w:color="auto" w:sz="4" w:space="0"/>
            </w:tcBorders>
            <w:tcMar/>
            <w:vAlign w:val="center"/>
          </w:tcPr>
          <w:p w:rsidRPr="00965BF0" w:rsidR="000F4E0A" w:rsidP="0075313A" w:rsidRDefault="006E77BE" w14:paraId="0C740FD9" w14:textId="6773D5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rPr>
            </w:pPr>
            <w:r w:rsidRPr="00965BF0">
              <w:rPr>
                <w:rFonts w:asciiTheme="majorHAnsi" w:hAnsiTheme="majorHAnsi" w:cstheme="majorHAnsi"/>
                <w:sz w:val="20"/>
                <w:szCs w:val="20"/>
                <w:lang w:val="en-US"/>
              </w:rPr>
              <w:t>270</w:t>
            </w:r>
          </w:p>
        </w:tc>
        <w:tc>
          <w:tcPr>
            <w:cnfStyle w:val="000000000000" w:firstRow="0" w:lastRow="0" w:firstColumn="0" w:lastColumn="0" w:oddVBand="0" w:evenVBand="0" w:oddHBand="0" w:evenHBand="0" w:firstRowFirstColumn="0" w:firstRowLastColumn="0" w:lastRowFirstColumn="0" w:lastRowLastColumn="0"/>
            <w:tcW w:w="710" w:type="dxa"/>
            <w:tcBorders>
              <w:bottom w:val="single" w:color="auto" w:sz="4" w:space="0"/>
            </w:tcBorders>
            <w:tcMar/>
            <w:vAlign w:val="center"/>
          </w:tcPr>
          <w:p w:rsidRPr="00965BF0" w:rsidR="000F4E0A" w:rsidP="0075313A" w:rsidRDefault="006E77BE" w14:paraId="2996E387" w14:textId="01CDFB5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rPr>
            </w:pPr>
            <w:r w:rsidRPr="00965BF0">
              <w:rPr>
                <w:rFonts w:asciiTheme="majorHAnsi" w:hAnsiTheme="majorHAnsi" w:cstheme="majorHAnsi"/>
                <w:sz w:val="20"/>
                <w:szCs w:val="20"/>
                <w:lang w:val="en-US"/>
              </w:rPr>
              <w:t>78</w:t>
            </w:r>
          </w:p>
        </w:tc>
        <w:tc>
          <w:tcPr>
            <w:cnfStyle w:val="000000000000" w:firstRow="0" w:lastRow="0" w:firstColumn="0" w:lastColumn="0" w:oddVBand="0" w:evenVBand="0" w:oddHBand="0" w:evenHBand="0" w:firstRowFirstColumn="0" w:firstRowLastColumn="0" w:lastRowFirstColumn="0" w:lastRowLastColumn="0"/>
            <w:tcW w:w="1605" w:type="dxa"/>
            <w:tcBorders>
              <w:bottom w:val="single" w:color="auto" w:sz="4" w:space="0"/>
            </w:tcBorders>
            <w:tcMar/>
            <w:vAlign w:val="center"/>
          </w:tcPr>
          <w:p w:rsidRPr="00965BF0" w:rsidR="000F4E0A" w:rsidP="0075313A" w:rsidRDefault="00B17B4A" w14:paraId="5B90A2B1" w14:textId="787AF46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rPr>
            </w:pPr>
            <w:r w:rsidRPr="00965BF0">
              <w:rPr>
                <w:rFonts w:asciiTheme="majorHAnsi" w:hAnsiTheme="majorHAnsi" w:cstheme="majorHAnsi"/>
                <w:sz w:val="20"/>
                <w:szCs w:val="20"/>
                <w:lang w:val="en-US"/>
              </w:rPr>
              <w:t>0</w:t>
            </w:r>
          </w:p>
        </w:tc>
        <w:tc>
          <w:tcPr>
            <w:cnfStyle w:val="000000000000" w:firstRow="0" w:lastRow="0" w:firstColumn="0" w:lastColumn="0" w:oddVBand="0" w:evenVBand="0" w:oddHBand="0" w:evenHBand="0" w:firstRowFirstColumn="0" w:firstRowLastColumn="0" w:lastRowFirstColumn="0" w:lastRowLastColumn="0"/>
            <w:tcW w:w="810" w:type="dxa"/>
            <w:tcBorders>
              <w:bottom w:val="single" w:color="auto" w:sz="4" w:space="0"/>
            </w:tcBorders>
            <w:tcMar/>
            <w:vAlign w:val="center"/>
          </w:tcPr>
          <w:p w:rsidRPr="00965BF0" w:rsidR="000F4E0A" w:rsidP="0075313A" w:rsidRDefault="006E77BE" w14:paraId="56BE363E" w14:textId="09B38D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rPr>
            </w:pPr>
            <w:r w:rsidRPr="00965BF0">
              <w:rPr>
                <w:rFonts w:asciiTheme="majorHAnsi" w:hAnsiTheme="majorHAnsi" w:cstheme="majorHAnsi"/>
                <w:sz w:val="20"/>
                <w:szCs w:val="20"/>
                <w:lang w:val="en-US"/>
              </w:rPr>
              <w:t>348</w:t>
            </w:r>
          </w:p>
        </w:tc>
      </w:tr>
      <w:tr w:rsidRPr="00487478" w:rsidR="000F4E0A" w:rsidTr="58C258DA" w14:paraId="231BFBD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dxa"/>
            <w:tcBorders>
              <w:bottom w:val="single" w:color="auto" w:sz="4" w:space="0"/>
            </w:tcBorders>
            <w:tcMar/>
            <w:vAlign w:val="center"/>
          </w:tcPr>
          <w:p w:rsidRPr="00965BF0" w:rsidR="000F4E0A" w:rsidP="58C258DA" w:rsidRDefault="000F4E0A" w14:paraId="51C2BE27" w14:textId="77777777">
            <w:pPr>
              <w:spacing w:line="276" w:lineRule="auto"/>
              <w:jc w:val="left"/>
              <w:rPr>
                <w:rFonts w:ascii="Arial" w:hAnsi="Arial" w:cs="Arial" w:asciiTheme="majorAscii" w:hAnsiTheme="majorAscii" w:cstheme="majorAscii"/>
                <w:sz w:val="20"/>
                <w:szCs w:val="20"/>
                <w:lang w:val="en-US"/>
              </w:rPr>
            </w:pPr>
            <w:r w:rsidRPr="58C258DA" w:rsidR="000F4E0A">
              <w:rPr>
                <w:rFonts w:ascii="Arial" w:hAnsi="Arial" w:cs="Arial" w:asciiTheme="majorAscii" w:hAnsiTheme="majorAscii" w:cstheme="majorAscii"/>
                <w:sz w:val="20"/>
                <w:szCs w:val="20"/>
                <w:lang w:val="en-US"/>
              </w:rPr>
              <w:t>Support to Kiribati Women and Children Support Centre</w:t>
            </w:r>
          </w:p>
        </w:tc>
        <w:tc>
          <w:tcPr>
            <w:cnfStyle w:val="000000000000" w:firstRow="0" w:lastRow="0" w:firstColumn="0" w:lastColumn="0" w:oddVBand="0" w:evenVBand="0" w:oddHBand="0" w:evenHBand="0" w:firstRowFirstColumn="0" w:firstRowLastColumn="0" w:lastRowFirstColumn="0" w:lastRowLastColumn="0"/>
            <w:tcW w:w="2610" w:type="dxa"/>
            <w:tcBorders>
              <w:bottom w:val="single" w:color="auto" w:sz="4" w:space="0"/>
            </w:tcBorders>
            <w:tcMar/>
            <w:vAlign w:val="center"/>
          </w:tcPr>
          <w:p w:rsidRPr="00965BF0" w:rsidR="000F4E0A" w:rsidP="58C258DA" w:rsidRDefault="000F4E0A" w14:paraId="3705C725" w14:textId="77777777">
            <w:pPr>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sz w:val="20"/>
                <w:szCs w:val="20"/>
              </w:rPr>
            </w:pPr>
            <w:r w:rsidRPr="58C258DA" w:rsidR="000F4E0A">
              <w:rPr>
                <w:rFonts w:ascii="Arial" w:hAnsi="Arial" w:cs="Arial" w:asciiTheme="majorAscii" w:hAnsiTheme="majorAscii" w:cstheme="majorAscii"/>
                <w:sz w:val="20"/>
                <w:szCs w:val="20"/>
              </w:rPr>
              <w:t>Number of services provided to diverse women and children and other survivors of violence.</w:t>
            </w:r>
          </w:p>
        </w:tc>
        <w:tc>
          <w:tcPr>
            <w:cnfStyle w:val="000000000000" w:firstRow="0" w:lastRow="0" w:firstColumn="0" w:lastColumn="0" w:oddVBand="0" w:evenVBand="0" w:oddHBand="0" w:evenHBand="0" w:firstRowFirstColumn="0" w:firstRowLastColumn="0" w:lastRowFirstColumn="0" w:lastRowLastColumn="0"/>
            <w:tcW w:w="750" w:type="dxa"/>
            <w:tcBorders>
              <w:bottom w:val="single" w:color="auto" w:sz="4" w:space="0"/>
            </w:tcBorders>
            <w:tcMar/>
            <w:vAlign w:val="center"/>
          </w:tcPr>
          <w:p w:rsidRPr="00965BF0" w:rsidR="000F4E0A" w:rsidP="0075313A" w:rsidRDefault="00B17B4A" w14:paraId="73B59C46" w14:textId="7AF09FD3">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sidRPr="00965BF0">
              <w:rPr>
                <w:rFonts w:asciiTheme="majorHAnsi" w:hAnsiTheme="majorHAnsi" w:cstheme="majorHAnsi"/>
                <w:sz w:val="20"/>
                <w:szCs w:val="20"/>
                <w:lang w:val="en-US"/>
              </w:rPr>
              <w:t>3</w:t>
            </w:r>
          </w:p>
        </w:tc>
        <w:tc>
          <w:tcPr>
            <w:cnfStyle w:val="000000000000" w:firstRow="0" w:lastRow="0" w:firstColumn="0" w:lastColumn="0" w:oddVBand="0" w:evenVBand="0" w:oddHBand="0" w:evenHBand="0" w:firstRowFirstColumn="0" w:firstRowLastColumn="0" w:lastRowFirstColumn="0" w:lastRowLastColumn="0"/>
            <w:tcW w:w="1035" w:type="dxa"/>
            <w:tcBorders>
              <w:bottom w:val="single" w:color="auto" w:sz="4" w:space="0"/>
            </w:tcBorders>
            <w:tcMar/>
            <w:vAlign w:val="center"/>
          </w:tcPr>
          <w:p w:rsidRPr="00965BF0" w:rsidR="000F4E0A" w:rsidP="0075313A" w:rsidRDefault="002C3F64" w14:paraId="19390E5C" w14:textId="20CB3DB2">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sidRPr="00965BF0">
              <w:rPr>
                <w:rFonts w:asciiTheme="majorHAnsi" w:hAnsiTheme="majorHAnsi" w:cstheme="majorHAnsi"/>
                <w:sz w:val="20"/>
                <w:szCs w:val="20"/>
                <w:lang w:val="en-US"/>
              </w:rPr>
              <w:t>932</w:t>
            </w:r>
          </w:p>
        </w:tc>
        <w:tc>
          <w:tcPr>
            <w:cnfStyle w:val="000000000000" w:firstRow="0" w:lastRow="0" w:firstColumn="0" w:lastColumn="0" w:oddVBand="0" w:evenVBand="0" w:oddHBand="0" w:evenHBand="0" w:firstRowFirstColumn="0" w:firstRowLastColumn="0" w:lastRowFirstColumn="0" w:lastRowLastColumn="0"/>
            <w:tcW w:w="710" w:type="dxa"/>
            <w:tcBorders>
              <w:bottom w:val="single" w:color="auto" w:sz="4" w:space="0"/>
            </w:tcBorders>
            <w:tcMar/>
            <w:vAlign w:val="center"/>
          </w:tcPr>
          <w:p w:rsidRPr="00965BF0" w:rsidR="000F4E0A" w:rsidP="0075313A" w:rsidRDefault="00B17B4A" w14:paraId="69FC861C" w14:textId="3060F5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sidRPr="00965BF0">
              <w:rPr>
                <w:rFonts w:asciiTheme="majorHAnsi" w:hAnsiTheme="majorHAnsi" w:cstheme="majorHAnsi"/>
                <w:sz w:val="20"/>
                <w:szCs w:val="20"/>
                <w:lang w:val="en-US"/>
              </w:rPr>
              <w:t>0</w:t>
            </w:r>
          </w:p>
        </w:tc>
        <w:tc>
          <w:tcPr>
            <w:cnfStyle w:val="000000000000" w:firstRow="0" w:lastRow="0" w:firstColumn="0" w:lastColumn="0" w:oddVBand="0" w:evenVBand="0" w:oddHBand="0" w:evenHBand="0" w:firstRowFirstColumn="0" w:firstRowLastColumn="0" w:lastRowFirstColumn="0" w:lastRowLastColumn="0"/>
            <w:tcW w:w="1605" w:type="dxa"/>
            <w:tcBorders>
              <w:bottom w:val="single" w:color="auto" w:sz="4" w:space="0"/>
            </w:tcBorders>
            <w:tcMar/>
            <w:vAlign w:val="center"/>
          </w:tcPr>
          <w:p w:rsidRPr="00965BF0" w:rsidR="000F4E0A" w:rsidP="0075313A" w:rsidRDefault="00B17B4A" w14:paraId="3CE8ACAC" w14:textId="169180D1">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sidRPr="00965BF0">
              <w:rPr>
                <w:rFonts w:asciiTheme="majorHAnsi" w:hAnsiTheme="majorHAnsi" w:cstheme="majorHAnsi"/>
                <w:sz w:val="20"/>
                <w:szCs w:val="20"/>
                <w:lang w:val="en-US"/>
              </w:rPr>
              <w:t>24</w:t>
            </w:r>
          </w:p>
        </w:tc>
        <w:tc>
          <w:tcPr>
            <w:cnfStyle w:val="000000000000" w:firstRow="0" w:lastRow="0" w:firstColumn="0" w:lastColumn="0" w:oddVBand="0" w:evenVBand="0" w:oddHBand="0" w:evenHBand="0" w:firstRowFirstColumn="0" w:firstRowLastColumn="0" w:lastRowFirstColumn="0" w:lastRowLastColumn="0"/>
            <w:tcW w:w="810" w:type="dxa"/>
            <w:tcBorders>
              <w:bottom w:val="single" w:color="auto" w:sz="4" w:space="0"/>
            </w:tcBorders>
            <w:tcMar/>
            <w:vAlign w:val="center"/>
          </w:tcPr>
          <w:p w:rsidRPr="00487478" w:rsidR="000F4E0A" w:rsidP="0075313A" w:rsidRDefault="00EC0600" w14:paraId="453526BD" w14:textId="2979556F">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sidRPr="00965BF0">
              <w:rPr>
                <w:rFonts w:asciiTheme="majorHAnsi" w:hAnsiTheme="majorHAnsi" w:cstheme="majorHAnsi"/>
                <w:sz w:val="20"/>
                <w:szCs w:val="20"/>
                <w:lang w:val="en-US"/>
              </w:rPr>
              <w:t>959</w:t>
            </w:r>
          </w:p>
        </w:tc>
      </w:tr>
      <w:tr w:rsidRPr="00CC6F62" w:rsidR="00CC6F62" w:rsidTr="58C258DA" w14:paraId="054F1170" w14:textId="77777777">
        <w:tc>
          <w:tcPr>
            <w:cnfStyle w:val="001000000000" w:firstRow="0" w:lastRow="0" w:firstColumn="1" w:lastColumn="0" w:oddVBand="0" w:evenVBand="0" w:oddHBand="0" w:evenHBand="0" w:firstRowFirstColumn="0" w:firstRowLastColumn="0" w:lastRowFirstColumn="0" w:lastRowLastColumn="0"/>
            <w:tcW w:w="4760" w:type="dxa"/>
            <w:gridSpan w:val="2"/>
            <w:tcBorders>
              <w:top w:val="single" w:color="auto" w:sz="4" w:space="0"/>
              <w:bottom w:val="single" w:color="7F7F7F" w:themeColor="text1" w:themeTint="80" w:sz="4" w:space="0"/>
            </w:tcBorders>
            <w:shd w:val="clear" w:color="auto" w:fill="006699"/>
            <w:tcMar/>
            <w:vAlign w:val="center"/>
          </w:tcPr>
          <w:p w:rsidRPr="00CC6F62" w:rsidR="00CC6F62" w:rsidP="58C258DA" w:rsidRDefault="00CC6F62" w14:paraId="3482C842" w14:textId="50032701">
            <w:pPr>
              <w:spacing w:line="276" w:lineRule="auto"/>
              <w:jc w:val="center"/>
              <w:rPr>
                <w:rFonts w:ascii="Arial" w:hAnsi="Arial" w:cs="Arial" w:asciiTheme="majorAscii" w:hAnsiTheme="majorAscii" w:cstheme="majorAscii"/>
                <w:b w:val="1"/>
                <w:bCs w:val="1"/>
                <w:sz w:val="20"/>
                <w:szCs w:val="20"/>
              </w:rPr>
            </w:pPr>
            <w:r w:rsidRPr="58C258DA" w:rsidR="00CC6F62">
              <w:rPr>
                <w:rFonts w:ascii="Arial" w:hAnsi="Arial" w:cs="Arial" w:asciiTheme="majorAscii" w:hAnsiTheme="majorAscii" w:cstheme="majorAscii"/>
                <w:b w:val="1"/>
                <w:bCs w:val="1"/>
                <w:color w:val="FFFFFF" w:themeColor="background1" w:themeTint="FF" w:themeShade="FF"/>
                <w:sz w:val="20"/>
                <w:szCs w:val="20"/>
              </w:rPr>
              <w:t>Total</w:t>
            </w:r>
          </w:p>
        </w:tc>
        <w:tc>
          <w:tcPr>
            <w:cnfStyle w:val="000000000000" w:firstRow="0" w:lastRow="0" w:firstColumn="0" w:lastColumn="0" w:oddVBand="0" w:evenVBand="0" w:oddHBand="0" w:evenHBand="0" w:firstRowFirstColumn="0" w:firstRowLastColumn="0" w:lastRowFirstColumn="0" w:lastRowLastColumn="0"/>
            <w:tcW w:w="750" w:type="dxa"/>
            <w:tcBorders>
              <w:top w:val="single" w:color="auto" w:sz="4" w:space="0"/>
              <w:bottom w:val="single" w:color="7F7F7F" w:themeColor="text1" w:themeTint="80" w:sz="4" w:space="0"/>
            </w:tcBorders>
            <w:shd w:val="clear" w:color="auto" w:fill="006699"/>
            <w:tcMar/>
            <w:vAlign w:val="center"/>
          </w:tcPr>
          <w:p w:rsidRPr="00CC6F62" w:rsidR="00CC6F62" w:rsidP="00675D17" w:rsidRDefault="00CC6F62" w14:paraId="18494DD7" w14:textId="36EBBE90">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lang w:val="en-US"/>
              </w:rPr>
            </w:pPr>
            <w:r w:rsidRPr="00CC6F62">
              <w:rPr>
                <w:rFonts w:cstheme="minorHAnsi"/>
                <w:b/>
                <w:color w:val="FFFFFF" w:themeColor="background1"/>
                <w:sz w:val="20"/>
                <w:szCs w:val="20"/>
                <w:lang w:val="en-US"/>
              </w:rPr>
              <w:t>3</w:t>
            </w:r>
          </w:p>
        </w:tc>
        <w:tc>
          <w:tcPr>
            <w:cnfStyle w:val="000000000000" w:firstRow="0" w:lastRow="0" w:firstColumn="0" w:lastColumn="0" w:oddVBand="0" w:evenVBand="0" w:oddHBand="0" w:evenHBand="0" w:firstRowFirstColumn="0" w:firstRowLastColumn="0" w:lastRowFirstColumn="0" w:lastRowLastColumn="0"/>
            <w:tcW w:w="1035" w:type="dxa"/>
            <w:tcBorders>
              <w:top w:val="single" w:color="auto" w:sz="4" w:space="0"/>
              <w:bottom w:val="single" w:color="7F7F7F" w:themeColor="text1" w:themeTint="80" w:sz="4" w:space="0"/>
            </w:tcBorders>
            <w:shd w:val="clear" w:color="auto" w:fill="006699"/>
            <w:tcMar/>
            <w:vAlign w:val="center"/>
          </w:tcPr>
          <w:p w:rsidRPr="00CC6F62" w:rsidR="00CC6F62" w:rsidP="00675D17" w:rsidRDefault="00CC6F62" w14:paraId="4F3BFDFB" w14:textId="549D3250">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CC6F62">
              <w:rPr>
                <w:rFonts w:cstheme="minorHAnsi"/>
                <w:b/>
                <w:color w:val="FFFFFF" w:themeColor="background1"/>
                <w:sz w:val="20"/>
                <w:szCs w:val="20"/>
                <w:lang w:val="en-US"/>
              </w:rPr>
              <w:t>1202</w:t>
            </w:r>
          </w:p>
        </w:tc>
        <w:tc>
          <w:tcPr>
            <w:cnfStyle w:val="000000000000" w:firstRow="0" w:lastRow="0" w:firstColumn="0" w:lastColumn="0" w:oddVBand="0" w:evenVBand="0" w:oddHBand="0" w:evenHBand="0" w:firstRowFirstColumn="0" w:firstRowLastColumn="0" w:lastRowFirstColumn="0" w:lastRowLastColumn="0"/>
            <w:tcW w:w="710" w:type="dxa"/>
            <w:tcBorders>
              <w:top w:val="single" w:color="auto" w:sz="4" w:space="0"/>
              <w:bottom w:val="single" w:color="7F7F7F" w:themeColor="text1" w:themeTint="80" w:sz="4" w:space="0"/>
            </w:tcBorders>
            <w:shd w:val="clear" w:color="auto" w:fill="006699"/>
            <w:tcMar/>
            <w:vAlign w:val="center"/>
          </w:tcPr>
          <w:p w:rsidRPr="00CC6F62" w:rsidR="00CC6F62" w:rsidP="00675D17" w:rsidRDefault="00CC6F62" w14:paraId="4B8B6DF5" w14:textId="5957449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20"/>
                <w:szCs w:val="20"/>
                <w:lang w:val="en-US"/>
              </w:rPr>
            </w:pPr>
            <w:r w:rsidRPr="00CC6F62">
              <w:rPr>
                <w:rFonts w:cstheme="minorHAnsi"/>
                <w:b/>
                <w:color w:val="FFFFFF" w:themeColor="background1"/>
                <w:sz w:val="20"/>
                <w:szCs w:val="20"/>
                <w:lang w:val="en-US"/>
              </w:rPr>
              <w:t>96</w:t>
            </w:r>
          </w:p>
        </w:tc>
        <w:tc>
          <w:tcPr>
            <w:cnfStyle w:val="000000000000" w:firstRow="0" w:lastRow="0" w:firstColumn="0" w:lastColumn="0" w:oddVBand="0" w:evenVBand="0" w:oddHBand="0" w:evenHBand="0" w:firstRowFirstColumn="0" w:firstRowLastColumn="0" w:lastRowFirstColumn="0" w:lastRowLastColumn="0"/>
            <w:tcW w:w="1605" w:type="dxa"/>
            <w:tcBorders>
              <w:top w:val="single" w:color="auto" w:sz="4" w:space="0"/>
              <w:bottom w:val="single" w:color="7F7F7F" w:themeColor="text1" w:themeTint="80" w:sz="4" w:space="0"/>
            </w:tcBorders>
            <w:shd w:val="clear" w:color="auto" w:fill="006699"/>
            <w:tcMar/>
            <w:vAlign w:val="center"/>
          </w:tcPr>
          <w:p w:rsidRPr="00CC6F62" w:rsidR="00CC6F62" w:rsidP="00675D17" w:rsidRDefault="00CC6F62" w14:paraId="3F063FCC" w14:textId="68F6EFCB">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20"/>
                <w:szCs w:val="20"/>
                <w:lang w:val="en-US"/>
              </w:rPr>
            </w:pPr>
            <w:r w:rsidRPr="00CC6F62">
              <w:rPr>
                <w:rFonts w:cstheme="minorHAnsi"/>
                <w:b/>
                <w:color w:val="FFFFFF" w:themeColor="background1"/>
                <w:sz w:val="20"/>
                <w:szCs w:val="20"/>
                <w:lang w:val="en-US"/>
              </w:rPr>
              <w:t>24</w:t>
            </w:r>
          </w:p>
        </w:tc>
        <w:tc>
          <w:tcPr>
            <w:cnfStyle w:val="000000000000" w:firstRow="0" w:lastRow="0" w:firstColumn="0" w:lastColumn="0" w:oddVBand="0" w:evenVBand="0" w:oddHBand="0" w:evenHBand="0" w:firstRowFirstColumn="0" w:firstRowLastColumn="0" w:lastRowFirstColumn="0" w:lastRowLastColumn="0"/>
            <w:tcW w:w="810" w:type="dxa"/>
            <w:tcBorders>
              <w:top w:val="single" w:color="auto" w:sz="4" w:space="0"/>
              <w:bottom w:val="single" w:color="7F7F7F" w:themeColor="text1" w:themeTint="80" w:sz="4" w:space="0"/>
            </w:tcBorders>
            <w:shd w:val="clear" w:color="auto" w:fill="006699"/>
            <w:tcMar/>
            <w:vAlign w:val="center"/>
          </w:tcPr>
          <w:p w:rsidRPr="00CC6F62" w:rsidR="00CC6F62" w:rsidP="58C258DA" w:rsidRDefault="00CC6F62" w14:paraId="6DCA4F3F" w14:textId="2547B9C0">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cstheme="minorAscii"/>
                <w:b w:val="1"/>
                <w:bCs w:val="1"/>
                <w:color w:val="FFFFFF" w:themeColor="background1" w:themeTint="FF" w:themeShade="FF"/>
                <w:sz w:val="20"/>
                <w:szCs w:val="20"/>
                <w:lang w:val="en-US"/>
              </w:rPr>
            </w:pPr>
            <w:r w:rsidRPr="58C258DA" w:rsidR="00CC6F62">
              <w:rPr>
                <w:rFonts w:cs="Arial" w:cstheme="minorAscii"/>
                <w:b w:val="1"/>
                <w:bCs w:val="1"/>
                <w:color w:val="FFFFFF" w:themeColor="background1" w:themeTint="FF" w:themeShade="FF"/>
                <w:sz w:val="20"/>
                <w:szCs w:val="20"/>
                <w:lang w:val="en-US"/>
              </w:rPr>
              <w:t>132</w:t>
            </w:r>
            <w:r w:rsidRPr="58C258DA" w:rsidR="65A4D0CF">
              <w:rPr>
                <w:rFonts w:cs="Arial" w:cstheme="minorAscii"/>
                <w:b w:val="1"/>
                <w:bCs w:val="1"/>
                <w:color w:val="FFFFFF" w:themeColor="background1" w:themeTint="FF" w:themeShade="FF"/>
                <w:sz w:val="20"/>
                <w:szCs w:val="20"/>
                <w:lang w:val="en-US"/>
              </w:rPr>
              <w:t>5</w:t>
            </w:r>
          </w:p>
        </w:tc>
      </w:tr>
    </w:tbl>
    <w:p w:rsidRPr="00633770" w:rsidR="00FF466B" w:rsidP="00633770" w:rsidRDefault="000A3C58" w14:paraId="0CEB6498" w14:textId="0B277D68">
      <w:pPr>
        <w:pStyle w:val="Heading1"/>
        <w:ind w:left="567" w:hanging="567"/>
      </w:pPr>
      <w:bookmarkStart w:name="_Toc194300986" w:id="33"/>
      <w:bookmarkEnd w:id="7"/>
      <w:r w:rsidRPr="00633770">
        <w:lastRenderedPageBreak/>
        <w:t>M</w:t>
      </w:r>
      <w:r w:rsidRPr="00633770" w:rsidR="00600558">
        <w:t>ore information</w:t>
      </w:r>
      <w:r w:rsidRPr="00633770">
        <w:t xml:space="preserve"> and support</w:t>
      </w:r>
      <w:bookmarkEnd w:id="33"/>
    </w:p>
    <w:p w:rsidR="003B5BC4" w:rsidP="00AE2344" w:rsidRDefault="00600558" w14:paraId="7877E5A3" w14:textId="72F806D1">
      <w:pPr>
        <w:spacing w:line="276" w:lineRule="auto"/>
        <w:jc w:val="left"/>
        <w:rPr>
          <w:rFonts w:asciiTheme="majorHAnsi" w:hAnsiTheme="majorHAnsi" w:cstheme="majorHAnsi"/>
          <w:sz w:val="20"/>
          <w:szCs w:val="20"/>
          <w:lang w:val="en-US"/>
        </w:rPr>
      </w:pPr>
      <w:r>
        <w:rPr>
          <w:rFonts w:asciiTheme="majorHAnsi" w:hAnsiTheme="majorHAnsi" w:cstheme="majorHAnsi"/>
          <w:sz w:val="20"/>
          <w:szCs w:val="20"/>
          <w:lang w:val="en-US"/>
        </w:rPr>
        <w:t xml:space="preserve">This </w:t>
      </w:r>
      <w:r w:rsidR="00871AA0">
        <w:rPr>
          <w:rFonts w:asciiTheme="majorHAnsi" w:hAnsiTheme="majorHAnsi" w:cstheme="majorHAnsi"/>
          <w:sz w:val="20"/>
          <w:szCs w:val="20"/>
          <w:lang w:val="en-US"/>
        </w:rPr>
        <w:t>c</w:t>
      </w:r>
      <w:r w:rsidR="00817252">
        <w:rPr>
          <w:rFonts w:asciiTheme="majorHAnsi" w:hAnsiTheme="majorHAnsi" w:cstheme="majorHAnsi"/>
          <w:sz w:val="20"/>
          <w:szCs w:val="20"/>
          <w:lang w:val="en-US"/>
        </w:rPr>
        <w:t xml:space="preserve">ountry </w:t>
      </w:r>
      <w:r w:rsidR="00871AA0">
        <w:rPr>
          <w:rFonts w:asciiTheme="majorHAnsi" w:hAnsiTheme="majorHAnsi" w:cstheme="majorHAnsi"/>
          <w:sz w:val="20"/>
          <w:szCs w:val="20"/>
          <w:lang w:val="en-US"/>
        </w:rPr>
        <w:t>b</w:t>
      </w:r>
      <w:r w:rsidR="00817252">
        <w:rPr>
          <w:rFonts w:asciiTheme="majorHAnsi" w:hAnsiTheme="majorHAnsi" w:cstheme="majorHAnsi"/>
          <w:sz w:val="20"/>
          <w:szCs w:val="20"/>
          <w:lang w:val="en-US"/>
        </w:rPr>
        <w:t xml:space="preserve">rief </w:t>
      </w:r>
      <w:r>
        <w:rPr>
          <w:rFonts w:asciiTheme="majorHAnsi" w:hAnsiTheme="majorHAnsi" w:cstheme="majorHAnsi"/>
          <w:sz w:val="20"/>
          <w:szCs w:val="20"/>
          <w:lang w:val="en-US"/>
        </w:rPr>
        <w:t>was prepared by Pacific Women Lead Enabling Services (PWLES).</w:t>
      </w:r>
      <w:r w:rsidR="002F01BA">
        <w:rPr>
          <w:rFonts w:asciiTheme="majorHAnsi" w:hAnsiTheme="majorHAnsi" w:cstheme="majorHAnsi"/>
          <w:sz w:val="20"/>
          <w:szCs w:val="20"/>
          <w:lang w:val="en-US"/>
        </w:rPr>
        <w:t xml:space="preserve"> </w:t>
      </w:r>
      <w:r w:rsidR="00AE2344">
        <w:rPr>
          <w:rFonts w:asciiTheme="majorHAnsi" w:hAnsiTheme="majorHAnsi" w:cstheme="majorHAnsi"/>
          <w:sz w:val="20"/>
          <w:szCs w:val="20"/>
          <w:lang w:val="en-US"/>
        </w:rPr>
        <w:t xml:space="preserve">PWLES provides </w:t>
      </w:r>
      <w:r w:rsidRPr="00053E51" w:rsidR="00053E51">
        <w:rPr>
          <w:rFonts w:asciiTheme="majorHAnsi" w:hAnsiTheme="majorHAnsi" w:cstheme="majorHAnsi"/>
          <w:sz w:val="20"/>
          <w:szCs w:val="20"/>
        </w:rPr>
        <w:t xml:space="preserve">support </w:t>
      </w:r>
      <w:r w:rsidR="00201655">
        <w:rPr>
          <w:rFonts w:asciiTheme="majorHAnsi" w:hAnsiTheme="majorHAnsi" w:cstheme="majorHAnsi"/>
          <w:sz w:val="20"/>
          <w:szCs w:val="20"/>
        </w:rPr>
        <w:t xml:space="preserve">to </w:t>
      </w:r>
      <w:r w:rsidRPr="00053E51" w:rsidR="00053E51">
        <w:rPr>
          <w:rFonts w:asciiTheme="majorHAnsi" w:hAnsiTheme="majorHAnsi" w:cstheme="majorHAnsi"/>
          <w:sz w:val="20"/>
          <w:szCs w:val="20"/>
        </w:rPr>
        <w:t>DFAT and PWL at SPC</w:t>
      </w:r>
      <w:r w:rsidR="00AE2344">
        <w:rPr>
          <w:rFonts w:asciiTheme="majorHAnsi" w:hAnsiTheme="majorHAnsi" w:cstheme="majorHAnsi"/>
          <w:sz w:val="20"/>
          <w:szCs w:val="20"/>
        </w:rPr>
        <w:t xml:space="preserve"> in the following ways.</w:t>
      </w:r>
    </w:p>
    <w:p w:rsidRPr="00447758" w:rsidR="003B5BC4" w:rsidP="00551B47" w:rsidRDefault="003B5BC4" w14:paraId="405E151A" w14:textId="38ED16AC">
      <w:pPr>
        <w:pStyle w:val="Heading2"/>
      </w:pPr>
      <w:bookmarkStart w:name="_Toc194300987" w:id="34"/>
      <w:r w:rsidRPr="00447758">
        <w:t>Monitoring, evaluation and learning support</w:t>
      </w:r>
      <w:bookmarkEnd w:id="34"/>
    </w:p>
    <w:p w:rsidRPr="00182FD2" w:rsidR="00182FD2" w:rsidP="00AE2344" w:rsidRDefault="00182FD2" w14:paraId="44C64F4E" w14:textId="6214506B">
      <w:pPr>
        <w:spacing w:line="276" w:lineRule="auto"/>
        <w:jc w:val="left"/>
        <w:rPr>
          <w:rFonts w:asciiTheme="majorHAnsi" w:hAnsiTheme="majorHAnsi" w:cstheme="majorHAnsi"/>
          <w:sz w:val="20"/>
          <w:szCs w:val="20"/>
          <w:lang w:val="en-US"/>
        </w:rPr>
      </w:pPr>
      <w:r w:rsidRPr="00182FD2">
        <w:rPr>
          <w:rFonts w:asciiTheme="majorHAnsi" w:hAnsiTheme="majorHAnsi" w:cstheme="majorHAnsi"/>
          <w:sz w:val="20"/>
          <w:szCs w:val="20"/>
        </w:rPr>
        <w:t>PWLES manages the PWL portfolio MEL system. The MEL system has two databases:</w:t>
      </w:r>
    </w:p>
    <w:p w:rsidRPr="00182FD2" w:rsidR="00182FD2" w:rsidP="00AE2344" w:rsidRDefault="00182FD2" w14:paraId="06DD4C64" w14:textId="77777777">
      <w:pPr>
        <w:numPr>
          <w:ilvl w:val="0"/>
          <w:numId w:val="6"/>
        </w:numPr>
        <w:spacing w:line="276" w:lineRule="auto"/>
        <w:jc w:val="left"/>
        <w:rPr>
          <w:rFonts w:asciiTheme="majorHAnsi" w:hAnsiTheme="majorHAnsi" w:cstheme="majorHAnsi"/>
          <w:b/>
          <w:bCs/>
          <w:sz w:val="20"/>
          <w:szCs w:val="20"/>
        </w:rPr>
      </w:pPr>
      <w:r w:rsidRPr="00182FD2">
        <w:rPr>
          <w:rFonts w:asciiTheme="majorHAnsi" w:hAnsiTheme="majorHAnsi" w:cstheme="majorHAnsi"/>
          <w:sz w:val="20"/>
          <w:szCs w:val="20"/>
        </w:rPr>
        <w:t>A</w:t>
      </w:r>
      <w:r w:rsidRPr="00182FD2">
        <w:rPr>
          <w:rFonts w:asciiTheme="majorHAnsi" w:hAnsiTheme="majorHAnsi" w:cstheme="majorHAnsi"/>
          <w:b/>
          <w:bCs/>
          <w:sz w:val="20"/>
          <w:szCs w:val="20"/>
        </w:rPr>
        <w:t xml:space="preserve"> Quantitative database</w:t>
      </w:r>
      <w:r w:rsidRPr="00182FD2">
        <w:rPr>
          <w:rFonts w:asciiTheme="majorHAnsi" w:hAnsiTheme="majorHAnsi" w:cstheme="majorHAnsi"/>
          <w:sz w:val="20"/>
          <w:szCs w:val="20"/>
        </w:rPr>
        <w:t xml:space="preserve"> that tracks progress against PWL indicators and can be accessed through a dashboard on the PWL website: </w:t>
      </w:r>
      <w:hyperlink w:history="1" r:id="rId18">
        <w:r w:rsidRPr="00182FD2">
          <w:rPr>
            <w:rStyle w:val="Hyperlink"/>
            <w:rFonts w:asciiTheme="majorHAnsi" w:hAnsiTheme="majorHAnsi" w:cstheme="majorHAnsi"/>
            <w:szCs w:val="20"/>
          </w:rPr>
          <w:t>Pacific Women Lead - Our Impact</w:t>
        </w:r>
      </w:hyperlink>
      <w:r w:rsidRPr="00182FD2">
        <w:rPr>
          <w:rFonts w:asciiTheme="majorHAnsi" w:hAnsiTheme="majorHAnsi" w:cstheme="majorHAnsi"/>
          <w:sz w:val="20"/>
          <w:szCs w:val="20"/>
        </w:rPr>
        <w:t>. The dashboard is updated six monthly after each reporting cycle.</w:t>
      </w:r>
    </w:p>
    <w:p w:rsidRPr="00182FD2" w:rsidR="00182FD2" w:rsidP="00AE2344" w:rsidRDefault="00182FD2" w14:paraId="72C83EC3" w14:textId="30ADE42A">
      <w:pPr>
        <w:numPr>
          <w:ilvl w:val="0"/>
          <w:numId w:val="6"/>
        </w:numPr>
        <w:spacing w:line="276" w:lineRule="auto"/>
        <w:jc w:val="left"/>
        <w:rPr>
          <w:rFonts w:asciiTheme="majorHAnsi" w:hAnsiTheme="majorHAnsi" w:cstheme="majorHAnsi"/>
          <w:sz w:val="20"/>
          <w:szCs w:val="20"/>
        </w:rPr>
      </w:pPr>
      <w:r w:rsidRPr="00182FD2">
        <w:rPr>
          <w:rFonts w:asciiTheme="majorHAnsi" w:hAnsiTheme="majorHAnsi" w:cstheme="majorHAnsi"/>
          <w:sz w:val="20"/>
          <w:szCs w:val="20"/>
        </w:rPr>
        <w:t>A</w:t>
      </w:r>
      <w:r w:rsidRPr="00182FD2">
        <w:rPr>
          <w:rFonts w:asciiTheme="majorHAnsi" w:hAnsiTheme="majorHAnsi" w:cstheme="majorHAnsi"/>
          <w:b/>
          <w:bCs/>
          <w:sz w:val="20"/>
          <w:szCs w:val="20"/>
        </w:rPr>
        <w:t xml:space="preserve"> Qualitative database</w:t>
      </w:r>
      <w:r w:rsidRPr="00182FD2">
        <w:rPr>
          <w:rFonts w:asciiTheme="majorHAnsi" w:hAnsiTheme="majorHAnsi" w:cstheme="majorHAnsi"/>
          <w:sz w:val="20"/>
          <w:szCs w:val="20"/>
        </w:rPr>
        <w:t xml:space="preserve"> that allows the PWLES MEL team to code partner narrative reports against qualitative change domains</w:t>
      </w:r>
      <w:r w:rsidR="00DE5A6B">
        <w:rPr>
          <w:rFonts w:asciiTheme="majorHAnsi" w:hAnsiTheme="majorHAnsi" w:cstheme="majorHAnsi"/>
          <w:sz w:val="20"/>
          <w:szCs w:val="20"/>
        </w:rPr>
        <w:t>.</w:t>
      </w:r>
    </w:p>
    <w:p w:rsidRPr="00182FD2" w:rsidR="00182FD2" w:rsidP="00AE2344" w:rsidRDefault="00182FD2" w14:paraId="071CC604" w14:textId="77777777">
      <w:pPr>
        <w:spacing w:line="276" w:lineRule="auto"/>
        <w:jc w:val="left"/>
        <w:rPr>
          <w:rFonts w:asciiTheme="majorHAnsi" w:hAnsiTheme="majorHAnsi" w:cstheme="majorHAnsi"/>
          <w:sz w:val="20"/>
          <w:szCs w:val="20"/>
        </w:rPr>
      </w:pPr>
      <w:r w:rsidRPr="00182FD2">
        <w:rPr>
          <w:rFonts w:asciiTheme="majorHAnsi" w:hAnsiTheme="majorHAnsi" w:cstheme="majorHAnsi"/>
          <w:sz w:val="20"/>
          <w:szCs w:val="20"/>
        </w:rPr>
        <w:t xml:space="preserve">The MEL system has the capability to organise and provide data, particularly for DFAT’s reporting processes (IMR and Tier 2 reporting), and qualitative evidence or quotes that can be used for briefing documents or speeches.     </w:t>
      </w:r>
    </w:p>
    <w:p w:rsidRPr="00182FD2" w:rsidR="00182FD2" w:rsidP="00AE2344" w:rsidRDefault="00182FD2" w14:paraId="75E52EA3" w14:textId="17D25729">
      <w:pPr>
        <w:spacing w:line="276" w:lineRule="auto"/>
        <w:jc w:val="left"/>
        <w:rPr>
          <w:rFonts w:asciiTheme="majorHAnsi" w:hAnsiTheme="majorHAnsi" w:cstheme="majorHAnsi"/>
          <w:b/>
          <w:bCs/>
          <w:sz w:val="20"/>
          <w:szCs w:val="20"/>
        </w:rPr>
      </w:pPr>
      <w:r w:rsidRPr="00182FD2">
        <w:rPr>
          <w:rFonts w:asciiTheme="majorHAnsi" w:hAnsiTheme="majorHAnsi" w:cstheme="majorHAnsi"/>
          <w:b/>
          <w:bCs/>
          <w:sz w:val="20"/>
          <w:szCs w:val="20"/>
        </w:rPr>
        <w:t xml:space="preserve">Collection of qualitative impact stories: </w:t>
      </w:r>
      <w:bookmarkStart w:name="_Hlk167924339" w:id="35"/>
      <w:r w:rsidRPr="00182FD2">
        <w:rPr>
          <w:rFonts w:asciiTheme="majorHAnsi" w:hAnsiTheme="majorHAnsi" w:cstheme="majorHAnsi"/>
          <w:sz w:val="20"/>
          <w:szCs w:val="20"/>
        </w:rPr>
        <w:t xml:space="preserve">PWLES collaborates with partners in each country to collect impact stories twice a year (February and July). </w:t>
      </w:r>
      <w:bookmarkEnd w:id="35"/>
      <w:r w:rsidRPr="00182FD2">
        <w:rPr>
          <w:rFonts w:asciiTheme="majorHAnsi" w:hAnsiTheme="majorHAnsi" w:cstheme="majorHAnsi"/>
          <w:sz w:val="20"/>
          <w:szCs w:val="20"/>
        </w:rPr>
        <w:t xml:space="preserve">These stories are used to inform the PWL MEL system and can be used by the PWL components for public diplomacy. </w:t>
      </w:r>
      <w:r w:rsidR="00AB5587">
        <w:rPr>
          <w:rFonts w:asciiTheme="majorHAnsi" w:hAnsiTheme="majorHAnsi" w:cstheme="majorHAnsi"/>
          <w:sz w:val="20"/>
          <w:szCs w:val="20"/>
        </w:rPr>
        <w:t>These stories are published</w:t>
      </w:r>
      <w:r w:rsidRPr="00182FD2">
        <w:rPr>
          <w:rFonts w:asciiTheme="majorHAnsi" w:hAnsiTheme="majorHAnsi" w:cstheme="majorHAnsi"/>
          <w:sz w:val="20"/>
          <w:szCs w:val="20"/>
        </w:rPr>
        <w:t xml:space="preserve"> on the PWL website: </w:t>
      </w:r>
      <w:hyperlink w:history="1" r:id="rId19">
        <w:r w:rsidRPr="00182FD2">
          <w:rPr>
            <w:rStyle w:val="Hyperlink"/>
            <w:rFonts w:asciiTheme="majorHAnsi" w:hAnsiTheme="majorHAnsi" w:cstheme="majorHAnsi"/>
            <w:szCs w:val="20"/>
          </w:rPr>
          <w:t>Pacific Women Lead - Stories</w:t>
        </w:r>
      </w:hyperlink>
    </w:p>
    <w:p w:rsidRPr="00182FD2" w:rsidR="00182FD2" w:rsidP="00AE2344" w:rsidRDefault="00182FD2" w14:paraId="743B2357" w14:textId="3E4412CF">
      <w:pPr>
        <w:spacing w:line="276" w:lineRule="auto"/>
        <w:jc w:val="left"/>
        <w:rPr>
          <w:rFonts w:asciiTheme="majorHAnsi" w:hAnsiTheme="majorHAnsi" w:cstheme="majorHAnsi"/>
          <w:sz w:val="20"/>
          <w:szCs w:val="20"/>
        </w:rPr>
      </w:pPr>
      <w:r w:rsidRPr="00182FD2">
        <w:rPr>
          <w:rFonts w:asciiTheme="majorHAnsi" w:hAnsiTheme="majorHAnsi" w:cstheme="majorHAnsi"/>
          <w:b/>
          <w:bCs/>
          <w:sz w:val="20"/>
          <w:szCs w:val="20"/>
        </w:rPr>
        <w:t xml:space="preserve">Monitoring the rights of people with disabilities Framework: </w:t>
      </w:r>
      <w:r w:rsidRPr="00182FD2">
        <w:rPr>
          <w:rFonts w:asciiTheme="majorHAnsi" w:hAnsiTheme="majorHAnsi" w:cstheme="majorHAnsi"/>
          <w:sz w:val="20"/>
          <w:szCs w:val="20"/>
        </w:rPr>
        <w:t xml:space="preserve">PWLES developed two guidance notes to support partners to enhance data collection and reporting on disability inclusion. The guidance notes can be accessed here: </w:t>
      </w:r>
      <w:hyperlink w:history="1" r:id="rId20">
        <w:r w:rsidRPr="00182FD2">
          <w:rPr>
            <w:rStyle w:val="Hyperlink"/>
            <w:rFonts w:asciiTheme="majorHAnsi" w:hAnsiTheme="majorHAnsi" w:cstheme="majorHAnsi"/>
            <w:szCs w:val="20"/>
          </w:rPr>
          <w:t>Pacific Women Lead - Resources</w:t>
        </w:r>
      </w:hyperlink>
      <w:r w:rsidRPr="00182FD2">
        <w:rPr>
          <w:rFonts w:asciiTheme="majorHAnsi" w:hAnsiTheme="majorHAnsi" w:cstheme="majorHAnsi"/>
          <w:sz w:val="20"/>
          <w:szCs w:val="20"/>
        </w:rPr>
        <w:t xml:space="preserve">. PWLES has also facilitated a webinar discussion on these guidance notes which you can watch here: </w:t>
      </w:r>
      <w:hyperlink w:history="1" r:id="rId21">
        <w:r w:rsidRPr="00182FD2">
          <w:rPr>
            <w:rStyle w:val="Hyperlink"/>
            <w:rFonts w:asciiTheme="majorHAnsi" w:hAnsiTheme="majorHAnsi" w:cstheme="majorHAnsi"/>
            <w:szCs w:val="20"/>
          </w:rPr>
          <w:t>Monitoring the journey towards the realisation of rights for people with disabilities</w:t>
        </w:r>
      </w:hyperlink>
      <w:r w:rsidRPr="00182FD2">
        <w:rPr>
          <w:rFonts w:asciiTheme="majorHAnsi" w:hAnsiTheme="majorHAnsi" w:cstheme="majorHAnsi"/>
          <w:sz w:val="20"/>
          <w:szCs w:val="20"/>
        </w:rPr>
        <w:t>.</w:t>
      </w:r>
    </w:p>
    <w:p w:rsidRPr="00182FD2" w:rsidR="00182FD2" w:rsidP="00AE2344" w:rsidRDefault="00182FD2" w14:paraId="1BC7B1D3" w14:textId="1120022D">
      <w:pPr>
        <w:spacing w:line="276" w:lineRule="auto"/>
        <w:jc w:val="left"/>
        <w:rPr>
          <w:rFonts w:asciiTheme="majorHAnsi" w:hAnsiTheme="majorHAnsi" w:cstheme="majorHAnsi"/>
          <w:sz w:val="20"/>
          <w:szCs w:val="20"/>
        </w:rPr>
      </w:pPr>
      <w:r w:rsidRPr="00182FD2">
        <w:rPr>
          <w:rFonts w:asciiTheme="majorHAnsi" w:hAnsiTheme="majorHAnsi" w:cstheme="majorHAnsi"/>
          <w:b/>
          <w:bCs/>
          <w:sz w:val="20"/>
          <w:szCs w:val="20"/>
        </w:rPr>
        <w:t xml:space="preserve">Annual Reflection and Analysis Workshop: </w:t>
      </w:r>
      <w:r w:rsidRPr="00182FD2">
        <w:rPr>
          <w:rFonts w:asciiTheme="majorHAnsi" w:hAnsiTheme="majorHAnsi" w:cstheme="majorHAnsi"/>
          <w:sz w:val="20"/>
          <w:szCs w:val="20"/>
        </w:rPr>
        <w:t xml:space="preserve">Each year, PWLES co-convenes an Annual Reflection and Analysis Workshop in September that brings together partners across the PWL portfolio to collaborate and analyse data to understand the program’s progress and make recommendations for the program. A summary of </w:t>
      </w:r>
      <w:r w:rsidR="00AB5587">
        <w:rPr>
          <w:rFonts w:asciiTheme="majorHAnsi" w:hAnsiTheme="majorHAnsi" w:cstheme="majorHAnsi"/>
          <w:sz w:val="20"/>
          <w:szCs w:val="20"/>
        </w:rPr>
        <w:t>the 2024</w:t>
      </w:r>
      <w:r w:rsidRPr="00182FD2">
        <w:rPr>
          <w:rFonts w:asciiTheme="majorHAnsi" w:hAnsiTheme="majorHAnsi" w:cstheme="majorHAnsi"/>
          <w:sz w:val="20"/>
          <w:szCs w:val="20"/>
        </w:rPr>
        <w:t xml:space="preserve"> Annual Reflection and Analysis Workshop can be watched here: </w:t>
      </w:r>
      <w:hyperlink w:history="1" r:id="rId22">
        <w:r w:rsidRPr="00182FD2">
          <w:rPr>
            <w:rStyle w:val="Hyperlink"/>
            <w:rFonts w:asciiTheme="majorHAnsi" w:hAnsiTheme="majorHAnsi" w:cstheme="majorHAnsi"/>
            <w:szCs w:val="20"/>
          </w:rPr>
          <w:t>Second Pacific Women Lead Annual Reflection and Analysis Workshop (2024)</w:t>
        </w:r>
      </w:hyperlink>
      <w:r w:rsidRPr="00182FD2">
        <w:rPr>
          <w:rFonts w:asciiTheme="majorHAnsi" w:hAnsiTheme="majorHAnsi" w:cstheme="majorHAnsi"/>
          <w:sz w:val="20"/>
          <w:szCs w:val="20"/>
        </w:rPr>
        <w:t>.</w:t>
      </w:r>
    </w:p>
    <w:p w:rsidR="005E0EDD" w:rsidP="00AE2344" w:rsidRDefault="00182FD2" w14:paraId="53A7E490" w14:textId="399B2F66">
      <w:pPr>
        <w:spacing w:line="276" w:lineRule="auto"/>
        <w:jc w:val="left"/>
        <w:rPr>
          <w:rFonts w:asciiTheme="majorHAnsi" w:hAnsiTheme="majorHAnsi" w:cstheme="majorHAnsi"/>
          <w:sz w:val="20"/>
          <w:szCs w:val="20"/>
        </w:rPr>
      </w:pPr>
      <w:r w:rsidRPr="00182FD2">
        <w:rPr>
          <w:rFonts w:asciiTheme="majorHAnsi" w:hAnsiTheme="majorHAnsi" w:cstheme="majorHAnsi"/>
          <w:b/>
          <w:bCs/>
          <w:sz w:val="20"/>
          <w:szCs w:val="20"/>
        </w:rPr>
        <w:t>Clear Horizon Academy PWL MEL Platform:</w:t>
      </w:r>
      <w:r w:rsidRPr="00182FD2">
        <w:rPr>
          <w:rFonts w:asciiTheme="majorHAnsi" w:hAnsiTheme="majorHAnsi" w:cstheme="majorHAnsi"/>
          <w:sz w:val="20"/>
          <w:szCs w:val="20"/>
        </w:rPr>
        <w:t xml:space="preserve"> PWLES </w:t>
      </w:r>
      <w:r w:rsidR="005E0EDD">
        <w:rPr>
          <w:rFonts w:asciiTheme="majorHAnsi" w:hAnsiTheme="majorHAnsi" w:cstheme="majorHAnsi"/>
          <w:sz w:val="20"/>
          <w:szCs w:val="20"/>
        </w:rPr>
        <w:t xml:space="preserve">has </w:t>
      </w:r>
      <w:r w:rsidRPr="00182FD2">
        <w:rPr>
          <w:rFonts w:asciiTheme="majorHAnsi" w:hAnsiTheme="majorHAnsi" w:cstheme="majorHAnsi"/>
          <w:sz w:val="20"/>
          <w:szCs w:val="20"/>
        </w:rPr>
        <w:t xml:space="preserve">developed </w:t>
      </w:r>
      <w:r w:rsidR="00AA10C2">
        <w:rPr>
          <w:rFonts w:asciiTheme="majorHAnsi" w:hAnsiTheme="majorHAnsi" w:cstheme="majorHAnsi"/>
          <w:sz w:val="20"/>
          <w:szCs w:val="20"/>
        </w:rPr>
        <w:t>3</w:t>
      </w:r>
      <w:r w:rsidRPr="00182FD2">
        <w:rPr>
          <w:rFonts w:asciiTheme="majorHAnsi" w:hAnsiTheme="majorHAnsi" w:cstheme="majorHAnsi"/>
          <w:sz w:val="20"/>
          <w:szCs w:val="20"/>
        </w:rPr>
        <w:t xml:space="preserve"> training modules with Clear Horizon Academy to support PWL partners: </w:t>
      </w:r>
    </w:p>
    <w:p w:rsidRPr="005E0EDD" w:rsidR="005E0EDD" w:rsidP="00AE2344" w:rsidRDefault="00182FD2" w14:paraId="22BF16B7" w14:textId="77777777">
      <w:pPr>
        <w:pStyle w:val="ListParagraph"/>
        <w:numPr>
          <w:ilvl w:val="0"/>
          <w:numId w:val="8"/>
        </w:numPr>
        <w:spacing w:line="276" w:lineRule="auto"/>
        <w:rPr>
          <w:rFonts w:asciiTheme="majorHAnsi" w:hAnsiTheme="majorHAnsi" w:cstheme="majorHAnsi"/>
          <w:sz w:val="20"/>
          <w:szCs w:val="20"/>
        </w:rPr>
      </w:pPr>
      <w:r w:rsidRPr="005E0EDD">
        <w:rPr>
          <w:rFonts w:asciiTheme="majorHAnsi" w:hAnsiTheme="majorHAnsi" w:cstheme="majorHAnsi"/>
          <w:sz w:val="20"/>
          <w:szCs w:val="20"/>
        </w:rPr>
        <w:t xml:space="preserve">Using </w:t>
      </w:r>
      <w:r w:rsidRPr="005E0EDD" w:rsidR="005E0EDD">
        <w:rPr>
          <w:rFonts w:asciiTheme="majorHAnsi" w:hAnsiTheme="majorHAnsi" w:cstheme="majorHAnsi"/>
          <w:sz w:val="20"/>
          <w:szCs w:val="20"/>
        </w:rPr>
        <w:t>d</w:t>
      </w:r>
      <w:r w:rsidRPr="005E0EDD">
        <w:rPr>
          <w:rFonts w:asciiTheme="majorHAnsi" w:hAnsiTheme="majorHAnsi" w:cstheme="majorHAnsi"/>
          <w:sz w:val="20"/>
          <w:szCs w:val="20"/>
        </w:rPr>
        <w:t xml:space="preserve">ata for </w:t>
      </w:r>
      <w:r w:rsidRPr="005E0EDD" w:rsidR="005E0EDD">
        <w:rPr>
          <w:rFonts w:asciiTheme="majorHAnsi" w:hAnsiTheme="majorHAnsi" w:cstheme="majorHAnsi"/>
          <w:sz w:val="20"/>
          <w:szCs w:val="20"/>
        </w:rPr>
        <w:t>r</w:t>
      </w:r>
      <w:r w:rsidRPr="005E0EDD">
        <w:rPr>
          <w:rFonts w:asciiTheme="majorHAnsi" w:hAnsiTheme="majorHAnsi" w:cstheme="majorHAnsi"/>
          <w:sz w:val="20"/>
          <w:szCs w:val="20"/>
        </w:rPr>
        <w:t xml:space="preserve">eporting and </w:t>
      </w:r>
      <w:r w:rsidRPr="005E0EDD" w:rsidR="005E0EDD">
        <w:rPr>
          <w:rFonts w:asciiTheme="majorHAnsi" w:hAnsiTheme="majorHAnsi" w:cstheme="majorHAnsi"/>
          <w:sz w:val="20"/>
          <w:szCs w:val="20"/>
        </w:rPr>
        <w:t>l</w:t>
      </w:r>
      <w:r w:rsidRPr="005E0EDD">
        <w:rPr>
          <w:rFonts w:asciiTheme="majorHAnsi" w:hAnsiTheme="majorHAnsi" w:cstheme="majorHAnsi"/>
          <w:sz w:val="20"/>
          <w:szCs w:val="20"/>
        </w:rPr>
        <w:t xml:space="preserve">earning, </w:t>
      </w:r>
    </w:p>
    <w:p w:rsidRPr="005E0EDD" w:rsidR="005E0EDD" w:rsidP="00AE2344" w:rsidRDefault="005E0EDD" w14:paraId="6F22DC14" w14:textId="77777777">
      <w:pPr>
        <w:pStyle w:val="ListParagraph"/>
        <w:numPr>
          <w:ilvl w:val="0"/>
          <w:numId w:val="8"/>
        </w:numPr>
        <w:spacing w:line="276" w:lineRule="auto"/>
        <w:rPr>
          <w:rFonts w:asciiTheme="majorHAnsi" w:hAnsiTheme="majorHAnsi" w:cstheme="majorHAnsi"/>
          <w:sz w:val="20"/>
          <w:szCs w:val="20"/>
        </w:rPr>
      </w:pPr>
      <w:r w:rsidRPr="005E0EDD">
        <w:rPr>
          <w:rFonts w:asciiTheme="majorHAnsi" w:hAnsiTheme="majorHAnsi" w:cstheme="majorHAnsi"/>
          <w:sz w:val="20"/>
          <w:szCs w:val="20"/>
        </w:rPr>
        <w:t>c</w:t>
      </w:r>
      <w:r w:rsidRPr="005E0EDD" w:rsidR="00182FD2">
        <w:rPr>
          <w:rFonts w:asciiTheme="majorHAnsi" w:hAnsiTheme="majorHAnsi" w:cstheme="majorHAnsi"/>
          <w:sz w:val="20"/>
          <w:szCs w:val="20"/>
        </w:rPr>
        <w:t xml:space="preserve">ollecting </w:t>
      </w:r>
      <w:r w:rsidRPr="005E0EDD">
        <w:rPr>
          <w:rFonts w:asciiTheme="majorHAnsi" w:hAnsiTheme="majorHAnsi" w:cstheme="majorHAnsi"/>
          <w:sz w:val="20"/>
          <w:szCs w:val="20"/>
        </w:rPr>
        <w:t>i</w:t>
      </w:r>
      <w:r w:rsidRPr="005E0EDD" w:rsidR="00182FD2">
        <w:rPr>
          <w:rFonts w:asciiTheme="majorHAnsi" w:hAnsiTheme="majorHAnsi" w:cstheme="majorHAnsi"/>
          <w:sz w:val="20"/>
          <w:szCs w:val="20"/>
        </w:rPr>
        <w:t xml:space="preserve">mpact </w:t>
      </w:r>
      <w:r w:rsidRPr="005E0EDD">
        <w:rPr>
          <w:rFonts w:asciiTheme="majorHAnsi" w:hAnsiTheme="majorHAnsi" w:cstheme="majorHAnsi"/>
          <w:sz w:val="20"/>
          <w:szCs w:val="20"/>
        </w:rPr>
        <w:t>s</w:t>
      </w:r>
      <w:r w:rsidRPr="005E0EDD" w:rsidR="00182FD2">
        <w:rPr>
          <w:rFonts w:asciiTheme="majorHAnsi" w:hAnsiTheme="majorHAnsi" w:cstheme="majorHAnsi"/>
          <w:sz w:val="20"/>
          <w:szCs w:val="20"/>
        </w:rPr>
        <w:t xml:space="preserve">tories </w:t>
      </w:r>
    </w:p>
    <w:p w:rsidRPr="005E0EDD" w:rsidR="005E0EDD" w:rsidP="00AE2344" w:rsidRDefault="005E0EDD" w14:paraId="099AEBFF" w14:textId="77777777">
      <w:pPr>
        <w:pStyle w:val="ListParagraph"/>
        <w:numPr>
          <w:ilvl w:val="0"/>
          <w:numId w:val="8"/>
        </w:numPr>
        <w:spacing w:line="276" w:lineRule="auto"/>
        <w:rPr>
          <w:rFonts w:asciiTheme="majorHAnsi" w:hAnsiTheme="majorHAnsi" w:cstheme="majorHAnsi"/>
          <w:sz w:val="20"/>
          <w:szCs w:val="20"/>
        </w:rPr>
      </w:pPr>
      <w:r w:rsidRPr="005E0EDD">
        <w:rPr>
          <w:rFonts w:asciiTheme="majorHAnsi" w:hAnsiTheme="majorHAnsi" w:cstheme="majorHAnsi"/>
          <w:sz w:val="20"/>
          <w:szCs w:val="20"/>
        </w:rPr>
        <w:t>u</w:t>
      </w:r>
      <w:r w:rsidRPr="005E0EDD" w:rsidR="00182FD2">
        <w:rPr>
          <w:rFonts w:asciiTheme="majorHAnsi" w:hAnsiTheme="majorHAnsi" w:cstheme="majorHAnsi"/>
          <w:sz w:val="20"/>
          <w:szCs w:val="20"/>
        </w:rPr>
        <w:t xml:space="preserve">nderstanding, monitoring and reporting disability inclusion. </w:t>
      </w:r>
      <w:bookmarkStart w:name="_Hlk144393566" w:id="36"/>
    </w:p>
    <w:p w:rsidRPr="00182FD2" w:rsidR="00182FD2" w:rsidP="00AE2344" w:rsidRDefault="00182FD2" w14:paraId="56FDB0CF" w14:textId="0CBB543A">
      <w:pPr>
        <w:spacing w:line="276" w:lineRule="auto"/>
        <w:jc w:val="left"/>
        <w:rPr>
          <w:rFonts w:asciiTheme="majorHAnsi" w:hAnsiTheme="majorHAnsi" w:cstheme="majorHAnsi"/>
          <w:sz w:val="20"/>
          <w:szCs w:val="20"/>
        </w:rPr>
      </w:pPr>
      <w:r w:rsidRPr="00182FD2">
        <w:rPr>
          <w:rFonts w:asciiTheme="majorHAnsi" w:hAnsiTheme="majorHAnsi" w:cstheme="majorHAnsi"/>
          <w:sz w:val="20"/>
          <w:szCs w:val="20"/>
        </w:rPr>
        <w:t>These are online and self-paced modules and partners can seek access through the PWLES</w:t>
      </w:r>
      <w:bookmarkEnd w:id="36"/>
      <w:r w:rsidRPr="00182FD2">
        <w:rPr>
          <w:rFonts w:asciiTheme="majorHAnsi" w:hAnsiTheme="majorHAnsi" w:cstheme="majorHAnsi"/>
          <w:sz w:val="20"/>
          <w:szCs w:val="20"/>
        </w:rPr>
        <w:t xml:space="preserve">.  </w:t>
      </w:r>
    </w:p>
    <w:p w:rsidRPr="00182FD2" w:rsidR="00182FD2" w:rsidP="00551B47" w:rsidRDefault="00182FD2" w14:paraId="5D74E823" w14:textId="77777777">
      <w:pPr>
        <w:pStyle w:val="Heading2"/>
      </w:pPr>
      <w:bookmarkStart w:name="_Toc143779459" w:id="37"/>
      <w:bookmarkStart w:name="_Toc194300988" w:id="38"/>
      <w:r w:rsidRPr="00182FD2">
        <w:t>Quality Technical Assurance Group (QTAG)</w:t>
      </w:r>
      <w:bookmarkEnd w:id="37"/>
      <w:bookmarkEnd w:id="38"/>
    </w:p>
    <w:p w:rsidR="00AA6BA6" w:rsidP="003B5E04" w:rsidRDefault="00182FD2" w14:paraId="6438AC51" w14:textId="77777777">
      <w:pPr>
        <w:spacing w:line="276" w:lineRule="auto"/>
        <w:jc w:val="left"/>
        <w:rPr>
          <w:rFonts w:asciiTheme="majorHAnsi" w:hAnsiTheme="majorHAnsi" w:cstheme="majorHAnsi"/>
          <w:sz w:val="20"/>
          <w:szCs w:val="20"/>
        </w:rPr>
      </w:pPr>
      <w:bookmarkStart w:name="_Hlk167904169" w:id="39"/>
      <w:bookmarkStart w:name="_Hlk144041339" w:id="40"/>
      <w:r w:rsidRPr="00182FD2">
        <w:rPr>
          <w:rFonts w:asciiTheme="majorHAnsi" w:hAnsiTheme="majorHAnsi" w:cstheme="majorHAnsi"/>
          <w:sz w:val="20"/>
          <w:szCs w:val="20"/>
        </w:rPr>
        <w:t xml:space="preserve">Through the QTAG, PWLES provides technical support to smaller DFAT Post in Tuvalu, Kiribati, Federated States of Micronesia, Palau, Nauru, Niue, and Republic of Marshall Islands. </w:t>
      </w:r>
      <w:bookmarkStart w:name="_Toc143779460" w:id="41"/>
      <w:bookmarkEnd w:id="39"/>
      <w:bookmarkEnd w:id="40"/>
    </w:p>
    <w:p w:rsidRPr="00182FD2" w:rsidR="00182FD2" w:rsidP="00AA6BA6" w:rsidRDefault="00182FD2" w14:paraId="6EB8308C" w14:textId="2FE7A1D8">
      <w:pPr>
        <w:pStyle w:val="Heading2"/>
        <w:ind w:left="851"/>
      </w:pPr>
      <w:bookmarkStart w:name="_Toc194300989" w:id="42"/>
      <w:r w:rsidRPr="00182FD2">
        <w:t xml:space="preserve">Grant </w:t>
      </w:r>
      <w:r w:rsidRPr="00447758" w:rsidR="00047193">
        <w:t>m</w:t>
      </w:r>
      <w:r w:rsidRPr="00182FD2">
        <w:t>anagement</w:t>
      </w:r>
      <w:bookmarkEnd w:id="41"/>
      <w:bookmarkEnd w:id="42"/>
      <w:r w:rsidRPr="00182FD2">
        <w:t xml:space="preserve"> </w:t>
      </w:r>
    </w:p>
    <w:p w:rsidRPr="00182FD2" w:rsidR="00182FD2" w:rsidP="00AE2344" w:rsidRDefault="00182FD2" w14:paraId="2B2B66CB" w14:textId="77777777">
      <w:pPr>
        <w:spacing w:line="276" w:lineRule="auto"/>
        <w:jc w:val="left"/>
        <w:rPr>
          <w:rFonts w:asciiTheme="majorHAnsi" w:hAnsiTheme="majorHAnsi" w:cstheme="majorHAnsi"/>
          <w:sz w:val="20"/>
          <w:szCs w:val="20"/>
        </w:rPr>
      </w:pPr>
      <w:r w:rsidRPr="00182FD2">
        <w:rPr>
          <w:rFonts w:asciiTheme="majorHAnsi" w:hAnsiTheme="majorHAnsi" w:cstheme="majorHAnsi"/>
          <w:sz w:val="20"/>
          <w:szCs w:val="20"/>
        </w:rPr>
        <w:t>PWLES provides program management support to DFAT Posts in smaller countries and DFAT Canberra. Currently, PWLES provides grant management support to:</w:t>
      </w:r>
    </w:p>
    <w:p w:rsidRPr="00182FD2" w:rsidR="00182FD2" w:rsidP="00AE2344" w:rsidRDefault="007A262F" w14:paraId="3B133E02" w14:textId="4AE5B792">
      <w:pPr>
        <w:numPr>
          <w:ilvl w:val="0"/>
          <w:numId w:val="10"/>
        </w:numPr>
        <w:spacing w:line="276" w:lineRule="auto"/>
        <w:jc w:val="left"/>
        <w:rPr>
          <w:rFonts w:asciiTheme="majorHAnsi" w:hAnsiTheme="majorHAnsi" w:cstheme="majorHAnsi"/>
          <w:sz w:val="20"/>
          <w:szCs w:val="20"/>
          <w:lang w:val="en-US"/>
        </w:rPr>
      </w:pPr>
      <w:r>
        <w:rPr>
          <w:rFonts w:asciiTheme="majorHAnsi" w:hAnsiTheme="majorHAnsi" w:cstheme="majorHAnsi"/>
          <w:sz w:val="20"/>
          <w:szCs w:val="20"/>
          <w:lang w:val="en-US"/>
        </w:rPr>
        <w:lastRenderedPageBreak/>
        <w:t xml:space="preserve">One </w:t>
      </w:r>
      <w:r w:rsidRPr="00182FD2" w:rsidR="00182FD2">
        <w:rPr>
          <w:rFonts w:asciiTheme="majorHAnsi" w:hAnsiTheme="majorHAnsi" w:cstheme="majorHAnsi"/>
          <w:sz w:val="20"/>
          <w:szCs w:val="20"/>
          <w:lang w:val="en-US"/>
        </w:rPr>
        <w:t xml:space="preserve">regional program: Balance of Power </w:t>
      </w:r>
    </w:p>
    <w:p w:rsidRPr="00182FD2" w:rsidR="00182FD2" w:rsidP="00AE2344" w:rsidRDefault="00182FD2" w14:paraId="6C3E9868" w14:textId="77777777">
      <w:pPr>
        <w:numPr>
          <w:ilvl w:val="0"/>
          <w:numId w:val="10"/>
        </w:numPr>
        <w:spacing w:line="276" w:lineRule="auto"/>
        <w:jc w:val="left"/>
        <w:rPr>
          <w:rFonts w:asciiTheme="majorHAnsi" w:hAnsiTheme="majorHAnsi" w:cstheme="majorHAnsi"/>
          <w:sz w:val="20"/>
          <w:szCs w:val="20"/>
          <w:lang w:val="en-US"/>
        </w:rPr>
      </w:pPr>
      <w:r w:rsidRPr="00182FD2">
        <w:rPr>
          <w:rFonts w:asciiTheme="majorHAnsi" w:hAnsiTheme="majorHAnsi" w:cstheme="majorHAnsi"/>
          <w:sz w:val="20"/>
          <w:szCs w:val="20"/>
          <w:lang w:val="en-US"/>
        </w:rPr>
        <w:t xml:space="preserve">Three projects in Tuvalu (funded through the Tuvalu DFAT Post Gender Country Plan), and </w:t>
      </w:r>
    </w:p>
    <w:p w:rsidR="00182FD2" w:rsidP="00AE2344" w:rsidRDefault="00182FD2" w14:paraId="3869CB23" w14:textId="4932DDB7">
      <w:pPr>
        <w:numPr>
          <w:ilvl w:val="0"/>
          <w:numId w:val="10"/>
        </w:numPr>
        <w:spacing w:line="276" w:lineRule="auto"/>
        <w:jc w:val="left"/>
        <w:rPr>
          <w:rFonts w:asciiTheme="majorHAnsi" w:hAnsiTheme="majorHAnsi" w:cstheme="majorHAnsi"/>
          <w:sz w:val="20"/>
          <w:szCs w:val="20"/>
          <w:lang w:val="en-US"/>
        </w:rPr>
      </w:pPr>
      <w:r w:rsidRPr="00182FD2">
        <w:rPr>
          <w:rFonts w:asciiTheme="majorHAnsi" w:hAnsiTheme="majorHAnsi" w:cstheme="majorHAnsi"/>
          <w:sz w:val="20"/>
          <w:szCs w:val="20"/>
          <w:lang w:val="en-US"/>
        </w:rPr>
        <w:t>Management of Gender Advisers in Tuvalu (Gender Equality and Social Inclusion Adviser), FSM (</w:t>
      </w:r>
      <w:r w:rsidRPr="00182FD2">
        <w:rPr>
          <w:rFonts w:asciiTheme="majorHAnsi" w:hAnsiTheme="majorHAnsi" w:cstheme="majorHAnsi"/>
          <w:sz w:val="20"/>
          <w:szCs w:val="20"/>
        </w:rPr>
        <w:t>Family Protection Adviser)</w:t>
      </w:r>
      <w:r w:rsidRPr="00182FD2">
        <w:rPr>
          <w:rFonts w:asciiTheme="majorHAnsi" w:hAnsiTheme="majorHAnsi" w:cstheme="majorHAnsi"/>
          <w:sz w:val="20"/>
          <w:szCs w:val="20"/>
          <w:lang w:val="en-US"/>
        </w:rPr>
        <w:t xml:space="preserve"> and Palau (</w:t>
      </w:r>
      <w:r w:rsidRPr="00182FD2">
        <w:rPr>
          <w:rFonts w:asciiTheme="majorHAnsi" w:hAnsiTheme="majorHAnsi" w:cstheme="majorHAnsi"/>
          <w:sz w:val="20"/>
          <w:szCs w:val="20"/>
        </w:rPr>
        <w:t>Family Protection Act Adviser)</w:t>
      </w:r>
      <w:r w:rsidRPr="00182FD2">
        <w:rPr>
          <w:rFonts w:asciiTheme="majorHAnsi" w:hAnsiTheme="majorHAnsi" w:cstheme="majorHAnsi"/>
          <w:sz w:val="20"/>
          <w:szCs w:val="20"/>
          <w:lang w:val="en-US"/>
        </w:rPr>
        <w:t xml:space="preserve">. </w:t>
      </w:r>
    </w:p>
    <w:p w:rsidR="00447758" w:rsidP="00551B47" w:rsidRDefault="00447758" w14:paraId="77A36430" w14:textId="34373022">
      <w:pPr>
        <w:pStyle w:val="Heading2"/>
      </w:pPr>
      <w:bookmarkStart w:name="_Toc194300990" w:id="43"/>
      <w:r w:rsidRPr="00447758">
        <w:t xml:space="preserve">Contact </w:t>
      </w:r>
      <w:r w:rsidR="00AC59BB">
        <w:t xml:space="preserve">and </w:t>
      </w:r>
      <w:r w:rsidR="00775AC0">
        <w:t>f</w:t>
      </w:r>
      <w:r w:rsidR="00AC59BB">
        <w:t>eedback</w:t>
      </w:r>
      <w:bookmarkEnd w:id="43"/>
    </w:p>
    <w:p w:rsidR="00775AC0" w:rsidP="00775AC0" w:rsidRDefault="00775AC0" w14:paraId="0291B3A2" w14:textId="623701FC">
      <w:pPr>
        <w:spacing w:line="276" w:lineRule="auto"/>
        <w:jc w:val="left"/>
        <w:rPr>
          <w:rFonts w:asciiTheme="majorHAnsi" w:hAnsiTheme="majorHAnsi" w:cstheme="majorHAnsi"/>
          <w:sz w:val="20"/>
          <w:szCs w:val="20"/>
        </w:rPr>
      </w:pPr>
      <w:r>
        <w:rPr>
          <w:rFonts w:asciiTheme="majorHAnsi" w:hAnsiTheme="majorHAnsi" w:cstheme="majorHAnsi"/>
          <w:sz w:val="20"/>
          <w:szCs w:val="20"/>
        </w:rPr>
        <w:t xml:space="preserve">If you have questions or feedback on this </w:t>
      </w:r>
      <w:r w:rsidR="00871AA0">
        <w:rPr>
          <w:rFonts w:asciiTheme="majorHAnsi" w:hAnsiTheme="majorHAnsi" w:cstheme="majorHAnsi"/>
          <w:sz w:val="20"/>
          <w:szCs w:val="20"/>
        </w:rPr>
        <w:t>c</w:t>
      </w:r>
      <w:r>
        <w:rPr>
          <w:rFonts w:asciiTheme="majorHAnsi" w:hAnsiTheme="majorHAnsi" w:cstheme="majorHAnsi"/>
          <w:sz w:val="20"/>
          <w:szCs w:val="20"/>
        </w:rPr>
        <w:t xml:space="preserve">ountry </w:t>
      </w:r>
      <w:r w:rsidR="00871AA0">
        <w:rPr>
          <w:rFonts w:asciiTheme="majorHAnsi" w:hAnsiTheme="majorHAnsi" w:cstheme="majorHAnsi"/>
          <w:sz w:val="20"/>
          <w:szCs w:val="20"/>
        </w:rPr>
        <w:t>b</w:t>
      </w:r>
      <w:r w:rsidR="00817252">
        <w:rPr>
          <w:rFonts w:asciiTheme="majorHAnsi" w:hAnsiTheme="majorHAnsi" w:cstheme="majorHAnsi"/>
          <w:sz w:val="20"/>
          <w:szCs w:val="20"/>
        </w:rPr>
        <w:t>rief,</w:t>
      </w:r>
      <w:r>
        <w:rPr>
          <w:rFonts w:asciiTheme="majorHAnsi" w:hAnsiTheme="majorHAnsi" w:cstheme="majorHAnsi"/>
          <w:sz w:val="20"/>
          <w:szCs w:val="20"/>
        </w:rPr>
        <w:t xml:space="preserve"> please contact </w:t>
      </w:r>
      <w:r w:rsidR="00185378">
        <w:rPr>
          <w:rFonts w:asciiTheme="majorHAnsi" w:hAnsiTheme="majorHAnsi" w:cstheme="majorHAnsi"/>
          <w:sz w:val="20"/>
          <w:szCs w:val="20"/>
        </w:rPr>
        <w:t xml:space="preserve">PWLES on </w:t>
      </w:r>
      <w:hyperlink w:history="1" r:id="rId23">
        <w:r w:rsidRPr="00E86572" w:rsidR="00185378">
          <w:rPr>
            <w:rStyle w:val="Hyperlink"/>
            <w:rFonts w:asciiTheme="majorHAnsi" w:hAnsiTheme="majorHAnsi" w:cstheme="majorHAnsi"/>
            <w:szCs w:val="20"/>
          </w:rPr>
          <w:t>info@pwles.org</w:t>
        </w:r>
      </w:hyperlink>
      <w:r w:rsidR="00185378">
        <w:rPr>
          <w:rFonts w:asciiTheme="majorHAnsi" w:hAnsiTheme="majorHAnsi" w:cstheme="majorHAnsi"/>
          <w:sz w:val="20"/>
          <w:szCs w:val="20"/>
        </w:rPr>
        <w:t xml:space="preserve"> </w:t>
      </w:r>
    </w:p>
    <w:sectPr w:rsidR="00775AC0" w:rsidSect="00633770">
      <w:headerReference w:type="default" r:id="rId24"/>
      <w:footerReference w:type="default" r:id="rId25"/>
      <w:pgSz w:w="11906" w:h="16840" w:orient="portrait" w:code="9"/>
      <w:pgMar w:top="1152" w:right="991" w:bottom="1152" w:left="1276" w:header="562"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27E57" w:rsidP="00FF0858" w:rsidRDefault="00927E57" w14:paraId="5CB8E50F" w14:textId="77777777">
      <w:pPr>
        <w:spacing w:after="0"/>
      </w:pPr>
      <w:r>
        <w:separator/>
      </w:r>
    </w:p>
  </w:endnote>
  <w:endnote w:type="continuationSeparator" w:id="0">
    <w:p w:rsidR="00927E57" w:rsidP="00FF0858" w:rsidRDefault="00927E57" w14:paraId="563C0DEB" w14:textId="77777777">
      <w:pPr>
        <w:spacing w:after="0"/>
      </w:pPr>
      <w:r>
        <w:continuationSeparator/>
      </w:r>
    </w:p>
  </w:endnote>
  <w:endnote w:type="continuationNotice" w:id="1">
    <w:p w:rsidR="00927E57" w:rsidRDefault="00927E57" w14:paraId="5A8E59C6"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D02C6" w:rsidR="009A6D92" w:rsidP="00EB533D" w:rsidRDefault="009A6D92" w14:paraId="09EF4E75" w14:textId="35E6D5C8">
    <w:pPr>
      <w:pStyle w:val="tablebullet"/>
    </w:pPr>
    <w:r w:rsidRPr="009D02C6">
      <w:fldChar w:fldCharType="begin"/>
    </w:r>
    <w:r w:rsidRPr="009D02C6">
      <w:instrText xml:space="preserve"> PAGE   \* MERGEFORMAT </w:instrText>
    </w:r>
    <w:r w:rsidRPr="009D02C6">
      <w:fldChar w:fldCharType="separate"/>
    </w:r>
    <w:r>
      <w:rPr>
        <w:noProof/>
      </w:rPr>
      <w:t>iv</w:t>
    </w:r>
    <w:r w:rsidRPr="009D02C6">
      <w:rPr>
        <w:noProof/>
      </w:rPr>
      <w:fldChar w:fldCharType="end"/>
    </w:r>
    <w:r w:rsidRPr="009D02C6">
      <w:rPr>
        <w:noProof/>
      </w:rPr>
      <w:ptab w:alignment="right" w:relativeTo="margin" w:leader="none"/>
    </w:r>
    <w:r w:rsidRPr="009D02C6">
      <w:rPr>
        <w:noProof/>
      </w:rPr>
      <w:t>PWSPD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C0D37" w:rsidP="00CC0D37" w:rsidRDefault="00CC0D37" w14:paraId="4ADC9FD0" w14:textId="15E6E5C6">
    <w:pPr>
      <w:pStyle w:val="Footer"/>
      <w:spacing w:after="120"/>
      <w:jc w:val="center"/>
      <w:rPr>
        <w:b/>
        <w:color w:val="0798BB" w:themeColor="accent4"/>
        <w:sz w:val="20"/>
        <w:szCs w:val="20"/>
      </w:rPr>
    </w:pPr>
    <w:r>
      <w:rPr>
        <w:b/>
        <w:noProof/>
        <w:color w:val="0798BB" w:themeColor="accent4"/>
        <w:sz w:val="20"/>
        <w:szCs w:val="20"/>
      </w:rPr>
      <w:drawing>
        <wp:inline distT="0" distB="0" distL="0" distR="0" wp14:anchorId="5609AA41" wp14:editId="26FF49E9">
          <wp:extent cx="6120130" cy="1104265"/>
          <wp:effectExtent l="0" t="0" r="0" b="635"/>
          <wp:docPr id="1993837865" name="Picture 1993837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120130" cy="110426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9726C" w:rsidP="00707818" w:rsidRDefault="0039726C" w14:paraId="43D8725D" w14:textId="2CA90C67">
    <w:pPr>
      <w:pStyle w:val="Footer"/>
      <w:jc w:val="left"/>
    </w:pPr>
    <w:r>
      <w:rPr>
        <w:rFonts w:ascii="Arial" w:hAnsi="Arial" w:cs="Arial"/>
        <w:color w:val="44546A" w:themeColor="text2"/>
        <w:szCs w:val="16"/>
      </w:rPr>
      <w:t>P</w:t>
    </w:r>
    <w:r w:rsidR="000A3C58">
      <w:rPr>
        <w:rFonts w:ascii="Arial" w:hAnsi="Arial" w:cs="Arial"/>
        <w:color w:val="44546A" w:themeColor="text2"/>
        <w:szCs w:val="16"/>
      </w:rPr>
      <w:t>acific</w:t>
    </w:r>
    <w:r>
      <w:rPr>
        <w:rFonts w:ascii="Arial" w:hAnsi="Arial" w:cs="Arial"/>
        <w:color w:val="44546A" w:themeColor="text2"/>
        <w:szCs w:val="16"/>
      </w:rPr>
      <w:t xml:space="preserve"> W</w:t>
    </w:r>
    <w:r w:rsidR="000A3C58">
      <w:rPr>
        <w:rFonts w:ascii="Arial" w:hAnsi="Arial" w:cs="Arial"/>
        <w:color w:val="44546A" w:themeColor="text2"/>
        <w:szCs w:val="16"/>
      </w:rPr>
      <w:t>omen</w:t>
    </w:r>
    <w:r>
      <w:rPr>
        <w:rFonts w:ascii="Arial" w:hAnsi="Arial" w:cs="Arial"/>
        <w:color w:val="44546A" w:themeColor="text2"/>
        <w:szCs w:val="16"/>
      </w:rPr>
      <w:t xml:space="preserve"> L</w:t>
    </w:r>
    <w:r w:rsidR="000A3C58">
      <w:rPr>
        <w:rFonts w:ascii="Arial" w:hAnsi="Arial" w:cs="Arial"/>
        <w:color w:val="44546A" w:themeColor="text2"/>
        <w:szCs w:val="16"/>
      </w:rPr>
      <w:t>ead</w:t>
    </w:r>
    <w:r>
      <w:rPr>
        <w:rFonts w:ascii="Arial" w:hAnsi="Arial" w:cs="Arial"/>
        <w:color w:val="44546A" w:themeColor="text2"/>
        <w:szCs w:val="16"/>
      </w:rPr>
      <w:t xml:space="preserve"> E</w:t>
    </w:r>
    <w:r w:rsidR="000A3C58">
      <w:rPr>
        <w:rFonts w:ascii="Arial" w:hAnsi="Arial" w:cs="Arial"/>
        <w:color w:val="44546A" w:themeColor="text2"/>
        <w:szCs w:val="16"/>
      </w:rPr>
      <w:t>nabling</w:t>
    </w:r>
    <w:r>
      <w:rPr>
        <w:rFonts w:ascii="Arial" w:hAnsi="Arial" w:cs="Arial"/>
        <w:color w:val="44546A" w:themeColor="text2"/>
        <w:szCs w:val="16"/>
      </w:rPr>
      <w:t xml:space="preserve"> S</w:t>
    </w:r>
    <w:r w:rsidR="000A3C58">
      <w:rPr>
        <w:rFonts w:ascii="Arial" w:hAnsi="Arial" w:cs="Arial"/>
        <w:color w:val="44546A" w:themeColor="text2"/>
        <w:szCs w:val="16"/>
      </w:rPr>
      <w:t>ervices</w:t>
    </w:r>
    <w:r w:rsidRPr="00AE0A5B">
      <w:rPr>
        <w:rFonts w:ascii="Arial" w:hAnsi="Arial" w:cs="Arial"/>
        <w:color w:val="44546A" w:themeColor="text2"/>
        <w:szCs w:val="16"/>
      </w:rPr>
      <w:ptab w:alignment="right" w:relativeTo="margin" w:leader="none"/>
    </w:r>
    <w:r>
      <w:rPr>
        <w:rFonts w:ascii="Arial" w:hAnsi="Arial" w:cs="Arial"/>
        <w:color w:val="44546A" w:themeColor="text2"/>
        <w:szCs w:val="16"/>
      </w:rPr>
      <w:fldChar w:fldCharType="begin"/>
    </w:r>
    <w:r>
      <w:rPr>
        <w:rFonts w:ascii="Arial" w:hAnsi="Arial" w:cs="Arial"/>
        <w:color w:val="44546A" w:themeColor="text2"/>
        <w:szCs w:val="16"/>
      </w:rPr>
      <w:instrText xml:space="preserve"> STYLEREF  Title  \* MERGEFORMAT </w:instrText>
    </w:r>
    <w:r>
      <w:rPr>
        <w:rFonts w:ascii="Arial" w:hAnsi="Arial" w:cs="Arial"/>
        <w:color w:val="44546A" w:themeColor="text2"/>
        <w:szCs w:val="16"/>
      </w:rPr>
      <w:fldChar w:fldCharType="separate"/>
    </w:r>
    <w:r w:rsidR="000B4C3D">
      <w:rPr>
        <w:rFonts w:ascii="Arial" w:hAnsi="Arial" w:cs="Arial"/>
        <w:noProof/>
        <w:color w:val="44546A" w:themeColor="text2"/>
        <w:szCs w:val="16"/>
      </w:rPr>
      <w:t>Kiribati Country Brief</w:t>
    </w:r>
    <w:r>
      <w:rPr>
        <w:rFonts w:ascii="Arial" w:hAnsi="Arial" w:cs="Arial"/>
        <w:color w:val="44546A" w:themeColor="text2"/>
        <w:szCs w:val="16"/>
      </w:rPr>
      <w:fldChar w:fldCharType="end"/>
    </w:r>
    <w:r>
      <w:rPr>
        <w:rFonts w:ascii="Arial" w:hAnsi="Arial" w:cs="Arial"/>
        <w:color w:val="44546A" w:themeColor="text2"/>
        <w:szCs w:val="16"/>
      </w:rPr>
      <w:t xml:space="preserve"> | </w:t>
    </w:r>
    <w:r w:rsidRPr="00AE0A5B">
      <w:rPr>
        <w:rFonts w:ascii="Arial" w:hAnsi="Arial" w:cs="Arial"/>
        <w:color w:val="44546A" w:themeColor="text2"/>
        <w:szCs w:val="16"/>
      </w:rPr>
      <w:fldChar w:fldCharType="begin"/>
    </w:r>
    <w:r w:rsidRPr="00AE0A5B">
      <w:rPr>
        <w:rFonts w:ascii="Arial" w:hAnsi="Arial" w:cs="Arial"/>
        <w:color w:val="44546A" w:themeColor="text2"/>
        <w:szCs w:val="16"/>
      </w:rPr>
      <w:instrText xml:space="preserve"> PAGE   \* MERGEFORMAT </w:instrText>
    </w:r>
    <w:r w:rsidRPr="00AE0A5B">
      <w:rPr>
        <w:rFonts w:ascii="Arial" w:hAnsi="Arial" w:cs="Arial"/>
        <w:color w:val="44546A" w:themeColor="text2"/>
        <w:szCs w:val="16"/>
      </w:rPr>
      <w:fldChar w:fldCharType="separate"/>
    </w:r>
    <w:r>
      <w:rPr>
        <w:rFonts w:ascii="Arial" w:hAnsi="Arial" w:cs="Arial"/>
        <w:noProof/>
        <w:color w:val="44546A" w:themeColor="text2"/>
        <w:szCs w:val="16"/>
      </w:rPr>
      <w:t>ii</w:t>
    </w:r>
    <w:r w:rsidRPr="00AE0A5B">
      <w:rPr>
        <w:rFonts w:ascii="Arial" w:hAnsi="Arial" w:cs="Arial"/>
        <w:noProof/>
        <w:color w:val="44546A" w:themeColor="text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27E57" w:rsidP="00FF0858" w:rsidRDefault="00927E57" w14:paraId="21F473A2" w14:textId="77777777">
      <w:pPr>
        <w:spacing w:after="0"/>
      </w:pPr>
      <w:r>
        <w:separator/>
      </w:r>
    </w:p>
  </w:footnote>
  <w:footnote w:type="continuationSeparator" w:id="0">
    <w:p w:rsidR="00927E57" w:rsidP="00FF0858" w:rsidRDefault="00927E57" w14:paraId="65B86B52" w14:textId="77777777">
      <w:pPr>
        <w:spacing w:after="0"/>
      </w:pPr>
      <w:r>
        <w:continuationSeparator/>
      </w:r>
    </w:p>
  </w:footnote>
  <w:footnote w:type="continuationNotice" w:id="1">
    <w:p w:rsidR="00927E57" w:rsidRDefault="00927E57" w14:paraId="0B294ACC" w14:textId="77777777">
      <w:pPr>
        <w:spacing w:after="0"/>
      </w:pPr>
    </w:p>
  </w:footnote>
  <w:footnote w:id="2">
    <w:p w:rsidR="00665525" w:rsidP="00A972EC" w:rsidRDefault="00665525" w14:paraId="66ED3AA8" w14:textId="7EA4FC70">
      <w:pPr>
        <w:pStyle w:val="FootnoteText"/>
        <w:spacing w:before="120" w:after="120"/>
      </w:pPr>
      <w:r>
        <w:rPr>
          <w:rStyle w:val="FootnoteReference"/>
        </w:rPr>
        <w:footnoteRef/>
      </w:r>
      <w:r>
        <w:t xml:space="preserve"> </w:t>
      </w:r>
      <w:r w:rsidRPr="00665525">
        <w:t>Note that total funding only reflects the grants managed under these components</w:t>
      </w:r>
      <w:r w:rsidR="00951D01">
        <w:t xml:space="preserve"> that </w:t>
      </w:r>
      <w:r w:rsidR="00775AC0">
        <w:t xml:space="preserve">are </w:t>
      </w:r>
      <w:r w:rsidR="00951D01">
        <w:t>being implemented in Kiribati</w:t>
      </w:r>
      <w:r w:rsidRPr="00665525">
        <w:t xml:space="preserve"> and does not reflect the total value of the components.</w:t>
      </w:r>
    </w:p>
  </w:footnote>
  <w:footnote w:id="3">
    <w:p w:rsidR="002D5761" w:rsidP="002D5761" w:rsidRDefault="002D5761" w14:paraId="0443A1DA" w14:textId="027C9165">
      <w:pPr>
        <w:pStyle w:val="FootnoteText"/>
        <w:ind w:left="142" w:hanging="142"/>
      </w:pPr>
      <w:r>
        <w:rPr>
          <w:rStyle w:val="FootnoteReference"/>
        </w:rPr>
        <w:footnoteRef/>
      </w:r>
      <w:r>
        <w:t xml:space="preserve"> </w:t>
      </w:r>
      <w:r w:rsidRPr="002D5761">
        <w:t>Each component is a distinct implementing partner of PWL, which means that organisations have a direct grant agreement with donors or funders.</w:t>
      </w:r>
    </w:p>
  </w:footnote>
  <w:footnote w:id="4">
    <w:p w:rsidRPr="00AD2020" w:rsidR="00D67D7C" w:rsidP="00D67D7C" w:rsidRDefault="00D67D7C" w14:paraId="201798E6" w14:textId="77777777">
      <w:pPr>
        <w:pStyle w:val="FootnoteText"/>
        <w:rPr>
          <w:lang w:val="en-US"/>
        </w:rPr>
      </w:pPr>
      <w:r>
        <w:rPr>
          <w:rStyle w:val="FootnoteReference"/>
        </w:rPr>
        <w:footnoteRef/>
      </w:r>
      <w:r>
        <w:t xml:space="preserve"> </w:t>
      </w:r>
      <w:r>
        <w:rPr>
          <w:lang w:val="en-US"/>
        </w:rPr>
        <w:t xml:space="preserve">Total budget includes Nauru DFAT Post contribution of AUD 2,700,000. </w:t>
      </w:r>
    </w:p>
  </w:footnote>
  <w:footnote w:id="5">
    <w:p w:rsidRPr="00006477" w:rsidR="00781C29" w:rsidRDefault="00781C29" w14:paraId="5B530DB6" w14:textId="55DEDDEB">
      <w:pPr>
        <w:pStyle w:val="FootnoteText"/>
        <w:rPr>
          <w:lang w:val="en-US"/>
        </w:rPr>
      </w:pPr>
      <w:r>
        <w:rPr>
          <w:rStyle w:val="FootnoteReference"/>
        </w:rPr>
        <w:footnoteRef/>
      </w:r>
      <w:r>
        <w:t xml:space="preserve"> </w:t>
      </w:r>
      <w:r>
        <w:rPr>
          <w:lang w:val="en-US"/>
        </w:rPr>
        <w:t xml:space="preserve">Project evaluation completed in 2024. Plans for next phase to be funded under Pacific Women Lead at SPC. </w:t>
      </w:r>
    </w:p>
  </w:footnote>
  <w:footnote w:id="6">
    <w:p w:rsidRPr="00A72F69" w:rsidR="00781C29" w:rsidRDefault="00781C29" w14:paraId="454A1822" w14:textId="7CE94F34">
      <w:pPr>
        <w:pStyle w:val="FootnoteText"/>
        <w:rPr>
          <w:lang w:val="en-US"/>
        </w:rPr>
      </w:pPr>
      <w:r>
        <w:rPr>
          <w:rStyle w:val="FootnoteReference"/>
        </w:rPr>
        <w:footnoteRef/>
      </w:r>
      <w:r>
        <w:t xml:space="preserve"> </w:t>
      </w:r>
      <w:r>
        <w:rPr>
          <w:lang w:val="en-US"/>
        </w:rPr>
        <w:t xml:space="preserve">Project evaluation completed in 2024. PWLES is yet to receive update on the next phase. </w:t>
      </w:r>
    </w:p>
  </w:footnote>
  <w:footnote w:id="7">
    <w:p w:rsidRPr="00183072" w:rsidR="00183072" w:rsidRDefault="00183072" w14:paraId="58096EA7" w14:textId="7B5F8714">
      <w:pPr>
        <w:pStyle w:val="FootnoteText"/>
        <w:rPr>
          <w:lang w:val="en-US"/>
        </w:rPr>
      </w:pPr>
      <w:r>
        <w:rPr>
          <w:rStyle w:val="FootnoteReference"/>
        </w:rPr>
        <w:footnoteRef/>
      </w:r>
      <w:r>
        <w:t xml:space="preserve"> </w:t>
      </w:r>
      <w:r w:rsidRPr="00183072">
        <w:rPr>
          <w:lang w:val="en-US"/>
        </w:rPr>
        <w:t>Projects that have Phases 1 and 2 are counted as one and counted as on-going if Phase 2 is ongoing</w:t>
      </w:r>
    </w:p>
  </w:footnote>
  <w:footnote w:id="8">
    <w:p w:rsidRPr="00FE225F" w:rsidR="00FE225F" w:rsidRDefault="00FE225F" w14:paraId="51ACCFAE" w14:textId="1BE622B3">
      <w:pPr>
        <w:pStyle w:val="FootnoteText"/>
        <w:rPr>
          <w:lang w:val="en-US"/>
        </w:rPr>
      </w:pPr>
      <w:r>
        <w:rPr>
          <w:rStyle w:val="FootnoteReference"/>
        </w:rPr>
        <w:footnoteRef/>
      </w:r>
      <w:r>
        <w:t xml:space="preserve"> </w:t>
      </w:r>
      <w:r w:rsidRPr="00FE225F">
        <w:rPr>
          <w:lang w:val="en-US"/>
        </w:rPr>
        <w:t>Projects that have Phases 1 and 2 are counted as one and counted as on-going if Phase 2 is ongoing</w:t>
      </w:r>
    </w:p>
  </w:footnote>
  <w:footnote w:id="9">
    <w:p w:rsidRPr="00D055FB" w:rsidR="00D055FB" w:rsidRDefault="00D055FB" w14:paraId="4F4CA0C7" w14:textId="1C7976D9">
      <w:pPr>
        <w:pStyle w:val="FootnoteText"/>
        <w:rPr>
          <w:lang w:val="en-US"/>
        </w:rPr>
      </w:pPr>
      <w:r>
        <w:rPr>
          <w:rStyle w:val="FootnoteReference"/>
        </w:rPr>
        <w:footnoteRef/>
      </w:r>
      <w:r>
        <w:t xml:space="preserve"> </w:t>
      </w:r>
      <w:r w:rsidR="0070031C">
        <w:rPr>
          <w:lang w:val="en-US"/>
        </w:rPr>
        <w:t xml:space="preserve">Total includes DFAT Post’s (which Post TBC) AUD 2,000,000 contribution. </w:t>
      </w:r>
    </w:p>
  </w:footnote>
  <w:footnote w:id="10">
    <w:p w:rsidRPr="004E3810" w:rsidR="002A4D33" w:rsidP="002A4D33" w:rsidRDefault="002A4D33" w14:paraId="0B9299CE" w14:textId="77777777">
      <w:pPr>
        <w:pStyle w:val="FootnoteText"/>
        <w:rPr>
          <w:lang w:val="en-US"/>
        </w:rPr>
      </w:pPr>
      <w:r>
        <w:rPr>
          <w:rStyle w:val="FootnoteReference"/>
        </w:rPr>
        <w:footnoteRef/>
      </w:r>
      <w:r>
        <w:t xml:space="preserve"> </w:t>
      </w:r>
      <w:r w:rsidRPr="004E3810">
        <w:rPr>
          <w:lang w:val="en-US"/>
        </w:rPr>
        <w:t>Next phase to be funded under Pacific Women Lead at SPC. Details to be confirmed.</w:t>
      </w:r>
    </w:p>
  </w:footnote>
  <w:footnote w:id="11">
    <w:p w:rsidRPr="00BE68F2" w:rsidR="00A9456A" w:rsidP="00A9456A" w:rsidRDefault="00A9456A" w14:paraId="0F1EAD87" w14:textId="77777777">
      <w:pPr>
        <w:pStyle w:val="FootnoteText"/>
        <w:rPr>
          <w:lang w:val="en-US"/>
        </w:rPr>
      </w:pPr>
      <w:r>
        <w:rPr>
          <w:rStyle w:val="FootnoteReference"/>
        </w:rPr>
        <w:footnoteRef/>
      </w:r>
      <w:r>
        <w:t xml:space="preserve"> Budget paid out under Pacific Women Shaping Pacific Development</w:t>
      </w:r>
    </w:p>
  </w:footnote>
  <w:footnote w:id="12">
    <w:p w:rsidRPr="00F253DD" w:rsidR="00A9456A" w:rsidRDefault="00A9456A" w14:paraId="4C703190" w14:textId="77777777">
      <w:pPr>
        <w:pStyle w:val="FootnoteText"/>
        <w:rPr>
          <w:lang w:val="en-US"/>
        </w:rPr>
      </w:pPr>
      <w:r>
        <w:rPr>
          <w:rStyle w:val="FootnoteReference"/>
        </w:rPr>
        <w:footnoteRef/>
      </w:r>
      <w:r>
        <w:t xml:space="preserve"> </w:t>
      </w:r>
      <w:r>
        <w:rPr>
          <w:lang w:val="en-US"/>
        </w:rPr>
        <w:t xml:space="preserve">GVB funding from DFAT Canberra to KWCSC captured under list of regional projects. </w:t>
      </w:r>
    </w:p>
  </w:footnote>
  <w:footnote w:id="13">
    <w:p w:rsidRPr="003B6A6F" w:rsidR="00A9456A" w:rsidRDefault="00A9456A" w14:paraId="719A64AB" w14:textId="5D92D473">
      <w:pPr>
        <w:pStyle w:val="FootnoteText"/>
        <w:rPr>
          <w:lang w:val="en-US"/>
        </w:rPr>
      </w:pPr>
      <w:r>
        <w:rPr>
          <w:rStyle w:val="FootnoteReference"/>
        </w:rPr>
        <w:footnoteRef/>
      </w:r>
      <w:r>
        <w:t xml:space="preserve"> Budget paid out under Pacific Women Shaping Pacific Development.</w:t>
      </w:r>
    </w:p>
  </w:footnote>
  <w:footnote w:id="14">
    <w:p w:rsidRPr="0077143E" w:rsidR="00A9456A" w:rsidRDefault="00A9456A" w14:paraId="64A9CAAA" w14:textId="77777777">
      <w:pPr>
        <w:pStyle w:val="FootnoteText"/>
        <w:rPr>
          <w:lang w:val="en-US"/>
        </w:rPr>
      </w:pPr>
      <w:r>
        <w:rPr>
          <w:rStyle w:val="FootnoteReference"/>
        </w:rPr>
        <w:footnoteRef/>
      </w:r>
      <w:r>
        <w:t xml:space="preserve"> </w:t>
      </w:r>
      <w:r>
        <w:rPr>
          <w:lang w:val="en-US"/>
        </w:rPr>
        <w:t xml:space="preserve">Budget paid out under Pacific Women Shaping Pacific Development. </w:t>
      </w:r>
    </w:p>
  </w:footnote>
  <w:footnote w:id="15">
    <w:p w:rsidRPr="00BB2F0A" w:rsidR="00A9456A" w:rsidRDefault="00A9456A" w14:paraId="1E4AB39D" w14:textId="77777777">
      <w:pPr>
        <w:pStyle w:val="FootnoteText"/>
        <w:rPr>
          <w:lang w:val="en-US"/>
        </w:rPr>
      </w:pPr>
      <w:r>
        <w:rPr>
          <w:rStyle w:val="FootnoteReference"/>
        </w:rPr>
        <w:footnoteRef/>
      </w:r>
      <w:r>
        <w:t xml:space="preserve"> </w:t>
      </w:r>
      <w:r w:rsidRPr="00BB2F0A">
        <w:rPr>
          <w:lang w:val="en-US"/>
        </w:rPr>
        <w:t>Funding paid out under P</w:t>
      </w:r>
      <w:r>
        <w:rPr>
          <w:lang w:val="en-US"/>
        </w:rPr>
        <w:t xml:space="preserve">acific Women Shaping Pacific Development.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A6D92" w:rsidP="00D523EE" w:rsidRDefault="009A6D92" w14:paraId="62815141" w14:textId="4DBF9E04">
    <w:pPr>
      <w:pStyle w:val="BodyText"/>
      <w:spacing w:after="0"/>
    </w:pPr>
    <w:r>
      <w:rPr>
        <w:i/>
        <w:sz w:val="16"/>
        <w:szCs w:val="16"/>
      </w:rPr>
      <w:t xml:space="preserve">Pacific Women </w:t>
    </w:r>
    <w:r>
      <w:rPr>
        <w:sz w:val="16"/>
        <w:szCs w:val="16"/>
      </w:rPr>
      <w:t>PNG Country Plan</w:t>
    </w:r>
    <w:r w:rsidRPr="00E07499">
      <w:rPr>
        <w:sz w:val="16"/>
        <w:szCs w:val="16"/>
      </w:rPr>
      <w:t xml:space="preserve"> (2015–2020)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523EE" w:rsidR="009A6D92" w:rsidP="00D523EE" w:rsidRDefault="009A6D92" w14:paraId="0D93D67C" w14:textId="34427A35">
    <w:pPr>
      <w:pStyle w:val="Header"/>
      <w:jc w:val="right"/>
      <w:rPr>
        <w:color w:val="404040" w:themeColor="text1" w:themeTint="BF"/>
        <w:sz w:val="16"/>
        <w:szCs w:val="16"/>
      </w:rPr>
    </w:pPr>
    <w:r w:rsidRPr="00D523EE">
      <w:rPr>
        <w:i/>
        <w:color w:val="404040" w:themeColor="text1" w:themeTint="BF"/>
        <w:sz w:val="16"/>
        <w:szCs w:val="16"/>
      </w:rPr>
      <w:t>Pacific Women</w:t>
    </w:r>
    <w:r w:rsidRPr="00D523EE">
      <w:rPr>
        <w:color w:val="404040" w:themeColor="text1" w:themeTint="BF"/>
        <w:sz w:val="16"/>
        <w:szCs w:val="16"/>
      </w:rPr>
      <w:t xml:space="preserve"> Papua New Guinea Country Plan (2014–2018)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20412" w:rsidR="0039726C" w:rsidP="00820412" w:rsidRDefault="0039726C" w14:paraId="2BA61CA2" w14:textId="77777777">
    <w:pPr>
      <w:pStyle w:val="Header"/>
    </w:pPr>
  </w:p>
</w:hdr>
</file>

<file path=word/intelligence2.xml><?xml version="1.0" encoding="utf-8"?>
<int2:intelligence xmlns:int2="http://schemas.microsoft.com/office/intelligence/2020/intelligence">
  <int2:observations>
    <int2:bookmark int2:bookmarkName="_Int_VJqDMxQu" int2:invalidationBookmarkName="" int2:hashCode="Re6wgzATEfywgI" int2:id="o2cGx7cO">
      <int2:state int2:type="AugLoop_Text_Critique" int2:value="Rejected"/>
    </int2:bookmark>
    <int2:bookmark int2:bookmarkName="_Int_JnbQS29v" int2:invalidationBookmarkName="" int2:hashCode="FgHDI9ty4xfWlX" int2:id="5XGqth04">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28E71A"/>
    <w:lvl w:ilvl="0">
      <w:start w:val="1"/>
      <w:numFmt w:val="bullet"/>
      <w:pStyle w:val="ListBullet"/>
      <w:lvlText w:val=""/>
      <w:lvlJc w:val="left"/>
      <w:pPr>
        <w:ind w:left="360" w:hanging="360"/>
      </w:pPr>
      <w:rPr>
        <w:rFonts w:hint="default" w:ascii="Wingdings" w:hAnsi="Wingdings"/>
        <w:color w:val="009F93"/>
      </w:rPr>
    </w:lvl>
  </w:abstractNum>
  <w:abstractNum w:abstractNumId="1" w15:restartNumberingAfterBreak="0">
    <w:nsid w:val="02274F2F"/>
    <w:multiLevelType w:val="hybridMultilevel"/>
    <w:tmpl w:val="DE5622A0"/>
    <w:lvl w:ilvl="0" w:tplc="2000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70B540D"/>
    <w:multiLevelType w:val="multilevel"/>
    <w:tmpl w:val="5EF419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2D2440E"/>
    <w:multiLevelType w:val="hybridMultilevel"/>
    <w:tmpl w:val="6464B2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9E0767C"/>
    <w:multiLevelType w:val="multilevel"/>
    <w:tmpl w:val="8BB07F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DA116F6"/>
    <w:multiLevelType w:val="hybridMultilevel"/>
    <w:tmpl w:val="FE5CD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F3A5CDC"/>
    <w:multiLevelType w:val="multilevel"/>
    <w:tmpl w:val="53A421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57151071"/>
    <w:multiLevelType w:val="hybridMultilevel"/>
    <w:tmpl w:val="09E4C5E0"/>
    <w:lvl w:ilvl="0" w:tplc="2000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571E53DB"/>
    <w:multiLevelType w:val="multilevel"/>
    <w:tmpl w:val="D62290DC"/>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993" w:hanging="851"/>
      </w:pPr>
    </w:lvl>
    <w:lvl w:ilvl="2">
      <w:start w:val="1"/>
      <w:numFmt w:val="decimal"/>
      <w:pStyle w:val="Heading3"/>
      <w:lvlText w:val="%1.%2.%3"/>
      <w:lvlJc w:val="left"/>
      <w:pPr>
        <w:ind w:left="851" w:hanging="851"/>
      </w:pPr>
      <w:rPr>
        <w:rFonts w:hint="default"/>
      </w:rPr>
    </w:lvl>
    <w:lvl w:ilvl="3">
      <w:start w:val="1"/>
      <w:numFmt w:val="none"/>
      <w:lvlText w:val=""/>
      <w:lvlJc w:val="left"/>
      <w:pPr>
        <w:ind w:left="0" w:firstLine="0"/>
      </w:pPr>
      <w:rPr>
        <w:rFonts w:hint="default"/>
      </w:rPr>
    </w:lvl>
    <w:lvl w:ilvl="4">
      <w:start w:val="1"/>
      <w:numFmt w:val="none"/>
      <w:pStyle w:val="Heading5"/>
      <w:lvlText w:val=""/>
      <w:lvlJc w:val="left"/>
      <w:pPr>
        <w:ind w:left="0" w:firstLine="0"/>
      </w:pPr>
      <w:rPr>
        <w:rFonts w:hint="default"/>
      </w:rPr>
    </w:lvl>
    <w:lvl w:ilvl="5">
      <w:start w:val="1"/>
      <w:numFmt w:val="none"/>
      <w:pStyle w:val="Heading6"/>
      <w:lvlText w:val=""/>
      <w:lvlJc w:val="left"/>
      <w:pPr>
        <w:ind w:left="0" w:firstLine="0"/>
      </w:pPr>
      <w:rPr>
        <w:rFonts w:hint="default"/>
      </w:rPr>
    </w:lvl>
    <w:lvl w:ilvl="6">
      <w:start w:val="1"/>
      <w:numFmt w:val="none"/>
      <w:pStyle w:val="Heading7"/>
      <w:lvlText w:val=""/>
      <w:lvlJc w:val="left"/>
      <w:pPr>
        <w:ind w:left="0" w:firstLine="0"/>
      </w:pPr>
      <w:rPr>
        <w:rFonts w:hint="default"/>
      </w:rPr>
    </w:lvl>
    <w:lvl w:ilvl="7">
      <w:start w:val="1"/>
      <w:numFmt w:val="none"/>
      <w:pStyle w:val="Heading8"/>
      <w:lvlText w:val=""/>
      <w:lvlJc w:val="left"/>
      <w:pPr>
        <w:ind w:left="0" w:firstLine="0"/>
      </w:pPr>
      <w:rPr>
        <w:rFonts w:hint="default"/>
      </w:rPr>
    </w:lvl>
    <w:lvl w:ilvl="8">
      <w:start w:val="1"/>
      <w:numFmt w:val="none"/>
      <w:pStyle w:val="Heading9"/>
      <w:lvlText w:val=""/>
      <w:lvlJc w:val="left"/>
      <w:pPr>
        <w:ind w:left="0" w:firstLine="0"/>
      </w:pPr>
      <w:rPr>
        <w:rFonts w:hint="default"/>
      </w:rPr>
    </w:lvl>
  </w:abstractNum>
  <w:abstractNum w:abstractNumId="9" w15:restartNumberingAfterBreak="0">
    <w:nsid w:val="705408B4"/>
    <w:multiLevelType w:val="hybridMultilevel"/>
    <w:tmpl w:val="14FC47F4"/>
    <w:lvl w:ilvl="0" w:tplc="AC860C80">
      <w:start w:val="1"/>
      <w:numFmt w:val="decimal"/>
      <w:pStyle w:val="ListNumber2"/>
      <w:lvlText w:val="%1."/>
      <w:lvlJc w:val="left"/>
      <w:pPr>
        <w:ind w:left="360" w:hanging="360"/>
      </w:pPr>
    </w:lvl>
    <w:lvl w:ilvl="1" w:tplc="D32AA91A">
      <w:start w:val="1"/>
      <w:numFmt w:val="lowerLetter"/>
      <w:lvlText w:val="%2."/>
      <w:lvlJc w:val="left"/>
      <w:pPr>
        <w:ind w:left="1080" w:hanging="360"/>
      </w:pPr>
      <w:rPr>
        <w:b w:val="0"/>
        <w:i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45D5F26"/>
    <w:multiLevelType w:val="hybridMultilevel"/>
    <w:tmpl w:val="2EC2190A"/>
    <w:lvl w:ilvl="0" w:tplc="F28C7C78">
      <w:start w:val="1"/>
      <w:numFmt w:val="decimal"/>
      <w:pStyle w:val="AnnexHeading"/>
      <w:lvlText w:val="Annex %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9E76D81"/>
    <w:multiLevelType w:val="multilevel"/>
    <w:tmpl w:val="7C72AF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7A026F3B"/>
    <w:multiLevelType w:val="hybridMultilevel"/>
    <w:tmpl w:val="BB683724"/>
    <w:lvl w:ilvl="0" w:tplc="C9488C1A">
      <w:start w:val="1"/>
      <w:numFmt w:val="bullet"/>
      <w:pStyle w:val="table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584192263">
    <w:abstractNumId w:val="0"/>
  </w:num>
  <w:num w:numId="2" w16cid:durableId="1877737928">
    <w:abstractNumId w:val="12"/>
  </w:num>
  <w:num w:numId="3" w16cid:durableId="54788629">
    <w:abstractNumId w:val="9"/>
  </w:num>
  <w:num w:numId="4" w16cid:durableId="555773917">
    <w:abstractNumId w:val="8"/>
  </w:num>
  <w:num w:numId="5" w16cid:durableId="837185622">
    <w:abstractNumId w:val="10"/>
  </w:num>
  <w:num w:numId="6" w16cid:durableId="10038961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45261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2507556">
    <w:abstractNumId w:val="7"/>
  </w:num>
  <w:num w:numId="9" w16cid:durableId="717513419">
    <w:abstractNumId w:val="3"/>
  </w:num>
  <w:num w:numId="10" w16cid:durableId="2018969255">
    <w:abstractNumId w:val="1"/>
  </w:num>
  <w:num w:numId="11" w16cid:durableId="363792296">
    <w:abstractNumId w:val="8"/>
  </w:num>
  <w:num w:numId="12" w16cid:durableId="1228569990">
    <w:abstractNumId w:val="8"/>
  </w:num>
  <w:num w:numId="13" w16cid:durableId="1394693598">
    <w:abstractNumId w:val="8"/>
  </w:num>
  <w:num w:numId="14" w16cid:durableId="1489983224">
    <w:abstractNumId w:val="8"/>
  </w:num>
  <w:num w:numId="15" w16cid:durableId="2099061077">
    <w:abstractNumId w:val="8"/>
  </w:num>
  <w:num w:numId="16" w16cid:durableId="957566917">
    <w:abstractNumId w:val="6"/>
  </w:num>
  <w:num w:numId="17" w16cid:durableId="652874477">
    <w:abstractNumId w:val="2"/>
  </w:num>
  <w:num w:numId="18" w16cid:durableId="777530703">
    <w:abstractNumId w:val="4"/>
  </w:num>
  <w:num w:numId="19" w16cid:durableId="1871408799">
    <w:abstractNumId w:val="11"/>
  </w:num>
  <w:num w:numId="20" w16cid:durableId="76284373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597"/>
    <w:rsid w:val="00000793"/>
    <w:rsid w:val="00002EC0"/>
    <w:rsid w:val="000039C3"/>
    <w:rsid w:val="00004822"/>
    <w:rsid w:val="00006477"/>
    <w:rsid w:val="000064DA"/>
    <w:rsid w:val="00010E10"/>
    <w:rsid w:val="00011422"/>
    <w:rsid w:val="00011521"/>
    <w:rsid w:val="00011E55"/>
    <w:rsid w:val="000127C0"/>
    <w:rsid w:val="000136AB"/>
    <w:rsid w:val="00014046"/>
    <w:rsid w:val="000150A5"/>
    <w:rsid w:val="00015EDA"/>
    <w:rsid w:val="000165FA"/>
    <w:rsid w:val="00021284"/>
    <w:rsid w:val="00021EB0"/>
    <w:rsid w:val="00022191"/>
    <w:rsid w:val="00024883"/>
    <w:rsid w:val="00024C80"/>
    <w:rsid w:val="00027194"/>
    <w:rsid w:val="00027226"/>
    <w:rsid w:val="000301C1"/>
    <w:rsid w:val="00030DC4"/>
    <w:rsid w:val="00041AA4"/>
    <w:rsid w:val="000426CF"/>
    <w:rsid w:val="00044E35"/>
    <w:rsid w:val="00044F7C"/>
    <w:rsid w:val="00046783"/>
    <w:rsid w:val="00047193"/>
    <w:rsid w:val="00047C8D"/>
    <w:rsid w:val="00047D96"/>
    <w:rsid w:val="00050AD9"/>
    <w:rsid w:val="00053E51"/>
    <w:rsid w:val="00054DB8"/>
    <w:rsid w:val="000557E4"/>
    <w:rsid w:val="00055AB5"/>
    <w:rsid w:val="00061B03"/>
    <w:rsid w:val="00061F32"/>
    <w:rsid w:val="0006288A"/>
    <w:rsid w:val="000630A9"/>
    <w:rsid w:val="00063AAF"/>
    <w:rsid w:val="00063DA6"/>
    <w:rsid w:val="000645FA"/>
    <w:rsid w:val="00065D75"/>
    <w:rsid w:val="00066C3B"/>
    <w:rsid w:val="00067A23"/>
    <w:rsid w:val="0007097C"/>
    <w:rsid w:val="00085363"/>
    <w:rsid w:val="00086611"/>
    <w:rsid w:val="00086D3A"/>
    <w:rsid w:val="00090D15"/>
    <w:rsid w:val="000910C5"/>
    <w:rsid w:val="00091A3D"/>
    <w:rsid w:val="000929A4"/>
    <w:rsid w:val="0009352C"/>
    <w:rsid w:val="00093C26"/>
    <w:rsid w:val="00093D22"/>
    <w:rsid w:val="00096FB2"/>
    <w:rsid w:val="000A1F8E"/>
    <w:rsid w:val="000A3C58"/>
    <w:rsid w:val="000A4443"/>
    <w:rsid w:val="000A5A20"/>
    <w:rsid w:val="000A717C"/>
    <w:rsid w:val="000A75D2"/>
    <w:rsid w:val="000A7997"/>
    <w:rsid w:val="000B2523"/>
    <w:rsid w:val="000B3BEB"/>
    <w:rsid w:val="000B4C3D"/>
    <w:rsid w:val="000C250F"/>
    <w:rsid w:val="000C4234"/>
    <w:rsid w:val="000C5793"/>
    <w:rsid w:val="000C6119"/>
    <w:rsid w:val="000D1B0C"/>
    <w:rsid w:val="000D657E"/>
    <w:rsid w:val="000D79F7"/>
    <w:rsid w:val="000E136B"/>
    <w:rsid w:val="000E4257"/>
    <w:rsid w:val="000E6B7B"/>
    <w:rsid w:val="000F298D"/>
    <w:rsid w:val="000F37F3"/>
    <w:rsid w:val="000F42CF"/>
    <w:rsid w:val="000F4E0A"/>
    <w:rsid w:val="001001CA"/>
    <w:rsid w:val="00101A3B"/>
    <w:rsid w:val="00101D5C"/>
    <w:rsid w:val="00103B6A"/>
    <w:rsid w:val="001060E0"/>
    <w:rsid w:val="0010777F"/>
    <w:rsid w:val="00111BB1"/>
    <w:rsid w:val="001141E2"/>
    <w:rsid w:val="00114B29"/>
    <w:rsid w:val="00126105"/>
    <w:rsid w:val="001266BC"/>
    <w:rsid w:val="00126B55"/>
    <w:rsid w:val="00133150"/>
    <w:rsid w:val="0013494E"/>
    <w:rsid w:val="00134E13"/>
    <w:rsid w:val="00136413"/>
    <w:rsid w:val="00136744"/>
    <w:rsid w:val="001374F3"/>
    <w:rsid w:val="001421ED"/>
    <w:rsid w:val="00142202"/>
    <w:rsid w:val="00147559"/>
    <w:rsid w:val="00151DE3"/>
    <w:rsid w:val="00154F22"/>
    <w:rsid w:val="00156CB5"/>
    <w:rsid w:val="001573FB"/>
    <w:rsid w:val="00157AD2"/>
    <w:rsid w:val="00157CFB"/>
    <w:rsid w:val="001612EA"/>
    <w:rsid w:val="001719BF"/>
    <w:rsid w:val="00171C4A"/>
    <w:rsid w:val="00175C53"/>
    <w:rsid w:val="001774EA"/>
    <w:rsid w:val="0017752D"/>
    <w:rsid w:val="001807D1"/>
    <w:rsid w:val="00181174"/>
    <w:rsid w:val="0018280B"/>
    <w:rsid w:val="00182B73"/>
    <w:rsid w:val="00182FD2"/>
    <w:rsid w:val="00183072"/>
    <w:rsid w:val="0018387A"/>
    <w:rsid w:val="00185378"/>
    <w:rsid w:val="001926A5"/>
    <w:rsid w:val="0019441D"/>
    <w:rsid w:val="00194857"/>
    <w:rsid w:val="001A1028"/>
    <w:rsid w:val="001A25AA"/>
    <w:rsid w:val="001B023C"/>
    <w:rsid w:val="001B295A"/>
    <w:rsid w:val="001B526A"/>
    <w:rsid w:val="001B5787"/>
    <w:rsid w:val="001B5EAF"/>
    <w:rsid w:val="001B6004"/>
    <w:rsid w:val="001B64DD"/>
    <w:rsid w:val="001B7FDF"/>
    <w:rsid w:val="001C0768"/>
    <w:rsid w:val="001C247B"/>
    <w:rsid w:val="001C2B26"/>
    <w:rsid w:val="001C3304"/>
    <w:rsid w:val="001C560D"/>
    <w:rsid w:val="001C600B"/>
    <w:rsid w:val="001D6143"/>
    <w:rsid w:val="001D620D"/>
    <w:rsid w:val="001D697E"/>
    <w:rsid w:val="001E44B8"/>
    <w:rsid w:val="001E4519"/>
    <w:rsid w:val="001E51BB"/>
    <w:rsid w:val="001E6ADC"/>
    <w:rsid w:val="00201655"/>
    <w:rsid w:val="00202396"/>
    <w:rsid w:val="00202FDA"/>
    <w:rsid w:val="00204033"/>
    <w:rsid w:val="002050CD"/>
    <w:rsid w:val="00206B65"/>
    <w:rsid w:val="00206D1E"/>
    <w:rsid w:val="0021443A"/>
    <w:rsid w:val="0021713D"/>
    <w:rsid w:val="0022248A"/>
    <w:rsid w:val="00222BB7"/>
    <w:rsid w:val="00223274"/>
    <w:rsid w:val="00223E67"/>
    <w:rsid w:val="00233CB6"/>
    <w:rsid w:val="00235F6C"/>
    <w:rsid w:val="00236C83"/>
    <w:rsid w:val="002405C0"/>
    <w:rsid w:val="00241209"/>
    <w:rsid w:val="00242AA8"/>
    <w:rsid w:val="00245A21"/>
    <w:rsid w:val="002464B4"/>
    <w:rsid w:val="002468C6"/>
    <w:rsid w:val="00250525"/>
    <w:rsid w:val="002506E0"/>
    <w:rsid w:val="00250C86"/>
    <w:rsid w:val="00254FBD"/>
    <w:rsid w:val="00255D12"/>
    <w:rsid w:val="00256946"/>
    <w:rsid w:val="002607B7"/>
    <w:rsid w:val="00262723"/>
    <w:rsid w:val="00263452"/>
    <w:rsid w:val="00263526"/>
    <w:rsid w:val="00264389"/>
    <w:rsid w:val="00265131"/>
    <w:rsid w:val="00266FB5"/>
    <w:rsid w:val="002718C0"/>
    <w:rsid w:val="00275F3B"/>
    <w:rsid w:val="002767CA"/>
    <w:rsid w:val="0028036B"/>
    <w:rsid w:val="0028226E"/>
    <w:rsid w:val="00286970"/>
    <w:rsid w:val="00288614"/>
    <w:rsid w:val="0029126F"/>
    <w:rsid w:val="00292CEF"/>
    <w:rsid w:val="00294436"/>
    <w:rsid w:val="0029740B"/>
    <w:rsid w:val="002A03BD"/>
    <w:rsid w:val="002A1621"/>
    <w:rsid w:val="002A20A5"/>
    <w:rsid w:val="002A3888"/>
    <w:rsid w:val="002A467E"/>
    <w:rsid w:val="002A4D33"/>
    <w:rsid w:val="002A6A3C"/>
    <w:rsid w:val="002A6DAE"/>
    <w:rsid w:val="002B1BEE"/>
    <w:rsid w:val="002B5702"/>
    <w:rsid w:val="002B5BD8"/>
    <w:rsid w:val="002B5E77"/>
    <w:rsid w:val="002B6971"/>
    <w:rsid w:val="002C2356"/>
    <w:rsid w:val="002C2F36"/>
    <w:rsid w:val="002C3F64"/>
    <w:rsid w:val="002C5B18"/>
    <w:rsid w:val="002D0E8E"/>
    <w:rsid w:val="002D20FC"/>
    <w:rsid w:val="002D2698"/>
    <w:rsid w:val="002D2A5C"/>
    <w:rsid w:val="002D47F1"/>
    <w:rsid w:val="002D4F07"/>
    <w:rsid w:val="002D5761"/>
    <w:rsid w:val="002D682A"/>
    <w:rsid w:val="002E2203"/>
    <w:rsid w:val="002E2F94"/>
    <w:rsid w:val="002E3B77"/>
    <w:rsid w:val="002E4742"/>
    <w:rsid w:val="002E62C8"/>
    <w:rsid w:val="002F01BA"/>
    <w:rsid w:val="002F0C03"/>
    <w:rsid w:val="002F1D43"/>
    <w:rsid w:val="002F26F3"/>
    <w:rsid w:val="002F5ECB"/>
    <w:rsid w:val="002F6104"/>
    <w:rsid w:val="002F6D59"/>
    <w:rsid w:val="002F706F"/>
    <w:rsid w:val="0030040B"/>
    <w:rsid w:val="0030041E"/>
    <w:rsid w:val="00301D55"/>
    <w:rsid w:val="00302743"/>
    <w:rsid w:val="00303373"/>
    <w:rsid w:val="00311517"/>
    <w:rsid w:val="00315ACE"/>
    <w:rsid w:val="00315FE3"/>
    <w:rsid w:val="003168DE"/>
    <w:rsid w:val="00316A1A"/>
    <w:rsid w:val="00317DD3"/>
    <w:rsid w:val="00325E7E"/>
    <w:rsid w:val="0033158D"/>
    <w:rsid w:val="003321AB"/>
    <w:rsid w:val="00332E8F"/>
    <w:rsid w:val="00336982"/>
    <w:rsid w:val="00337574"/>
    <w:rsid w:val="0034278F"/>
    <w:rsid w:val="00344851"/>
    <w:rsid w:val="00345744"/>
    <w:rsid w:val="00351125"/>
    <w:rsid w:val="003522A2"/>
    <w:rsid w:val="00352BC4"/>
    <w:rsid w:val="0035358F"/>
    <w:rsid w:val="003535BE"/>
    <w:rsid w:val="003537EB"/>
    <w:rsid w:val="00357A79"/>
    <w:rsid w:val="0036440B"/>
    <w:rsid w:val="00365030"/>
    <w:rsid w:val="003650E8"/>
    <w:rsid w:val="00366967"/>
    <w:rsid w:val="00366F51"/>
    <w:rsid w:val="0037101D"/>
    <w:rsid w:val="003716C1"/>
    <w:rsid w:val="00374F95"/>
    <w:rsid w:val="003761B0"/>
    <w:rsid w:val="00376E76"/>
    <w:rsid w:val="00377054"/>
    <w:rsid w:val="0038075B"/>
    <w:rsid w:val="003854A9"/>
    <w:rsid w:val="003859AA"/>
    <w:rsid w:val="00385EFC"/>
    <w:rsid w:val="00390885"/>
    <w:rsid w:val="00392632"/>
    <w:rsid w:val="00392C2D"/>
    <w:rsid w:val="0039726C"/>
    <w:rsid w:val="003A2FF8"/>
    <w:rsid w:val="003A30BD"/>
    <w:rsid w:val="003A35E3"/>
    <w:rsid w:val="003A45A6"/>
    <w:rsid w:val="003A511A"/>
    <w:rsid w:val="003A5924"/>
    <w:rsid w:val="003A6086"/>
    <w:rsid w:val="003A6E90"/>
    <w:rsid w:val="003A7744"/>
    <w:rsid w:val="003B0FFC"/>
    <w:rsid w:val="003B2E91"/>
    <w:rsid w:val="003B3BAA"/>
    <w:rsid w:val="003B5BC4"/>
    <w:rsid w:val="003B5E04"/>
    <w:rsid w:val="003B5E37"/>
    <w:rsid w:val="003B66E6"/>
    <w:rsid w:val="003B6A6F"/>
    <w:rsid w:val="003C0A56"/>
    <w:rsid w:val="003C11F9"/>
    <w:rsid w:val="003C1567"/>
    <w:rsid w:val="003C4AAE"/>
    <w:rsid w:val="003C5EC3"/>
    <w:rsid w:val="003D12B6"/>
    <w:rsid w:val="003D21E1"/>
    <w:rsid w:val="003D33E1"/>
    <w:rsid w:val="003D633F"/>
    <w:rsid w:val="003D6597"/>
    <w:rsid w:val="003E1F96"/>
    <w:rsid w:val="003E35C4"/>
    <w:rsid w:val="003E56AA"/>
    <w:rsid w:val="003E5CC9"/>
    <w:rsid w:val="003E7923"/>
    <w:rsid w:val="003F3873"/>
    <w:rsid w:val="003F521F"/>
    <w:rsid w:val="003F5982"/>
    <w:rsid w:val="003F78DF"/>
    <w:rsid w:val="00400B44"/>
    <w:rsid w:val="00400D58"/>
    <w:rsid w:val="0040110D"/>
    <w:rsid w:val="004021BF"/>
    <w:rsid w:val="00403222"/>
    <w:rsid w:val="00403B78"/>
    <w:rsid w:val="00404092"/>
    <w:rsid w:val="00405BC0"/>
    <w:rsid w:val="0040675C"/>
    <w:rsid w:val="0040694F"/>
    <w:rsid w:val="00407758"/>
    <w:rsid w:val="00411E09"/>
    <w:rsid w:val="00415C0B"/>
    <w:rsid w:val="0041626A"/>
    <w:rsid w:val="00416339"/>
    <w:rsid w:val="0041637B"/>
    <w:rsid w:val="00423C57"/>
    <w:rsid w:val="004242A2"/>
    <w:rsid w:val="00424A62"/>
    <w:rsid w:val="00426CAD"/>
    <w:rsid w:val="00426F7A"/>
    <w:rsid w:val="00431A6A"/>
    <w:rsid w:val="00432107"/>
    <w:rsid w:val="00432E70"/>
    <w:rsid w:val="00433BE4"/>
    <w:rsid w:val="00434560"/>
    <w:rsid w:val="00436870"/>
    <w:rsid w:val="00436FD7"/>
    <w:rsid w:val="00440CCC"/>
    <w:rsid w:val="00440EAD"/>
    <w:rsid w:val="0044302A"/>
    <w:rsid w:val="0044359B"/>
    <w:rsid w:val="00443CD8"/>
    <w:rsid w:val="004459F3"/>
    <w:rsid w:val="00445A06"/>
    <w:rsid w:val="00446644"/>
    <w:rsid w:val="00447758"/>
    <w:rsid w:val="004479FA"/>
    <w:rsid w:val="00447A78"/>
    <w:rsid w:val="00452100"/>
    <w:rsid w:val="00453DB2"/>
    <w:rsid w:val="0045638F"/>
    <w:rsid w:val="004613B7"/>
    <w:rsid w:val="00463BBE"/>
    <w:rsid w:val="00465053"/>
    <w:rsid w:val="004668AA"/>
    <w:rsid w:val="00467458"/>
    <w:rsid w:val="004676B4"/>
    <w:rsid w:val="004679C9"/>
    <w:rsid w:val="004726C5"/>
    <w:rsid w:val="00473AE7"/>
    <w:rsid w:val="004753EC"/>
    <w:rsid w:val="00477925"/>
    <w:rsid w:val="00484302"/>
    <w:rsid w:val="00487231"/>
    <w:rsid w:val="00487478"/>
    <w:rsid w:val="004876E1"/>
    <w:rsid w:val="00490BEB"/>
    <w:rsid w:val="00491E8C"/>
    <w:rsid w:val="004937E2"/>
    <w:rsid w:val="00494A9C"/>
    <w:rsid w:val="00497AFA"/>
    <w:rsid w:val="004A059C"/>
    <w:rsid w:val="004A0D2F"/>
    <w:rsid w:val="004A457C"/>
    <w:rsid w:val="004A6576"/>
    <w:rsid w:val="004A7DCE"/>
    <w:rsid w:val="004B51CD"/>
    <w:rsid w:val="004B5B1D"/>
    <w:rsid w:val="004B7231"/>
    <w:rsid w:val="004B7FE8"/>
    <w:rsid w:val="004C0260"/>
    <w:rsid w:val="004C0330"/>
    <w:rsid w:val="004C0ADE"/>
    <w:rsid w:val="004C463B"/>
    <w:rsid w:val="004C6DF4"/>
    <w:rsid w:val="004C6F0F"/>
    <w:rsid w:val="004C7061"/>
    <w:rsid w:val="004D127E"/>
    <w:rsid w:val="004D3C86"/>
    <w:rsid w:val="004D4AB4"/>
    <w:rsid w:val="004D4ADF"/>
    <w:rsid w:val="004D7647"/>
    <w:rsid w:val="004D7F4F"/>
    <w:rsid w:val="004E2A7E"/>
    <w:rsid w:val="004E38A9"/>
    <w:rsid w:val="004E53BB"/>
    <w:rsid w:val="004E76F7"/>
    <w:rsid w:val="004F06B3"/>
    <w:rsid w:val="004F16DF"/>
    <w:rsid w:val="004F29D8"/>
    <w:rsid w:val="004F2AE2"/>
    <w:rsid w:val="004F4B8E"/>
    <w:rsid w:val="004F50EA"/>
    <w:rsid w:val="004F57EC"/>
    <w:rsid w:val="004F621E"/>
    <w:rsid w:val="004F707A"/>
    <w:rsid w:val="004F7844"/>
    <w:rsid w:val="005003FA"/>
    <w:rsid w:val="00501B62"/>
    <w:rsid w:val="00503158"/>
    <w:rsid w:val="0050375D"/>
    <w:rsid w:val="00507290"/>
    <w:rsid w:val="005074C1"/>
    <w:rsid w:val="0051050B"/>
    <w:rsid w:val="005106F0"/>
    <w:rsid w:val="00511BE3"/>
    <w:rsid w:val="0051370A"/>
    <w:rsid w:val="00513966"/>
    <w:rsid w:val="00515E76"/>
    <w:rsid w:val="00520A9C"/>
    <w:rsid w:val="00520C7A"/>
    <w:rsid w:val="005211C9"/>
    <w:rsid w:val="0052124D"/>
    <w:rsid w:val="005224D2"/>
    <w:rsid w:val="005244FE"/>
    <w:rsid w:val="00526A65"/>
    <w:rsid w:val="0052732C"/>
    <w:rsid w:val="00531F28"/>
    <w:rsid w:val="00533EEF"/>
    <w:rsid w:val="00536DCD"/>
    <w:rsid w:val="00537521"/>
    <w:rsid w:val="00541666"/>
    <w:rsid w:val="00541A08"/>
    <w:rsid w:val="005425C2"/>
    <w:rsid w:val="00542A7F"/>
    <w:rsid w:val="005430CF"/>
    <w:rsid w:val="005441E4"/>
    <w:rsid w:val="00544C6D"/>
    <w:rsid w:val="00551B47"/>
    <w:rsid w:val="00554ABB"/>
    <w:rsid w:val="005566D6"/>
    <w:rsid w:val="005567B9"/>
    <w:rsid w:val="005615A8"/>
    <w:rsid w:val="00563B47"/>
    <w:rsid w:val="00563D5D"/>
    <w:rsid w:val="00564934"/>
    <w:rsid w:val="005649A9"/>
    <w:rsid w:val="00564F6C"/>
    <w:rsid w:val="0056502A"/>
    <w:rsid w:val="00570A67"/>
    <w:rsid w:val="00571050"/>
    <w:rsid w:val="00573BD7"/>
    <w:rsid w:val="005746F7"/>
    <w:rsid w:val="00574BCA"/>
    <w:rsid w:val="00575662"/>
    <w:rsid w:val="0057588B"/>
    <w:rsid w:val="00580676"/>
    <w:rsid w:val="005844BC"/>
    <w:rsid w:val="00585248"/>
    <w:rsid w:val="0058550B"/>
    <w:rsid w:val="00585D05"/>
    <w:rsid w:val="005914A7"/>
    <w:rsid w:val="00591E86"/>
    <w:rsid w:val="00591FFB"/>
    <w:rsid w:val="00596AE3"/>
    <w:rsid w:val="005A12DD"/>
    <w:rsid w:val="005A2D59"/>
    <w:rsid w:val="005A5EC0"/>
    <w:rsid w:val="005A606E"/>
    <w:rsid w:val="005A6724"/>
    <w:rsid w:val="005A6E8E"/>
    <w:rsid w:val="005A7DB8"/>
    <w:rsid w:val="005B18A5"/>
    <w:rsid w:val="005B2A2B"/>
    <w:rsid w:val="005B2D49"/>
    <w:rsid w:val="005B3630"/>
    <w:rsid w:val="005B44C2"/>
    <w:rsid w:val="005B6222"/>
    <w:rsid w:val="005C25FB"/>
    <w:rsid w:val="005C6C97"/>
    <w:rsid w:val="005C6DD5"/>
    <w:rsid w:val="005C7330"/>
    <w:rsid w:val="005C78E0"/>
    <w:rsid w:val="005D16EC"/>
    <w:rsid w:val="005D205A"/>
    <w:rsid w:val="005D2BE8"/>
    <w:rsid w:val="005D3F0F"/>
    <w:rsid w:val="005D435B"/>
    <w:rsid w:val="005D4E1E"/>
    <w:rsid w:val="005D5066"/>
    <w:rsid w:val="005D5219"/>
    <w:rsid w:val="005D5F41"/>
    <w:rsid w:val="005D691F"/>
    <w:rsid w:val="005E0EDD"/>
    <w:rsid w:val="005E1870"/>
    <w:rsid w:val="005E44E7"/>
    <w:rsid w:val="005E7745"/>
    <w:rsid w:val="005F6D99"/>
    <w:rsid w:val="005F71CD"/>
    <w:rsid w:val="005F7BAF"/>
    <w:rsid w:val="00600558"/>
    <w:rsid w:val="00601D45"/>
    <w:rsid w:val="006029CD"/>
    <w:rsid w:val="00605E5F"/>
    <w:rsid w:val="006144C7"/>
    <w:rsid w:val="00617175"/>
    <w:rsid w:val="006328E9"/>
    <w:rsid w:val="00633770"/>
    <w:rsid w:val="00634C0A"/>
    <w:rsid w:val="00635D91"/>
    <w:rsid w:val="00637AAD"/>
    <w:rsid w:val="00641B60"/>
    <w:rsid w:val="00642F83"/>
    <w:rsid w:val="00643A23"/>
    <w:rsid w:val="00644A84"/>
    <w:rsid w:val="006525AD"/>
    <w:rsid w:val="00653919"/>
    <w:rsid w:val="00655AED"/>
    <w:rsid w:val="006562E5"/>
    <w:rsid w:val="00665525"/>
    <w:rsid w:val="00665819"/>
    <w:rsid w:val="00671273"/>
    <w:rsid w:val="00673B90"/>
    <w:rsid w:val="00673D5C"/>
    <w:rsid w:val="006771B3"/>
    <w:rsid w:val="006800BD"/>
    <w:rsid w:val="00681CD7"/>
    <w:rsid w:val="0068276B"/>
    <w:rsid w:val="00682E01"/>
    <w:rsid w:val="00686361"/>
    <w:rsid w:val="0069180B"/>
    <w:rsid w:val="00691F1C"/>
    <w:rsid w:val="00693489"/>
    <w:rsid w:val="006A110B"/>
    <w:rsid w:val="006A3EBC"/>
    <w:rsid w:val="006A4F96"/>
    <w:rsid w:val="006B047A"/>
    <w:rsid w:val="006B0998"/>
    <w:rsid w:val="006B39A2"/>
    <w:rsid w:val="006B3FDB"/>
    <w:rsid w:val="006B5C26"/>
    <w:rsid w:val="006B5D1E"/>
    <w:rsid w:val="006B5F76"/>
    <w:rsid w:val="006C155A"/>
    <w:rsid w:val="006C32B3"/>
    <w:rsid w:val="006C5260"/>
    <w:rsid w:val="006C6709"/>
    <w:rsid w:val="006C731C"/>
    <w:rsid w:val="006C7B46"/>
    <w:rsid w:val="006C7C47"/>
    <w:rsid w:val="006D0851"/>
    <w:rsid w:val="006D1551"/>
    <w:rsid w:val="006D5E2F"/>
    <w:rsid w:val="006E0976"/>
    <w:rsid w:val="006E16DE"/>
    <w:rsid w:val="006E4E05"/>
    <w:rsid w:val="006E77BE"/>
    <w:rsid w:val="006F10C1"/>
    <w:rsid w:val="006F2839"/>
    <w:rsid w:val="006F28F2"/>
    <w:rsid w:val="006F4D46"/>
    <w:rsid w:val="006F55D4"/>
    <w:rsid w:val="006F6800"/>
    <w:rsid w:val="006F6B65"/>
    <w:rsid w:val="0070031C"/>
    <w:rsid w:val="00700712"/>
    <w:rsid w:val="0070228A"/>
    <w:rsid w:val="007048EC"/>
    <w:rsid w:val="007052B1"/>
    <w:rsid w:val="00707818"/>
    <w:rsid w:val="007104BD"/>
    <w:rsid w:val="0071147D"/>
    <w:rsid w:val="0071322C"/>
    <w:rsid w:val="00715315"/>
    <w:rsid w:val="00715B2A"/>
    <w:rsid w:val="00715B71"/>
    <w:rsid w:val="00716B3E"/>
    <w:rsid w:val="00717099"/>
    <w:rsid w:val="00721E51"/>
    <w:rsid w:val="00723A33"/>
    <w:rsid w:val="00723B06"/>
    <w:rsid w:val="00724323"/>
    <w:rsid w:val="007243A6"/>
    <w:rsid w:val="00725660"/>
    <w:rsid w:val="00726B6F"/>
    <w:rsid w:val="00727D02"/>
    <w:rsid w:val="0073051A"/>
    <w:rsid w:val="007320C6"/>
    <w:rsid w:val="00734524"/>
    <w:rsid w:val="007347D1"/>
    <w:rsid w:val="007409C0"/>
    <w:rsid w:val="0074253B"/>
    <w:rsid w:val="007449C9"/>
    <w:rsid w:val="007450A6"/>
    <w:rsid w:val="007454FA"/>
    <w:rsid w:val="00745C00"/>
    <w:rsid w:val="00751C02"/>
    <w:rsid w:val="00752B01"/>
    <w:rsid w:val="007562B6"/>
    <w:rsid w:val="007571AE"/>
    <w:rsid w:val="00760AC5"/>
    <w:rsid w:val="00760B8B"/>
    <w:rsid w:val="00760CDF"/>
    <w:rsid w:val="0076205C"/>
    <w:rsid w:val="00763162"/>
    <w:rsid w:val="00763589"/>
    <w:rsid w:val="0076740F"/>
    <w:rsid w:val="00770437"/>
    <w:rsid w:val="007704DC"/>
    <w:rsid w:val="0077214C"/>
    <w:rsid w:val="00772614"/>
    <w:rsid w:val="007726C2"/>
    <w:rsid w:val="00772F49"/>
    <w:rsid w:val="00772F9A"/>
    <w:rsid w:val="007735A2"/>
    <w:rsid w:val="00775AC0"/>
    <w:rsid w:val="00780AC2"/>
    <w:rsid w:val="00781C29"/>
    <w:rsid w:val="00782A6E"/>
    <w:rsid w:val="0078347C"/>
    <w:rsid w:val="00783AE5"/>
    <w:rsid w:val="00784269"/>
    <w:rsid w:val="007860E3"/>
    <w:rsid w:val="00786F6C"/>
    <w:rsid w:val="00790175"/>
    <w:rsid w:val="00792C6A"/>
    <w:rsid w:val="007948F7"/>
    <w:rsid w:val="00794CF6"/>
    <w:rsid w:val="0079717C"/>
    <w:rsid w:val="007A211D"/>
    <w:rsid w:val="007A262F"/>
    <w:rsid w:val="007A2BF7"/>
    <w:rsid w:val="007A48AD"/>
    <w:rsid w:val="007B1967"/>
    <w:rsid w:val="007B1EF8"/>
    <w:rsid w:val="007B2B25"/>
    <w:rsid w:val="007B3240"/>
    <w:rsid w:val="007B7391"/>
    <w:rsid w:val="007C1279"/>
    <w:rsid w:val="007C7845"/>
    <w:rsid w:val="007D15FA"/>
    <w:rsid w:val="007D29B2"/>
    <w:rsid w:val="007D73EE"/>
    <w:rsid w:val="007E1F1D"/>
    <w:rsid w:val="007E3325"/>
    <w:rsid w:val="007F243B"/>
    <w:rsid w:val="007F3308"/>
    <w:rsid w:val="007F5256"/>
    <w:rsid w:val="007F795E"/>
    <w:rsid w:val="008009C0"/>
    <w:rsid w:val="00801309"/>
    <w:rsid w:val="00801991"/>
    <w:rsid w:val="00801EE5"/>
    <w:rsid w:val="008020F4"/>
    <w:rsid w:val="0080518B"/>
    <w:rsid w:val="00806F13"/>
    <w:rsid w:val="008072FE"/>
    <w:rsid w:val="0080785B"/>
    <w:rsid w:val="00811669"/>
    <w:rsid w:val="008118E2"/>
    <w:rsid w:val="00813260"/>
    <w:rsid w:val="008142D9"/>
    <w:rsid w:val="008163B4"/>
    <w:rsid w:val="008166FC"/>
    <w:rsid w:val="00816E9C"/>
    <w:rsid w:val="00817252"/>
    <w:rsid w:val="00817ABB"/>
    <w:rsid w:val="00820412"/>
    <w:rsid w:val="008208E8"/>
    <w:rsid w:val="00821B51"/>
    <w:rsid w:val="008227D4"/>
    <w:rsid w:val="00822CF1"/>
    <w:rsid w:val="008231E3"/>
    <w:rsid w:val="00823FF6"/>
    <w:rsid w:val="00824969"/>
    <w:rsid w:val="00825373"/>
    <w:rsid w:val="00825F30"/>
    <w:rsid w:val="00826A9B"/>
    <w:rsid w:val="00830B8F"/>
    <w:rsid w:val="00833C54"/>
    <w:rsid w:val="008357BE"/>
    <w:rsid w:val="00835C26"/>
    <w:rsid w:val="008364C2"/>
    <w:rsid w:val="00843534"/>
    <w:rsid w:val="008445C9"/>
    <w:rsid w:val="00844803"/>
    <w:rsid w:val="008461EC"/>
    <w:rsid w:val="008464A6"/>
    <w:rsid w:val="00846675"/>
    <w:rsid w:val="00847566"/>
    <w:rsid w:val="00847E4F"/>
    <w:rsid w:val="00850C8F"/>
    <w:rsid w:val="0085219D"/>
    <w:rsid w:val="008564BA"/>
    <w:rsid w:val="00856B2C"/>
    <w:rsid w:val="00857F1F"/>
    <w:rsid w:val="00860141"/>
    <w:rsid w:val="00860CB8"/>
    <w:rsid w:val="00864935"/>
    <w:rsid w:val="00867B88"/>
    <w:rsid w:val="00871359"/>
    <w:rsid w:val="00871AA0"/>
    <w:rsid w:val="00872C32"/>
    <w:rsid w:val="00872EA8"/>
    <w:rsid w:val="00874B8F"/>
    <w:rsid w:val="008768DD"/>
    <w:rsid w:val="0088043B"/>
    <w:rsid w:val="008807D3"/>
    <w:rsid w:val="008814FE"/>
    <w:rsid w:val="00881AF5"/>
    <w:rsid w:val="00881CAB"/>
    <w:rsid w:val="0088391A"/>
    <w:rsid w:val="008839B0"/>
    <w:rsid w:val="00883A93"/>
    <w:rsid w:val="00884632"/>
    <w:rsid w:val="00885935"/>
    <w:rsid w:val="00891FB7"/>
    <w:rsid w:val="008A1214"/>
    <w:rsid w:val="008A1217"/>
    <w:rsid w:val="008A2B75"/>
    <w:rsid w:val="008A791C"/>
    <w:rsid w:val="008A7A6A"/>
    <w:rsid w:val="008B07A1"/>
    <w:rsid w:val="008B179F"/>
    <w:rsid w:val="008B2B54"/>
    <w:rsid w:val="008B6A33"/>
    <w:rsid w:val="008C0AC4"/>
    <w:rsid w:val="008C2B25"/>
    <w:rsid w:val="008C441B"/>
    <w:rsid w:val="008C694A"/>
    <w:rsid w:val="008C7242"/>
    <w:rsid w:val="008D25B1"/>
    <w:rsid w:val="008D3F73"/>
    <w:rsid w:val="008D4149"/>
    <w:rsid w:val="008D5010"/>
    <w:rsid w:val="008D78BF"/>
    <w:rsid w:val="008E3EC3"/>
    <w:rsid w:val="008E48FC"/>
    <w:rsid w:val="008E492F"/>
    <w:rsid w:val="008E6C66"/>
    <w:rsid w:val="008F06B3"/>
    <w:rsid w:val="008F4F53"/>
    <w:rsid w:val="008F591E"/>
    <w:rsid w:val="008F5DD7"/>
    <w:rsid w:val="009073E5"/>
    <w:rsid w:val="009109D2"/>
    <w:rsid w:val="00911F67"/>
    <w:rsid w:val="00915C76"/>
    <w:rsid w:val="00915EB8"/>
    <w:rsid w:val="00916EBB"/>
    <w:rsid w:val="009219FA"/>
    <w:rsid w:val="009223B9"/>
    <w:rsid w:val="00924664"/>
    <w:rsid w:val="009253AB"/>
    <w:rsid w:val="009260CB"/>
    <w:rsid w:val="009268C1"/>
    <w:rsid w:val="00927CD3"/>
    <w:rsid w:val="00927E57"/>
    <w:rsid w:val="009306F3"/>
    <w:rsid w:val="00930B43"/>
    <w:rsid w:val="0093287B"/>
    <w:rsid w:val="0093539E"/>
    <w:rsid w:val="00936F8A"/>
    <w:rsid w:val="00943F3E"/>
    <w:rsid w:val="00947772"/>
    <w:rsid w:val="00951D01"/>
    <w:rsid w:val="0095243E"/>
    <w:rsid w:val="009549B8"/>
    <w:rsid w:val="00955484"/>
    <w:rsid w:val="009576D6"/>
    <w:rsid w:val="00957C32"/>
    <w:rsid w:val="00957FC2"/>
    <w:rsid w:val="009602F0"/>
    <w:rsid w:val="009605E9"/>
    <w:rsid w:val="00960EBD"/>
    <w:rsid w:val="0096171D"/>
    <w:rsid w:val="009620D5"/>
    <w:rsid w:val="0096383F"/>
    <w:rsid w:val="00965BF0"/>
    <w:rsid w:val="0096666C"/>
    <w:rsid w:val="00966EA1"/>
    <w:rsid w:val="00970FCF"/>
    <w:rsid w:val="00971C72"/>
    <w:rsid w:val="00973480"/>
    <w:rsid w:val="00974C59"/>
    <w:rsid w:val="00976C3B"/>
    <w:rsid w:val="00977762"/>
    <w:rsid w:val="00977EB1"/>
    <w:rsid w:val="0098067E"/>
    <w:rsid w:val="00980BFC"/>
    <w:rsid w:val="0098422B"/>
    <w:rsid w:val="0098539B"/>
    <w:rsid w:val="00986D4D"/>
    <w:rsid w:val="00992B0A"/>
    <w:rsid w:val="009962C9"/>
    <w:rsid w:val="009A1455"/>
    <w:rsid w:val="009A1AEF"/>
    <w:rsid w:val="009A2254"/>
    <w:rsid w:val="009A305B"/>
    <w:rsid w:val="009A4464"/>
    <w:rsid w:val="009A49A3"/>
    <w:rsid w:val="009A5D82"/>
    <w:rsid w:val="009A5F51"/>
    <w:rsid w:val="009A6174"/>
    <w:rsid w:val="009A6D92"/>
    <w:rsid w:val="009A7868"/>
    <w:rsid w:val="009B0878"/>
    <w:rsid w:val="009B3490"/>
    <w:rsid w:val="009B4C73"/>
    <w:rsid w:val="009C1AAD"/>
    <w:rsid w:val="009C1AE3"/>
    <w:rsid w:val="009C4DC2"/>
    <w:rsid w:val="009C535D"/>
    <w:rsid w:val="009D02C6"/>
    <w:rsid w:val="009D41C9"/>
    <w:rsid w:val="009D6814"/>
    <w:rsid w:val="009D752E"/>
    <w:rsid w:val="009E09E7"/>
    <w:rsid w:val="009E12D7"/>
    <w:rsid w:val="009E5A27"/>
    <w:rsid w:val="009E65AD"/>
    <w:rsid w:val="009E7EFE"/>
    <w:rsid w:val="009F11AF"/>
    <w:rsid w:val="009F27FA"/>
    <w:rsid w:val="009F367D"/>
    <w:rsid w:val="009F3FD9"/>
    <w:rsid w:val="00A017BC"/>
    <w:rsid w:val="00A0443C"/>
    <w:rsid w:val="00A11052"/>
    <w:rsid w:val="00A1189E"/>
    <w:rsid w:val="00A119B5"/>
    <w:rsid w:val="00A1440D"/>
    <w:rsid w:val="00A14A84"/>
    <w:rsid w:val="00A159E2"/>
    <w:rsid w:val="00A16AB6"/>
    <w:rsid w:val="00A17754"/>
    <w:rsid w:val="00A22DC4"/>
    <w:rsid w:val="00A23349"/>
    <w:rsid w:val="00A23F49"/>
    <w:rsid w:val="00A24461"/>
    <w:rsid w:val="00A31AE0"/>
    <w:rsid w:val="00A33094"/>
    <w:rsid w:val="00A343C4"/>
    <w:rsid w:val="00A34D3E"/>
    <w:rsid w:val="00A36A1B"/>
    <w:rsid w:val="00A37E94"/>
    <w:rsid w:val="00A40F10"/>
    <w:rsid w:val="00A41770"/>
    <w:rsid w:val="00A43DF4"/>
    <w:rsid w:val="00A450DA"/>
    <w:rsid w:val="00A4553E"/>
    <w:rsid w:val="00A4734E"/>
    <w:rsid w:val="00A50131"/>
    <w:rsid w:val="00A50911"/>
    <w:rsid w:val="00A53701"/>
    <w:rsid w:val="00A54DCF"/>
    <w:rsid w:val="00A57A50"/>
    <w:rsid w:val="00A61D68"/>
    <w:rsid w:val="00A63F2F"/>
    <w:rsid w:val="00A72F69"/>
    <w:rsid w:val="00A7460B"/>
    <w:rsid w:val="00A76167"/>
    <w:rsid w:val="00A763A8"/>
    <w:rsid w:val="00A77E9A"/>
    <w:rsid w:val="00A8022A"/>
    <w:rsid w:val="00A83BEF"/>
    <w:rsid w:val="00A84C0A"/>
    <w:rsid w:val="00A855F1"/>
    <w:rsid w:val="00A8611E"/>
    <w:rsid w:val="00A87275"/>
    <w:rsid w:val="00A87905"/>
    <w:rsid w:val="00A8797F"/>
    <w:rsid w:val="00A90B50"/>
    <w:rsid w:val="00A91126"/>
    <w:rsid w:val="00A92926"/>
    <w:rsid w:val="00A9456A"/>
    <w:rsid w:val="00A95989"/>
    <w:rsid w:val="00A9601C"/>
    <w:rsid w:val="00A972EC"/>
    <w:rsid w:val="00AA00BB"/>
    <w:rsid w:val="00AA0A5A"/>
    <w:rsid w:val="00AA10C2"/>
    <w:rsid w:val="00AA23C8"/>
    <w:rsid w:val="00AA2571"/>
    <w:rsid w:val="00AA2F9D"/>
    <w:rsid w:val="00AA4AF3"/>
    <w:rsid w:val="00AA5BD3"/>
    <w:rsid w:val="00AA6BA6"/>
    <w:rsid w:val="00AB4B69"/>
    <w:rsid w:val="00AB5587"/>
    <w:rsid w:val="00AB756F"/>
    <w:rsid w:val="00AC1E6F"/>
    <w:rsid w:val="00AC3626"/>
    <w:rsid w:val="00AC3D25"/>
    <w:rsid w:val="00AC59BB"/>
    <w:rsid w:val="00AD2854"/>
    <w:rsid w:val="00AD3B2E"/>
    <w:rsid w:val="00AD4742"/>
    <w:rsid w:val="00AD6D10"/>
    <w:rsid w:val="00AD76DF"/>
    <w:rsid w:val="00AE0A5B"/>
    <w:rsid w:val="00AE0C77"/>
    <w:rsid w:val="00AE2344"/>
    <w:rsid w:val="00AE6B27"/>
    <w:rsid w:val="00AE6B9C"/>
    <w:rsid w:val="00AE6D7A"/>
    <w:rsid w:val="00AF1C66"/>
    <w:rsid w:val="00AF3D60"/>
    <w:rsid w:val="00AF4094"/>
    <w:rsid w:val="00AF6767"/>
    <w:rsid w:val="00B0025B"/>
    <w:rsid w:val="00B009A3"/>
    <w:rsid w:val="00B00BB0"/>
    <w:rsid w:val="00B00BEA"/>
    <w:rsid w:val="00B013EF"/>
    <w:rsid w:val="00B02397"/>
    <w:rsid w:val="00B02590"/>
    <w:rsid w:val="00B04D50"/>
    <w:rsid w:val="00B0787C"/>
    <w:rsid w:val="00B121DB"/>
    <w:rsid w:val="00B1238B"/>
    <w:rsid w:val="00B13E96"/>
    <w:rsid w:val="00B14B1C"/>
    <w:rsid w:val="00B14B6D"/>
    <w:rsid w:val="00B1577C"/>
    <w:rsid w:val="00B161E2"/>
    <w:rsid w:val="00B178CD"/>
    <w:rsid w:val="00B17B4A"/>
    <w:rsid w:val="00B17E56"/>
    <w:rsid w:val="00B20B1C"/>
    <w:rsid w:val="00B2186F"/>
    <w:rsid w:val="00B218A5"/>
    <w:rsid w:val="00B222D0"/>
    <w:rsid w:val="00B2385C"/>
    <w:rsid w:val="00B2415F"/>
    <w:rsid w:val="00B249A4"/>
    <w:rsid w:val="00B266C0"/>
    <w:rsid w:val="00B26B2C"/>
    <w:rsid w:val="00B27C27"/>
    <w:rsid w:val="00B3072B"/>
    <w:rsid w:val="00B3077F"/>
    <w:rsid w:val="00B32879"/>
    <w:rsid w:val="00B33D2A"/>
    <w:rsid w:val="00B350BE"/>
    <w:rsid w:val="00B36B58"/>
    <w:rsid w:val="00B40D16"/>
    <w:rsid w:val="00B41620"/>
    <w:rsid w:val="00B41AC5"/>
    <w:rsid w:val="00B43080"/>
    <w:rsid w:val="00B43702"/>
    <w:rsid w:val="00B44DD5"/>
    <w:rsid w:val="00B458C3"/>
    <w:rsid w:val="00B471EF"/>
    <w:rsid w:val="00B47469"/>
    <w:rsid w:val="00B47717"/>
    <w:rsid w:val="00B529FA"/>
    <w:rsid w:val="00B53242"/>
    <w:rsid w:val="00B5392E"/>
    <w:rsid w:val="00B54C2D"/>
    <w:rsid w:val="00B55013"/>
    <w:rsid w:val="00B607B3"/>
    <w:rsid w:val="00B63199"/>
    <w:rsid w:val="00B63882"/>
    <w:rsid w:val="00B63E35"/>
    <w:rsid w:val="00B671F8"/>
    <w:rsid w:val="00B67359"/>
    <w:rsid w:val="00B67E25"/>
    <w:rsid w:val="00B7356C"/>
    <w:rsid w:val="00B73BC8"/>
    <w:rsid w:val="00B73F1C"/>
    <w:rsid w:val="00B74777"/>
    <w:rsid w:val="00B80831"/>
    <w:rsid w:val="00B810D3"/>
    <w:rsid w:val="00B874EB"/>
    <w:rsid w:val="00B90219"/>
    <w:rsid w:val="00B90249"/>
    <w:rsid w:val="00B91312"/>
    <w:rsid w:val="00B91892"/>
    <w:rsid w:val="00B918F6"/>
    <w:rsid w:val="00B91D04"/>
    <w:rsid w:val="00B93936"/>
    <w:rsid w:val="00B94C23"/>
    <w:rsid w:val="00B955A9"/>
    <w:rsid w:val="00B960A1"/>
    <w:rsid w:val="00B96310"/>
    <w:rsid w:val="00B96334"/>
    <w:rsid w:val="00B971A4"/>
    <w:rsid w:val="00B9753D"/>
    <w:rsid w:val="00B979A1"/>
    <w:rsid w:val="00BA0100"/>
    <w:rsid w:val="00BA1F34"/>
    <w:rsid w:val="00BA2535"/>
    <w:rsid w:val="00BA54AF"/>
    <w:rsid w:val="00BA6C4B"/>
    <w:rsid w:val="00BA6D47"/>
    <w:rsid w:val="00BB2E00"/>
    <w:rsid w:val="00BB6276"/>
    <w:rsid w:val="00BB6BAF"/>
    <w:rsid w:val="00BB7B7E"/>
    <w:rsid w:val="00BC2E84"/>
    <w:rsid w:val="00BC3AA3"/>
    <w:rsid w:val="00BC6855"/>
    <w:rsid w:val="00BC73F5"/>
    <w:rsid w:val="00BD0F01"/>
    <w:rsid w:val="00BD1FB2"/>
    <w:rsid w:val="00BD26F6"/>
    <w:rsid w:val="00BD2A59"/>
    <w:rsid w:val="00BD32DC"/>
    <w:rsid w:val="00BD48D9"/>
    <w:rsid w:val="00BD4B87"/>
    <w:rsid w:val="00BD5D95"/>
    <w:rsid w:val="00BD76BA"/>
    <w:rsid w:val="00BE16EA"/>
    <w:rsid w:val="00BE1AA3"/>
    <w:rsid w:val="00BE3311"/>
    <w:rsid w:val="00BE5EA9"/>
    <w:rsid w:val="00BE6837"/>
    <w:rsid w:val="00BE68F2"/>
    <w:rsid w:val="00BE6AE3"/>
    <w:rsid w:val="00BF0B77"/>
    <w:rsid w:val="00BF2F4B"/>
    <w:rsid w:val="00BF73C7"/>
    <w:rsid w:val="00BF7F02"/>
    <w:rsid w:val="00C00D3F"/>
    <w:rsid w:val="00C043DC"/>
    <w:rsid w:val="00C04D90"/>
    <w:rsid w:val="00C04E31"/>
    <w:rsid w:val="00C1034C"/>
    <w:rsid w:val="00C1074D"/>
    <w:rsid w:val="00C10823"/>
    <w:rsid w:val="00C11F83"/>
    <w:rsid w:val="00C13C89"/>
    <w:rsid w:val="00C16919"/>
    <w:rsid w:val="00C17768"/>
    <w:rsid w:val="00C23C14"/>
    <w:rsid w:val="00C24087"/>
    <w:rsid w:val="00C25F9C"/>
    <w:rsid w:val="00C275D6"/>
    <w:rsid w:val="00C32DEF"/>
    <w:rsid w:val="00C3405A"/>
    <w:rsid w:val="00C37C7C"/>
    <w:rsid w:val="00C40A34"/>
    <w:rsid w:val="00C4189E"/>
    <w:rsid w:val="00C429A0"/>
    <w:rsid w:val="00C50660"/>
    <w:rsid w:val="00C5072A"/>
    <w:rsid w:val="00C52B0E"/>
    <w:rsid w:val="00C52D2E"/>
    <w:rsid w:val="00C5744B"/>
    <w:rsid w:val="00C57FC0"/>
    <w:rsid w:val="00C618DA"/>
    <w:rsid w:val="00C61AA1"/>
    <w:rsid w:val="00C62F67"/>
    <w:rsid w:val="00C648C7"/>
    <w:rsid w:val="00C67534"/>
    <w:rsid w:val="00C7154C"/>
    <w:rsid w:val="00C7164E"/>
    <w:rsid w:val="00C72634"/>
    <w:rsid w:val="00C747B4"/>
    <w:rsid w:val="00C80381"/>
    <w:rsid w:val="00C804B7"/>
    <w:rsid w:val="00C805B9"/>
    <w:rsid w:val="00C8276C"/>
    <w:rsid w:val="00C864AF"/>
    <w:rsid w:val="00C87D22"/>
    <w:rsid w:val="00C90B8E"/>
    <w:rsid w:val="00C9127F"/>
    <w:rsid w:val="00C9328A"/>
    <w:rsid w:val="00C9445E"/>
    <w:rsid w:val="00CA367D"/>
    <w:rsid w:val="00CA4371"/>
    <w:rsid w:val="00CA5795"/>
    <w:rsid w:val="00CB1168"/>
    <w:rsid w:val="00CB2946"/>
    <w:rsid w:val="00CB40AF"/>
    <w:rsid w:val="00CC0D37"/>
    <w:rsid w:val="00CC1EB6"/>
    <w:rsid w:val="00CC2951"/>
    <w:rsid w:val="00CC3E20"/>
    <w:rsid w:val="00CC491B"/>
    <w:rsid w:val="00CC6F62"/>
    <w:rsid w:val="00CD01AC"/>
    <w:rsid w:val="00CD0DCD"/>
    <w:rsid w:val="00CD0FA5"/>
    <w:rsid w:val="00CD1423"/>
    <w:rsid w:val="00CD2CEC"/>
    <w:rsid w:val="00CD2F48"/>
    <w:rsid w:val="00CD31EB"/>
    <w:rsid w:val="00CD4143"/>
    <w:rsid w:val="00CD4644"/>
    <w:rsid w:val="00CD54A1"/>
    <w:rsid w:val="00CD5601"/>
    <w:rsid w:val="00CD6225"/>
    <w:rsid w:val="00CE09E3"/>
    <w:rsid w:val="00CE0ACB"/>
    <w:rsid w:val="00CE16B5"/>
    <w:rsid w:val="00CE2F9F"/>
    <w:rsid w:val="00CE4A4C"/>
    <w:rsid w:val="00CE5254"/>
    <w:rsid w:val="00CE5591"/>
    <w:rsid w:val="00CF02DD"/>
    <w:rsid w:val="00CF274C"/>
    <w:rsid w:val="00CF32E8"/>
    <w:rsid w:val="00CF62CC"/>
    <w:rsid w:val="00CF6C45"/>
    <w:rsid w:val="00CF6D6C"/>
    <w:rsid w:val="00CF70D4"/>
    <w:rsid w:val="00D00F9E"/>
    <w:rsid w:val="00D01394"/>
    <w:rsid w:val="00D0511E"/>
    <w:rsid w:val="00D055FB"/>
    <w:rsid w:val="00D0589B"/>
    <w:rsid w:val="00D05FF0"/>
    <w:rsid w:val="00D1108A"/>
    <w:rsid w:val="00D11868"/>
    <w:rsid w:val="00D14460"/>
    <w:rsid w:val="00D15453"/>
    <w:rsid w:val="00D16DF5"/>
    <w:rsid w:val="00D21644"/>
    <w:rsid w:val="00D233D5"/>
    <w:rsid w:val="00D243A5"/>
    <w:rsid w:val="00D248EC"/>
    <w:rsid w:val="00D24B96"/>
    <w:rsid w:val="00D32850"/>
    <w:rsid w:val="00D36AD4"/>
    <w:rsid w:val="00D36D2B"/>
    <w:rsid w:val="00D409B3"/>
    <w:rsid w:val="00D457D3"/>
    <w:rsid w:val="00D46F6C"/>
    <w:rsid w:val="00D50F5C"/>
    <w:rsid w:val="00D51225"/>
    <w:rsid w:val="00D5151D"/>
    <w:rsid w:val="00D51C0F"/>
    <w:rsid w:val="00D523EE"/>
    <w:rsid w:val="00D53E39"/>
    <w:rsid w:val="00D547C2"/>
    <w:rsid w:val="00D558AE"/>
    <w:rsid w:val="00D55FF7"/>
    <w:rsid w:val="00D56DF3"/>
    <w:rsid w:val="00D618B0"/>
    <w:rsid w:val="00D63211"/>
    <w:rsid w:val="00D67304"/>
    <w:rsid w:val="00D67D7C"/>
    <w:rsid w:val="00D67F51"/>
    <w:rsid w:val="00D719D5"/>
    <w:rsid w:val="00D7256A"/>
    <w:rsid w:val="00D7283F"/>
    <w:rsid w:val="00D729E3"/>
    <w:rsid w:val="00D7447C"/>
    <w:rsid w:val="00D757C3"/>
    <w:rsid w:val="00D7607C"/>
    <w:rsid w:val="00D766E4"/>
    <w:rsid w:val="00D76C25"/>
    <w:rsid w:val="00D773EA"/>
    <w:rsid w:val="00D815C5"/>
    <w:rsid w:val="00D826B7"/>
    <w:rsid w:val="00D932AD"/>
    <w:rsid w:val="00D94C8A"/>
    <w:rsid w:val="00D95275"/>
    <w:rsid w:val="00D972DC"/>
    <w:rsid w:val="00DA0D46"/>
    <w:rsid w:val="00DA125F"/>
    <w:rsid w:val="00DA6B17"/>
    <w:rsid w:val="00DA6F15"/>
    <w:rsid w:val="00DB1B68"/>
    <w:rsid w:val="00DB23A3"/>
    <w:rsid w:val="00DB402C"/>
    <w:rsid w:val="00DC14A7"/>
    <w:rsid w:val="00DC206C"/>
    <w:rsid w:val="00DC2106"/>
    <w:rsid w:val="00DC3C90"/>
    <w:rsid w:val="00DC561F"/>
    <w:rsid w:val="00DC5739"/>
    <w:rsid w:val="00DC599D"/>
    <w:rsid w:val="00DC5C6E"/>
    <w:rsid w:val="00DC5F5F"/>
    <w:rsid w:val="00DC6CE1"/>
    <w:rsid w:val="00DD0D37"/>
    <w:rsid w:val="00DD0F8E"/>
    <w:rsid w:val="00DD5571"/>
    <w:rsid w:val="00DD6F03"/>
    <w:rsid w:val="00DD70C2"/>
    <w:rsid w:val="00DD7E6E"/>
    <w:rsid w:val="00DE11EA"/>
    <w:rsid w:val="00DE1DB1"/>
    <w:rsid w:val="00DE3985"/>
    <w:rsid w:val="00DE3BB0"/>
    <w:rsid w:val="00DE4F98"/>
    <w:rsid w:val="00DE5A6B"/>
    <w:rsid w:val="00DF1799"/>
    <w:rsid w:val="00DF1AAE"/>
    <w:rsid w:val="00DF3339"/>
    <w:rsid w:val="00DF57B5"/>
    <w:rsid w:val="00DF59F0"/>
    <w:rsid w:val="00DF5F25"/>
    <w:rsid w:val="00DF60FB"/>
    <w:rsid w:val="00DF6F19"/>
    <w:rsid w:val="00DF72F9"/>
    <w:rsid w:val="00E004F7"/>
    <w:rsid w:val="00E00D85"/>
    <w:rsid w:val="00E011EE"/>
    <w:rsid w:val="00E04368"/>
    <w:rsid w:val="00E12575"/>
    <w:rsid w:val="00E16398"/>
    <w:rsid w:val="00E165FD"/>
    <w:rsid w:val="00E173D2"/>
    <w:rsid w:val="00E20043"/>
    <w:rsid w:val="00E20F05"/>
    <w:rsid w:val="00E22B0F"/>
    <w:rsid w:val="00E22C17"/>
    <w:rsid w:val="00E23819"/>
    <w:rsid w:val="00E27760"/>
    <w:rsid w:val="00E306F5"/>
    <w:rsid w:val="00E31319"/>
    <w:rsid w:val="00E34E37"/>
    <w:rsid w:val="00E37868"/>
    <w:rsid w:val="00E37F83"/>
    <w:rsid w:val="00E40AA4"/>
    <w:rsid w:val="00E42A49"/>
    <w:rsid w:val="00E4313F"/>
    <w:rsid w:val="00E43D11"/>
    <w:rsid w:val="00E4487C"/>
    <w:rsid w:val="00E44D41"/>
    <w:rsid w:val="00E45F11"/>
    <w:rsid w:val="00E46A9A"/>
    <w:rsid w:val="00E475A2"/>
    <w:rsid w:val="00E475F9"/>
    <w:rsid w:val="00E60878"/>
    <w:rsid w:val="00E64BF4"/>
    <w:rsid w:val="00E65F10"/>
    <w:rsid w:val="00E67498"/>
    <w:rsid w:val="00E71213"/>
    <w:rsid w:val="00E714A1"/>
    <w:rsid w:val="00E71D48"/>
    <w:rsid w:val="00E743DB"/>
    <w:rsid w:val="00E75551"/>
    <w:rsid w:val="00E7668F"/>
    <w:rsid w:val="00E77F7C"/>
    <w:rsid w:val="00E82E46"/>
    <w:rsid w:val="00E82E9F"/>
    <w:rsid w:val="00E8710A"/>
    <w:rsid w:val="00E87674"/>
    <w:rsid w:val="00E9093C"/>
    <w:rsid w:val="00E94B1A"/>
    <w:rsid w:val="00E96E61"/>
    <w:rsid w:val="00E974FA"/>
    <w:rsid w:val="00E97B3D"/>
    <w:rsid w:val="00E97BB3"/>
    <w:rsid w:val="00EA0471"/>
    <w:rsid w:val="00EA05D5"/>
    <w:rsid w:val="00EA1A2E"/>
    <w:rsid w:val="00EA3BA7"/>
    <w:rsid w:val="00EA5DDD"/>
    <w:rsid w:val="00EA7443"/>
    <w:rsid w:val="00EA7737"/>
    <w:rsid w:val="00EB4E53"/>
    <w:rsid w:val="00EB533D"/>
    <w:rsid w:val="00EB6EAD"/>
    <w:rsid w:val="00EC01D7"/>
    <w:rsid w:val="00EC054F"/>
    <w:rsid w:val="00EC0600"/>
    <w:rsid w:val="00EC791B"/>
    <w:rsid w:val="00ED081A"/>
    <w:rsid w:val="00ED2278"/>
    <w:rsid w:val="00ED2291"/>
    <w:rsid w:val="00EE28D8"/>
    <w:rsid w:val="00EF033D"/>
    <w:rsid w:val="00EF31E3"/>
    <w:rsid w:val="00EF4ED0"/>
    <w:rsid w:val="00EF5682"/>
    <w:rsid w:val="00EF5743"/>
    <w:rsid w:val="00F02122"/>
    <w:rsid w:val="00F03798"/>
    <w:rsid w:val="00F05CA9"/>
    <w:rsid w:val="00F05DE2"/>
    <w:rsid w:val="00F0659D"/>
    <w:rsid w:val="00F06653"/>
    <w:rsid w:val="00F07F46"/>
    <w:rsid w:val="00F129CF"/>
    <w:rsid w:val="00F12D5D"/>
    <w:rsid w:val="00F14528"/>
    <w:rsid w:val="00F21DD6"/>
    <w:rsid w:val="00F23C8D"/>
    <w:rsid w:val="00F23CB3"/>
    <w:rsid w:val="00F23E31"/>
    <w:rsid w:val="00F25239"/>
    <w:rsid w:val="00F322BE"/>
    <w:rsid w:val="00F32FCC"/>
    <w:rsid w:val="00F33B20"/>
    <w:rsid w:val="00F34557"/>
    <w:rsid w:val="00F35085"/>
    <w:rsid w:val="00F35DD7"/>
    <w:rsid w:val="00F403BC"/>
    <w:rsid w:val="00F40950"/>
    <w:rsid w:val="00F40F5E"/>
    <w:rsid w:val="00F433D9"/>
    <w:rsid w:val="00F47B84"/>
    <w:rsid w:val="00F5020F"/>
    <w:rsid w:val="00F5055E"/>
    <w:rsid w:val="00F51CFF"/>
    <w:rsid w:val="00F63FDD"/>
    <w:rsid w:val="00F65C72"/>
    <w:rsid w:val="00F70613"/>
    <w:rsid w:val="00F718E4"/>
    <w:rsid w:val="00F730D6"/>
    <w:rsid w:val="00F733E3"/>
    <w:rsid w:val="00F73C29"/>
    <w:rsid w:val="00F74781"/>
    <w:rsid w:val="00F802F7"/>
    <w:rsid w:val="00F81128"/>
    <w:rsid w:val="00F812F1"/>
    <w:rsid w:val="00F816E9"/>
    <w:rsid w:val="00F87591"/>
    <w:rsid w:val="00F9077B"/>
    <w:rsid w:val="00F929A0"/>
    <w:rsid w:val="00F93A85"/>
    <w:rsid w:val="00F95673"/>
    <w:rsid w:val="00F96302"/>
    <w:rsid w:val="00FA0223"/>
    <w:rsid w:val="00FA1377"/>
    <w:rsid w:val="00FA2369"/>
    <w:rsid w:val="00FB3DBC"/>
    <w:rsid w:val="00FB5C7B"/>
    <w:rsid w:val="00FB726C"/>
    <w:rsid w:val="00FB7ACB"/>
    <w:rsid w:val="00FC2064"/>
    <w:rsid w:val="00FC66B2"/>
    <w:rsid w:val="00FD2DE4"/>
    <w:rsid w:val="00FD371B"/>
    <w:rsid w:val="00FD3F8B"/>
    <w:rsid w:val="00FD4793"/>
    <w:rsid w:val="00FD51B7"/>
    <w:rsid w:val="00FD5C92"/>
    <w:rsid w:val="00FE0A4F"/>
    <w:rsid w:val="00FE225F"/>
    <w:rsid w:val="00FE45C2"/>
    <w:rsid w:val="00FE539D"/>
    <w:rsid w:val="00FE5676"/>
    <w:rsid w:val="00FE59A1"/>
    <w:rsid w:val="00FF04A0"/>
    <w:rsid w:val="00FF0560"/>
    <w:rsid w:val="00FF0858"/>
    <w:rsid w:val="00FF1FF4"/>
    <w:rsid w:val="00FF237A"/>
    <w:rsid w:val="00FF3EF1"/>
    <w:rsid w:val="00FF466B"/>
    <w:rsid w:val="00FF6F84"/>
    <w:rsid w:val="00FF780B"/>
    <w:rsid w:val="0150FF77"/>
    <w:rsid w:val="01955F84"/>
    <w:rsid w:val="023823F2"/>
    <w:rsid w:val="0753E88A"/>
    <w:rsid w:val="07C5E014"/>
    <w:rsid w:val="07C8A030"/>
    <w:rsid w:val="0C06006C"/>
    <w:rsid w:val="0C47ED07"/>
    <w:rsid w:val="0E8A4454"/>
    <w:rsid w:val="10008C9A"/>
    <w:rsid w:val="10120956"/>
    <w:rsid w:val="106AE6F5"/>
    <w:rsid w:val="1073EC36"/>
    <w:rsid w:val="11181879"/>
    <w:rsid w:val="1361B279"/>
    <w:rsid w:val="13E0883C"/>
    <w:rsid w:val="167512B0"/>
    <w:rsid w:val="19BE6ED4"/>
    <w:rsid w:val="1A57E7B6"/>
    <w:rsid w:val="1AB49A25"/>
    <w:rsid w:val="1BC6703F"/>
    <w:rsid w:val="1C1BE3ED"/>
    <w:rsid w:val="1DB48215"/>
    <w:rsid w:val="1FDB31BF"/>
    <w:rsid w:val="22E66FD9"/>
    <w:rsid w:val="24A71B99"/>
    <w:rsid w:val="2521C112"/>
    <w:rsid w:val="25B27D9D"/>
    <w:rsid w:val="26607BF9"/>
    <w:rsid w:val="2735B041"/>
    <w:rsid w:val="29EE2459"/>
    <w:rsid w:val="2B319C66"/>
    <w:rsid w:val="2D88DE85"/>
    <w:rsid w:val="2E1BF441"/>
    <w:rsid w:val="2E3E2D75"/>
    <w:rsid w:val="2E7525D2"/>
    <w:rsid w:val="3032547D"/>
    <w:rsid w:val="30F32496"/>
    <w:rsid w:val="313D33E8"/>
    <w:rsid w:val="315EF45E"/>
    <w:rsid w:val="31673DDF"/>
    <w:rsid w:val="31D8480E"/>
    <w:rsid w:val="34F35350"/>
    <w:rsid w:val="350271AB"/>
    <w:rsid w:val="3679A328"/>
    <w:rsid w:val="37BFF641"/>
    <w:rsid w:val="3AEBF038"/>
    <w:rsid w:val="3B4FEC7A"/>
    <w:rsid w:val="3B990E7B"/>
    <w:rsid w:val="3D6C4CA3"/>
    <w:rsid w:val="3D85A3F3"/>
    <w:rsid w:val="3DF8682E"/>
    <w:rsid w:val="3DFE8BF0"/>
    <w:rsid w:val="3F485739"/>
    <w:rsid w:val="40A2F6D3"/>
    <w:rsid w:val="417C1656"/>
    <w:rsid w:val="4258527D"/>
    <w:rsid w:val="42B1924A"/>
    <w:rsid w:val="4423D362"/>
    <w:rsid w:val="450556A7"/>
    <w:rsid w:val="46D30851"/>
    <w:rsid w:val="46EDCAF0"/>
    <w:rsid w:val="49D75B6A"/>
    <w:rsid w:val="4A59F314"/>
    <w:rsid w:val="4B2291F4"/>
    <w:rsid w:val="4BC3DB06"/>
    <w:rsid w:val="4BFC15FD"/>
    <w:rsid w:val="505CFFB5"/>
    <w:rsid w:val="5384244C"/>
    <w:rsid w:val="542D4478"/>
    <w:rsid w:val="5480D3C2"/>
    <w:rsid w:val="561EB157"/>
    <w:rsid w:val="568DED4A"/>
    <w:rsid w:val="56D42867"/>
    <w:rsid w:val="57666330"/>
    <w:rsid w:val="58183E23"/>
    <w:rsid w:val="58A464C6"/>
    <w:rsid w:val="58C258DA"/>
    <w:rsid w:val="598BBB5D"/>
    <w:rsid w:val="5ABBE38A"/>
    <w:rsid w:val="5ADA8C2C"/>
    <w:rsid w:val="5B1E472B"/>
    <w:rsid w:val="5BF828B4"/>
    <w:rsid w:val="5C27EFDB"/>
    <w:rsid w:val="5CA14688"/>
    <w:rsid w:val="5DCC1420"/>
    <w:rsid w:val="5E38A0D4"/>
    <w:rsid w:val="5FA8D265"/>
    <w:rsid w:val="602727C8"/>
    <w:rsid w:val="61059461"/>
    <w:rsid w:val="61600EA8"/>
    <w:rsid w:val="648BDF12"/>
    <w:rsid w:val="65A4D0CF"/>
    <w:rsid w:val="667B9B28"/>
    <w:rsid w:val="6845961E"/>
    <w:rsid w:val="69BDBE73"/>
    <w:rsid w:val="6B76D768"/>
    <w:rsid w:val="6BFAB713"/>
    <w:rsid w:val="6C92533F"/>
    <w:rsid w:val="6CD889CE"/>
    <w:rsid w:val="6CE7FA8D"/>
    <w:rsid w:val="6CE84ECC"/>
    <w:rsid w:val="6EAC53E6"/>
    <w:rsid w:val="70196BB4"/>
    <w:rsid w:val="702A8DE0"/>
    <w:rsid w:val="72FDCE5D"/>
    <w:rsid w:val="7316D81E"/>
    <w:rsid w:val="73628EFD"/>
    <w:rsid w:val="73EB32CB"/>
    <w:rsid w:val="7722482E"/>
    <w:rsid w:val="77A60F33"/>
    <w:rsid w:val="79554B1C"/>
    <w:rsid w:val="79F87411"/>
    <w:rsid w:val="7A8E9559"/>
    <w:rsid w:val="7B81580F"/>
    <w:rsid w:val="7D5FEB86"/>
    <w:rsid w:val="7D9B4666"/>
    <w:rsid w:val="7FC02C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735BD"/>
  <w15:docId w15:val="{FCFCE504-543F-4D66-A106-7247A431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AU" w:eastAsia="en-US" w:bidi="ar-SA"/>
      </w:rPr>
    </w:rPrDefault>
    <w:pPrDefault>
      <w:pPr>
        <w:spacing w:after="200"/>
        <w:jc w:val="both"/>
      </w:pPr>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2B5E77"/>
  </w:style>
  <w:style w:type="paragraph" w:styleId="Heading1">
    <w:name w:val="heading 1"/>
    <w:basedOn w:val="Normal"/>
    <w:next w:val="Normal"/>
    <w:link w:val="Heading1Char"/>
    <w:uiPriority w:val="9"/>
    <w:qFormat/>
    <w:rsid w:val="00D21644"/>
    <w:pPr>
      <w:keepNext/>
      <w:keepLines/>
      <w:numPr>
        <w:numId w:val="4"/>
      </w:numPr>
      <w:spacing w:before="480" w:after="240"/>
      <w:jc w:val="left"/>
      <w:outlineLvl w:val="0"/>
    </w:pPr>
    <w:rPr>
      <w:rFonts w:eastAsiaTheme="majorEastAsia" w:cstheme="majorBidi"/>
      <w:color w:val="004B64" w:themeColor="accent2"/>
      <w:sz w:val="32"/>
      <w:szCs w:val="32"/>
    </w:rPr>
  </w:style>
  <w:style w:type="paragraph" w:styleId="Heading2">
    <w:name w:val="heading 2"/>
    <w:basedOn w:val="Normal"/>
    <w:next w:val="Normal"/>
    <w:link w:val="Heading2Char"/>
    <w:uiPriority w:val="9"/>
    <w:unhideWhenUsed/>
    <w:qFormat/>
    <w:rsid w:val="00551B47"/>
    <w:pPr>
      <w:keepNext/>
      <w:keepLines/>
      <w:numPr>
        <w:ilvl w:val="1"/>
        <w:numId w:val="4"/>
      </w:numPr>
      <w:spacing w:before="360" w:after="240"/>
      <w:jc w:val="left"/>
      <w:outlineLvl w:val="1"/>
    </w:pPr>
    <w:rPr>
      <w:rFonts w:eastAsiaTheme="majorEastAsia" w:cstheme="majorBidi"/>
      <w:color w:val="004B64" w:themeColor="accent2"/>
      <w:sz w:val="28"/>
      <w:szCs w:val="26"/>
    </w:rPr>
  </w:style>
  <w:style w:type="paragraph" w:styleId="Heading3">
    <w:name w:val="heading 3"/>
    <w:basedOn w:val="Normal"/>
    <w:next w:val="Normal"/>
    <w:link w:val="Heading3Char"/>
    <w:uiPriority w:val="9"/>
    <w:unhideWhenUsed/>
    <w:qFormat/>
    <w:rsid w:val="00CC0D37"/>
    <w:pPr>
      <w:keepNext/>
      <w:keepLines/>
      <w:numPr>
        <w:ilvl w:val="2"/>
        <w:numId w:val="4"/>
      </w:numPr>
      <w:spacing w:before="360" w:after="120"/>
      <w:jc w:val="left"/>
      <w:outlineLvl w:val="2"/>
    </w:pPr>
    <w:rPr>
      <w:rFonts w:ascii="Arial" w:hAnsi="Arial" w:eastAsiaTheme="majorEastAsia" w:cstheme="majorBidi"/>
      <w:bCs/>
      <w:color w:val="004B64" w:themeColor="accent2"/>
      <w:sz w:val="20"/>
      <w:lang w:val="en-GB"/>
    </w:rPr>
  </w:style>
  <w:style w:type="paragraph" w:styleId="Heading4">
    <w:name w:val="heading 4"/>
    <w:basedOn w:val="Normal"/>
    <w:next w:val="Normal"/>
    <w:link w:val="Heading4Char"/>
    <w:uiPriority w:val="9"/>
    <w:unhideWhenUsed/>
    <w:rsid w:val="000A75D2"/>
    <w:pPr>
      <w:keepNext/>
      <w:keepLines/>
      <w:spacing w:before="240" w:after="120"/>
      <w:jc w:val="left"/>
      <w:outlineLvl w:val="3"/>
    </w:pPr>
    <w:rPr>
      <w:rFonts w:asciiTheme="majorHAnsi" w:hAnsiTheme="majorHAnsi" w:eastAsiaTheme="majorEastAsia" w:cstheme="majorBidi"/>
      <w:b/>
      <w:bCs/>
      <w:iCs/>
      <w:color w:val="004B64" w:themeColor="accent2"/>
      <w:sz w:val="20"/>
      <w:lang w:eastAsia="en-AU"/>
    </w:rPr>
  </w:style>
  <w:style w:type="paragraph" w:styleId="Heading5">
    <w:name w:val="heading 5"/>
    <w:aliases w:val="h5"/>
    <w:basedOn w:val="Normal"/>
    <w:next w:val="Normal"/>
    <w:link w:val="Heading5Char"/>
    <w:uiPriority w:val="9"/>
    <w:unhideWhenUsed/>
    <w:rsid w:val="003A35E3"/>
    <w:pPr>
      <w:keepNext/>
      <w:keepLines/>
      <w:numPr>
        <w:ilvl w:val="4"/>
        <w:numId w:val="4"/>
      </w:numPr>
      <w:spacing w:before="200" w:after="0" w:line="276" w:lineRule="auto"/>
      <w:jc w:val="left"/>
      <w:outlineLvl w:val="4"/>
    </w:pPr>
    <w:rPr>
      <w:rFonts w:asciiTheme="majorHAnsi" w:hAnsiTheme="majorHAnsi" w:eastAsiaTheme="majorEastAsia" w:cstheme="majorBidi"/>
      <w:color w:val="110F0F" w:themeColor="accent1" w:themeShade="7F"/>
      <w:lang w:eastAsia="en-AU"/>
    </w:rPr>
  </w:style>
  <w:style w:type="paragraph" w:styleId="Heading6">
    <w:name w:val="heading 6"/>
    <w:basedOn w:val="Normal"/>
    <w:next w:val="Normal"/>
    <w:link w:val="Heading6Char"/>
    <w:uiPriority w:val="9"/>
    <w:unhideWhenUsed/>
    <w:rsid w:val="003A35E3"/>
    <w:pPr>
      <w:keepNext/>
      <w:keepLines/>
      <w:numPr>
        <w:ilvl w:val="5"/>
        <w:numId w:val="4"/>
      </w:numPr>
      <w:spacing w:before="200" w:after="0" w:line="276" w:lineRule="auto"/>
      <w:jc w:val="left"/>
      <w:outlineLvl w:val="5"/>
    </w:pPr>
    <w:rPr>
      <w:rFonts w:asciiTheme="majorHAnsi" w:hAnsiTheme="majorHAnsi" w:eastAsiaTheme="majorEastAsia" w:cstheme="majorBidi"/>
      <w:i/>
      <w:iCs/>
      <w:color w:val="110F0F" w:themeColor="accent1" w:themeShade="7F"/>
      <w:lang w:eastAsia="en-AU"/>
    </w:rPr>
  </w:style>
  <w:style w:type="paragraph" w:styleId="Heading7">
    <w:name w:val="heading 7"/>
    <w:basedOn w:val="Normal"/>
    <w:next w:val="Normal"/>
    <w:link w:val="Heading7Char"/>
    <w:uiPriority w:val="9"/>
    <w:unhideWhenUsed/>
    <w:rsid w:val="003A35E3"/>
    <w:pPr>
      <w:keepNext/>
      <w:keepLines/>
      <w:numPr>
        <w:ilvl w:val="6"/>
        <w:numId w:val="4"/>
      </w:numPr>
      <w:spacing w:before="200" w:after="0" w:line="276" w:lineRule="auto"/>
      <w:jc w:val="left"/>
      <w:outlineLvl w:val="6"/>
    </w:pPr>
    <w:rPr>
      <w:rFonts w:asciiTheme="majorHAnsi" w:hAnsiTheme="majorHAnsi" w:eastAsiaTheme="majorEastAsia" w:cstheme="majorBidi"/>
      <w:i/>
      <w:iCs/>
      <w:color w:val="404040" w:themeColor="text1" w:themeTint="BF"/>
      <w:lang w:eastAsia="en-AU"/>
    </w:rPr>
  </w:style>
  <w:style w:type="paragraph" w:styleId="Heading8">
    <w:name w:val="heading 8"/>
    <w:basedOn w:val="Normal"/>
    <w:next w:val="Normal"/>
    <w:link w:val="Heading8Char"/>
    <w:uiPriority w:val="9"/>
    <w:unhideWhenUsed/>
    <w:rsid w:val="003A35E3"/>
    <w:pPr>
      <w:keepNext/>
      <w:keepLines/>
      <w:numPr>
        <w:ilvl w:val="7"/>
        <w:numId w:val="4"/>
      </w:numPr>
      <w:spacing w:before="200" w:after="0" w:line="276" w:lineRule="auto"/>
      <w:jc w:val="left"/>
      <w:outlineLvl w:val="7"/>
    </w:pPr>
    <w:rPr>
      <w:rFonts w:asciiTheme="majorHAnsi" w:hAnsiTheme="majorHAnsi" w:eastAsiaTheme="majorEastAsia" w:cstheme="majorBidi"/>
      <w:color w:val="231F20" w:themeColor="accent1"/>
      <w:sz w:val="20"/>
      <w:szCs w:val="20"/>
      <w:lang w:eastAsia="en-AU"/>
    </w:rPr>
  </w:style>
  <w:style w:type="paragraph" w:styleId="Heading9">
    <w:name w:val="heading 9"/>
    <w:basedOn w:val="Normal"/>
    <w:next w:val="Normal"/>
    <w:link w:val="Heading9Char"/>
    <w:uiPriority w:val="9"/>
    <w:unhideWhenUsed/>
    <w:rsid w:val="003A35E3"/>
    <w:pPr>
      <w:keepNext/>
      <w:keepLines/>
      <w:numPr>
        <w:ilvl w:val="8"/>
        <w:numId w:val="4"/>
      </w:numPr>
      <w:spacing w:before="200" w:after="0" w:line="276" w:lineRule="auto"/>
      <w:jc w:val="left"/>
      <w:outlineLvl w:val="8"/>
    </w:pPr>
    <w:rPr>
      <w:rFonts w:asciiTheme="majorHAnsi" w:hAnsiTheme="majorHAnsi" w:eastAsiaTheme="majorEastAsia" w:cstheme="majorBidi"/>
      <w:i/>
      <w:iCs/>
      <w:color w:val="404040" w:themeColor="text1" w:themeTint="BF"/>
      <w:sz w:val="20"/>
      <w:szCs w:val="20"/>
      <w:lang w:eastAsia="en-AU"/>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21644"/>
    <w:rPr>
      <w:rFonts w:eastAsiaTheme="majorEastAsia" w:cstheme="majorBidi"/>
      <w:color w:val="004B64" w:themeColor="accent2"/>
      <w:sz w:val="32"/>
      <w:szCs w:val="32"/>
    </w:rPr>
  </w:style>
  <w:style w:type="character" w:styleId="Heading2Char" w:customStyle="1">
    <w:name w:val="Heading 2 Char"/>
    <w:basedOn w:val="DefaultParagraphFont"/>
    <w:link w:val="Heading2"/>
    <w:uiPriority w:val="9"/>
    <w:rsid w:val="00551B47"/>
    <w:rPr>
      <w:rFonts w:eastAsiaTheme="majorEastAsia" w:cstheme="majorBidi"/>
      <w:color w:val="004B64" w:themeColor="accent2"/>
      <w:sz w:val="28"/>
      <w:szCs w:val="26"/>
    </w:rPr>
  </w:style>
  <w:style w:type="character" w:styleId="Heading3Char" w:customStyle="1">
    <w:name w:val="Heading 3 Char"/>
    <w:basedOn w:val="DefaultParagraphFont"/>
    <w:link w:val="Heading3"/>
    <w:uiPriority w:val="9"/>
    <w:rsid w:val="00CC0D37"/>
    <w:rPr>
      <w:rFonts w:ascii="Arial" w:hAnsi="Arial" w:eastAsiaTheme="majorEastAsia" w:cstheme="majorBidi"/>
      <w:bCs/>
      <w:color w:val="004B64" w:themeColor="accent2"/>
      <w:sz w:val="20"/>
      <w:lang w:val="en-GB"/>
    </w:rPr>
  </w:style>
  <w:style w:type="character" w:styleId="Heading4Char" w:customStyle="1">
    <w:name w:val="Heading 4 Char"/>
    <w:basedOn w:val="DefaultParagraphFont"/>
    <w:link w:val="Heading4"/>
    <w:uiPriority w:val="9"/>
    <w:rsid w:val="000A75D2"/>
    <w:rPr>
      <w:rFonts w:asciiTheme="majorHAnsi" w:hAnsiTheme="majorHAnsi" w:eastAsiaTheme="majorEastAsia" w:cstheme="majorBidi"/>
      <w:b/>
      <w:bCs/>
      <w:iCs/>
      <w:color w:val="004B64" w:themeColor="accent2"/>
      <w:sz w:val="20"/>
      <w:lang w:eastAsia="en-AU"/>
    </w:rPr>
  </w:style>
  <w:style w:type="character" w:styleId="Heading5Char" w:customStyle="1">
    <w:name w:val="Heading 5 Char"/>
    <w:aliases w:val="h5 Char"/>
    <w:basedOn w:val="DefaultParagraphFont"/>
    <w:link w:val="Heading5"/>
    <w:uiPriority w:val="9"/>
    <w:rsid w:val="003A35E3"/>
    <w:rPr>
      <w:rFonts w:asciiTheme="majorHAnsi" w:hAnsiTheme="majorHAnsi" w:eastAsiaTheme="majorEastAsia" w:cstheme="majorBidi"/>
      <w:color w:val="110F0F" w:themeColor="accent1" w:themeShade="7F"/>
      <w:lang w:eastAsia="en-AU"/>
    </w:rPr>
  </w:style>
  <w:style w:type="character" w:styleId="Heading6Char" w:customStyle="1">
    <w:name w:val="Heading 6 Char"/>
    <w:basedOn w:val="DefaultParagraphFont"/>
    <w:link w:val="Heading6"/>
    <w:uiPriority w:val="9"/>
    <w:rsid w:val="003A35E3"/>
    <w:rPr>
      <w:rFonts w:asciiTheme="majorHAnsi" w:hAnsiTheme="majorHAnsi" w:eastAsiaTheme="majorEastAsia" w:cstheme="majorBidi"/>
      <w:i/>
      <w:iCs/>
      <w:color w:val="110F0F" w:themeColor="accent1" w:themeShade="7F"/>
      <w:lang w:eastAsia="en-AU"/>
    </w:rPr>
  </w:style>
  <w:style w:type="character" w:styleId="Heading7Char" w:customStyle="1">
    <w:name w:val="Heading 7 Char"/>
    <w:basedOn w:val="DefaultParagraphFont"/>
    <w:link w:val="Heading7"/>
    <w:uiPriority w:val="9"/>
    <w:rsid w:val="003A35E3"/>
    <w:rPr>
      <w:rFonts w:asciiTheme="majorHAnsi" w:hAnsiTheme="majorHAnsi" w:eastAsiaTheme="majorEastAsia" w:cstheme="majorBidi"/>
      <w:i/>
      <w:iCs/>
      <w:color w:val="404040" w:themeColor="text1" w:themeTint="BF"/>
      <w:lang w:eastAsia="en-AU"/>
    </w:rPr>
  </w:style>
  <w:style w:type="character" w:styleId="Heading8Char" w:customStyle="1">
    <w:name w:val="Heading 8 Char"/>
    <w:basedOn w:val="DefaultParagraphFont"/>
    <w:link w:val="Heading8"/>
    <w:uiPriority w:val="9"/>
    <w:rsid w:val="003A35E3"/>
    <w:rPr>
      <w:rFonts w:asciiTheme="majorHAnsi" w:hAnsiTheme="majorHAnsi" w:eastAsiaTheme="majorEastAsia" w:cstheme="majorBidi"/>
      <w:color w:val="231F20" w:themeColor="accent1"/>
      <w:sz w:val="20"/>
      <w:szCs w:val="20"/>
      <w:lang w:eastAsia="en-AU"/>
    </w:rPr>
  </w:style>
  <w:style w:type="character" w:styleId="Heading9Char" w:customStyle="1">
    <w:name w:val="Heading 9 Char"/>
    <w:basedOn w:val="DefaultParagraphFont"/>
    <w:link w:val="Heading9"/>
    <w:uiPriority w:val="9"/>
    <w:rsid w:val="003A35E3"/>
    <w:rPr>
      <w:rFonts w:asciiTheme="majorHAnsi" w:hAnsiTheme="majorHAnsi" w:eastAsiaTheme="majorEastAsia" w:cstheme="majorBidi"/>
      <w:i/>
      <w:iCs/>
      <w:color w:val="404040" w:themeColor="text1" w:themeTint="BF"/>
      <w:sz w:val="20"/>
      <w:szCs w:val="20"/>
      <w:lang w:eastAsia="en-AU"/>
    </w:rPr>
  </w:style>
  <w:style w:type="paragraph" w:styleId="Default" w:customStyle="1">
    <w:name w:val="Default"/>
    <w:rsid w:val="003D6597"/>
    <w:pPr>
      <w:autoSpaceDE w:val="0"/>
      <w:autoSpaceDN w:val="0"/>
      <w:adjustRightInd w:val="0"/>
      <w:spacing w:after="0"/>
      <w:jc w:val="left"/>
    </w:pPr>
    <w:rPr>
      <w:rFonts w:ascii="Times New Roman" w:hAnsi="Times New Roman" w:cs="Times New Roman"/>
      <w:color w:val="000000"/>
      <w:sz w:val="24"/>
      <w:szCs w:val="24"/>
    </w:rPr>
  </w:style>
  <w:style w:type="table" w:styleId="TableGrid">
    <w:name w:val="Table Grid"/>
    <w:aliases w:val="Plain Table"/>
    <w:basedOn w:val="TableNormal"/>
    <w:uiPriority w:val="39"/>
    <w:rsid w:val="003D6597"/>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F74781"/>
    <w:rPr>
      <w:rFonts w:ascii="Arial" w:hAnsi="Arial"/>
      <w:b w:val="0"/>
      <w:color w:val="595959" w:themeColor="text1" w:themeTint="A6"/>
      <w:sz w:val="20"/>
      <w:u w:val="single"/>
    </w:rPr>
  </w:style>
  <w:style w:type="paragraph" w:styleId="BodyText">
    <w:name w:val="Body Text"/>
    <w:basedOn w:val="Normal"/>
    <w:link w:val="BodyTextChar"/>
    <w:unhideWhenUsed/>
    <w:qFormat/>
    <w:rsid w:val="006F6B65"/>
    <w:pPr>
      <w:spacing w:before="120" w:after="40" w:line="276" w:lineRule="auto"/>
      <w:jc w:val="left"/>
    </w:pPr>
    <w:rPr>
      <w:sz w:val="20"/>
    </w:rPr>
  </w:style>
  <w:style w:type="character" w:styleId="BodyTextChar" w:customStyle="1">
    <w:name w:val="Body Text Char"/>
    <w:basedOn w:val="DefaultParagraphFont"/>
    <w:link w:val="BodyText"/>
    <w:rsid w:val="006F6B65"/>
    <w:rPr>
      <w:sz w:val="20"/>
    </w:rPr>
  </w:style>
  <w:style w:type="paragraph" w:styleId="Header">
    <w:name w:val="header"/>
    <w:basedOn w:val="Normal"/>
    <w:link w:val="HeaderChar"/>
    <w:uiPriority w:val="99"/>
    <w:unhideWhenUsed/>
    <w:rsid w:val="00317DD3"/>
    <w:pPr>
      <w:tabs>
        <w:tab w:val="center" w:pos="4513"/>
        <w:tab w:val="right" w:pos="9026"/>
      </w:tabs>
      <w:spacing w:after="0"/>
    </w:pPr>
  </w:style>
  <w:style w:type="character" w:styleId="HeaderChar" w:customStyle="1">
    <w:name w:val="Header Char"/>
    <w:basedOn w:val="DefaultParagraphFont"/>
    <w:link w:val="Header"/>
    <w:uiPriority w:val="99"/>
    <w:rsid w:val="00317DD3"/>
  </w:style>
  <w:style w:type="paragraph" w:styleId="Footer">
    <w:name w:val="footer"/>
    <w:link w:val="FooterChar"/>
    <w:uiPriority w:val="99"/>
    <w:unhideWhenUsed/>
    <w:rsid w:val="00D547C2"/>
    <w:pPr>
      <w:tabs>
        <w:tab w:val="center" w:pos="4513"/>
        <w:tab w:val="right" w:pos="9026"/>
      </w:tabs>
      <w:spacing w:after="0"/>
      <w:ind w:left="227" w:hanging="227"/>
    </w:pPr>
    <w:rPr>
      <w:sz w:val="16"/>
    </w:rPr>
  </w:style>
  <w:style w:type="character" w:styleId="FooterChar" w:customStyle="1">
    <w:name w:val="Footer Char"/>
    <w:basedOn w:val="DefaultParagraphFont"/>
    <w:link w:val="Footer"/>
    <w:uiPriority w:val="99"/>
    <w:rsid w:val="00D547C2"/>
    <w:rPr>
      <w:sz w:val="16"/>
    </w:rPr>
  </w:style>
  <w:style w:type="paragraph" w:styleId="Title">
    <w:name w:val="Title"/>
    <w:basedOn w:val="Normal"/>
    <w:next w:val="Normal"/>
    <w:link w:val="TitleChar"/>
    <w:rsid w:val="00CC0D37"/>
    <w:pPr>
      <w:spacing w:before="2000" w:after="300"/>
      <w:jc w:val="left"/>
    </w:pPr>
    <w:rPr>
      <w:rFonts w:asciiTheme="majorHAnsi" w:hAnsiTheme="majorHAnsi" w:eastAsiaTheme="majorEastAsia" w:cstheme="majorBidi"/>
      <w:color w:val="004B64" w:themeColor="accent2"/>
      <w:spacing w:val="5"/>
      <w:kern w:val="28"/>
      <w:sz w:val="56"/>
      <w:szCs w:val="52"/>
    </w:rPr>
  </w:style>
  <w:style w:type="character" w:styleId="TitleChar" w:customStyle="1">
    <w:name w:val="Title Char"/>
    <w:basedOn w:val="DefaultParagraphFont"/>
    <w:link w:val="Title"/>
    <w:rsid w:val="00CC0D37"/>
    <w:rPr>
      <w:rFonts w:asciiTheme="majorHAnsi" w:hAnsiTheme="majorHAnsi" w:eastAsiaTheme="majorEastAsia" w:cstheme="majorBidi"/>
      <w:color w:val="004B64" w:themeColor="accent2"/>
      <w:spacing w:val="5"/>
      <w:kern w:val="28"/>
      <w:sz w:val="56"/>
      <w:szCs w:val="52"/>
    </w:rPr>
  </w:style>
  <w:style w:type="character" w:styleId="CommentReference">
    <w:name w:val="annotation reference"/>
    <w:basedOn w:val="DefaultParagraphFont"/>
    <w:uiPriority w:val="99"/>
    <w:unhideWhenUsed/>
    <w:rsid w:val="006B39A2"/>
    <w:rPr>
      <w:sz w:val="16"/>
      <w:szCs w:val="16"/>
    </w:rPr>
  </w:style>
  <w:style w:type="paragraph" w:styleId="CommentText">
    <w:name w:val="annotation text"/>
    <w:basedOn w:val="Normal"/>
    <w:link w:val="CommentTextChar"/>
    <w:uiPriority w:val="99"/>
    <w:unhideWhenUsed/>
    <w:rsid w:val="006B39A2"/>
    <w:rPr>
      <w:sz w:val="20"/>
      <w:szCs w:val="20"/>
    </w:rPr>
  </w:style>
  <w:style w:type="character" w:styleId="CommentTextChar" w:customStyle="1">
    <w:name w:val="Comment Text Char"/>
    <w:basedOn w:val="DefaultParagraphFont"/>
    <w:link w:val="CommentText"/>
    <w:uiPriority w:val="99"/>
    <w:rsid w:val="006B39A2"/>
    <w:rPr>
      <w:sz w:val="20"/>
      <w:szCs w:val="20"/>
    </w:rPr>
  </w:style>
  <w:style w:type="paragraph" w:styleId="CommentSubject">
    <w:name w:val="annotation subject"/>
    <w:basedOn w:val="CommentText"/>
    <w:next w:val="CommentText"/>
    <w:link w:val="CommentSubjectChar"/>
    <w:uiPriority w:val="99"/>
    <w:unhideWhenUsed/>
    <w:rsid w:val="006B39A2"/>
    <w:rPr>
      <w:b/>
      <w:bCs/>
    </w:rPr>
  </w:style>
  <w:style w:type="character" w:styleId="CommentSubjectChar" w:customStyle="1">
    <w:name w:val="Comment Subject Char"/>
    <w:basedOn w:val="CommentTextChar"/>
    <w:link w:val="CommentSubject"/>
    <w:uiPriority w:val="99"/>
    <w:rsid w:val="006B39A2"/>
    <w:rPr>
      <w:b/>
      <w:bCs/>
      <w:sz w:val="20"/>
      <w:szCs w:val="20"/>
    </w:rPr>
  </w:style>
  <w:style w:type="character" w:styleId="FollowedHyperlink">
    <w:name w:val="FollowedHyperlink"/>
    <w:basedOn w:val="DefaultParagraphFont"/>
    <w:uiPriority w:val="99"/>
    <w:semiHidden/>
    <w:unhideWhenUsed/>
    <w:rsid w:val="00DF6F19"/>
    <w:rPr>
      <w:color w:val="954F72" w:themeColor="followedHyperlink"/>
      <w:u w:val="single"/>
    </w:rPr>
  </w:style>
  <w:style w:type="paragraph" w:styleId="Revision">
    <w:name w:val="Revision"/>
    <w:hidden/>
    <w:uiPriority w:val="99"/>
    <w:semiHidden/>
    <w:rsid w:val="007B1EF8"/>
    <w:pPr>
      <w:spacing w:after="0"/>
      <w:jc w:val="left"/>
    </w:pPr>
  </w:style>
  <w:style w:type="paragraph" w:styleId="NormalWeb">
    <w:name w:val="Normal (Web)"/>
    <w:basedOn w:val="Normal"/>
    <w:uiPriority w:val="99"/>
    <w:unhideWhenUsed/>
    <w:rsid w:val="00AA2F9D"/>
    <w:pPr>
      <w:spacing w:before="100" w:beforeAutospacing="1" w:after="100" w:afterAutospacing="1"/>
      <w:jc w:val="left"/>
    </w:pPr>
    <w:rPr>
      <w:rFonts w:ascii="Times New Roman" w:hAnsi="Times New Roman" w:eastAsia="Times New Roman" w:cs="Times New Roman"/>
      <w:sz w:val="24"/>
      <w:szCs w:val="24"/>
      <w:lang w:eastAsia="en-AU"/>
    </w:rPr>
  </w:style>
  <w:style w:type="paragraph" w:styleId="Caption">
    <w:name w:val="caption"/>
    <w:basedOn w:val="Normal"/>
    <w:next w:val="Normal"/>
    <w:uiPriority w:val="35"/>
    <w:unhideWhenUsed/>
    <w:qFormat/>
    <w:rsid w:val="00093D22"/>
    <w:pPr>
      <w:keepNext/>
      <w:spacing w:before="240" w:after="120"/>
      <w:ind w:left="851" w:hanging="851"/>
      <w:jc w:val="left"/>
    </w:pPr>
    <w:rPr>
      <w:rFonts w:asciiTheme="majorHAnsi" w:hAnsiTheme="majorHAnsi"/>
      <w:b/>
      <w:iCs/>
      <w:color w:val="404040" w:themeColor="text1" w:themeTint="BF"/>
      <w:sz w:val="16"/>
      <w:szCs w:val="18"/>
    </w:rPr>
  </w:style>
  <w:style w:type="paragraph" w:styleId="TableText" w:customStyle="1">
    <w:name w:val="Table Text"/>
    <w:basedOn w:val="Normal"/>
    <w:link w:val="TableTextChar"/>
    <w:qFormat/>
    <w:rsid w:val="008C0AC4"/>
    <w:pPr>
      <w:spacing w:after="0"/>
      <w:jc w:val="left"/>
    </w:pPr>
    <w:rPr>
      <w:rFonts w:ascii="Arial" w:hAnsi="Arial" w:cs="Helvetica"/>
      <w:color w:val="404040" w:themeColor="text1" w:themeTint="BF"/>
      <w:sz w:val="16"/>
      <w:szCs w:val="20"/>
    </w:rPr>
  </w:style>
  <w:style w:type="character" w:styleId="TableTextChar" w:customStyle="1">
    <w:name w:val="Table Text Char"/>
    <w:link w:val="TableText"/>
    <w:locked/>
    <w:rsid w:val="00C1034C"/>
    <w:rPr>
      <w:rFonts w:ascii="Arial" w:hAnsi="Arial" w:cs="Helvetica"/>
      <w:color w:val="404040" w:themeColor="text1" w:themeTint="BF"/>
      <w:sz w:val="16"/>
      <w:szCs w:val="20"/>
    </w:rPr>
  </w:style>
  <w:style w:type="paragraph" w:styleId="ListBullet">
    <w:name w:val="List Bullet"/>
    <w:basedOn w:val="Normal"/>
    <w:uiPriority w:val="99"/>
    <w:unhideWhenUsed/>
    <w:qFormat/>
    <w:rsid w:val="001C600B"/>
    <w:pPr>
      <w:numPr>
        <w:numId w:val="1"/>
      </w:numPr>
      <w:spacing w:after="240" w:line="276" w:lineRule="auto"/>
      <w:contextualSpacing/>
      <w:jc w:val="left"/>
    </w:pPr>
    <w:rPr>
      <w:rFonts w:ascii="Arial" w:hAnsi="Arial"/>
      <w:sz w:val="20"/>
    </w:rPr>
  </w:style>
  <w:style w:type="paragraph" w:styleId="TOC1">
    <w:name w:val="toc 1"/>
    <w:basedOn w:val="Normal"/>
    <w:next w:val="Normal"/>
    <w:uiPriority w:val="39"/>
    <w:unhideWhenUsed/>
    <w:rsid w:val="008A1214"/>
    <w:pPr>
      <w:tabs>
        <w:tab w:val="left" w:pos="1134"/>
        <w:tab w:val="right" w:leader="dot" w:pos="9639"/>
      </w:tabs>
      <w:spacing w:before="240" w:after="40"/>
      <w:ind w:left="567" w:hanging="567"/>
      <w:jc w:val="left"/>
    </w:pPr>
    <w:rPr>
      <w:rFonts w:ascii="Arial" w:hAnsi="Arial"/>
      <w:b/>
      <w:noProof/>
      <w:color w:val="000000" w:themeColor="text1"/>
      <w:sz w:val="20"/>
    </w:rPr>
  </w:style>
  <w:style w:type="paragraph" w:styleId="TOC2">
    <w:name w:val="toc 2"/>
    <w:basedOn w:val="Normal"/>
    <w:next w:val="Normal"/>
    <w:uiPriority w:val="39"/>
    <w:unhideWhenUsed/>
    <w:rsid w:val="008A1214"/>
    <w:pPr>
      <w:tabs>
        <w:tab w:val="right" w:leader="dot" w:pos="9639"/>
      </w:tabs>
      <w:spacing w:after="80"/>
      <w:ind w:left="567" w:hanging="567"/>
      <w:jc w:val="left"/>
    </w:pPr>
    <w:rPr>
      <w:rFonts w:ascii="Arial" w:hAnsi="Arial"/>
      <w:noProof/>
      <w:color w:val="000000" w:themeColor="text1"/>
      <w:sz w:val="20"/>
    </w:rPr>
  </w:style>
  <w:style w:type="paragraph" w:styleId="TableofFigures">
    <w:name w:val="table of figures"/>
    <w:basedOn w:val="Normal"/>
    <w:next w:val="Normal"/>
    <w:uiPriority w:val="99"/>
    <w:unhideWhenUsed/>
    <w:rsid w:val="008A1214"/>
    <w:pPr>
      <w:tabs>
        <w:tab w:val="right" w:leader="dot" w:pos="9639"/>
      </w:tabs>
      <w:spacing w:after="120"/>
      <w:ind w:left="1134" w:hanging="1134"/>
      <w:jc w:val="left"/>
    </w:pPr>
    <w:rPr>
      <w:sz w:val="20"/>
    </w:rPr>
  </w:style>
  <w:style w:type="table" w:styleId="LightShading-Accent1">
    <w:name w:val="Light Shading Accent 1"/>
    <w:basedOn w:val="TableNormal"/>
    <w:uiPriority w:val="60"/>
    <w:rsid w:val="005D435B"/>
    <w:pPr>
      <w:spacing w:after="0"/>
      <w:jc w:val="left"/>
    </w:pPr>
    <w:rPr>
      <w:color w:val="1A1717" w:themeColor="accent1" w:themeShade="BF"/>
    </w:rPr>
    <w:tblPr>
      <w:tblStyleRowBandSize w:val="1"/>
      <w:tblStyleColBandSize w:val="1"/>
      <w:tblBorders>
        <w:top w:val="single" w:color="231F20" w:themeColor="accent1" w:sz="8" w:space="0"/>
        <w:bottom w:val="single" w:color="231F20" w:themeColor="accent1" w:sz="8" w:space="0"/>
      </w:tblBorders>
    </w:tblPr>
    <w:tblStylePr w:type="firstRow">
      <w:pPr>
        <w:spacing w:before="0" w:after="0" w:line="240" w:lineRule="auto"/>
      </w:pPr>
      <w:rPr>
        <w:b/>
        <w:bCs/>
      </w:rPr>
      <w:tblPr/>
      <w:tcPr>
        <w:tcBorders>
          <w:top w:val="single" w:color="231F20" w:themeColor="accent1" w:sz="8" w:space="0"/>
          <w:left w:val="nil"/>
          <w:bottom w:val="single" w:color="231F20" w:themeColor="accent1" w:sz="8" w:space="0"/>
          <w:right w:val="nil"/>
          <w:insideH w:val="nil"/>
          <w:insideV w:val="nil"/>
        </w:tcBorders>
      </w:tcPr>
    </w:tblStylePr>
    <w:tblStylePr w:type="lastRow">
      <w:pPr>
        <w:spacing w:before="0" w:after="0" w:line="240" w:lineRule="auto"/>
      </w:pPr>
      <w:rPr>
        <w:b/>
        <w:bCs/>
      </w:rPr>
      <w:tblPr/>
      <w:tcPr>
        <w:tcBorders>
          <w:top w:val="single" w:color="231F20" w:themeColor="accent1" w:sz="8" w:space="0"/>
          <w:left w:val="nil"/>
          <w:bottom w:val="single" w:color="231F2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accent1" w:themeFillTint="3F"/>
      </w:tcPr>
    </w:tblStylePr>
    <w:tblStylePr w:type="band1Horz">
      <w:tblPr/>
      <w:tcPr>
        <w:tcBorders>
          <w:left w:val="nil"/>
          <w:right w:val="nil"/>
          <w:insideH w:val="nil"/>
          <w:insideV w:val="nil"/>
        </w:tcBorders>
        <w:shd w:val="clear" w:color="auto" w:fill="CBC4C6" w:themeFill="accent1" w:themeFillTint="3F"/>
      </w:tcPr>
    </w:tblStylePr>
  </w:style>
  <w:style w:type="table" w:styleId="MediumShading2">
    <w:name w:val="Medium Shading 2"/>
    <w:basedOn w:val="TableNormal"/>
    <w:uiPriority w:val="64"/>
    <w:rsid w:val="005D435B"/>
    <w:pPr>
      <w:spacing w:after="0"/>
      <w:jc w:val="left"/>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5D435B"/>
    <w:pPr>
      <w:spacing w:after="0"/>
      <w:jc w:val="left"/>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231F20"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231F20" w:themeFill="accent1"/>
      </w:tcPr>
    </w:tblStylePr>
    <w:tblStylePr w:type="lastCol">
      <w:rPr>
        <w:b/>
        <w:bCs/>
        <w:color w:val="FFFFFF" w:themeColor="background1"/>
      </w:rPr>
      <w:tblPr/>
      <w:tcPr>
        <w:tcBorders>
          <w:left w:val="nil"/>
          <w:right w:val="nil"/>
          <w:insideH w:val="nil"/>
          <w:insideV w:val="nil"/>
        </w:tcBorders>
        <w:shd w:val="clear" w:color="auto" w:fill="231F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1-Accent6">
    <w:name w:val="Medium Shading 1 Accent 6"/>
    <w:basedOn w:val="TableNormal"/>
    <w:uiPriority w:val="63"/>
    <w:rsid w:val="005D435B"/>
    <w:pPr>
      <w:spacing w:after="0"/>
      <w:jc w:val="left"/>
    </w:pPr>
    <w:tblPr>
      <w:tblStyleRowBandSize w:val="1"/>
      <w:tblStyleColBandSize w:val="1"/>
      <w:tblBorders>
        <w:top w:val="single" w:color="0042C7" w:themeColor="accent6" w:themeTint="BF" w:sz="8" w:space="0"/>
        <w:left w:val="single" w:color="0042C7" w:themeColor="accent6" w:themeTint="BF" w:sz="8" w:space="0"/>
        <w:bottom w:val="single" w:color="0042C7" w:themeColor="accent6" w:themeTint="BF" w:sz="8" w:space="0"/>
        <w:right w:val="single" w:color="0042C7" w:themeColor="accent6" w:themeTint="BF" w:sz="8" w:space="0"/>
        <w:insideH w:val="single" w:color="0042C7" w:themeColor="accent6" w:themeTint="BF" w:sz="8" w:space="0"/>
      </w:tblBorders>
    </w:tblPr>
    <w:tblStylePr w:type="firstRow">
      <w:pPr>
        <w:spacing w:before="0" w:after="0" w:line="240" w:lineRule="auto"/>
      </w:pPr>
      <w:rPr>
        <w:b/>
        <w:bCs/>
        <w:color w:val="FFFFFF" w:themeColor="background1"/>
      </w:rPr>
      <w:tblPr/>
      <w:tcPr>
        <w:tcBorders>
          <w:top w:val="single" w:color="0042C7" w:themeColor="accent6" w:themeTint="BF" w:sz="8" w:space="0"/>
          <w:left w:val="single" w:color="0042C7" w:themeColor="accent6" w:themeTint="BF" w:sz="8" w:space="0"/>
          <w:bottom w:val="single" w:color="0042C7" w:themeColor="accent6" w:themeTint="BF" w:sz="8" w:space="0"/>
          <w:right w:val="single" w:color="0042C7" w:themeColor="accent6" w:themeTint="BF" w:sz="8" w:space="0"/>
          <w:insideH w:val="nil"/>
          <w:insideV w:val="nil"/>
        </w:tcBorders>
        <w:shd w:val="clear" w:color="auto" w:fill="002060" w:themeFill="accent6"/>
      </w:tcPr>
    </w:tblStylePr>
    <w:tblStylePr w:type="lastRow">
      <w:pPr>
        <w:spacing w:before="0" w:after="0" w:line="240" w:lineRule="auto"/>
      </w:pPr>
      <w:rPr>
        <w:b/>
        <w:bCs/>
      </w:rPr>
      <w:tblPr/>
      <w:tcPr>
        <w:tcBorders>
          <w:top w:val="double" w:color="0042C7" w:themeColor="accent6" w:themeTint="BF" w:sz="6" w:space="0"/>
          <w:left w:val="single" w:color="0042C7" w:themeColor="accent6" w:themeTint="BF" w:sz="8" w:space="0"/>
          <w:bottom w:val="single" w:color="0042C7" w:themeColor="accent6" w:themeTint="BF" w:sz="8" w:space="0"/>
          <w:right w:val="single" w:color="0042C7"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98BAFF" w:themeFill="accent6" w:themeFillTint="3F"/>
      </w:tcPr>
    </w:tblStylePr>
    <w:tblStylePr w:type="band1Horz">
      <w:tblPr/>
      <w:tcPr>
        <w:tcBorders>
          <w:insideH w:val="nil"/>
          <w:insideV w:val="nil"/>
        </w:tcBorders>
        <w:shd w:val="clear" w:color="auto" w:fill="98BAFF" w:themeFill="accent6"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5D435B"/>
    <w:pPr>
      <w:spacing w:after="0"/>
      <w:jc w:val="left"/>
    </w:pPr>
    <w:tblPr>
      <w:tblStyleRowBandSize w:val="1"/>
      <w:tblStyleColBandSize w:val="1"/>
      <w:tblBorders>
        <w:top w:val="single" w:color="231F20" w:themeColor="accent1" w:sz="8" w:space="0"/>
        <w:left w:val="single" w:color="231F20" w:themeColor="accent1" w:sz="8" w:space="0"/>
        <w:bottom w:val="single" w:color="231F20" w:themeColor="accent1" w:sz="8" w:space="0"/>
        <w:right w:val="single" w:color="231F20" w:themeColor="accent1" w:sz="8" w:space="0"/>
      </w:tblBorders>
    </w:tblPr>
    <w:tblStylePr w:type="firstRow">
      <w:pPr>
        <w:spacing w:before="0" w:after="0" w:line="240" w:lineRule="auto"/>
      </w:pPr>
      <w:rPr>
        <w:b/>
        <w:bCs/>
        <w:color w:val="FFFFFF" w:themeColor="background1"/>
      </w:rPr>
      <w:tblPr/>
      <w:tcPr>
        <w:shd w:val="clear" w:color="auto" w:fill="231F20" w:themeFill="accent1"/>
      </w:tcPr>
    </w:tblStylePr>
    <w:tblStylePr w:type="lastRow">
      <w:pPr>
        <w:spacing w:before="0" w:after="0" w:line="240" w:lineRule="auto"/>
      </w:pPr>
      <w:rPr>
        <w:b/>
        <w:bCs/>
      </w:rPr>
      <w:tblPr/>
      <w:tcPr>
        <w:tcBorders>
          <w:top w:val="double" w:color="231F20" w:themeColor="accent1" w:sz="6" w:space="0"/>
          <w:left w:val="single" w:color="231F20" w:themeColor="accent1" w:sz="8" w:space="0"/>
          <w:bottom w:val="single" w:color="231F20" w:themeColor="accent1" w:sz="8" w:space="0"/>
          <w:right w:val="single" w:color="231F20" w:themeColor="accent1" w:sz="8" w:space="0"/>
        </w:tcBorders>
      </w:tcPr>
    </w:tblStylePr>
    <w:tblStylePr w:type="firstCol">
      <w:rPr>
        <w:b/>
        <w:bCs/>
      </w:rPr>
    </w:tblStylePr>
    <w:tblStylePr w:type="lastCol">
      <w:rPr>
        <w:b/>
        <w:bCs/>
      </w:rPr>
    </w:tblStylePr>
    <w:tblStylePr w:type="band1Vert">
      <w:tblPr/>
      <w:tcPr>
        <w:tcBorders>
          <w:top w:val="single" w:color="231F20" w:themeColor="accent1" w:sz="8" w:space="0"/>
          <w:left w:val="single" w:color="231F20" w:themeColor="accent1" w:sz="8" w:space="0"/>
          <w:bottom w:val="single" w:color="231F20" w:themeColor="accent1" w:sz="8" w:space="0"/>
          <w:right w:val="single" w:color="231F20" w:themeColor="accent1" w:sz="8" w:space="0"/>
        </w:tcBorders>
      </w:tcPr>
    </w:tblStylePr>
    <w:tblStylePr w:type="band1Horz">
      <w:tblPr/>
      <w:tcPr>
        <w:tcBorders>
          <w:top w:val="single" w:color="231F20" w:themeColor="accent1" w:sz="8" w:space="0"/>
          <w:left w:val="single" w:color="231F20" w:themeColor="accent1" w:sz="8" w:space="0"/>
          <w:bottom w:val="single" w:color="231F20" w:themeColor="accent1" w:sz="8" w:space="0"/>
          <w:right w:val="single" w:color="231F20" w:themeColor="accent1" w:sz="8" w:space="0"/>
        </w:tcBorders>
      </w:tcPr>
    </w:tblStylePr>
  </w:style>
  <w:style w:type="table" w:styleId="ColorfulGrid-Accent1">
    <w:name w:val="Colorful Grid Accent 1"/>
    <w:basedOn w:val="TableNormal"/>
    <w:uiPriority w:val="73"/>
    <w:rsid w:val="005D435B"/>
    <w:pPr>
      <w:spacing w:after="0"/>
      <w:jc w:val="left"/>
    </w:pPr>
    <w:rPr>
      <w:color w:val="000000" w:themeColor="text1"/>
    </w:rPr>
    <w:tblPr>
      <w:tblStyleRowBandSize w:val="1"/>
      <w:tblStyleColBandSize w:val="1"/>
      <w:tblBorders>
        <w:insideH w:val="single" w:color="FFFFFF" w:themeColor="background1" w:sz="4" w:space="0"/>
      </w:tblBorders>
    </w:tblPr>
    <w:tcPr>
      <w:shd w:val="clear" w:color="auto" w:fill="D5CFD1" w:themeFill="accent1" w:themeFillTint="33"/>
    </w:tcPr>
    <w:tblStylePr w:type="firstRow">
      <w:rPr>
        <w:b/>
        <w:bCs/>
      </w:rPr>
      <w:tblPr/>
      <w:tcPr>
        <w:shd w:val="clear" w:color="auto" w:fill="ABA0A3" w:themeFill="accent1" w:themeFillTint="66"/>
      </w:tcPr>
    </w:tblStylePr>
    <w:tblStylePr w:type="lastRow">
      <w:rPr>
        <w:b/>
        <w:bCs/>
        <w:color w:val="000000" w:themeColor="text1"/>
      </w:rPr>
      <w:tblPr/>
      <w:tcPr>
        <w:shd w:val="clear" w:color="auto" w:fill="ABA0A3" w:themeFill="accent1" w:themeFillTint="66"/>
      </w:tcPr>
    </w:tblStylePr>
    <w:tblStylePr w:type="firstCol">
      <w:rPr>
        <w:color w:val="FFFFFF" w:themeColor="background1"/>
      </w:rPr>
      <w:tblPr/>
      <w:tcPr>
        <w:shd w:val="clear" w:color="auto" w:fill="1A1717" w:themeFill="accent1" w:themeFillShade="BF"/>
      </w:tcPr>
    </w:tblStylePr>
    <w:tblStylePr w:type="lastCol">
      <w:rPr>
        <w:color w:val="FFFFFF" w:themeColor="background1"/>
      </w:rPr>
      <w:tblPr/>
      <w:tcPr>
        <w:shd w:val="clear" w:color="auto" w:fill="1A1717" w:themeFill="accent1" w:themeFillShade="BF"/>
      </w:tcPr>
    </w:tblStylePr>
    <w:tblStylePr w:type="band1Vert">
      <w:tblPr/>
      <w:tcPr>
        <w:shd w:val="clear" w:color="auto" w:fill="97898C" w:themeFill="accent1" w:themeFillTint="7F"/>
      </w:tcPr>
    </w:tblStylePr>
    <w:tblStylePr w:type="band1Horz">
      <w:tblPr/>
      <w:tcPr>
        <w:shd w:val="clear" w:color="auto" w:fill="97898C" w:themeFill="accent1" w:themeFillTint="7F"/>
      </w:tcPr>
    </w:tblStylePr>
  </w:style>
  <w:style w:type="paragraph" w:styleId="TOC3">
    <w:name w:val="toc 3"/>
    <w:basedOn w:val="Normal"/>
    <w:next w:val="Normal"/>
    <w:autoRedefine/>
    <w:uiPriority w:val="39"/>
    <w:unhideWhenUsed/>
    <w:rsid w:val="005D435B"/>
    <w:pPr>
      <w:spacing w:after="100" w:line="276" w:lineRule="auto"/>
      <w:ind w:left="440"/>
      <w:jc w:val="left"/>
    </w:pPr>
    <w:rPr>
      <w:lang w:val="en-GB"/>
    </w:rPr>
  </w:style>
  <w:style w:type="paragraph" w:styleId="source" w:customStyle="1">
    <w:name w:val="source"/>
    <w:basedOn w:val="BodyText"/>
    <w:rsid w:val="005D435B"/>
    <w:pPr>
      <w:spacing w:after="360"/>
    </w:pPr>
    <w:rPr>
      <w:i/>
      <w:sz w:val="16"/>
      <w:szCs w:val="16"/>
    </w:rPr>
  </w:style>
  <w:style w:type="table" w:styleId="TableGridLight">
    <w:name w:val="Grid Table Light"/>
    <w:basedOn w:val="TableNormal"/>
    <w:uiPriority w:val="40"/>
    <w:rsid w:val="005D435B"/>
    <w:pPr>
      <w:spacing w:after="0"/>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casestudybody" w:customStyle="1">
    <w:name w:val="case study body"/>
    <w:basedOn w:val="TableText"/>
    <w:rsid w:val="005D435B"/>
    <w:pPr>
      <w:spacing w:after="120" w:line="360" w:lineRule="auto"/>
    </w:pPr>
  </w:style>
  <w:style w:type="paragraph" w:styleId="tablebullet" w:customStyle="1">
    <w:name w:val="table bullet"/>
    <w:basedOn w:val="TableText"/>
    <w:qFormat/>
    <w:rsid w:val="00D523EE"/>
    <w:pPr>
      <w:numPr>
        <w:numId w:val="2"/>
      </w:numPr>
    </w:pPr>
    <w:rPr>
      <w:color w:val="auto"/>
    </w:rPr>
  </w:style>
  <w:style w:type="paragraph" w:styleId="tabletext0" w:customStyle="1">
    <w:name w:val="table text"/>
    <w:basedOn w:val="BodyText"/>
    <w:rsid w:val="008C0AC4"/>
    <w:pPr>
      <w:spacing w:after="0" w:line="240" w:lineRule="auto"/>
    </w:pPr>
    <w:rPr>
      <w:rFonts w:eastAsiaTheme="minorEastAsia"/>
      <w:sz w:val="16"/>
      <w:szCs w:val="16"/>
      <w:lang w:eastAsia="en-AU"/>
    </w:rPr>
  </w:style>
  <w:style w:type="character" w:styleId="PageNumber">
    <w:name w:val="page number"/>
    <w:basedOn w:val="DefaultParagraphFont"/>
    <w:uiPriority w:val="99"/>
    <w:rsid w:val="003A35E3"/>
  </w:style>
  <w:style w:type="table" w:styleId="TableGrid1" w:customStyle="1">
    <w:name w:val="Table Grid1"/>
    <w:basedOn w:val="TableNormal"/>
    <w:next w:val="TableGrid"/>
    <w:uiPriority w:val="59"/>
    <w:rsid w:val="003A35E3"/>
    <w:pPr>
      <w:spacing w:after="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alloonTextChar11" w:customStyle="1">
    <w:name w:val="Balloon Text Char11"/>
    <w:basedOn w:val="DefaultParagraphFont"/>
    <w:uiPriority w:val="99"/>
    <w:semiHidden/>
    <w:rsid w:val="003A35E3"/>
    <w:rPr>
      <w:rFonts w:ascii="Lucida Grande" w:hAnsi="Lucida Grande"/>
      <w:sz w:val="18"/>
      <w:szCs w:val="18"/>
    </w:rPr>
  </w:style>
  <w:style w:type="character" w:styleId="BalloonTextChar7" w:customStyle="1">
    <w:name w:val="Balloon Text Char7"/>
    <w:basedOn w:val="DefaultParagraphFont"/>
    <w:uiPriority w:val="99"/>
    <w:semiHidden/>
    <w:rsid w:val="003A35E3"/>
    <w:rPr>
      <w:rFonts w:ascii="Lucida Grande" w:hAnsi="Lucida Grande"/>
      <w:sz w:val="18"/>
      <w:szCs w:val="18"/>
    </w:rPr>
  </w:style>
  <w:style w:type="character" w:styleId="BalloonTextChar4" w:customStyle="1">
    <w:name w:val="Balloon Text Char4"/>
    <w:basedOn w:val="DefaultParagraphFont"/>
    <w:uiPriority w:val="99"/>
    <w:semiHidden/>
    <w:rsid w:val="003A35E3"/>
    <w:rPr>
      <w:rFonts w:ascii="Lucida Grande" w:hAnsi="Lucida Grande"/>
      <w:sz w:val="18"/>
      <w:szCs w:val="18"/>
    </w:rPr>
  </w:style>
  <w:style w:type="paragraph" w:styleId="NoSpacing">
    <w:name w:val="No Spacing"/>
    <w:link w:val="NoSpacingChar"/>
    <w:uiPriority w:val="1"/>
    <w:rsid w:val="003A35E3"/>
    <w:pPr>
      <w:spacing w:after="0"/>
      <w:jc w:val="left"/>
    </w:pPr>
    <w:rPr>
      <w:rFonts w:eastAsiaTheme="minorEastAsia"/>
      <w:lang w:eastAsia="en-AU"/>
    </w:rPr>
  </w:style>
  <w:style w:type="character" w:styleId="NoSpacingChar" w:customStyle="1">
    <w:name w:val="No Spacing Char"/>
    <w:basedOn w:val="DefaultParagraphFont"/>
    <w:link w:val="NoSpacing"/>
    <w:uiPriority w:val="1"/>
    <w:rsid w:val="003A35E3"/>
    <w:rPr>
      <w:rFonts w:eastAsiaTheme="minorEastAsia"/>
      <w:lang w:eastAsia="en-AU"/>
    </w:rPr>
  </w:style>
  <w:style w:type="paragraph" w:styleId="Quote">
    <w:name w:val="Quote"/>
    <w:basedOn w:val="Normal"/>
    <w:next w:val="Normal"/>
    <w:link w:val="QuoteChar"/>
    <w:uiPriority w:val="29"/>
    <w:rsid w:val="003A35E3"/>
    <w:pPr>
      <w:spacing w:line="276" w:lineRule="auto"/>
      <w:jc w:val="left"/>
    </w:pPr>
    <w:rPr>
      <w:rFonts w:eastAsiaTheme="minorEastAsia"/>
      <w:i/>
      <w:iCs/>
      <w:color w:val="000000" w:themeColor="text1"/>
      <w:lang w:eastAsia="en-AU"/>
    </w:rPr>
  </w:style>
  <w:style w:type="character" w:styleId="QuoteChar" w:customStyle="1">
    <w:name w:val="Quote Char"/>
    <w:basedOn w:val="DefaultParagraphFont"/>
    <w:link w:val="Quote"/>
    <w:uiPriority w:val="29"/>
    <w:rsid w:val="003A35E3"/>
    <w:rPr>
      <w:rFonts w:eastAsiaTheme="minorEastAsia"/>
      <w:i/>
      <w:iCs/>
      <w:color w:val="000000" w:themeColor="text1"/>
      <w:lang w:eastAsia="en-AU"/>
    </w:rPr>
  </w:style>
  <w:style w:type="paragraph" w:styleId="ListNumber2">
    <w:name w:val="List Number 2"/>
    <w:basedOn w:val="ListBullet"/>
    <w:rsid w:val="00E75551"/>
    <w:pPr>
      <w:numPr>
        <w:numId w:val="3"/>
      </w:numPr>
    </w:pPr>
  </w:style>
  <w:style w:type="paragraph" w:styleId="EndnoteText">
    <w:name w:val="endnote text"/>
    <w:basedOn w:val="Normal"/>
    <w:link w:val="EndnoteTextChar"/>
    <w:unhideWhenUsed/>
    <w:rsid w:val="003A35E3"/>
    <w:pPr>
      <w:spacing w:after="0"/>
      <w:jc w:val="left"/>
    </w:pPr>
    <w:rPr>
      <w:sz w:val="20"/>
      <w:szCs w:val="20"/>
    </w:rPr>
  </w:style>
  <w:style w:type="character" w:styleId="EndnoteTextChar" w:customStyle="1">
    <w:name w:val="Endnote Text Char"/>
    <w:basedOn w:val="DefaultParagraphFont"/>
    <w:link w:val="EndnoteText"/>
    <w:rsid w:val="003A35E3"/>
    <w:rPr>
      <w:sz w:val="20"/>
      <w:szCs w:val="20"/>
    </w:rPr>
  </w:style>
  <w:style w:type="character" w:styleId="EndnoteReference">
    <w:name w:val="endnote reference"/>
    <w:rsid w:val="003A35E3"/>
    <w:rPr>
      <w:vertAlign w:val="superscript"/>
    </w:rPr>
  </w:style>
  <w:style w:type="paragraph" w:styleId="TOC4">
    <w:name w:val="toc 4"/>
    <w:basedOn w:val="Normal"/>
    <w:next w:val="Normal"/>
    <w:autoRedefine/>
    <w:uiPriority w:val="39"/>
    <w:rsid w:val="003A35E3"/>
    <w:pPr>
      <w:spacing w:after="0" w:line="276" w:lineRule="auto"/>
      <w:ind w:left="440"/>
      <w:jc w:val="left"/>
    </w:pPr>
    <w:rPr>
      <w:rFonts w:eastAsiaTheme="minorEastAsia"/>
      <w:sz w:val="20"/>
      <w:szCs w:val="20"/>
      <w:lang w:eastAsia="en-AU"/>
    </w:rPr>
  </w:style>
  <w:style w:type="paragraph" w:styleId="TOC5">
    <w:name w:val="toc 5"/>
    <w:basedOn w:val="Normal"/>
    <w:next w:val="Normal"/>
    <w:autoRedefine/>
    <w:uiPriority w:val="39"/>
    <w:rsid w:val="003A35E3"/>
    <w:pPr>
      <w:spacing w:after="0" w:line="276" w:lineRule="auto"/>
      <w:ind w:left="660"/>
      <w:jc w:val="left"/>
    </w:pPr>
    <w:rPr>
      <w:rFonts w:eastAsiaTheme="minorEastAsia"/>
      <w:sz w:val="20"/>
      <w:szCs w:val="20"/>
      <w:lang w:eastAsia="en-AU"/>
    </w:rPr>
  </w:style>
  <w:style w:type="paragraph" w:styleId="TOC6">
    <w:name w:val="toc 6"/>
    <w:basedOn w:val="Normal"/>
    <w:next w:val="Normal"/>
    <w:autoRedefine/>
    <w:uiPriority w:val="39"/>
    <w:rsid w:val="003A35E3"/>
    <w:pPr>
      <w:spacing w:after="0" w:line="276" w:lineRule="auto"/>
      <w:ind w:left="880"/>
      <w:jc w:val="left"/>
    </w:pPr>
    <w:rPr>
      <w:rFonts w:eastAsiaTheme="minorEastAsia"/>
      <w:sz w:val="20"/>
      <w:szCs w:val="20"/>
      <w:lang w:eastAsia="en-AU"/>
    </w:rPr>
  </w:style>
  <w:style w:type="paragraph" w:styleId="TOC7">
    <w:name w:val="toc 7"/>
    <w:basedOn w:val="Normal"/>
    <w:next w:val="Normal"/>
    <w:autoRedefine/>
    <w:uiPriority w:val="39"/>
    <w:rsid w:val="003A35E3"/>
    <w:pPr>
      <w:spacing w:after="0" w:line="276" w:lineRule="auto"/>
      <w:ind w:left="1100"/>
      <w:jc w:val="left"/>
    </w:pPr>
    <w:rPr>
      <w:rFonts w:eastAsiaTheme="minorEastAsia"/>
      <w:sz w:val="20"/>
      <w:szCs w:val="20"/>
      <w:lang w:eastAsia="en-AU"/>
    </w:rPr>
  </w:style>
  <w:style w:type="paragraph" w:styleId="TOC8">
    <w:name w:val="toc 8"/>
    <w:basedOn w:val="Normal"/>
    <w:next w:val="Normal"/>
    <w:autoRedefine/>
    <w:uiPriority w:val="39"/>
    <w:rsid w:val="003A35E3"/>
    <w:pPr>
      <w:spacing w:after="0" w:line="276" w:lineRule="auto"/>
      <w:ind w:left="1320"/>
      <w:jc w:val="left"/>
    </w:pPr>
    <w:rPr>
      <w:rFonts w:eastAsiaTheme="minorEastAsia"/>
      <w:sz w:val="20"/>
      <w:szCs w:val="20"/>
      <w:lang w:eastAsia="en-AU"/>
    </w:rPr>
  </w:style>
  <w:style w:type="paragraph" w:styleId="TOC9">
    <w:name w:val="toc 9"/>
    <w:basedOn w:val="Normal"/>
    <w:next w:val="Normal"/>
    <w:autoRedefine/>
    <w:uiPriority w:val="39"/>
    <w:rsid w:val="003A35E3"/>
    <w:pPr>
      <w:spacing w:after="0" w:line="276" w:lineRule="auto"/>
      <w:ind w:left="1540"/>
      <w:jc w:val="left"/>
    </w:pPr>
    <w:rPr>
      <w:rFonts w:eastAsiaTheme="minorEastAsia"/>
      <w:sz w:val="20"/>
      <w:szCs w:val="20"/>
      <w:lang w:eastAsia="en-AU"/>
    </w:rPr>
  </w:style>
  <w:style w:type="table" w:styleId="TableGrid2" w:customStyle="1">
    <w:name w:val="Table Grid2"/>
    <w:basedOn w:val="TableNormal"/>
    <w:next w:val="TableGrid"/>
    <w:uiPriority w:val="59"/>
    <w:rsid w:val="003A35E3"/>
    <w:pPr>
      <w:spacing w:after="0"/>
      <w:jc w:val="left"/>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A125F"/>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A125F"/>
    <w:rPr>
      <w:rFonts w:ascii="Segoe UI" w:hAnsi="Segoe UI" w:cs="Segoe UI"/>
      <w:sz w:val="18"/>
      <w:szCs w:val="18"/>
    </w:rPr>
  </w:style>
  <w:style w:type="paragraph" w:styleId="Subtitle">
    <w:name w:val="Subtitle"/>
    <w:basedOn w:val="Title"/>
    <w:next w:val="Normal"/>
    <w:link w:val="SubtitleChar"/>
    <w:uiPriority w:val="11"/>
    <w:rsid w:val="006029CD"/>
    <w:pPr>
      <w:spacing w:before="360" w:after="120"/>
    </w:pPr>
    <w:rPr>
      <w:sz w:val="32"/>
    </w:rPr>
  </w:style>
  <w:style w:type="character" w:styleId="SubtitleChar" w:customStyle="1">
    <w:name w:val="Subtitle Char"/>
    <w:basedOn w:val="DefaultParagraphFont"/>
    <w:link w:val="Subtitle"/>
    <w:uiPriority w:val="11"/>
    <w:rsid w:val="006029CD"/>
    <w:rPr>
      <w:rFonts w:asciiTheme="majorHAnsi" w:hAnsiTheme="majorHAnsi" w:eastAsiaTheme="majorEastAsia" w:cstheme="majorBidi"/>
      <w:color w:val="009F93"/>
      <w:spacing w:val="5"/>
      <w:kern w:val="28"/>
      <w:sz w:val="32"/>
      <w:szCs w:val="52"/>
    </w:rPr>
  </w:style>
  <w:style w:type="paragraph" w:styleId="ListParagraph">
    <w:name w:val="List Paragraph"/>
    <w:aliases w:val="List Paragraph1,Recommendation,List Paragraph11,Bullets,List Paragraph2,L,CV text,Table text,F5 List Paragraph,Dot pt,List Paragraph111,Medium Grid 1 - Accent 21,Numbered Paragraph,Bullet text,Bulleted Para,NFP GP Bulleted List,FooterText"/>
    <w:basedOn w:val="Normal"/>
    <w:link w:val="ListParagraphChar"/>
    <w:uiPriority w:val="34"/>
    <w:qFormat/>
    <w:rsid w:val="006029CD"/>
    <w:pPr>
      <w:spacing w:after="160" w:line="259" w:lineRule="auto"/>
      <w:ind w:left="720"/>
      <w:contextualSpacing/>
      <w:jc w:val="left"/>
    </w:pPr>
    <w:rPr>
      <w:lang w:val="en-US"/>
    </w:rPr>
  </w:style>
  <w:style w:type="character" w:styleId="ListParagraphChar" w:customStyle="1">
    <w:name w:val="List Paragraph Char"/>
    <w:aliases w:val="List Paragraph1 Char,Recommendation Char,List Paragraph11 Char,Bullets Char,List Paragraph2 Char,L Char,CV text Char,Table text Char,F5 List Paragraph Char,Dot pt Char,List Paragraph111 Char,Medium Grid 1 - Accent 21 Char"/>
    <w:basedOn w:val="DefaultParagraphFont"/>
    <w:link w:val="ListParagraph"/>
    <w:uiPriority w:val="34"/>
    <w:qFormat/>
    <w:locked/>
    <w:rsid w:val="007347D1"/>
    <w:rPr>
      <w:lang w:val="en-US"/>
    </w:rPr>
  </w:style>
  <w:style w:type="table" w:styleId="GridTable4-Accent3">
    <w:name w:val="Grid Table 4 Accent 3"/>
    <w:basedOn w:val="TableNormal"/>
    <w:uiPriority w:val="49"/>
    <w:rsid w:val="00E22B0F"/>
    <w:pPr>
      <w:spacing w:after="0"/>
      <w:jc w:val="left"/>
    </w:pPr>
    <w:tblPr>
      <w:tblStyleRowBandSize w:val="1"/>
      <w:tblStyleColBandSize w:val="1"/>
      <w:tblBorders>
        <w:top w:val="single" w:color="A0DDE2" w:themeColor="accent3" w:themeTint="99" w:sz="4" w:space="0"/>
        <w:left w:val="single" w:color="A0DDE2" w:themeColor="accent3" w:themeTint="99" w:sz="4" w:space="0"/>
        <w:bottom w:val="single" w:color="A0DDE2" w:themeColor="accent3" w:themeTint="99" w:sz="4" w:space="0"/>
        <w:right w:val="single" w:color="A0DDE2" w:themeColor="accent3" w:themeTint="99" w:sz="4" w:space="0"/>
        <w:insideH w:val="single" w:color="A0DDE2" w:themeColor="accent3" w:themeTint="99" w:sz="4" w:space="0"/>
        <w:insideV w:val="single" w:color="A0DDE2" w:themeColor="accent3" w:themeTint="99" w:sz="4" w:space="0"/>
      </w:tblBorders>
    </w:tblPr>
    <w:tblStylePr w:type="firstRow">
      <w:rPr>
        <w:b/>
        <w:bCs/>
        <w:color w:val="FFFFFF" w:themeColor="background1"/>
      </w:rPr>
      <w:tblPr/>
      <w:tcPr>
        <w:tcBorders>
          <w:top w:val="single" w:color="62C8CF" w:themeColor="accent3" w:sz="4" w:space="0"/>
          <w:left w:val="single" w:color="62C8CF" w:themeColor="accent3" w:sz="4" w:space="0"/>
          <w:bottom w:val="single" w:color="62C8CF" w:themeColor="accent3" w:sz="4" w:space="0"/>
          <w:right w:val="single" w:color="62C8CF" w:themeColor="accent3" w:sz="4" w:space="0"/>
          <w:insideH w:val="nil"/>
          <w:insideV w:val="nil"/>
        </w:tcBorders>
        <w:shd w:val="clear" w:color="auto" w:fill="62C8CF" w:themeFill="accent3"/>
      </w:tcPr>
    </w:tblStylePr>
    <w:tblStylePr w:type="lastRow">
      <w:rPr>
        <w:b/>
        <w:bCs/>
      </w:rPr>
      <w:tblPr/>
      <w:tcPr>
        <w:tcBorders>
          <w:top w:val="double" w:color="62C8CF" w:themeColor="accent3" w:sz="4" w:space="0"/>
        </w:tcBorders>
      </w:tcPr>
    </w:tblStylePr>
    <w:tblStylePr w:type="firstCol">
      <w:rPr>
        <w:b/>
        <w:bCs/>
      </w:rPr>
    </w:tblStylePr>
    <w:tblStylePr w:type="lastCol">
      <w:rPr>
        <w:b/>
        <w:bCs/>
      </w:rPr>
    </w:tblStylePr>
    <w:tblStylePr w:type="band1Vert">
      <w:tblPr/>
      <w:tcPr>
        <w:shd w:val="clear" w:color="auto" w:fill="DFF4F5" w:themeFill="accent3" w:themeFillTint="33"/>
      </w:tcPr>
    </w:tblStylePr>
    <w:tblStylePr w:type="band1Horz">
      <w:tblPr/>
      <w:tcPr>
        <w:shd w:val="clear" w:color="auto" w:fill="DFF4F5" w:themeFill="accent3" w:themeFillTint="33"/>
      </w:tcPr>
    </w:tblStylePr>
  </w:style>
  <w:style w:type="character" w:styleId="FootnoteReference">
    <w:name w:val="footnote reference"/>
    <w:aliases w:val="Normal + Font:9 Point,Superscript 3 Point Times,FnR-ANZDEC,ftref,(NECG) Footnote Reference,Fußnotenzeichen DISS,de nota al pie,Ref,fr,16 Point,Superscript 6 Point,Footnote Ref in FtNote,SUPERS,Footnote text,BVI fnr, BVI fnr Zchn Char"/>
    <w:basedOn w:val="DefaultParagraphFont"/>
    <w:link w:val="BVIfnrCharChar1"/>
    <w:uiPriority w:val="99"/>
    <w:unhideWhenUsed/>
    <w:qFormat/>
    <w:rsid w:val="00D547C2"/>
    <w:rPr>
      <w:vertAlign w:val="superscript"/>
    </w:rPr>
  </w:style>
  <w:style w:type="paragraph" w:styleId="TOCHeading">
    <w:name w:val="TOC Heading"/>
    <w:basedOn w:val="Heading1"/>
    <w:next w:val="Normal"/>
    <w:uiPriority w:val="39"/>
    <w:unhideWhenUsed/>
    <w:qFormat/>
    <w:rsid w:val="00CC0D37"/>
    <w:pPr>
      <w:numPr>
        <w:numId w:val="0"/>
      </w:numPr>
      <w:jc w:val="both"/>
      <w:outlineLvl w:val="9"/>
    </w:pPr>
    <w:rPr>
      <w:rFonts w:asciiTheme="majorHAnsi" w:hAnsiTheme="majorHAnsi"/>
    </w:rPr>
  </w:style>
  <w:style w:type="paragraph" w:styleId="AnnexHeading" w:customStyle="1">
    <w:name w:val="Annex Heading"/>
    <w:basedOn w:val="BodyText"/>
    <w:next w:val="BodyText"/>
    <w:uiPriority w:val="99"/>
    <w:rsid w:val="00085363"/>
    <w:pPr>
      <w:pageBreakBefore/>
      <w:numPr>
        <w:numId w:val="5"/>
      </w:numPr>
      <w:spacing w:after="240" w:line="240" w:lineRule="auto"/>
      <w:outlineLvl w:val="0"/>
    </w:pPr>
    <w:rPr>
      <w:color w:val="004B64" w:themeColor="accent2"/>
      <w:sz w:val="28"/>
    </w:rPr>
  </w:style>
  <w:style w:type="paragraph" w:styleId="Question" w:customStyle="1">
    <w:name w:val="Question"/>
    <w:basedOn w:val="BodyText"/>
    <w:rsid w:val="000C4234"/>
    <w:pPr>
      <w:keepNext/>
      <w:spacing w:before="360"/>
      <w:ind w:left="1701" w:hanging="1701"/>
    </w:pPr>
    <w:rPr>
      <w:b/>
    </w:rPr>
  </w:style>
  <w:style w:type="paragraph" w:styleId="boxbullet" w:customStyle="1">
    <w:name w:val="box bullet"/>
    <w:basedOn w:val="Normal"/>
    <w:rsid w:val="00CE4A4C"/>
    <w:pPr>
      <w:spacing w:after="60"/>
      <w:ind w:left="227" w:hanging="227"/>
      <w:jc w:val="left"/>
    </w:pPr>
    <w:rPr>
      <w:rFonts w:ascii="Arial" w:hAnsi="Arial" w:cs="Helvetica"/>
      <w:color w:val="62C8CF" w:themeColor="accent3"/>
      <w:sz w:val="16"/>
      <w:szCs w:val="20"/>
    </w:rPr>
  </w:style>
  <w:style w:type="paragraph" w:styleId="boxheading" w:customStyle="1">
    <w:name w:val="box heading"/>
    <w:basedOn w:val="Normal"/>
    <w:rsid w:val="00CE4A4C"/>
    <w:pPr>
      <w:spacing w:after="120" w:line="276" w:lineRule="auto"/>
      <w:jc w:val="left"/>
    </w:pPr>
    <w:rPr>
      <w:rFonts w:ascii="Arial" w:hAnsi="Arial" w:cs="Helvetica"/>
      <w:b/>
      <w:color w:val="62C8CF" w:themeColor="accent3"/>
      <w:sz w:val="16"/>
      <w:szCs w:val="20"/>
    </w:rPr>
  </w:style>
  <w:style w:type="paragraph" w:styleId="crossheading" w:customStyle="1">
    <w:name w:val="crossheading"/>
    <w:basedOn w:val="BodyText"/>
    <w:link w:val="crossheadingChar"/>
    <w:qFormat/>
    <w:rsid w:val="00574BCA"/>
    <w:pPr>
      <w:keepNext/>
      <w:spacing w:before="360"/>
    </w:pPr>
    <w:rPr>
      <w:b/>
      <w:color w:val="231F20" w:themeColor="accent1"/>
    </w:rPr>
  </w:style>
  <w:style w:type="character" w:styleId="crossheadingChar" w:customStyle="1">
    <w:name w:val="crossheading Char"/>
    <w:basedOn w:val="BodyTextChar"/>
    <w:link w:val="crossheading"/>
    <w:rsid w:val="00574BCA"/>
    <w:rPr>
      <w:rFonts w:ascii="Arial" w:hAnsi="Arial"/>
      <w:b/>
      <w:color w:val="231F20" w:themeColor="accent1"/>
      <w:sz w:val="20"/>
    </w:rPr>
  </w:style>
  <w:style w:type="table" w:styleId="GridTable4-Accent1">
    <w:name w:val="Grid Table 4 Accent 1"/>
    <w:basedOn w:val="TableNormal"/>
    <w:uiPriority w:val="49"/>
    <w:rsid w:val="006E16DE"/>
    <w:pPr>
      <w:spacing w:after="0"/>
    </w:pPr>
    <w:tblPr>
      <w:tblStyleRowBandSize w:val="1"/>
      <w:tblStyleColBandSize w:val="1"/>
      <w:tblBorders>
        <w:top w:val="single" w:color="807276" w:themeColor="accent1" w:themeTint="99" w:sz="4" w:space="0"/>
        <w:left w:val="single" w:color="807276" w:themeColor="accent1" w:themeTint="99" w:sz="4" w:space="0"/>
        <w:bottom w:val="single" w:color="807276" w:themeColor="accent1" w:themeTint="99" w:sz="4" w:space="0"/>
        <w:right w:val="single" w:color="807276" w:themeColor="accent1" w:themeTint="99" w:sz="4" w:space="0"/>
        <w:insideH w:val="single" w:color="807276" w:themeColor="accent1" w:themeTint="99" w:sz="4" w:space="0"/>
        <w:insideV w:val="single" w:color="807276" w:themeColor="accent1" w:themeTint="99" w:sz="4" w:space="0"/>
      </w:tblBorders>
    </w:tblPr>
    <w:tblStylePr w:type="firstRow">
      <w:rPr>
        <w:b/>
        <w:bCs/>
        <w:color w:val="FFFFFF" w:themeColor="background1"/>
      </w:rPr>
      <w:tblPr/>
      <w:tcPr>
        <w:tcBorders>
          <w:top w:val="single" w:color="231F20" w:themeColor="accent1" w:sz="4" w:space="0"/>
          <w:left w:val="single" w:color="231F20" w:themeColor="accent1" w:sz="4" w:space="0"/>
          <w:bottom w:val="single" w:color="231F20" w:themeColor="accent1" w:sz="4" w:space="0"/>
          <w:right w:val="single" w:color="231F20" w:themeColor="accent1" w:sz="4" w:space="0"/>
          <w:insideH w:val="nil"/>
          <w:insideV w:val="nil"/>
        </w:tcBorders>
        <w:shd w:val="clear" w:color="auto" w:fill="231F20" w:themeFill="accent1"/>
      </w:tcPr>
    </w:tblStylePr>
    <w:tblStylePr w:type="lastRow">
      <w:rPr>
        <w:b/>
        <w:bCs/>
      </w:rPr>
      <w:tblPr/>
      <w:tcPr>
        <w:tcBorders>
          <w:top w:val="double" w:color="231F20" w:themeColor="accent1" w:sz="4" w:space="0"/>
        </w:tcBorders>
      </w:tcPr>
    </w:tblStylePr>
    <w:tblStylePr w:type="firstCol">
      <w:rPr>
        <w:b/>
        <w:bCs/>
      </w:rPr>
    </w:tblStylePr>
    <w:tblStylePr w:type="lastCol">
      <w:rPr>
        <w:b/>
        <w:bCs/>
      </w:rPr>
    </w:tblStylePr>
    <w:tblStylePr w:type="band1Vert">
      <w:tblPr/>
      <w:tcPr>
        <w:shd w:val="clear" w:color="auto" w:fill="D5CFD1" w:themeFill="accent1" w:themeFillTint="33"/>
      </w:tcPr>
    </w:tblStylePr>
    <w:tblStylePr w:type="band1Horz">
      <w:tblPr/>
      <w:tcPr>
        <w:shd w:val="clear" w:color="auto" w:fill="D5CFD1" w:themeFill="accent1" w:themeFillTint="33"/>
      </w:tcPr>
    </w:tblStylePr>
  </w:style>
  <w:style w:type="paragraph" w:styleId="FootnoteText">
    <w:name w:val="footnote text"/>
    <w:aliases w:val="Footnote Text Char Char Char Char,Footnote Text Char Char,Footnote Text Char1,Char,Char Char Char Char,Char Char Char Char Char Char,ft,Footnote Text Char1 Char Char1,Footnote Text Char Char Char Char1,Footnote Text Char Char1 Char1,fn,f,A"/>
    <w:basedOn w:val="Normal"/>
    <w:link w:val="FootnoteTextChar"/>
    <w:uiPriority w:val="99"/>
    <w:unhideWhenUsed/>
    <w:qFormat/>
    <w:rsid w:val="00D547C2"/>
    <w:pPr>
      <w:spacing w:after="0"/>
      <w:ind w:left="284" w:hanging="284"/>
    </w:pPr>
    <w:rPr>
      <w:sz w:val="16"/>
      <w:szCs w:val="20"/>
    </w:rPr>
  </w:style>
  <w:style w:type="character" w:styleId="FootnoteTextChar" w:customStyle="1">
    <w:name w:val="Footnote Text Char"/>
    <w:aliases w:val="Footnote Text Char Char Char Char Char,Footnote Text Char Char Char,Footnote Text Char1 Char,Char Char,Char Char Char Char Char,Char Char Char Char Char Char Char,ft Char,Footnote Text Char1 Char Char1 Char,fn Char,f Char,A Char"/>
    <w:basedOn w:val="DefaultParagraphFont"/>
    <w:link w:val="FootnoteText"/>
    <w:uiPriority w:val="99"/>
    <w:qFormat/>
    <w:rsid w:val="00D547C2"/>
    <w:rPr>
      <w:sz w:val="16"/>
      <w:szCs w:val="20"/>
    </w:rPr>
  </w:style>
  <w:style w:type="table" w:styleId="PlainTable2">
    <w:name w:val="Plain Table 2"/>
    <w:basedOn w:val="TableNormal"/>
    <w:uiPriority w:val="42"/>
    <w:rsid w:val="0096383F"/>
    <w:pPr>
      <w:spacing w:after="0"/>
      <w:jc w:val="left"/>
    </w:pPr>
    <w:rPr>
      <w:sz w:val="16"/>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tcMar>
        <w:top w:w="57" w:type="dxa"/>
        <w:bottom w:w="57" w:type="dxa"/>
      </w:tcMar>
    </w:tcPr>
    <w:tblStylePr w:type="firstRow">
      <w:pPr>
        <w:jc w:val="left"/>
      </w:pPr>
      <w:rPr>
        <w:b/>
        <w:bCs/>
        <w:color w:val="004B64" w:themeColor="accent2"/>
      </w:rPr>
      <w:tblPr/>
      <w:tcPr>
        <w:tcBorders>
          <w:top w:val="nil"/>
          <w:left w:val="nil"/>
          <w:bottom w:val="nil"/>
          <w:right w:val="nil"/>
          <w:insideH w:val="nil"/>
          <w:insideV w:val="nil"/>
          <w:tl2br w:val="nil"/>
          <w:tr2bl w:val="nil"/>
        </w:tcBorders>
        <w:vAlign w:val="bottom"/>
      </w:tcPr>
    </w:tblStylePr>
    <w:tblStylePr w:type="lastRow">
      <w:rPr>
        <w:b/>
        <w:bCs/>
      </w:rPr>
      <w:tblPr/>
      <w:tcPr>
        <w:tcBorders>
          <w:top w:val="single" w:color="808080" w:themeColor="background1" w:themeShade="80" w:sz="4" w:space="0"/>
          <w:bottom w:val="single" w:color="808080" w:themeColor="background1" w:themeShade="80" w:sz="4" w:space="0"/>
        </w:tcBorders>
      </w:tcPr>
    </w:tblStylePr>
    <w:tblStylePr w:type="firstCol">
      <w:rPr>
        <w:b w:val="0"/>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TaupeTableBorders" w:customStyle="1">
    <w:name w:val="Taupe Table Borders"/>
    <w:basedOn w:val="TableNormal"/>
    <w:uiPriority w:val="99"/>
    <w:qFormat/>
    <w:rsid w:val="00820412"/>
    <w:pPr>
      <w:spacing w:after="0"/>
      <w:jc w:val="left"/>
    </w:pPr>
    <w:rPr>
      <w:rFonts w:eastAsia="Times New Roman" w:cs="Times New Roman"/>
      <w:sz w:val="20"/>
      <w:lang w:eastAsia="en-AU"/>
    </w:rPr>
    <w:tblPr>
      <w:tblStyleRowBandSize w:val="1"/>
      <w:tblStyleColBandSize w:val="1"/>
      <w:tblBorders>
        <w:top w:val="single" w:color="62C8CF" w:themeColor="accent3" w:sz="4" w:space="0"/>
        <w:left w:val="single" w:color="62C8CF" w:themeColor="accent3" w:sz="4" w:space="0"/>
        <w:bottom w:val="single" w:color="62C8CF" w:themeColor="accent3" w:sz="4" w:space="0"/>
        <w:right w:val="single" w:color="62C8CF" w:themeColor="accent3" w:sz="4" w:space="0"/>
        <w:insideH w:val="single" w:color="62C8CF" w:themeColor="accent3" w:sz="4" w:space="0"/>
        <w:insideV w:val="single" w:color="62C8CF" w:themeColor="accent3" w:sz="4" w:space="0"/>
      </w:tblBorders>
    </w:tblPr>
    <w:tcPr>
      <w:shd w:val="clear" w:color="auto" w:fill="auto"/>
    </w:tcPr>
    <w:tblStylePr w:type="firstRow">
      <w:rPr>
        <w:b w:val="0"/>
        <w:color w:val="FFFFFF" w:themeColor="background1"/>
      </w:rPr>
      <w:tblPr/>
      <w:tcPr>
        <w:shd w:val="clear" w:color="auto" w:fill="62C8CF" w:themeFill="accent3"/>
      </w:tcPr>
    </w:tblStylePr>
    <w:tblStylePr w:type="lastRow">
      <w:rPr>
        <w:rFonts w:asciiTheme="minorHAnsi" w:hAnsiTheme="minorHAnsi"/>
        <w:b w:val="0"/>
      </w:rPr>
      <w:tblPr/>
      <w:tcPr>
        <w:shd w:val="clear" w:color="auto" w:fill="A0DDE2" w:themeFill="accent3" w:themeFillTint="99"/>
      </w:tcPr>
    </w:tblStylePr>
    <w:tblStylePr w:type="firstCol">
      <w:tblPr/>
      <w:tcPr>
        <w:shd w:val="clear" w:color="auto" w:fill="C0E8EB" w:themeFill="accent3" w:themeFillTint="66"/>
      </w:tcPr>
    </w:tblStylePr>
    <w:tblStylePr w:type="lastCol">
      <w:rPr>
        <w:rFonts w:asciiTheme="minorHAnsi" w:hAnsiTheme="minorHAnsi"/>
      </w:rPr>
      <w:tblPr/>
      <w:tcPr>
        <w:shd w:val="clear" w:color="auto" w:fill="A0DDE2" w:themeFill="accent3" w:themeFillTint="99"/>
      </w:tcPr>
    </w:tblStylePr>
    <w:tblStylePr w:type="band2Vert">
      <w:rPr>
        <w:rFonts w:asciiTheme="minorHAnsi" w:hAnsiTheme="minorHAnsi"/>
      </w:rPr>
      <w:tblPr/>
      <w:tcPr>
        <w:shd w:val="clear" w:color="auto" w:fill="DFF4F5" w:themeFill="accent3" w:themeFillTint="33"/>
      </w:tcPr>
    </w:tblStylePr>
    <w:tblStylePr w:type="band2Horz">
      <w:rPr>
        <w:rFonts w:asciiTheme="minorHAnsi" w:hAnsiTheme="minorHAnsi"/>
      </w:rPr>
      <w:tblPr/>
      <w:tcPr>
        <w:shd w:val="clear" w:color="auto" w:fill="DFF4F5" w:themeFill="accent3" w:themeFillTint="33"/>
      </w:tcPr>
    </w:tblStylePr>
  </w:style>
  <w:style w:type="character" w:styleId="UnresolvedMention">
    <w:name w:val="Unresolved Mention"/>
    <w:basedOn w:val="DefaultParagraphFont"/>
    <w:uiPriority w:val="99"/>
    <w:semiHidden/>
    <w:unhideWhenUsed/>
    <w:rsid w:val="007347D1"/>
    <w:rPr>
      <w:color w:val="605E5C"/>
      <w:shd w:val="clear" w:color="auto" w:fill="E1DFDD"/>
    </w:rPr>
  </w:style>
  <w:style w:type="paragraph" w:styleId="TableParagraph" w:customStyle="1">
    <w:name w:val="Table Paragraph"/>
    <w:basedOn w:val="Normal"/>
    <w:uiPriority w:val="1"/>
    <w:qFormat/>
    <w:rsid w:val="007347D1"/>
    <w:pPr>
      <w:widowControl w:val="0"/>
      <w:autoSpaceDE w:val="0"/>
      <w:autoSpaceDN w:val="0"/>
      <w:spacing w:before="95" w:after="0"/>
      <w:ind w:left="50"/>
      <w:jc w:val="left"/>
    </w:pPr>
    <w:rPr>
      <w:rFonts w:ascii="Arial" w:hAnsi="Arial" w:eastAsia="Arial" w:cs="Arial"/>
    </w:rPr>
  </w:style>
  <w:style w:type="character" w:styleId="Strong">
    <w:name w:val="Strong"/>
    <w:basedOn w:val="DefaultParagraphFont"/>
    <w:uiPriority w:val="22"/>
    <w:qFormat/>
    <w:rsid w:val="007347D1"/>
    <w:rPr>
      <w:rFonts w:asciiTheme="minorHAnsi" w:hAnsiTheme="minorHAnsi"/>
      <w:b/>
      <w:bCs/>
      <w:color w:val="1A1717" w:themeColor="accent1" w:themeShade="BF"/>
      <w:sz w:val="20"/>
    </w:rPr>
  </w:style>
  <w:style w:type="paragraph" w:styleId="TORHEADING1" w:customStyle="1">
    <w:name w:val="TOR HEADING 1"/>
    <w:basedOn w:val="BodyText"/>
    <w:link w:val="TORHEADING1Char"/>
    <w:qFormat/>
    <w:rsid w:val="007347D1"/>
    <w:pPr>
      <w:spacing w:before="240" w:after="120"/>
    </w:pPr>
    <w:rPr>
      <w:color w:val="231F20" w:themeColor="accent1"/>
      <w:sz w:val="24"/>
    </w:rPr>
  </w:style>
  <w:style w:type="character" w:styleId="TORHEADING1Char" w:customStyle="1">
    <w:name w:val="TOR HEADING 1 Char"/>
    <w:basedOn w:val="BodyTextChar"/>
    <w:link w:val="TORHEADING1"/>
    <w:rsid w:val="007347D1"/>
    <w:rPr>
      <w:rFonts w:ascii="Arial" w:hAnsi="Arial"/>
      <w:color w:val="231F20" w:themeColor="accent1"/>
      <w:sz w:val="24"/>
    </w:rPr>
  </w:style>
  <w:style w:type="paragraph" w:styleId="BVIfnrCharChar1" w:customStyle="1">
    <w:name w:val="BVI fnr Char Char1"/>
    <w:aliases w:val="BVI fnr Car Car Char Char1,BVI fnr Car Char Char1,BVI fnr Car Car Car Car Char Char Char Char,BVI fnr Char Char Char Char,BVI fnr Car Car Char Char Char Char,referencia nota al pie Char,BVI fnr Char,BVI fnr Car Car Char"/>
    <w:basedOn w:val="Normal"/>
    <w:link w:val="FootnoteReference"/>
    <w:uiPriority w:val="99"/>
    <w:rsid w:val="00085363"/>
    <w:pPr>
      <w:spacing w:after="160" w:line="240" w:lineRule="exact"/>
      <w:jc w:val="left"/>
    </w:pPr>
    <w:rPr>
      <w:vertAlign w:val="superscript"/>
    </w:rPr>
  </w:style>
  <w:style w:type="table" w:styleId="GridTable4-Accent5">
    <w:name w:val="Grid Table 4 Accent 5"/>
    <w:basedOn w:val="TableNormal"/>
    <w:uiPriority w:val="49"/>
    <w:rsid w:val="00085363"/>
    <w:pPr>
      <w:spacing w:after="0"/>
      <w:jc w:val="left"/>
    </w:pPr>
    <w:tblPr>
      <w:tblStyleRowBandSize w:val="1"/>
      <w:tblStyleColBandSize w:val="1"/>
      <w:tblBorders>
        <w:top w:val="single" w:color="D8CEB9" w:themeColor="accent5" w:themeTint="99" w:sz="4" w:space="0"/>
        <w:left w:val="single" w:color="D8CEB9" w:themeColor="accent5" w:themeTint="99" w:sz="4" w:space="0"/>
        <w:bottom w:val="single" w:color="D8CEB9" w:themeColor="accent5" w:themeTint="99" w:sz="4" w:space="0"/>
        <w:right w:val="single" w:color="D8CEB9" w:themeColor="accent5" w:themeTint="99" w:sz="4" w:space="0"/>
        <w:insideH w:val="single" w:color="D8CEB9" w:themeColor="accent5" w:themeTint="99" w:sz="4" w:space="0"/>
        <w:insideV w:val="single" w:color="D8CEB9" w:themeColor="accent5" w:themeTint="99" w:sz="4" w:space="0"/>
      </w:tblBorders>
    </w:tblPr>
    <w:tblStylePr w:type="firstRow">
      <w:rPr>
        <w:b/>
        <w:bCs/>
        <w:color w:val="FFFFFF" w:themeColor="background1"/>
      </w:rPr>
      <w:tblPr/>
      <w:tcPr>
        <w:tcBorders>
          <w:top w:val="single" w:color="BFAF8C" w:themeColor="accent5" w:sz="4" w:space="0"/>
          <w:left w:val="single" w:color="BFAF8C" w:themeColor="accent5" w:sz="4" w:space="0"/>
          <w:bottom w:val="single" w:color="BFAF8C" w:themeColor="accent5" w:sz="4" w:space="0"/>
          <w:right w:val="single" w:color="BFAF8C" w:themeColor="accent5" w:sz="4" w:space="0"/>
          <w:insideH w:val="nil"/>
          <w:insideV w:val="nil"/>
        </w:tcBorders>
        <w:shd w:val="clear" w:color="auto" w:fill="BFAF8C" w:themeFill="accent5"/>
      </w:tcPr>
    </w:tblStylePr>
    <w:tblStylePr w:type="lastRow">
      <w:rPr>
        <w:b/>
        <w:bCs/>
      </w:rPr>
      <w:tblPr/>
      <w:tcPr>
        <w:tcBorders>
          <w:top w:val="double" w:color="BFAF8C" w:themeColor="accent5" w:sz="4" w:space="0"/>
        </w:tcBorders>
      </w:tcPr>
    </w:tblStylePr>
    <w:tblStylePr w:type="firstCol">
      <w:rPr>
        <w:b/>
        <w:bCs/>
      </w:rPr>
    </w:tblStylePr>
    <w:tblStylePr w:type="lastCol">
      <w:rPr>
        <w:b/>
        <w:bCs/>
      </w:rPr>
    </w:tblStylePr>
    <w:tblStylePr w:type="band1Vert">
      <w:tblPr/>
      <w:tcPr>
        <w:shd w:val="clear" w:color="auto" w:fill="F2EEE7" w:themeFill="accent5" w:themeFillTint="33"/>
      </w:tcPr>
    </w:tblStylePr>
    <w:tblStylePr w:type="band1Horz">
      <w:tblPr/>
      <w:tcPr>
        <w:shd w:val="clear" w:color="auto" w:fill="F2EEE7" w:themeFill="accent5" w:themeFillTint="33"/>
      </w:tcPr>
    </w:tblStylePr>
  </w:style>
  <w:style w:type="character" w:styleId="normaltextrun" w:customStyle="1">
    <w:name w:val="normaltextrun"/>
    <w:basedOn w:val="DefaultParagraphFont"/>
    <w:rsid w:val="00085363"/>
  </w:style>
  <w:style w:type="character" w:styleId="eop" w:customStyle="1">
    <w:name w:val="eop"/>
    <w:basedOn w:val="DefaultParagraphFont"/>
    <w:rsid w:val="00085363"/>
  </w:style>
  <w:style w:type="table" w:styleId="PlainTable3">
    <w:name w:val="Plain Table 3"/>
    <w:basedOn w:val="TableNormal"/>
    <w:uiPriority w:val="43"/>
    <w:rsid w:val="009D752E"/>
    <w:pPr>
      <w:spacing w:after="0"/>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xmsonormal" w:customStyle="1">
    <w:name w:val="x_msonormal"/>
    <w:basedOn w:val="Normal"/>
    <w:rsid w:val="00CC1EB6"/>
    <w:pPr>
      <w:spacing w:after="0"/>
      <w:jc w:val="left"/>
    </w:pPr>
    <w:rPr>
      <w:rFonts w:ascii="Calibri" w:hAnsi="Calibri" w:cs="Calibri"/>
    </w:rPr>
  </w:style>
  <w:style w:type="character" w:styleId="cf01" w:customStyle="1">
    <w:name w:val="cf01"/>
    <w:basedOn w:val="DefaultParagraphFont"/>
    <w:rsid w:val="00C80381"/>
    <w:rPr>
      <w:rFonts w:hint="default" w:ascii="Segoe UI" w:hAnsi="Segoe UI" w:cs="Segoe UI"/>
      <w:sz w:val="18"/>
      <w:szCs w:val="18"/>
    </w:rPr>
  </w:style>
  <w:style w:type="table" w:styleId="PlainTable21" w:customStyle="1">
    <w:name w:val="Plain Table 21"/>
    <w:basedOn w:val="TableNormal"/>
    <w:uiPriority w:val="42"/>
    <w:rsid w:val="007052B1"/>
    <w:pPr>
      <w:spacing w:after="0"/>
      <w:jc w:val="left"/>
    </w:pPr>
    <w:rPr>
      <w:rFonts w:ascii="Arial" w:hAnsi="Arial" w:eastAsia="Arial" w:cs="Times New Roman"/>
      <w:sz w:val="16"/>
    </w:rPr>
    <w:tblPr>
      <w:tblStyleRowBandSize w:val="1"/>
      <w:tblStyleColBandSize w:val="1"/>
      <w:tblInd w:w="0" w:type="nil"/>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blStylePr w:type="firstRow">
      <w:pPr>
        <w:jc w:val="left"/>
      </w:pPr>
      <w:rPr>
        <w:b/>
        <w:bCs/>
        <w:color w:val="1A1717" w:themeColor="accent1" w:themeShade="BF"/>
      </w:rPr>
      <w:tblPr/>
      <w:tcPr>
        <w:tcBorders>
          <w:top w:val="nil"/>
          <w:left w:val="nil"/>
          <w:bottom w:val="nil"/>
          <w:right w:val="nil"/>
          <w:insideH w:val="nil"/>
          <w:insideV w:val="nil"/>
          <w:tl2br w:val="nil"/>
          <w:tr2bl w:val="nil"/>
        </w:tcBorders>
        <w:vAlign w:val="bottom"/>
      </w:tcPr>
    </w:tblStylePr>
    <w:tblStylePr w:type="lastRow">
      <w:rPr>
        <w:b/>
        <w:bCs/>
      </w:rPr>
      <w:tblPr/>
      <w:tcPr>
        <w:tcBorders>
          <w:top w:val="single" w:color="7F7F7F" w:themeColor="text1" w:themeTint="80" w:sz="4" w:space="0"/>
        </w:tcBorders>
      </w:tcPr>
    </w:tblStylePr>
    <w:tblStylePr w:type="firstCol">
      <w:rPr>
        <w:b w:val="0"/>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paragraph" w:styleId="paragraph" w:customStyle="1">
    <w:name w:val="paragraph"/>
    <w:basedOn w:val="Normal"/>
    <w:rsid w:val="00011E55"/>
    <w:pPr>
      <w:spacing w:before="100" w:beforeAutospacing="1" w:after="100" w:afterAutospacing="1"/>
      <w:jc w:val="left"/>
    </w:pPr>
    <w:rPr>
      <w:rFonts w:ascii="Times New Roman" w:hAnsi="Times New Roman" w:eastAsia="Times New Roman" w:cs="Times New Roman"/>
      <w:sz w:val="24"/>
      <w:szCs w:val="24"/>
      <w:lang w:val="en-US"/>
    </w:rPr>
  </w:style>
  <w:style w:type="character" w:styleId="wacimagecontainer" w:customStyle="1">
    <w:name w:val="wacimagecontainer"/>
    <w:basedOn w:val="DefaultParagraphFont"/>
    <w:rsid w:val="00011E55"/>
  </w:style>
  <w:style w:type="character" w:styleId="scxw179894605" w:customStyle="1">
    <w:name w:val="scxw179894605"/>
    <w:basedOn w:val="DefaultParagraphFont"/>
    <w:rsid w:val="00011E55"/>
  </w:style>
  <w:style w:type="table" w:styleId="CBStyle1" w:customStyle="1">
    <w:name w:val="CBStyle1"/>
    <w:basedOn w:val="TableNormal"/>
    <w:uiPriority w:val="99"/>
    <w:rsid w:val="00D05FF0"/>
    <w:pPr>
      <w:spacing w:after="0"/>
      <w:jc w:val="left"/>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934">
      <w:bodyDiv w:val="1"/>
      <w:marLeft w:val="0"/>
      <w:marRight w:val="0"/>
      <w:marTop w:val="0"/>
      <w:marBottom w:val="0"/>
      <w:divBdr>
        <w:top w:val="none" w:sz="0" w:space="0" w:color="auto"/>
        <w:left w:val="none" w:sz="0" w:space="0" w:color="auto"/>
        <w:bottom w:val="none" w:sz="0" w:space="0" w:color="auto"/>
        <w:right w:val="none" w:sz="0" w:space="0" w:color="auto"/>
      </w:divBdr>
    </w:div>
    <w:div w:id="3018195">
      <w:bodyDiv w:val="1"/>
      <w:marLeft w:val="0"/>
      <w:marRight w:val="0"/>
      <w:marTop w:val="0"/>
      <w:marBottom w:val="0"/>
      <w:divBdr>
        <w:top w:val="none" w:sz="0" w:space="0" w:color="auto"/>
        <w:left w:val="none" w:sz="0" w:space="0" w:color="auto"/>
        <w:bottom w:val="none" w:sz="0" w:space="0" w:color="auto"/>
        <w:right w:val="none" w:sz="0" w:space="0" w:color="auto"/>
      </w:divBdr>
    </w:div>
    <w:div w:id="17246218">
      <w:bodyDiv w:val="1"/>
      <w:marLeft w:val="0"/>
      <w:marRight w:val="0"/>
      <w:marTop w:val="0"/>
      <w:marBottom w:val="0"/>
      <w:divBdr>
        <w:top w:val="none" w:sz="0" w:space="0" w:color="auto"/>
        <w:left w:val="none" w:sz="0" w:space="0" w:color="auto"/>
        <w:bottom w:val="none" w:sz="0" w:space="0" w:color="auto"/>
        <w:right w:val="none" w:sz="0" w:space="0" w:color="auto"/>
      </w:divBdr>
    </w:div>
    <w:div w:id="17783550">
      <w:bodyDiv w:val="1"/>
      <w:marLeft w:val="0"/>
      <w:marRight w:val="0"/>
      <w:marTop w:val="0"/>
      <w:marBottom w:val="0"/>
      <w:divBdr>
        <w:top w:val="none" w:sz="0" w:space="0" w:color="auto"/>
        <w:left w:val="none" w:sz="0" w:space="0" w:color="auto"/>
        <w:bottom w:val="none" w:sz="0" w:space="0" w:color="auto"/>
        <w:right w:val="none" w:sz="0" w:space="0" w:color="auto"/>
      </w:divBdr>
    </w:div>
    <w:div w:id="33316729">
      <w:bodyDiv w:val="1"/>
      <w:marLeft w:val="0"/>
      <w:marRight w:val="0"/>
      <w:marTop w:val="0"/>
      <w:marBottom w:val="0"/>
      <w:divBdr>
        <w:top w:val="none" w:sz="0" w:space="0" w:color="auto"/>
        <w:left w:val="none" w:sz="0" w:space="0" w:color="auto"/>
        <w:bottom w:val="none" w:sz="0" w:space="0" w:color="auto"/>
        <w:right w:val="none" w:sz="0" w:space="0" w:color="auto"/>
      </w:divBdr>
    </w:div>
    <w:div w:id="62456572">
      <w:bodyDiv w:val="1"/>
      <w:marLeft w:val="0"/>
      <w:marRight w:val="0"/>
      <w:marTop w:val="0"/>
      <w:marBottom w:val="0"/>
      <w:divBdr>
        <w:top w:val="none" w:sz="0" w:space="0" w:color="auto"/>
        <w:left w:val="none" w:sz="0" w:space="0" w:color="auto"/>
        <w:bottom w:val="none" w:sz="0" w:space="0" w:color="auto"/>
        <w:right w:val="none" w:sz="0" w:space="0" w:color="auto"/>
      </w:divBdr>
    </w:div>
    <w:div w:id="71977220">
      <w:bodyDiv w:val="1"/>
      <w:marLeft w:val="0"/>
      <w:marRight w:val="0"/>
      <w:marTop w:val="0"/>
      <w:marBottom w:val="0"/>
      <w:divBdr>
        <w:top w:val="none" w:sz="0" w:space="0" w:color="auto"/>
        <w:left w:val="none" w:sz="0" w:space="0" w:color="auto"/>
        <w:bottom w:val="none" w:sz="0" w:space="0" w:color="auto"/>
        <w:right w:val="none" w:sz="0" w:space="0" w:color="auto"/>
      </w:divBdr>
    </w:div>
    <w:div w:id="72776776">
      <w:bodyDiv w:val="1"/>
      <w:marLeft w:val="0"/>
      <w:marRight w:val="0"/>
      <w:marTop w:val="0"/>
      <w:marBottom w:val="0"/>
      <w:divBdr>
        <w:top w:val="none" w:sz="0" w:space="0" w:color="auto"/>
        <w:left w:val="none" w:sz="0" w:space="0" w:color="auto"/>
        <w:bottom w:val="none" w:sz="0" w:space="0" w:color="auto"/>
        <w:right w:val="none" w:sz="0" w:space="0" w:color="auto"/>
      </w:divBdr>
    </w:div>
    <w:div w:id="76287970">
      <w:bodyDiv w:val="1"/>
      <w:marLeft w:val="0"/>
      <w:marRight w:val="0"/>
      <w:marTop w:val="0"/>
      <w:marBottom w:val="0"/>
      <w:divBdr>
        <w:top w:val="none" w:sz="0" w:space="0" w:color="auto"/>
        <w:left w:val="none" w:sz="0" w:space="0" w:color="auto"/>
        <w:bottom w:val="none" w:sz="0" w:space="0" w:color="auto"/>
        <w:right w:val="none" w:sz="0" w:space="0" w:color="auto"/>
      </w:divBdr>
    </w:div>
    <w:div w:id="80831714">
      <w:bodyDiv w:val="1"/>
      <w:marLeft w:val="0"/>
      <w:marRight w:val="0"/>
      <w:marTop w:val="0"/>
      <w:marBottom w:val="0"/>
      <w:divBdr>
        <w:top w:val="none" w:sz="0" w:space="0" w:color="auto"/>
        <w:left w:val="none" w:sz="0" w:space="0" w:color="auto"/>
        <w:bottom w:val="none" w:sz="0" w:space="0" w:color="auto"/>
        <w:right w:val="none" w:sz="0" w:space="0" w:color="auto"/>
      </w:divBdr>
    </w:div>
    <w:div w:id="173308552">
      <w:bodyDiv w:val="1"/>
      <w:marLeft w:val="0"/>
      <w:marRight w:val="0"/>
      <w:marTop w:val="0"/>
      <w:marBottom w:val="0"/>
      <w:divBdr>
        <w:top w:val="none" w:sz="0" w:space="0" w:color="auto"/>
        <w:left w:val="none" w:sz="0" w:space="0" w:color="auto"/>
        <w:bottom w:val="none" w:sz="0" w:space="0" w:color="auto"/>
        <w:right w:val="none" w:sz="0" w:space="0" w:color="auto"/>
      </w:divBdr>
    </w:div>
    <w:div w:id="180628848">
      <w:bodyDiv w:val="1"/>
      <w:marLeft w:val="0"/>
      <w:marRight w:val="0"/>
      <w:marTop w:val="0"/>
      <w:marBottom w:val="0"/>
      <w:divBdr>
        <w:top w:val="none" w:sz="0" w:space="0" w:color="auto"/>
        <w:left w:val="none" w:sz="0" w:space="0" w:color="auto"/>
        <w:bottom w:val="none" w:sz="0" w:space="0" w:color="auto"/>
        <w:right w:val="none" w:sz="0" w:space="0" w:color="auto"/>
      </w:divBdr>
    </w:div>
    <w:div w:id="213782271">
      <w:bodyDiv w:val="1"/>
      <w:marLeft w:val="0"/>
      <w:marRight w:val="0"/>
      <w:marTop w:val="0"/>
      <w:marBottom w:val="0"/>
      <w:divBdr>
        <w:top w:val="none" w:sz="0" w:space="0" w:color="auto"/>
        <w:left w:val="none" w:sz="0" w:space="0" w:color="auto"/>
        <w:bottom w:val="none" w:sz="0" w:space="0" w:color="auto"/>
        <w:right w:val="none" w:sz="0" w:space="0" w:color="auto"/>
      </w:divBdr>
    </w:div>
    <w:div w:id="224147611">
      <w:bodyDiv w:val="1"/>
      <w:marLeft w:val="0"/>
      <w:marRight w:val="0"/>
      <w:marTop w:val="0"/>
      <w:marBottom w:val="0"/>
      <w:divBdr>
        <w:top w:val="none" w:sz="0" w:space="0" w:color="auto"/>
        <w:left w:val="none" w:sz="0" w:space="0" w:color="auto"/>
        <w:bottom w:val="none" w:sz="0" w:space="0" w:color="auto"/>
        <w:right w:val="none" w:sz="0" w:space="0" w:color="auto"/>
      </w:divBdr>
    </w:div>
    <w:div w:id="247464333">
      <w:bodyDiv w:val="1"/>
      <w:marLeft w:val="0"/>
      <w:marRight w:val="0"/>
      <w:marTop w:val="0"/>
      <w:marBottom w:val="0"/>
      <w:divBdr>
        <w:top w:val="none" w:sz="0" w:space="0" w:color="auto"/>
        <w:left w:val="none" w:sz="0" w:space="0" w:color="auto"/>
        <w:bottom w:val="none" w:sz="0" w:space="0" w:color="auto"/>
        <w:right w:val="none" w:sz="0" w:space="0" w:color="auto"/>
      </w:divBdr>
    </w:div>
    <w:div w:id="248738537">
      <w:bodyDiv w:val="1"/>
      <w:marLeft w:val="0"/>
      <w:marRight w:val="0"/>
      <w:marTop w:val="0"/>
      <w:marBottom w:val="0"/>
      <w:divBdr>
        <w:top w:val="none" w:sz="0" w:space="0" w:color="auto"/>
        <w:left w:val="none" w:sz="0" w:space="0" w:color="auto"/>
        <w:bottom w:val="none" w:sz="0" w:space="0" w:color="auto"/>
        <w:right w:val="none" w:sz="0" w:space="0" w:color="auto"/>
      </w:divBdr>
    </w:div>
    <w:div w:id="268589926">
      <w:bodyDiv w:val="1"/>
      <w:marLeft w:val="0"/>
      <w:marRight w:val="0"/>
      <w:marTop w:val="0"/>
      <w:marBottom w:val="0"/>
      <w:divBdr>
        <w:top w:val="none" w:sz="0" w:space="0" w:color="auto"/>
        <w:left w:val="none" w:sz="0" w:space="0" w:color="auto"/>
        <w:bottom w:val="none" w:sz="0" w:space="0" w:color="auto"/>
        <w:right w:val="none" w:sz="0" w:space="0" w:color="auto"/>
      </w:divBdr>
    </w:div>
    <w:div w:id="270431466">
      <w:bodyDiv w:val="1"/>
      <w:marLeft w:val="0"/>
      <w:marRight w:val="0"/>
      <w:marTop w:val="0"/>
      <w:marBottom w:val="0"/>
      <w:divBdr>
        <w:top w:val="none" w:sz="0" w:space="0" w:color="auto"/>
        <w:left w:val="none" w:sz="0" w:space="0" w:color="auto"/>
        <w:bottom w:val="none" w:sz="0" w:space="0" w:color="auto"/>
        <w:right w:val="none" w:sz="0" w:space="0" w:color="auto"/>
      </w:divBdr>
    </w:div>
    <w:div w:id="273706944">
      <w:bodyDiv w:val="1"/>
      <w:marLeft w:val="0"/>
      <w:marRight w:val="0"/>
      <w:marTop w:val="0"/>
      <w:marBottom w:val="0"/>
      <w:divBdr>
        <w:top w:val="none" w:sz="0" w:space="0" w:color="auto"/>
        <w:left w:val="none" w:sz="0" w:space="0" w:color="auto"/>
        <w:bottom w:val="none" w:sz="0" w:space="0" w:color="auto"/>
        <w:right w:val="none" w:sz="0" w:space="0" w:color="auto"/>
      </w:divBdr>
    </w:div>
    <w:div w:id="291330546">
      <w:bodyDiv w:val="1"/>
      <w:marLeft w:val="0"/>
      <w:marRight w:val="0"/>
      <w:marTop w:val="0"/>
      <w:marBottom w:val="0"/>
      <w:divBdr>
        <w:top w:val="none" w:sz="0" w:space="0" w:color="auto"/>
        <w:left w:val="none" w:sz="0" w:space="0" w:color="auto"/>
        <w:bottom w:val="none" w:sz="0" w:space="0" w:color="auto"/>
        <w:right w:val="none" w:sz="0" w:space="0" w:color="auto"/>
      </w:divBdr>
    </w:div>
    <w:div w:id="299726213">
      <w:bodyDiv w:val="1"/>
      <w:marLeft w:val="0"/>
      <w:marRight w:val="0"/>
      <w:marTop w:val="0"/>
      <w:marBottom w:val="0"/>
      <w:divBdr>
        <w:top w:val="none" w:sz="0" w:space="0" w:color="auto"/>
        <w:left w:val="none" w:sz="0" w:space="0" w:color="auto"/>
        <w:bottom w:val="none" w:sz="0" w:space="0" w:color="auto"/>
        <w:right w:val="none" w:sz="0" w:space="0" w:color="auto"/>
      </w:divBdr>
      <w:divsChild>
        <w:div w:id="810170737">
          <w:marLeft w:val="0"/>
          <w:marRight w:val="0"/>
          <w:marTop w:val="0"/>
          <w:marBottom w:val="0"/>
          <w:divBdr>
            <w:top w:val="none" w:sz="0" w:space="0" w:color="auto"/>
            <w:left w:val="none" w:sz="0" w:space="0" w:color="auto"/>
            <w:bottom w:val="none" w:sz="0" w:space="0" w:color="auto"/>
            <w:right w:val="none" w:sz="0" w:space="0" w:color="auto"/>
          </w:divBdr>
        </w:div>
        <w:div w:id="1333605148">
          <w:marLeft w:val="0"/>
          <w:marRight w:val="0"/>
          <w:marTop w:val="0"/>
          <w:marBottom w:val="0"/>
          <w:divBdr>
            <w:top w:val="none" w:sz="0" w:space="0" w:color="auto"/>
            <w:left w:val="none" w:sz="0" w:space="0" w:color="auto"/>
            <w:bottom w:val="none" w:sz="0" w:space="0" w:color="auto"/>
            <w:right w:val="none" w:sz="0" w:space="0" w:color="auto"/>
          </w:divBdr>
        </w:div>
        <w:div w:id="1454012134">
          <w:marLeft w:val="0"/>
          <w:marRight w:val="0"/>
          <w:marTop w:val="0"/>
          <w:marBottom w:val="0"/>
          <w:divBdr>
            <w:top w:val="none" w:sz="0" w:space="0" w:color="auto"/>
            <w:left w:val="none" w:sz="0" w:space="0" w:color="auto"/>
            <w:bottom w:val="none" w:sz="0" w:space="0" w:color="auto"/>
            <w:right w:val="none" w:sz="0" w:space="0" w:color="auto"/>
          </w:divBdr>
        </w:div>
      </w:divsChild>
    </w:div>
    <w:div w:id="330912552">
      <w:bodyDiv w:val="1"/>
      <w:marLeft w:val="0"/>
      <w:marRight w:val="0"/>
      <w:marTop w:val="0"/>
      <w:marBottom w:val="0"/>
      <w:divBdr>
        <w:top w:val="none" w:sz="0" w:space="0" w:color="auto"/>
        <w:left w:val="none" w:sz="0" w:space="0" w:color="auto"/>
        <w:bottom w:val="none" w:sz="0" w:space="0" w:color="auto"/>
        <w:right w:val="none" w:sz="0" w:space="0" w:color="auto"/>
      </w:divBdr>
    </w:div>
    <w:div w:id="380058178">
      <w:bodyDiv w:val="1"/>
      <w:marLeft w:val="0"/>
      <w:marRight w:val="0"/>
      <w:marTop w:val="0"/>
      <w:marBottom w:val="0"/>
      <w:divBdr>
        <w:top w:val="none" w:sz="0" w:space="0" w:color="auto"/>
        <w:left w:val="none" w:sz="0" w:space="0" w:color="auto"/>
        <w:bottom w:val="none" w:sz="0" w:space="0" w:color="auto"/>
        <w:right w:val="none" w:sz="0" w:space="0" w:color="auto"/>
      </w:divBdr>
    </w:div>
    <w:div w:id="381027168">
      <w:bodyDiv w:val="1"/>
      <w:marLeft w:val="0"/>
      <w:marRight w:val="0"/>
      <w:marTop w:val="0"/>
      <w:marBottom w:val="0"/>
      <w:divBdr>
        <w:top w:val="none" w:sz="0" w:space="0" w:color="auto"/>
        <w:left w:val="none" w:sz="0" w:space="0" w:color="auto"/>
        <w:bottom w:val="none" w:sz="0" w:space="0" w:color="auto"/>
        <w:right w:val="none" w:sz="0" w:space="0" w:color="auto"/>
      </w:divBdr>
    </w:div>
    <w:div w:id="412163637">
      <w:bodyDiv w:val="1"/>
      <w:marLeft w:val="0"/>
      <w:marRight w:val="0"/>
      <w:marTop w:val="0"/>
      <w:marBottom w:val="0"/>
      <w:divBdr>
        <w:top w:val="none" w:sz="0" w:space="0" w:color="auto"/>
        <w:left w:val="none" w:sz="0" w:space="0" w:color="auto"/>
        <w:bottom w:val="none" w:sz="0" w:space="0" w:color="auto"/>
        <w:right w:val="none" w:sz="0" w:space="0" w:color="auto"/>
      </w:divBdr>
    </w:div>
    <w:div w:id="464395253">
      <w:bodyDiv w:val="1"/>
      <w:marLeft w:val="0"/>
      <w:marRight w:val="0"/>
      <w:marTop w:val="0"/>
      <w:marBottom w:val="0"/>
      <w:divBdr>
        <w:top w:val="none" w:sz="0" w:space="0" w:color="auto"/>
        <w:left w:val="none" w:sz="0" w:space="0" w:color="auto"/>
        <w:bottom w:val="none" w:sz="0" w:space="0" w:color="auto"/>
        <w:right w:val="none" w:sz="0" w:space="0" w:color="auto"/>
      </w:divBdr>
      <w:divsChild>
        <w:div w:id="320546025">
          <w:marLeft w:val="0"/>
          <w:marRight w:val="0"/>
          <w:marTop w:val="0"/>
          <w:marBottom w:val="0"/>
          <w:divBdr>
            <w:top w:val="none" w:sz="0" w:space="0" w:color="auto"/>
            <w:left w:val="none" w:sz="0" w:space="0" w:color="auto"/>
            <w:bottom w:val="none" w:sz="0" w:space="0" w:color="auto"/>
            <w:right w:val="none" w:sz="0" w:space="0" w:color="auto"/>
          </w:divBdr>
        </w:div>
      </w:divsChild>
    </w:div>
    <w:div w:id="470294177">
      <w:bodyDiv w:val="1"/>
      <w:marLeft w:val="0"/>
      <w:marRight w:val="0"/>
      <w:marTop w:val="0"/>
      <w:marBottom w:val="0"/>
      <w:divBdr>
        <w:top w:val="none" w:sz="0" w:space="0" w:color="auto"/>
        <w:left w:val="none" w:sz="0" w:space="0" w:color="auto"/>
        <w:bottom w:val="none" w:sz="0" w:space="0" w:color="auto"/>
        <w:right w:val="none" w:sz="0" w:space="0" w:color="auto"/>
      </w:divBdr>
    </w:div>
    <w:div w:id="481193220">
      <w:bodyDiv w:val="1"/>
      <w:marLeft w:val="0"/>
      <w:marRight w:val="0"/>
      <w:marTop w:val="0"/>
      <w:marBottom w:val="0"/>
      <w:divBdr>
        <w:top w:val="none" w:sz="0" w:space="0" w:color="auto"/>
        <w:left w:val="none" w:sz="0" w:space="0" w:color="auto"/>
        <w:bottom w:val="none" w:sz="0" w:space="0" w:color="auto"/>
        <w:right w:val="none" w:sz="0" w:space="0" w:color="auto"/>
      </w:divBdr>
    </w:div>
    <w:div w:id="495851163">
      <w:bodyDiv w:val="1"/>
      <w:marLeft w:val="0"/>
      <w:marRight w:val="0"/>
      <w:marTop w:val="0"/>
      <w:marBottom w:val="0"/>
      <w:divBdr>
        <w:top w:val="none" w:sz="0" w:space="0" w:color="auto"/>
        <w:left w:val="none" w:sz="0" w:space="0" w:color="auto"/>
        <w:bottom w:val="none" w:sz="0" w:space="0" w:color="auto"/>
        <w:right w:val="none" w:sz="0" w:space="0" w:color="auto"/>
      </w:divBdr>
      <w:divsChild>
        <w:div w:id="431626872">
          <w:marLeft w:val="0"/>
          <w:marRight w:val="0"/>
          <w:marTop w:val="0"/>
          <w:marBottom w:val="0"/>
          <w:divBdr>
            <w:top w:val="none" w:sz="0" w:space="0" w:color="auto"/>
            <w:left w:val="none" w:sz="0" w:space="0" w:color="auto"/>
            <w:bottom w:val="none" w:sz="0" w:space="0" w:color="auto"/>
            <w:right w:val="none" w:sz="0" w:space="0" w:color="auto"/>
          </w:divBdr>
        </w:div>
        <w:div w:id="198976849">
          <w:marLeft w:val="0"/>
          <w:marRight w:val="0"/>
          <w:marTop w:val="0"/>
          <w:marBottom w:val="0"/>
          <w:divBdr>
            <w:top w:val="none" w:sz="0" w:space="0" w:color="auto"/>
            <w:left w:val="none" w:sz="0" w:space="0" w:color="auto"/>
            <w:bottom w:val="none" w:sz="0" w:space="0" w:color="auto"/>
            <w:right w:val="none" w:sz="0" w:space="0" w:color="auto"/>
          </w:divBdr>
        </w:div>
        <w:div w:id="473789395">
          <w:marLeft w:val="0"/>
          <w:marRight w:val="0"/>
          <w:marTop w:val="0"/>
          <w:marBottom w:val="0"/>
          <w:divBdr>
            <w:top w:val="none" w:sz="0" w:space="0" w:color="auto"/>
            <w:left w:val="none" w:sz="0" w:space="0" w:color="auto"/>
            <w:bottom w:val="none" w:sz="0" w:space="0" w:color="auto"/>
            <w:right w:val="none" w:sz="0" w:space="0" w:color="auto"/>
          </w:divBdr>
        </w:div>
      </w:divsChild>
    </w:div>
    <w:div w:id="552959209">
      <w:bodyDiv w:val="1"/>
      <w:marLeft w:val="0"/>
      <w:marRight w:val="0"/>
      <w:marTop w:val="0"/>
      <w:marBottom w:val="0"/>
      <w:divBdr>
        <w:top w:val="none" w:sz="0" w:space="0" w:color="auto"/>
        <w:left w:val="none" w:sz="0" w:space="0" w:color="auto"/>
        <w:bottom w:val="none" w:sz="0" w:space="0" w:color="auto"/>
        <w:right w:val="none" w:sz="0" w:space="0" w:color="auto"/>
      </w:divBdr>
    </w:div>
    <w:div w:id="554661172">
      <w:bodyDiv w:val="1"/>
      <w:marLeft w:val="0"/>
      <w:marRight w:val="0"/>
      <w:marTop w:val="0"/>
      <w:marBottom w:val="0"/>
      <w:divBdr>
        <w:top w:val="none" w:sz="0" w:space="0" w:color="auto"/>
        <w:left w:val="none" w:sz="0" w:space="0" w:color="auto"/>
        <w:bottom w:val="none" w:sz="0" w:space="0" w:color="auto"/>
        <w:right w:val="none" w:sz="0" w:space="0" w:color="auto"/>
      </w:divBdr>
    </w:div>
    <w:div w:id="575168009">
      <w:bodyDiv w:val="1"/>
      <w:marLeft w:val="0"/>
      <w:marRight w:val="0"/>
      <w:marTop w:val="0"/>
      <w:marBottom w:val="0"/>
      <w:divBdr>
        <w:top w:val="none" w:sz="0" w:space="0" w:color="auto"/>
        <w:left w:val="none" w:sz="0" w:space="0" w:color="auto"/>
        <w:bottom w:val="none" w:sz="0" w:space="0" w:color="auto"/>
        <w:right w:val="none" w:sz="0" w:space="0" w:color="auto"/>
      </w:divBdr>
    </w:div>
    <w:div w:id="576328757">
      <w:bodyDiv w:val="1"/>
      <w:marLeft w:val="0"/>
      <w:marRight w:val="0"/>
      <w:marTop w:val="0"/>
      <w:marBottom w:val="0"/>
      <w:divBdr>
        <w:top w:val="none" w:sz="0" w:space="0" w:color="auto"/>
        <w:left w:val="none" w:sz="0" w:space="0" w:color="auto"/>
        <w:bottom w:val="none" w:sz="0" w:space="0" w:color="auto"/>
        <w:right w:val="none" w:sz="0" w:space="0" w:color="auto"/>
      </w:divBdr>
    </w:div>
    <w:div w:id="593324858">
      <w:bodyDiv w:val="1"/>
      <w:marLeft w:val="0"/>
      <w:marRight w:val="0"/>
      <w:marTop w:val="0"/>
      <w:marBottom w:val="0"/>
      <w:divBdr>
        <w:top w:val="none" w:sz="0" w:space="0" w:color="auto"/>
        <w:left w:val="none" w:sz="0" w:space="0" w:color="auto"/>
        <w:bottom w:val="none" w:sz="0" w:space="0" w:color="auto"/>
        <w:right w:val="none" w:sz="0" w:space="0" w:color="auto"/>
      </w:divBdr>
    </w:div>
    <w:div w:id="611715530">
      <w:bodyDiv w:val="1"/>
      <w:marLeft w:val="0"/>
      <w:marRight w:val="0"/>
      <w:marTop w:val="0"/>
      <w:marBottom w:val="0"/>
      <w:divBdr>
        <w:top w:val="none" w:sz="0" w:space="0" w:color="auto"/>
        <w:left w:val="none" w:sz="0" w:space="0" w:color="auto"/>
        <w:bottom w:val="none" w:sz="0" w:space="0" w:color="auto"/>
        <w:right w:val="none" w:sz="0" w:space="0" w:color="auto"/>
      </w:divBdr>
    </w:div>
    <w:div w:id="640355148">
      <w:bodyDiv w:val="1"/>
      <w:marLeft w:val="0"/>
      <w:marRight w:val="0"/>
      <w:marTop w:val="0"/>
      <w:marBottom w:val="0"/>
      <w:divBdr>
        <w:top w:val="none" w:sz="0" w:space="0" w:color="auto"/>
        <w:left w:val="none" w:sz="0" w:space="0" w:color="auto"/>
        <w:bottom w:val="none" w:sz="0" w:space="0" w:color="auto"/>
        <w:right w:val="none" w:sz="0" w:space="0" w:color="auto"/>
      </w:divBdr>
    </w:div>
    <w:div w:id="670639042">
      <w:bodyDiv w:val="1"/>
      <w:marLeft w:val="0"/>
      <w:marRight w:val="0"/>
      <w:marTop w:val="0"/>
      <w:marBottom w:val="0"/>
      <w:divBdr>
        <w:top w:val="none" w:sz="0" w:space="0" w:color="auto"/>
        <w:left w:val="none" w:sz="0" w:space="0" w:color="auto"/>
        <w:bottom w:val="none" w:sz="0" w:space="0" w:color="auto"/>
        <w:right w:val="none" w:sz="0" w:space="0" w:color="auto"/>
      </w:divBdr>
    </w:div>
    <w:div w:id="708335731">
      <w:bodyDiv w:val="1"/>
      <w:marLeft w:val="0"/>
      <w:marRight w:val="0"/>
      <w:marTop w:val="0"/>
      <w:marBottom w:val="0"/>
      <w:divBdr>
        <w:top w:val="none" w:sz="0" w:space="0" w:color="auto"/>
        <w:left w:val="none" w:sz="0" w:space="0" w:color="auto"/>
        <w:bottom w:val="none" w:sz="0" w:space="0" w:color="auto"/>
        <w:right w:val="none" w:sz="0" w:space="0" w:color="auto"/>
      </w:divBdr>
      <w:divsChild>
        <w:div w:id="1662388683">
          <w:marLeft w:val="0"/>
          <w:marRight w:val="0"/>
          <w:marTop w:val="0"/>
          <w:marBottom w:val="0"/>
          <w:divBdr>
            <w:top w:val="none" w:sz="0" w:space="0" w:color="auto"/>
            <w:left w:val="none" w:sz="0" w:space="0" w:color="auto"/>
            <w:bottom w:val="none" w:sz="0" w:space="0" w:color="auto"/>
            <w:right w:val="none" w:sz="0" w:space="0" w:color="auto"/>
          </w:divBdr>
        </w:div>
      </w:divsChild>
    </w:div>
    <w:div w:id="710689732">
      <w:bodyDiv w:val="1"/>
      <w:marLeft w:val="0"/>
      <w:marRight w:val="0"/>
      <w:marTop w:val="0"/>
      <w:marBottom w:val="0"/>
      <w:divBdr>
        <w:top w:val="none" w:sz="0" w:space="0" w:color="auto"/>
        <w:left w:val="none" w:sz="0" w:space="0" w:color="auto"/>
        <w:bottom w:val="none" w:sz="0" w:space="0" w:color="auto"/>
        <w:right w:val="none" w:sz="0" w:space="0" w:color="auto"/>
      </w:divBdr>
    </w:div>
    <w:div w:id="720831760">
      <w:bodyDiv w:val="1"/>
      <w:marLeft w:val="0"/>
      <w:marRight w:val="0"/>
      <w:marTop w:val="0"/>
      <w:marBottom w:val="0"/>
      <w:divBdr>
        <w:top w:val="none" w:sz="0" w:space="0" w:color="auto"/>
        <w:left w:val="none" w:sz="0" w:space="0" w:color="auto"/>
        <w:bottom w:val="none" w:sz="0" w:space="0" w:color="auto"/>
        <w:right w:val="none" w:sz="0" w:space="0" w:color="auto"/>
      </w:divBdr>
      <w:divsChild>
        <w:div w:id="488788974">
          <w:marLeft w:val="0"/>
          <w:marRight w:val="0"/>
          <w:marTop w:val="0"/>
          <w:marBottom w:val="0"/>
          <w:divBdr>
            <w:top w:val="none" w:sz="0" w:space="0" w:color="auto"/>
            <w:left w:val="none" w:sz="0" w:space="0" w:color="auto"/>
            <w:bottom w:val="none" w:sz="0" w:space="0" w:color="auto"/>
            <w:right w:val="none" w:sz="0" w:space="0" w:color="auto"/>
          </w:divBdr>
        </w:div>
        <w:div w:id="1614899303">
          <w:marLeft w:val="0"/>
          <w:marRight w:val="0"/>
          <w:marTop w:val="0"/>
          <w:marBottom w:val="0"/>
          <w:divBdr>
            <w:top w:val="none" w:sz="0" w:space="0" w:color="auto"/>
            <w:left w:val="none" w:sz="0" w:space="0" w:color="auto"/>
            <w:bottom w:val="none" w:sz="0" w:space="0" w:color="auto"/>
            <w:right w:val="none" w:sz="0" w:space="0" w:color="auto"/>
          </w:divBdr>
        </w:div>
        <w:div w:id="1392188705">
          <w:marLeft w:val="0"/>
          <w:marRight w:val="0"/>
          <w:marTop w:val="0"/>
          <w:marBottom w:val="0"/>
          <w:divBdr>
            <w:top w:val="none" w:sz="0" w:space="0" w:color="auto"/>
            <w:left w:val="none" w:sz="0" w:space="0" w:color="auto"/>
            <w:bottom w:val="none" w:sz="0" w:space="0" w:color="auto"/>
            <w:right w:val="none" w:sz="0" w:space="0" w:color="auto"/>
          </w:divBdr>
        </w:div>
        <w:div w:id="2145538345">
          <w:marLeft w:val="0"/>
          <w:marRight w:val="0"/>
          <w:marTop w:val="0"/>
          <w:marBottom w:val="0"/>
          <w:divBdr>
            <w:top w:val="none" w:sz="0" w:space="0" w:color="auto"/>
            <w:left w:val="none" w:sz="0" w:space="0" w:color="auto"/>
            <w:bottom w:val="none" w:sz="0" w:space="0" w:color="auto"/>
            <w:right w:val="none" w:sz="0" w:space="0" w:color="auto"/>
          </w:divBdr>
        </w:div>
      </w:divsChild>
    </w:div>
    <w:div w:id="736788111">
      <w:bodyDiv w:val="1"/>
      <w:marLeft w:val="0"/>
      <w:marRight w:val="0"/>
      <w:marTop w:val="0"/>
      <w:marBottom w:val="0"/>
      <w:divBdr>
        <w:top w:val="none" w:sz="0" w:space="0" w:color="auto"/>
        <w:left w:val="none" w:sz="0" w:space="0" w:color="auto"/>
        <w:bottom w:val="none" w:sz="0" w:space="0" w:color="auto"/>
        <w:right w:val="none" w:sz="0" w:space="0" w:color="auto"/>
      </w:divBdr>
    </w:div>
    <w:div w:id="740636345">
      <w:bodyDiv w:val="1"/>
      <w:marLeft w:val="0"/>
      <w:marRight w:val="0"/>
      <w:marTop w:val="0"/>
      <w:marBottom w:val="0"/>
      <w:divBdr>
        <w:top w:val="none" w:sz="0" w:space="0" w:color="auto"/>
        <w:left w:val="none" w:sz="0" w:space="0" w:color="auto"/>
        <w:bottom w:val="none" w:sz="0" w:space="0" w:color="auto"/>
        <w:right w:val="none" w:sz="0" w:space="0" w:color="auto"/>
      </w:divBdr>
    </w:div>
    <w:div w:id="773943609">
      <w:bodyDiv w:val="1"/>
      <w:marLeft w:val="0"/>
      <w:marRight w:val="0"/>
      <w:marTop w:val="0"/>
      <w:marBottom w:val="0"/>
      <w:divBdr>
        <w:top w:val="none" w:sz="0" w:space="0" w:color="auto"/>
        <w:left w:val="none" w:sz="0" w:space="0" w:color="auto"/>
        <w:bottom w:val="none" w:sz="0" w:space="0" w:color="auto"/>
        <w:right w:val="none" w:sz="0" w:space="0" w:color="auto"/>
      </w:divBdr>
    </w:div>
    <w:div w:id="819272095">
      <w:bodyDiv w:val="1"/>
      <w:marLeft w:val="0"/>
      <w:marRight w:val="0"/>
      <w:marTop w:val="0"/>
      <w:marBottom w:val="0"/>
      <w:divBdr>
        <w:top w:val="none" w:sz="0" w:space="0" w:color="auto"/>
        <w:left w:val="none" w:sz="0" w:space="0" w:color="auto"/>
        <w:bottom w:val="none" w:sz="0" w:space="0" w:color="auto"/>
        <w:right w:val="none" w:sz="0" w:space="0" w:color="auto"/>
      </w:divBdr>
    </w:div>
    <w:div w:id="829443217">
      <w:bodyDiv w:val="1"/>
      <w:marLeft w:val="0"/>
      <w:marRight w:val="0"/>
      <w:marTop w:val="0"/>
      <w:marBottom w:val="0"/>
      <w:divBdr>
        <w:top w:val="none" w:sz="0" w:space="0" w:color="auto"/>
        <w:left w:val="none" w:sz="0" w:space="0" w:color="auto"/>
        <w:bottom w:val="none" w:sz="0" w:space="0" w:color="auto"/>
        <w:right w:val="none" w:sz="0" w:space="0" w:color="auto"/>
      </w:divBdr>
    </w:div>
    <w:div w:id="829560372">
      <w:bodyDiv w:val="1"/>
      <w:marLeft w:val="0"/>
      <w:marRight w:val="0"/>
      <w:marTop w:val="0"/>
      <w:marBottom w:val="0"/>
      <w:divBdr>
        <w:top w:val="none" w:sz="0" w:space="0" w:color="auto"/>
        <w:left w:val="none" w:sz="0" w:space="0" w:color="auto"/>
        <w:bottom w:val="none" w:sz="0" w:space="0" w:color="auto"/>
        <w:right w:val="none" w:sz="0" w:space="0" w:color="auto"/>
      </w:divBdr>
    </w:div>
    <w:div w:id="830608896">
      <w:bodyDiv w:val="1"/>
      <w:marLeft w:val="0"/>
      <w:marRight w:val="0"/>
      <w:marTop w:val="0"/>
      <w:marBottom w:val="0"/>
      <w:divBdr>
        <w:top w:val="none" w:sz="0" w:space="0" w:color="auto"/>
        <w:left w:val="none" w:sz="0" w:space="0" w:color="auto"/>
        <w:bottom w:val="none" w:sz="0" w:space="0" w:color="auto"/>
        <w:right w:val="none" w:sz="0" w:space="0" w:color="auto"/>
      </w:divBdr>
    </w:div>
    <w:div w:id="832070618">
      <w:bodyDiv w:val="1"/>
      <w:marLeft w:val="0"/>
      <w:marRight w:val="0"/>
      <w:marTop w:val="0"/>
      <w:marBottom w:val="0"/>
      <w:divBdr>
        <w:top w:val="none" w:sz="0" w:space="0" w:color="auto"/>
        <w:left w:val="none" w:sz="0" w:space="0" w:color="auto"/>
        <w:bottom w:val="none" w:sz="0" w:space="0" w:color="auto"/>
        <w:right w:val="none" w:sz="0" w:space="0" w:color="auto"/>
      </w:divBdr>
    </w:div>
    <w:div w:id="838350295">
      <w:bodyDiv w:val="1"/>
      <w:marLeft w:val="0"/>
      <w:marRight w:val="0"/>
      <w:marTop w:val="0"/>
      <w:marBottom w:val="0"/>
      <w:divBdr>
        <w:top w:val="none" w:sz="0" w:space="0" w:color="auto"/>
        <w:left w:val="none" w:sz="0" w:space="0" w:color="auto"/>
        <w:bottom w:val="none" w:sz="0" w:space="0" w:color="auto"/>
        <w:right w:val="none" w:sz="0" w:space="0" w:color="auto"/>
      </w:divBdr>
      <w:divsChild>
        <w:div w:id="335352355">
          <w:marLeft w:val="0"/>
          <w:marRight w:val="0"/>
          <w:marTop w:val="0"/>
          <w:marBottom w:val="0"/>
          <w:divBdr>
            <w:top w:val="none" w:sz="0" w:space="0" w:color="auto"/>
            <w:left w:val="none" w:sz="0" w:space="0" w:color="auto"/>
            <w:bottom w:val="none" w:sz="0" w:space="0" w:color="auto"/>
            <w:right w:val="none" w:sz="0" w:space="0" w:color="auto"/>
          </w:divBdr>
        </w:div>
        <w:div w:id="1243756170">
          <w:marLeft w:val="0"/>
          <w:marRight w:val="0"/>
          <w:marTop w:val="0"/>
          <w:marBottom w:val="0"/>
          <w:divBdr>
            <w:top w:val="none" w:sz="0" w:space="0" w:color="auto"/>
            <w:left w:val="none" w:sz="0" w:space="0" w:color="auto"/>
            <w:bottom w:val="none" w:sz="0" w:space="0" w:color="auto"/>
            <w:right w:val="none" w:sz="0" w:space="0" w:color="auto"/>
          </w:divBdr>
        </w:div>
        <w:div w:id="1717118714">
          <w:marLeft w:val="0"/>
          <w:marRight w:val="0"/>
          <w:marTop w:val="0"/>
          <w:marBottom w:val="0"/>
          <w:divBdr>
            <w:top w:val="none" w:sz="0" w:space="0" w:color="auto"/>
            <w:left w:val="none" w:sz="0" w:space="0" w:color="auto"/>
            <w:bottom w:val="none" w:sz="0" w:space="0" w:color="auto"/>
            <w:right w:val="none" w:sz="0" w:space="0" w:color="auto"/>
          </w:divBdr>
        </w:div>
        <w:div w:id="1492286664">
          <w:marLeft w:val="0"/>
          <w:marRight w:val="0"/>
          <w:marTop w:val="0"/>
          <w:marBottom w:val="0"/>
          <w:divBdr>
            <w:top w:val="none" w:sz="0" w:space="0" w:color="auto"/>
            <w:left w:val="none" w:sz="0" w:space="0" w:color="auto"/>
            <w:bottom w:val="none" w:sz="0" w:space="0" w:color="auto"/>
            <w:right w:val="none" w:sz="0" w:space="0" w:color="auto"/>
          </w:divBdr>
        </w:div>
      </w:divsChild>
    </w:div>
    <w:div w:id="858202125">
      <w:bodyDiv w:val="1"/>
      <w:marLeft w:val="0"/>
      <w:marRight w:val="0"/>
      <w:marTop w:val="0"/>
      <w:marBottom w:val="0"/>
      <w:divBdr>
        <w:top w:val="none" w:sz="0" w:space="0" w:color="auto"/>
        <w:left w:val="none" w:sz="0" w:space="0" w:color="auto"/>
        <w:bottom w:val="none" w:sz="0" w:space="0" w:color="auto"/>
        <w:right w:val="none" w:sz="0" w:space="0" w:color="auto"/>
      </w:divBdr>
      <w:divsChild>
        <w:div w:id="695086000">
          <w:marLeft w:val="0"/>
          <w:marRight w:val="0"/>
          <w:marTop w:val="0"/>
          <w:marBottom w:val="0"/>
          <w:divBdr>
            <w:top w:val="none" w:sz="0" w:space="0" w:color="auto"/>
            <w:left w:val="none" w:sz="0" w:space="0" w:color="auto"/>
            <w:bottom w:val="none" w:sz="0" w:space="0" w:color="auto"/>
            <w:right w:val="none" w:sz="0" w:space="0" w:color="auto"/>
          </w:divBdr>
        </w:div>
        <w:div w:id="148983139">
          <w:marLeft w:val="0"/>
          <w:marRight w:val="0"/>
          <w:marTop w:val="0"/>
          <w:marBottom w:val="0"/>
          <w:divBdr>
            <w:top w:val="none" w:sz="0" w:space="0" w:color="auto"/>
            <w:left w:val="none" w:sz="0" w:space="0" w:color="auto"/>
            <w:bottom w:val="none" w:sz="0" w:space="0" w:color="auto"/>
            <w:right w:val="none" w:sz="0" w:space="0" w:color="auto"/>
          </w:divBdr>
        </w:div>
        <w:div w:id="1544099365">
          <w:marLeft w:val="0"/>
          <w:marRight w:val="0"/>
          <w:marTop w:val="0"/>
          <w:marBottom w:val="0"/>
          <w:divBdr>
            <w:top w:val="none" w:sz="0" w:space="0" w:color="auto"/>
            <w:left w:val="none" w:sz="0" w:space="0" w:color="auto"/>
            <w:bottom w:val="none" w:sz="0" w:space="0" w:color="auto"/>
            <w:right w:val="none" w:sz="0" w:space="0" w:color="auto"/>
          </w:divBdr>
        </w:div>
        <w:div w:id="147943807">
          <w:marLeft w:val="0"/>
          <w:marRight w:val="0"/>
          <w:marTop w:val="0"/>
          <w:marBottom w:val="0"/>
          <w:divBdr>
            <w:top w:val="none" w:sz="0" w:space="0" w:color="auto"/>
            <w:left w:val="none" w:sz="0" w:space="0" w:color="auto"/>
            <w:bottom w:val="none" w:sz="0" w:space="0" w:color="auto"/>
            <w:right w:val="none" w:sz="0" w:space="0" w:color="auto"/>
          </w:divBdr>
        </w:div>
        <w:div w:id="1134374327">
          <w:marLeft w:val="0"/>
          <w:marRight w:val="0"/>
          <w:marTop w:val="0"/>
          <w:marBottom w:val="0"/>
          <w:divBdr>
            <w:top w:val="none" w:sz="0" w:space="0" w:color="auto"/>
            <w:left w:val="none" w:sz="0" w:space="0" w:color="auto"/>
            <w:bottom w:val="none" w:sz="0" w:space="0" w:color="auto"/>
            <w:right w:val="none" w:sz="0" w:space="0" w:color="auto"/>
          </w:divBdr>
        </w:div>
        <w:div w:id="1697147400">
          <w:marLeft w:val="0"/>
          <w:marRight w:val="0"/>
          <w:marTop w:val="0"/>
          <w:marBottom w:val="0"/>
          <w:divBdr>
            <w:top w:val="none" w:sz="0" w:space="0" w:color="auto"/>
            <w:left w:val="none" w:sz="0" w:space="0" w:color="auto"/>
            <w:bottom w:val="none" w:sz="0" w:space="0" w:color="auto"/>
            <w:right w:val="none" w:sz="0" w:space="0" w:color="auto"/>
          </w:divBdr>
        </w:div>
        <w:div w:id="1337881236">
          <w:marLeft w:val="0"/>
          <w:marRight w:val="0"/>
          <w:marTop w:val="0"/>
          <w:marBottom w:val="0"/>
          <w:divBdr>
            <w:top w:val="none" w:sz="0" w:space="0" w:color="auto"/>
            <w:left w:val="none" w:sz="0" w:space="0" w:color="auto"/>
            <w:bottom w:val="none" w:sz="0" w:space="0" w:color="auto"/>
            <w:right w:val="none" w:sz="0" w:space="0" w:color="auto"/>
          </w:divBdr>
        </w:div>
        <w:div w:id="1309630356">
          <w:marLeft w:val="0"/>
          <w:marRight w:val="0"/>
          <w:marTop w:val="0"/>
          <w:marBottom w:val="0"/>
          <w:divBdr>
            <w:top w:val="none" w:sz="0" w:space="0" w:color="auto"/>
            <w:left w:val="none" w:sz="0" w:space="0" w:color="auto"/>
            <w:bottom w:val="none" w:sz="0" w:space="0" w:color="auto"/>
            <w:right w:val="none" w:sz="0" w:space="0" w:color="auto"/>
          </w:divBdr>
        </w:div>
        <w:div w:id="1451127281">
          <w:marLeft w:val="0"/>
          <w:marRight w:val="0"/>
          <w:marTop w:val="0"/>
          <w:marBottom w:val="0"/>
          <w:divBdr>
            <w:top w:val="none" w:sz="0" w:space="0" w:color="auto"/>
            <w:left w:val="none" w:sz="0" w:space="0" w:color="auto"/>
            <w:bottom w:val="none" w:sz="0" w:space="0" w:color="auto"/>
            <w:right w:val="none" w:sz="0" w:space="0" w:color="auto"/>
          </w:divBdr>
        </w:div>
        <w:div w:id="1562061270">
          <w:marLeft w:val="0"/>
          <w:marRight w:val="0"/>
          <w:marTop w:val="0"/>
          <w:marBottom w:val="0"/>
          <w:divBdr>
            <w:top w:val="none" w:sz="0" w:space="0" w:color="auto"/>
            <w:left w:val="none" w:sz="0" w:space="0" w:color="auto"/>
            <w:bottom w:val="none" w:sz="0" w:space="0" w:color="auto"/>
            <w:right w:val="none" w:sz="0" w:space="0" w:color="auto"/>
          </w:divBdr>
        </w:div>
        <w:div w:id="340743056">
          <w:marLeft w:val="0"/>
          <w:marRight w:val="0"/>
          <w:marTop w:val="0"/>
          <w:marBottom w:val="0"/>
          <w:divBdr>
            <w:top w:val="none" w:sz="0" w:space="0" w:color="auto"/>
            <w:left w:val="none" w:sz="0" w:space="0" w:color="auto"/>
            <w:bottom w:val="none" w:sz="0" w:space="0" w:color="auto"/>
            <w:right w:val="none" w:sz="0" w:space="0" w:color="auto"/>
          </w:divBdr>
        </w:div>
        <w:div w:id="1355961809">
          <w:marLeft w:val="0"/>
          <w:marRight w:val="0"/>
          <w:marTop w:val="0"/>
          <w:marBottom w:val="0"/>
          <w:divBdr>
            <w:top w:val="none" w:sz="0" w:space="0" w:color="auto"/>
            <w:left w:val="none" w:sz="0" w:space="0" w:color="auto"/>
            <w:bottom w:val="none" w:sz="0" w:space="0" w:color="auto"/>
            <w:right w:val="none" w:sz="0" w:space="0" w:color="auto"/>
          </w:divBdr>
        </w:div>
        <w:div w:id="1568303589">
          <w:marLeft w:val="0"/>
          <w:marRight w:val="0"/>
          <w:marTop w:val="0"/>
          <w:marBottom w:val="0"/>
          <w:divBdr>
            <w:top w:val="none" w:sz="0" w:space="0" w:color="auto"/>
            <w:left w:val="none" w:sz="0" w:space="0" w:color="auto"/>
            <w:bottom w:val="none" w:sz="0" w:space="0" w:color="auto"/>
            <w:right w:val="none" w:sz="0" w:space="0" w:color="auto"/>
          </w:divBdr>
        </w:div>
        <w:div w:id="752894726">
          <w:marLeft w:val="0"/>
          <w:marRight w:val="0"/>
          <w:marTop w:val="0"/>
          <w:marBottom w:val="0"/>
          <w:divBdr>
            <w:top w:val="none" w:sz="0" w:space="0" w:color="auto"/>
            <w:left w:val="none" w:sz="0" w:space="0" w:color="auto"/>
            <w:bottom w:val="none" w:sz="0" w:space="0" w:color="auto"/>
            <w:right w:val="none" w:sz="0" w:space="0" w:color="auto"/>
          </w:divBdr>
        </w:div>
        <w:div w:id="1544756935">
          <w:marLeft w:val="0"/>
          <w:marRight w:val="0"/>
          <w:marTop w:val="0"/>
          <w:marBottom w:val="0"/>
          <w:divBdr>
            <w:top w:val="none" w:sz="0" w:space="0" w:color="auto"/>
            <w:left w:val="none" w:sz="0" w:space="0" w:color="auto"/>
            <w:bottom w:val="none" w:sz="0" w:space="0" w:color="auto"/>
            <w:right w:val="none" w:sz="0" w:space="0" w:color="auto"/>
          </w:divBdr>
        </w:div>
        <w:div w:id="1097025304">
          <w:marLeft w:val="0"/>
          <w:marRight w:val="0"/>
          <w:marTop w:val="0"/>
          <w:marBottom w:val="0"/>
          <w:divBdr>
            <w:top w:val="none" w:sz="0" w:space="0" w:color="auto"/>
            <w:left w:val="none" w:sz="0" w:space="0" w:color="auto"/>
            <w:bottom w:val="none" w:sz="0" w:space="0" w:color="auto"/>
            <w:right w:val="none" w:sz="0" w:space="0" w:color="auto"/>
          </w:divBdr>
        </w:div>
        <w:div w:id="185487989">
          <w:marLeft w:val="0"/>
          <w:marRight w:val="0"/>
          <w:marTop w:val="0"/>
          <w:marBottom w:val="0"/>
          <w:divBdr>
            <w:top w:val="none" w:sz="0" w:space="0" w:color="auto"/>
            <w:left w:val="none" w:sz="0" w:space="0" w:color="auto"/>
            <w:bottom w:val="none" w:sz="0" w:space="0" w:color="auto"/>
            <w:right w:val="none" w:sz="0" w:space="0" w:color="auto"/>
          </w:divBdr>
        </w:div>
        <w:div w:id="59596908">
          <w:marLeft w:val="0"/>
          <w:marRight w:val="0"/>
          <w:marTop w:val="0"/>
          <w:marBottom w:val="0"/>
          <w:divBdr>
            <w:top w:val="none" w:sz="0" w:space="0" w:color="auto"/>
            <w:left w:val="none" w:sz="0" w:space="0" w:color="auto"/>
            <w:bottom w:val="none" w:sz="0" w:space="0" w:color="auto"/>
            <w:right w:val="none" w:sz="0" w:space="0" w:color="auto"/>
          </w:divBdr>
        </w:div>
        <w:div w:id="913200701">
          <w:marLeft w:val="0"/>
          <w:marRight w:val="0"/>
          <w:marTop w:val="0"/>
          <w:marBottom w:val="0"/>
          <w:divBdr>
            <w:top w:val="none" w:sz="0" w:space="0" w:color="auto"/>
            <w:left w:val="none" w:sz="0" w:space="0" w:color="auto"/>
            <w:bottom w:val="none" w:sz="0" w:space="0" w:color="auto"/>
            <w:right w:val="none" w:sz="0" w:space="0" w:color="auto"/>
          </w:divBdr>
        </w:div>
        <w:div w:id="32730911">
          <w:marLeft w:val="0"/>
          <w:marRight w:val="0"/>
          <w:marTop w:val="0"/>
          <w:marBottom w:val="0"/>
          <w:divBdr>
            <w:top w:val="none" w:sz="0" w:space="0" w:color="auto"/>
            <w:left w:val="none" w:sz="0" w:space="0" w:color="auto"/>
            <w:bottom w:val="none" w:sz="0" w:space="0" w:color="auto"/>
            <w:right w:val="none" w:sz="0" w:space="0" w:color="auto"/>
          </w:divBdr>
        </w:div>
        <w:div w:id="504170180">
          <w:marLeft w:val="0"/>
          <w:marRight w:val="0"/>
          <w:marTop w:val="0"/>
          <w:marBottom w:val="0"/>
          <w:divBdr>
            <w:top w:val="none" w:sz="0" w:space="0" w:color="auto"/>
            <w:left w:val="none" w:sz="0" w:space="0" w:color="auto"/>
            <w:bottom w:val="none" w:sz="0" w:space="0" w:color="auto"/>
            <w:right w:val="none" w:sz="0" w:space="0" w:color="auto"/>
          </w:divBdr>
        </w:div>
        <w:div w:id="490292383">
          <w:marLeft w:val="0"/>
          <w:marRight w:val="0"/>
          <w:marTop w:val="0"/>
          <w:marBottom w:val="0"/>
          <w:divBdr>
            <w:top w:val="none" w:sz="0" w:space="0" w:color="auto"/>
            <w:left w:val="none" w:sz="0" w:space="0" w:color="auto"/>
            <w:bottom w:val="none" w:sz="0" w:space="0" w:color="auto"/>
            <w:right w:val="none" w:sz="0" w:space="0" w:color="auto"/>
          </w:divBdr>
        </w:div>
        <w:div w:id="400640252">
          <w:marLeft w:val="0"/>
          <w:marRight w:val="0"/>
          <w:marTop w:val="0"/>
          <w:marBottom w:val="0"/>
          <w:divBdr>
            <w:top w:val="none" w:sz="0" w:space="0" w:color="auto"/>
            <w:left w:val="none" w:sz="0" w:space="0" w:color="auto"/>
            <w:bottom w:val="none" w:sz="0" w:space="0" w:color="auto"/>
            <w:right w:val="none" w:sz="0" w:space="0" w:color="auto"/>
          </w:divBdr>
        </w:div>
        <w:div w:id="159084411">
          <w:marLeft w:val="0"/>
          <w:marRight w:val="0"/>
          <w:marTop w:val="0"/>
          <w:marBottom w:val="0"/>
          <w:divBdr>
            <w:top w:val="none" w:sz="0" w:space="0" w:color="auto"/>
            <w:left w:val="none" w:sz="0" w:space="0" w:color="auto"/>
            <w:bottom w:val="none" w:sz="0" w:space="0" w:color="auto"/>
            <w:right w:val="none" w:sz="0" w:space="0" w:color="auto"/>
          </w:divBdr>
        </w:div>
        <w:div w:id="2025553754">
          <w:marLeft w:val="0"/>
          <w:marRight w:val="0"/>
          <w:marTop w:val="0"/>
          <w:marBottom w:val="0"/>
          <w:divBdr>
            <w:top w:val="none" w:sz="0" w:space="0" w:color="auto"/>
            <w:left w:val="none" w:sz="0" w:space="0" w:color="auto"/>
            <w:bottom w:val="none" w:sz="0" w:space="0" w:color="auto"/>
            <w:right w:val="none" w:sz="0" w:space="0" w:color="auto"/>
          </w:divBdr>
        </w:div>
        <w:div w:id="1219898340">
          <w:marLeft w:val="0"/>
          <w:marRight w:val="0"/>
          <w:marTop w:val="0"/>
          <w:marBottom w:val="0"/>
          <w:divBdr>
            <w:top w:val="none" w:sz="0" w:space="0" w:color="auto"/>
            <w:left w:val="none" w:sz="0" w:space="0" w:color="auto"/>
            <w:bottom w:val="none" w:sz="0" w:space="0" w:color="auto"/>
            <w:right w:val="none" w:sz="0" w:space="0" w:color="auto"/>
          </w:divBdr>
        </w:div>
        <w:div w:id="1768186925">
          <w:marLeft w:val="0"/>
          <w:marRight w:val="0"/>
          <w:marTop w:val="0"/>
          <w:marBottom w:val="0"/>
          <w:divBdr>
            <w:top w:val="none" w:sz="0" w:space="0" w:color="auto"/>
            <w:left w:val="none" w:sz="0" w:space="0" w:color="auto"/>
            <w:bottom w:val="none" w:sz="0" w:space="0" w:color="auto"/>
            <w:right w:val="none" w:sz="0" w:space="0" w:color="auto"/>
          </w:divBdr>
        </w:div>
        <w:div w:id="711927777">
          <w:marLeft w:val="0"/>
          <w:marRight w:val="0"/>
          <w:marTop w:val="0"/>
          <w:marBottom w:val="0"/>
          <w:divBdr>
            <w:top w:val="none" w:sz="0" w:space="0" w:color="auto"/>
            <w:left w:val="none" w:sz="0" w:space="0" w:color="auto"/>
            <w:bottom w:val="none" w:sz="0" w:space="0" w:color="auto"/>
            <w:right w:val="none" w:sz="0" w:space="0" w:color="auto"/>
          </w:divBdr>
        </w:div>
        <w:div w:id="89014280">
          <w:marLeft w:val="0"/>
          <w:marRight w:val="0"/>
          <w:marTop w:val="0"/>
          <w:marBottom w:val="0"/>
          <w:divBdr>
            <w:top w:val="none" w:sz="0" w:space="0" w:color="auto"/>
            <w:left w:val="none" w:sz="0" w:space="0" w:color="auto"/>
            <w:bottom w:val="none" w:sz="0" w:space="0" w:color="auto"/>
            <w:right w:val="none" w:sz="0" w:space="0" w:color="auto"/>
          </w:divBdr>
        </w:div>
        <w:div w:id="439568583">
          <w:marLeft w:val="0"/>
          <w:marRight w:val="0"/>
          <w:marTop w:val="0"/>
          <w:marBottom w:val="0"/>
          <w:divBdr>
            <w:top w:val="none" w:sz="0" w:space="0" w:color="auto"/>
            <w:left w:val="none" w:sz="0" w:space="0" w:color="auto"/>
            <w:bottom w:val="none" w:sz="0" w:space="0" w:color="auto"/>
            <w:right w:val="none" w:sz="0" w:space="0" w:color="auto"/>
          </w:divBdr>
        </w:div>
        <w:div w:id="470559588">
          <w:marLeft w:val="0"/>
          <w:marRight w:val="0"/>
          <w:marTop w:val="0"/>
          <w:marBottom w:val="0"/>
          <w:divBdr>
            <w:top w:val="none" w:sz="0" w:space="0" w:color="auto"/>
            <w:left w:val="none" w:sz="0" w:space="0" w:color="auto"/>
            <w:bottom w:val="none" w:sz="0" w:space="0" w:color="auto"/>
            <w:right w:val="none" w:sz="0" w:space="0" w:color="auto"/>
          </w:divBdr>
        </w:div>
        <w:div w:id="494686214">
          <w:marLeft w:val="0"/>
          <w:marRight w:val="0"/>
          <w:marTop w:val="0"/>
          <w:marBottom w:val="0"/>
          <w:divBdr>
            <w:top w:val="none" w:sz="0" w:space="0" w:color="auto"/>
            <w:left w:val="none" w:sz="0" w:space="0" w:color="auto"/>
            <w:bottom w:val="none" w:sz="0" w:space="0" w:color="auto"/>
            <w:right w:val="none" w:sz="0" w:space="0" w:color="auto"/>
          </w:divBdr>
        </w:div>
        <w:div w:id="111828606">
          <w:marLeft w:val="0"/>
          <w:marRight w:val="0"/>
          <w:marTop w:val="0"/>
          <w:marBottom w:val="0"/>
          <w:divBdr>
            <w:top w:val="none" w:sz="0" w:space="0" w:color="auto"/>
            <w:left w:val="none" w:sz="0" w:space="0" w:color="auto"/>
            <w:bottom w:val="none" w:sz="0" w:space="0" w:color="auto"/>
            <w:right w:val="none" w:sz="0" w:space="0" w:color="auto"/>
          </w:divBdr>
        </w:div>
        <w:div w:id="783503897">
          <w:marLeft w:val="0"/>
          <w:marRight w:val="0"/>
          <w:marTop w:val="0"/>
          <w:marBottom w:val="0"/>
          <w:divBdr>
            <w:top w:val="none" w:sz="0" w:space="0" w:color="auto"/>
            <w:left w:val="none" w:sz="0" w:space="0" w:color="auto"/>
            <w:bottom w:val="none" w:sz="0" w:space="0" w:color="auto"/>
            <w:right w:val="none" w:sz="0" w:space="0" w:color="auto"/>
          </w:divBdr>
        </w:div>
      </w:divsChild>
    </w:div>
    <w:div w:id="862859648">
      <w:bodyDiv w:val="1"/>
      <w:marLeft w:val="0"/>
      <w:marRight w:val="0"/>
      <w:marTop w:val="0"/>
      <w:marBottom w:val="0"/>
      <w:divBdr>
        <w:top w:val="none" w:sz="0" w:space="0" w:color="auto"/>
        <w:left w:val="none" w:sz="0" w:space="0" w:color="auto"/>
        <w:bottom w:val="none" w:sz="0" w:space="0" w:color="auto"/>
        <w:right w:val="none" w:sz="0" w:space="0" w:color="auto"/>
      </w:divBdr>
    </w:div>
    <w:div w:id="906378045">
      <w:bodyDiv w:val="1"/>
      <w:marLeft w:val="0"/>
      <w:marRight w:val="0"/>
      <w:marTop w:val="0"/>
      <w:marBottom w:val="0"/>
      <w:divBdr>
        <w:top w:val="none" w:sz="0" w:space="0" w:color="auto"/>
        <w:left w:val="none" w:sz="0" w:space="0" w:color="auto"/>
        <w:bottom w:val="none" w:sz="0" w:space="0" w:color="auto"/>
        <w:right w:val="none" w:sz="0" w:space="0" w:color="auto"/>
      </w:divBdr>
    </w:div>
    <w:div w:id="911624658">
      <w:bodyDiv w:val="1"/>
      <w:marLeft w:val="0"/>
      <w:marRight w:val="0"/>
      <w:marTop w:val="0"/>
      <w:marBottom w:val="0"/>
      <w:divBdr>
        <w:top w:val="none" w:sz="0" w:space="0" w:color="auto"/>
        <w:left w:val="none" w:sz="0" w:space="0" w:color="auto"/>
        <w:bottom w:val="none" w:sz="0" w:space="0" w:color="auto"/>
        <w:right w:val="none" w:sz="0" w:space="0" w:color="auto"/>
      </w:divBdr>
    </w:div>
    <w:div w:id="950819835">
      <w:bodyDiv w:val="1"/>
      <w:marLeft w:val="0"/>
      <w:marRight w:val="0"/>
      <w:marTop w:val="0"/>
      <w:marBottom w:val="0"/>
      <w:divBdr>
        <w:top w:val="none" w:sz="0" w:space="0" w:color="auto"/>
        <w:left w:val="none" w:sz="0" w:space="0" w:color="auto"/>
        <w:bottom w:val="none" w:sz="0" w:space="0" w:color="auto"/>
        <w:right w:val="none" w:sz="0" w:space="0" w:color="auto"/>
      </w:divBdr>
    </w:div>
    <w:div w:id="1006791330">
      <w:bodyDiv w:val="1"/>
      <w:marLeft w:val="0"/>
      <w:marRight w:val="0"/>
      <w:marTop w:val="0"/>
      <w:marBottom w:val="0"/>
      <w:divBdr>
        <w:top w:val="none" w:sz="0" w:space="0" w:color="auto"/>
        <w:left w:val="none" w:sz="0" w:space="0" w:color="auto"/>
        <w:bottom w:val="none" w:sz="0" w:space="0" w:color="auto"/>
        <w:right w:val="none" w:sz="0" w:space="0" w:color="auto"/>
      </w:divBdr>
    </w:div>
    <w:div w:id="1020620355">
      <w:bodyDiv w:val="1"/>
      <w:marLeft w:val="0"/>
      <w:marRight w:val="0"/>
      <w:marTop w:val="0"/>
      <w:marBottom w:val="0"/>
      <w:divBdr>
        <w:top w:val="none" w:sz="0" w:space="0" w:color="auto"/>
        <w:left w:val="none" w:sz="0" w:space="0" w:color="auto"/>
        <w:bottom w:val="none" w:sz="0" w:space="0" w:color="auto"/>
        <w:right w:val="none" w:sz="0" w:space="0" w:color="auto"/>
      </w:divBdr>
    </w:div>
    <w:div w:id="1031805480">
      <w:bodyDiv w:val="1"/>
      <w:marLeft w:val="0"/>
      <w:marRight w:val="0"/>
      <w:marTop w:val="0"/>
      <w:marBottom w:val="0"/>
      <w:divBdr>
        <w:top w:val="none" w:sz="0" w:space="0" w:color="auto"/>
        <w:left w:val="none" w:sz="0" w:space="0" w:color="auto"/>
        <w:bottom w:val="none" w:sz="0" w:space="0" w:color="auto"/>
        <w:right w:val="none" w:sz="0" w:space="0" w:color="auto"/>
      </w:divBdr>
    </w:div>
    <w:div w:id="1053505903">
      <w:bodyDiv w:val="1"/>
      <w:marLeft w:val="0"/>
      <w:marRight w:val="0"/>
      <w:marTop w:val="0"/>
      <w:marBottom w:val="0"/>
      <w:divBdr>
        <w:top w:val="none" w:sz="0" w:space="0" w:color="auto"/>
        <w:left w:val="none" w:sz="0" w:space="0" w:color="auto"/>
        <w:bottom w:val="none" w:sz="0" w:space="0" w:color="auto"/>
        <w:right w:val="none" w:sz="0" w:space="0" w:color="auto"/>
      </w:divBdr>
      <w:divsChild>
        <w:div w:id="580801166">
          <w:marLeft w:val="0"/>
          <w:marRight w:val="0"/>
          <w:marTop w:val="0"/>
          <w:marBottom w:val="0"/>
          <w:divBdr>
            <w:top w:val="none" w:sz="0" w:space="0" w:color="auto"/>
            <w:left w:val="none" w:sz="0" w:space="0" w:color="auto"/>
            <w:bottom w:val="none" w:sz="0" w:space="0" w:color="auto"/>
            <w:right w:val="none" w:sz="0" w:space="0" w:color="auto"/>
          </w:divBdr>
        </w:div>
      </w:divsChild>
    </w:div>
    <w:div w:id="1056660106">
      <w:bodyDiv w:val="1"/>
      <w:marLeft w:val="0"/>
      <w:marRight w:val="0"/>
      <w:marTop w:val="0"/>
      <w:marBottom w:val="0"/>
      <w:divBdr>
        <w:top w:val="none" w:sz="0" w:space="0" w:color="auto"/>
        <w:left w:val="none" w:sz="0" w:space="0" w:color="auto"/>
        <w:bottom w:val="none" w:sz="0" w:space="0" w:color="auto"/>
        <w:right w:val="none" w:sz="0" w:space="0" w:color="auto"/>
      </w:divBdr>
    </w:div>
    <w:div w:id="1056972070">
      <w:bodyDiv w:val="1"/>
      <w:marLeft w:val="0"/>
      <w:marRight w:val="0"/>
      <w:marTop w:val="0"/>
      <w:marBottom w:val="0"/>
      <w:divBdr>
        <w:top w:val="none" w:sz="0" w:space="0" w:color="auto"/>
        <w:left w:val="none" w:sz="0" w:space="0" w:color="auto"/>
        <w:bottom w:val="none" w:sz="0" w:space="0" w:color="auto"/>
        <w:right w:val="none" w:sz="0" w:space="0" w:color="auto"/>
      </w:divBdr>
    </w:div>
    <w:div w:id="1066101273">
      <w:bodyDiv w:val="1"/>
      <w:marLeft w:val="0"/>
      <w:marRight w:val="0"/>
      <w:marTop w:val="0"/>
      <w:marBottom w:val="0"/>
      <w:divBdr>
        <w:top w:val="none" w:sz="0" w:space="0" w:color="auto"/>
        <w:left w:val="none" w:sz="0" w:space="0" w:color="auto"/>
        <w:bottom w:val="none" w:sz="0" w:space="0" w:color="auto"/>
        <w:right w:val="none" w:sz="0" w:space="0" w:color="auto"/>
      </w:divBdr>
      <w:divsChild>
        <w:div w:id="820200438">
          <w:marLeft w:val="0"/>
          <w:marRight w:val="0"/>
          <w:marTop w:val="0"/>
          <w:marBottom w:val="0"/>
          <w:divBdr>
            <w:top w:val="none" w:sz="0" w:space="0" w:color="auto"/>
            <w:left w:val="none" w:sz="0" w:space="0" w:color="auto"/>
            <w:bottom w:val="none" w:sz="0" w:space="0" w:color="auto"/>
            <w:right w:val="none" w:sz="0" w:space="0" w:color="auto"/>
          </w:divBdr>
        </w:div>
      </w:divsChild>
    </w:div>
    <w:div w:id="1072660469">
      <w:bodyDiv w:val="1"/>
      <w:marLeft w:val="0"/>
      <w:marRight w:val="0"/>
      <w:marTop w:val="0"/>
      <w:marBottom w:val="0"/>
      <w:divBdr>
        <w:top w:val="none" w:sz="0" w:space="0" w:color="auto"/>
        <w:left w:val="none" w:sz="0" w:space="0" w:color="auto"/>
        <w:bottom w:val="none" w:sz="0" w:space="0" w:color="auto"/>
        <w:right w:val="none" w:sz="0" w:space="0" w:color="auto"/>
      </w:divBdr>
    </w:div>
    <w:div w:id="1092967709">
      <w:bodyDiv w:val="1"/>
      <w:marLeft w:val="0"/>
      <w:marRight w:val="0"/>
      <w:marTop w:val="0"/>
      <w:marBottom w:val="0"/>
      <w:divBdr>
        <w:top w:val="none" w:sz="0" w:space="0" w:color="auto"/>
        <w:left w:val="none" w:sz="0" w:space="0" w:color="auto"/>
        <w:bottom w:val="none" w:sz="0" w:space="0" w:color="auto"/>
        <w:right w:val="none" w:sz="0" w:space="0" w:color="auto"/>
      </w:divBdr>
    </w:div>
    <w:div w:id="1123570936">
      <w:bodyDiv w:val="1"/>
      <w:marLeft w:val="0"/>
      <w:marRight w:val="0"/>
      <w:marTop w:val="0"/>
      <w:marBottom w:val="0"/>
      <w:divBdr>
        <w:top w:val="none" w:sz="0" w:space="0" w:color="auto"/>
        <w:left w:val="none" w:sz="0" w:space="0" w:color="auto"/>
        <w:bottom w:val="none" w:sz="0" w:space="0" w:color="auto"/>
        <w:right w:val="none" w:sz="0" w:space="0" w:color="auto"/>
      </w:divBdr>
    </w:div>
    <w:div w:id="1135754718">
      <w:bodyDiv w:val="1"/>
      <w:marLeft w:val="0"/>
      <w:marRight w:val="0"/>
      <w:marTop w:val="0"/>
      <w:marBottom w:val="0"/>
      <w:divBdr>
        <w:top w:val="none" w:sz="0" w:space="0" w:color="auto"/>
        <w:left w:val="none" w:sz="0" w:space="0" w:color="auto"/>
        <w:bottom w:val="none" w:sz="0" w:space="0" w:color="auto"/>
        <w:right w:val="none" w:sz="0" w:space="0" w:color="auto"/>
      </w:divBdr>
    </w:div>
    <w:div w:id="1157453560">
      <w:bodyDiv w:val="1"/>
      <w:marLeft w:val="0"/>
      <w:marRight w:val="0"/>
      <w:marTop w:val="0"/>
      <w:marBottom w:val="0"/>
      <w:divBdr>
        <w:top w:val="none" w:sz="0" w:space="0" w:color="auto"/>
        <w:left w:val="none" w:sz="0" w:space="0" w:color="auto"/>
        <w:bottom w:val="none" w:sz="0" w:space="0" w:color="auto"/>
        <w:right w:val="none" w:sz="0" w:space="0" w:color="auto"/>
      </w:divBdr>
    </w:div>
    <w:div w:id="1159073708">
      <w:bodyDiv w:val="1"/>
      <w:marLeft w:val="0"/>
      <w:marRight w:val="0"/>
      <w:marTop w:val="0"/>
      <w:marBottom w:val="0"/>
      <w:divBdr>
        <w:top w:val="none" w:sz="0" w:space="0" w:color="auto"/>
        <w:left w:val="none" w:sz="0" w:space="0" w:color="auto"/>
        <w:bottom w:val="none" w:sz="0" w:space="0" w:color="auto"/>
        <w:right w:val="none" w:sz="0" w:space="0" w:color="auto"/>
      </w:divBdr>
    </w:div>
    <w:div w:id="1168866542">
      <w:bodyDiv w:val="1"/>
      <w:marLeft w:val="0"/>
      <w:marRight w:val="0"/>
      <w:marTop w:val="0"/>
      <w:marBottom w:val="0"/>
      <w:divBdr>
        <w:top w:val="none" w:sz="0" w:space="0" w:color="auto"/>
        <w:left w:val="none" w:sz="0" w:space="0" w:color="auto"/>
        <w:bottom w:val="none" w:sz="0" w:space="0" w:color="auto"/>
        <w:right w:val="none" w:sz="0" w:space="0" w:color="auto"/>
      </w:divBdr>
      <w:divsChild>
        <w:div w:id="206797628">
          <w:marLeft w:val="0"/>
          <w:marRight w:val="0"/>
          <w:marTop w:val="0"/>
          <w:marBottom w:val="0"/>
          <w:divBdr>
            <w:top w:val="none" w:sz="0" w:space="0" w:color="auto"/>
            <w:left w:val="none" w:sz="0" w:space="0" w:color="auto"/>
            <w:bottom w:val="none" w:sz="0" w:space="0" w:color="auto"/>
            <w:right w:val="none" w:sz="0" w:space="0" w:color="auto"/>
          </w:divBdr>
        </w:div>
        <w:div w:id="1753160385">
          <w:marLeft w:val="0"/>
          <w:marRight w:val="0"/>
          <w:marTop w:val="0"/>
          <w:marBottom w:val="0"/>
          <w:divBdr>
            <w:top w:val="none" w:sz="0" w:space="0" w:color="auto"/>
            <w:left w:val="none" w:sz="0" w:space="0" w:color="auto"/>
            <w:bottom w:val="none" w:sz="0" w:space="0" w:color="auto"/>
            <w:right w:val="none" w:sz="0" w:space="0" w:color="auto"/>
          </w:divBdr>
        </w:div>
        <w:div w:id="1536962813">
          <w:marLeft w:val="0"/>
          <w:marRight w:val="0"/>
          <w:marTop w:val="0"/>
          <w:marBottom w:val="0"/>
          <w:divBdr>
            <w:top w:val="none" w:sz="0" w:space="0" w:color="auto"/>
            <w:left w:val="none" w:sz="0" w:space="0" w:color="auto"/>
            <w:bottom w:val="none" w:sz="0" w:space="0" w:color="auto"/>
            <w:right w:val="none" w:sz="0" w:space="0" w:color="auto"/>
          </w:divBdr>
        </w:div>
        <w:div w:id="1895847355">
          <w:marLeft w:val="0"/>
          <w:marRight w:val="0"/>
          <w:marTop w:val="0"/>
          <w:marBottom w:val="0"/>
          <w:divBdr>
            <w:top w:val="none" w:sz="0" w:space="0" w:color="auto"/>
            <w:left w:val="none" w:sz="0" w:space="0" w:color="auto"/>
            <w:bottom w:val="none" w:sz="0" w:space="0" w:color="auto"/>
            <w:right w:val="none" w:sz="0" w:space="0" w:color="auto"/>
          </w:divBdr>
        </w:div>
        <w:div w:id="414208453">
          <w:marLeft w:val="0"/>
          <w:marRight w:val="0"/>
          <w:marTop w:val="0"/>
          <w:marBottom w:val="0"/>
          <w:divBdr>
            <w:top w:val="none" w:sz="0" w:space="0" w:color="auto"/>
            <w:left w:val="none" w:sz="0" w:space="0" w:color="auto"/>
            <w:bottom w:val="none" w:sz="0" w:space="0" w:color="auto"/>
            <w:right w:val="none" w:sz="0" w:space="0" w:color="auto"/>
          </w:divBdr>
        </w:div>
        <w:div w:id="384986928">
          <w:marLeft w:val="0"/>
          <w:marRight w:val="0"/>
          <w:marTop w:val="0"/>
          <w:marBottom w:val="0"/>
          <w:divBdr>
            <w:top w:val="none" w:sz="0" w:space="0" w:color="auto"/>
            <w:left w:val="none" w:sz="0" w:space="0" w:color="auto"/>
            <w:bottom w:val="none" w:sz="0" w:space="0" w:color="auto"/>
            <w:right w:val="none" w:sz="0" w:space="0" w:color="auto"/>
          </w:divBdr>
        </w:div>
        <w:div w:id="763920175">
          <w:marLeft w:val="0"/>
          <w:marRight w:val="0"/>
          <w:marTop w:val="0"/>
          <w:marBottom w:val="0"/>
          <w:divBdr>
            <w:top w:val="none" w:sz="0" w:space="0" w:color="auto"/>
            <w:left w:val="none" w:sz="0" w:space="0" w:color="auto"/>
            <w:bottom w:val="none" w:sz="0" w:space="0" w:color="auto"/>
            <w:right w:val="none" w:sz="0" w:space="0" w:color="auto"/>
          </w:divBdr>
        </w:div>
        <w:div w:id="1730423702">
          <w:marLeft w:val="0"/>
          <w:marRight w:val="0"/>
          <w:marTop w:val="0"/>
          <w:marBottom w:val="0"/>
          <w:divBdr>
            <w:top w:val="none" w:sz="0" w:space="0" w:color="auto"/>
            <w:left w:val="none" w:sz="0" w:space="0" w:color="auto"/>
            <w:bottom w:val="none" w:sz="0" w:space="0" w:color="auto"/>
            <w:right w:val="none" w:sz="0" w:space="0" w:color="auto"/>
          </w:divBdr>
        </w:div>
        <w:div w:id="1068386658">
          <w:marLeft w:val="0"/>
          <w:marRight w:val="0"/>
          <w:marTop w:val="0"/>
          <w:marBottom w:val="0"/>
          <w:divBdr>
            <w:top w:val="none" w:sz="0" w:space="0" w:color="auto"/>
            <w:left w:val="none" w:sz="0" w:space="0" w:color="auto"/>
            <w:bottom w:val="none" w:sz="0" w:space="0" w:color="auto"/>
            <w:right w:val="none" w:sz="0" w:space="0" w:color="auto"/>
          </w:divBdr>
        </w:div>
        <w:div w:id="1272128823">
          <w:marLeft w:val="0"/>
          <w:marRight w:val="0"/>
          <w:marTop w:val="0"/>
          <w:marBottom w:val="0"/>
          <w:divBdr>
            <w:top w:val="none" w:sz="0" w:space="0" w:color="auto"/>
            <w:left w:val="none" w:sz="0" w:space="0" w:color="auto"/>
            <w:bottom w:val="none" w:sz="0" w:space="0" w:color="auto"/>
            <w:right w:val="none" w:sz="0" w:space="0" w:color="auto"/>
          </w:divBdr>
        </w:div>
        <w:div w:id="894900368">
          <w:marLeft w:val="0"/>
          <w:marRight w:val="0"/>
          <w:marTop w:val="0"/>
          <w:marBottom w:val="0"/>
          <w:divBdr>
            <w:top w:val="none" w:sz="0" w:space="0" w:color="auto"/>
            <w:left w:val="none" w:sz="0" w:space="0" w:color="auto"/>
            <w:bottom w:val="none" w:sz="0" w:space="0" w:color="auto"/>
            <w:right w:val="none" w:sz="0" w:space="0" w:color="auto"/>
          </w:divBdr>
        </w:div>
        <w:div w:id="1762875110">
          <w:marLeft w:val="0"/>
          <w:marRight w:val="0"/>
          <w:marTop w:val="0"/>
          <w:marBottom w:val="0"/>
          <w:divBdr>
            <w:top w:val="none" w:sz="0" w:space="0" w:color="auto"/>
            <w:left w:val="none" w:sz="0" w:space="0" w:color="auto"/>
            <w:bottom w:val="none" w:sz="0" w:space="0" w:color="auto"/>
            <w:right w:val="none" w:sz="0" w:space="0" w:color="auto"/>
          </w:divBdr>
        </w:div>
      </w:divsChild>
    </w:div>
    <w:div w:id="1193569149">
      <w:bodyDiv w:val="1"/>
      <w:marLeft w:val="0"/>
      <w:marRight w:val="0"/>
      <w:marTop w:val="0"/>
      <w:marBottom w:val="0"/>
      <w:divBdr>
        <w:top w:val="none" w:sz="0" w:space="0" w:color="auto"/>
        <w:left w:val="none" w:sz="0" w:space="0" w:color="auto"/>
        <w:bottom w:val="none" w:sz="0" w:space="0" w:color="auto"/>
        <w:right w:val="none" w:sz="0" w:space="0" w:color="auto"/>
      </w:divBdr>
    </w:div>
    <w:div w:id="1238637369">
      <w:bodyDiv w:val="1"/>
      <w:marLeft w:val="0"/>
      <w:marRight w:val="0"/>
      <w:marTop w:val="0"/>
      <w:marBottom w:val="0"/>
      <w:divBdr>
        <w:top w:val="none" w:sz="0" w:space="0" w:color="auto"/>
        <w:left w:val="none" w:sz="0" w:space="0" w:color="auto"/>
        <w:bottom w:val="none" w:sz="0" w:space="0" w:color="auto"/>
        <w:right w:val="none" w:sz="0" w:space="0" w:color="auto"/>
      </w:divBdr>
    </w:div>
    <w:div w:id="1239562027">
      <w:bodyDiv w:val="1"/>
      <w:marLeft w:val="0"/>
      <w:marRight w:val="0"/>
      <w:marTop w:val="0"/>
      <w:marBottom w:val="0"/>
      <w:divBdr>
        <w:top w:val="none" w:sz="0" w:space="0" w:color="auto"/>
        <w:left w:val="none" w:sz="0" w:space="0" w:color="auto"/>
        <w:bottom w:val="none" w:sz="0" w:space="0" w:color="auto"/>
        <w:right w:val="none" w:sz="0" w:space="0" w:color="auto"/>
      </w:divBdr>
    </w:div>
    <w:div w:id="1240482584">
      <w:bodyDiv w:val="1"/>
      <w:marLeft w:val="0"/>
      <w:marRight w:val="0"/>
      <w:marTop w:val="0"/>
      <w:marBottom w:val="0"/>
      <w:divBdr>
        <w:top w:val="none" w:sz="0" w:space="0" w:color="auto"/>
        <w:left w:val="none" w:sz="0" w:space="0" w:color="auto"/>
        <w:bottom w:val="none" w:sz="0" w:space="0" w:color="auto"/>
        <w:right w:val="none" w:sz="0" w:space="0" w:color="auto"/>
      </w:divBdr>
    </w:div>
    <w:div w:id="1242108508">
      <w:bodyDiv w:val="1"/>
      <w:marLeft w:val="0"/>
      <w:marRight w:val="0"/>
      <w:marTop w:val="0"/>
      <w:marBottom w:val="0"/>
      <w:divBdr>
        <w:top w:val="none" w:sz="0" w:space="0" w:color="auto"/>
        <w:left w:val="none" w:sz="0" w:space="0" w:color="auto"/>
        <w:bottom w:val="none" w:sz="0" w:space="0" w:color="auto"/>
        <w:right w:val="none" w:sz="0" w:space="0" w:color="auto"/>
      </w:divBdr>
    </w:div>
    <w:div w:id="1253658191">
      <w:bodyDiv w:val="1"/>
      <w:marLeft w:val="0"/>
      <w:marRight w:val="0"/>
      <w:marTop w:val="0"/>
      <w:marBottom w:val="0"/>
      <w:divBdr>
        <w:top w:val="none" w:sz="0" w:space="0" w:color="auto"/>
        <w:left w:val="none" w:sz="0" w:space="0" w:color="auto"/>
        <w:bottom w:val="none" w:sz="0" w:space="0" w:color="auto"/>
        <w:right w:val="none" w:sz="0" w:space="0" w:color="auto"/>
      </w:divBdr>
    </w:div>
    <w:div w:id="1270159311">
      <w:bodyDiv w:val="1"/>
      <w:marLeft w:val="0"/>
      <w:marRight w:val="0"/>
      <w:marTop w:val="0"/>
      <w:marBottom w:val="0"/>
      <w:divBdr>
        <w:top w:val="none" w:sz="0" w:space="0" w:color="auto"/>
        <w:left w:val="none" w:sz="0" w:space="0" w:color="auto"/>
        <w:bottom w:val="none" w:sz="0" w:space="0" w:color="auto"/>
        <w:right w:val="none" w:sz="0" w:space="0" w:color="auto"/>
      </w:divBdr>
    </w:div>
    <w:div w:id="1294486167">
      <w:bodyDiv w:val="1"/>
      <w:marLeft w:val="0"/>
      <w:marRight w:val="0"/>
      <w:marTop w:val="0"/>
      <w:marBottom w:val="0"/>
      <w:divBdr>
        <w:top w:val="none" w:sz="0" w:space="0" w:color="auto"/>
        <w:left w:val="none" w:sz="0" w:space="0" w:color="auto"/>
        <w:bottom w:val="none" w:sz="0" w:space="0" w:color="auto"/>
        <w:right w:val="none" w:sz="0" w:space="0" w:color="auto"/>
      </w:divBdr>
    </w:div>
    <w:div w:id="1323389557">
      <w:bodyDiv w:val="1"/>
      <w:marLeft w:val="0"/>
      <w:marRight w:val="0"/>
      <w:marTop w:val="0"/>
      <w:marBottom w:val="0"/>
      <w:divBdr>
        <w:top w:val="none" w:sz="0" w:space="0" w:color="auto"/>
        <w:left w:val="none" w:sz="0" w:space="0" w:color="auto"/>
        <w:bottom w:val="none" w:sz="0" w:space="0" w:color="auto"/>
        <w:right w:val="none" w:sz="0" w:space="0" w:color="auto"/>
      </w:divBdr>
    </w:div>
    <w:div w:id="1329601832">
      <w:bodyDiv w:val="1"/>
      <w:marLeft w:val="0"/>
      <w:marRight w:val="0"/>
      <w:marTop w:val="0"/>
      <w:marBottom w:val="0"/>
      <w:divBdr>
        <w:top w:val="none" w:sz="0" w:space="0" w:color="auto"/>
        <w:left w:val="none" w:sz="0" w:space="0" w:color="auto"/>
        <w:bottom w:val="none" w:sz="0" w:space="0" w:color="auto"/>
        <w:right w:val="none" w:sz="0" w:space="0" w:color="auto"/>
      </w:divBdr>
    </w:div>
    <w:div w:id="1330988277">
      <w:bodyDiv w:val="1"/>
      <w:marLeft w:val="0"/>
      <w:marRight w:val="0"/>
      <w:marTop w:val="0"/>
      <w:marBottom w:val="0"/>
      <w:divBdr>
        <w:top w:val="none" w:sz="0" w:space="0" w:color="auto"/>
        <w:left w:val="none" w:sz="0" w:space="0" w:color="auto"/>
        <w:bottom w:val="none" w:sz="0" w:space="0" w:color="auto"/>
        <w:right w:val="none" w:sz="0" w:space="0" w:color="auto"/>
      </w:divBdr>
    </w:div>
    <w:div w:id="1351182583">
      <w:bodyDiv w:val="1"/>
      <w:marLeft w:val="0"/>
      <w:marRight w:val="0"/>
      <w:marTop w:val="0"/>
      <w:marBottom w:val="0"/>
      <w:divBdr>
        <w:top w:val="none" w:sz="0" w:space="0" w:color="auto"/>
        <w:left w:val="none" w:sz="0" w:space="0" w:color="auto"/>
        <w:bottom w:val="none" w:sz="0" w:space="0" w:color="auto"/>
        <w:right w:val="none" w:sz="0" w:space="0" w:color="auto"/>
      </w:divBdr>
    </w:div>
    <w:div w:id="1359044560">
      <w:bodyDiv w:val="1"/>
      <w:marLeft w:val="0"/>
      <w:marRight w:val="0"/>
      <w:marTop w:val="0"/>
      <w:marBottom w:val="0"/>
      <w:divBdr>
        <w:top w:val="none" w:sz="0" w:space="0" w:color="auto"/>
        <w:left w:val="none" w:sz="0" w:space="0" w:color="auto"/>
        <w:bottom w:val="none" w:sz="0" w:space="0" w:color="auto"/>
        <w:right w:val="none" w:sz="0" w:space="0" w:color="auto"/>
      </w:divBdr>
    </w:div>
    <w:div w:id="1377200655">
      <w:bodyDiv w:val="1"/>
      <w:marLeft w:val="0"/>
      <w:marRight w:val="0"/>
      <w:marTop w:val="0"/>
      <w:marBottom w:val="0"/>
      <w:divBdr>
        <w:top w:val="none" w:sz="0" w:space="0" w:color="auto"/>
        <w:left w:val="none" w:sz="0" w:space="0" w:color="auto"/>
        <w:bottom w:val="none" w:sz="0" w:space="0" w:color="auto"/>
        <w:right w:val="none" w:sz="0" w:space="0" w:color="auto"/>
      </w:divBdr>
    </w:div>
    <w:div w:id="1378697429">
      <w:bodyDiv w:val="1"/>
      <w:marLeft w:val="0"/>
      <w:marRight w:val="0"/>
      <w:marTop w:val="0"/>
      <w:marBottom w:val="0"/>
      <w:divBdr>
        <w:top w:val="none" w:sz="0" w:space="0" w:color="auto"/>
        <w:left w:val="none" w:sz="0" w:space="0" w:color="auto"/>
        <w:bottom w:val="none" w:sz="0" w:space="0" w:color="auto"/>
        <w:right w:val="none" w:sz="0" w:space="0" w:color="auto"/>
      </w:divBdr>
    </w:div>
    <w:div w:id="1428187472">
      <w:bodyDiv w:val="1"/>
      <w:marLeft w:val="0"/>
      <w:marRight w:val="0"/>
      <w:marTop w:val="0"/>
      <w:marBottom w:val="0"/>
      <w:divBdr>
        <w:top w:val="none" w:sz="0" w:space="0" w:color="auto"/>
        <w:left w:val="none" w:sz="0" w:space="0" w:color="auto"/>
        <w:bottom w:val="none" w:sz="0" w:space="0" w:color="auto"/>
        <w:right w:val="none" w:sz="0" w:space="0" w:color="auto"/>
      </w:divBdr>
    </w:div>
    <w:div w:id="1449273329">
      <w:bodyDiv w:val="1"/>
      <w:marLeft w:val="0"/>
      <w:marRight w:val="0"/>
      <w:marTop w:val="0"/>
      <w:marBottom w:val="0"/>
      <w:divBdr>
        <w:top w:val="none" w:sz="0" w:space="0" w:color="auto"/>
        <w:left w:val="none" w:sz="0" w:space="0" w:color="auto"/>
        <w:bottom w:val="none" w:sz="0" w:space="0" w:color="auto"/>
        <w:right w:val="none" w:sz="0" w:space="0" w:color="auto"/>
      </w:divBdr>
    </w:div>
    <w:div w:id="1462069291">
      <w:bodyDiv w:val="1"/>
      <w:marLeft w:val="0"/>
      <w:marRight w:val="0"/>
      <w:marTop w:val="0"/>
      <w:marBottom w:val="0"/>
      <w:divBdr>
        <w:top w:val="none" w:sz="0" w:space="0" w:color="auto"/>
        <w:left w:val="none" w:sz="0" w:space="0" w:color="auto"/>
        <w:bottom w:val="none" w:sz="0" w:space="0" w:color="auto"/>
        <w:right w:val="none" w:sz="0" w:space="0" w:color="auto"/>
      </w:divBdr>
    </w:div>
    <w:div w:id="1473594087">
      <w:bodyDiv w:val="1"/>
      <w:marLeft w:val="0"/>
      <w:marRight w:val="0"/>
      <w:marTop w:val="0"/>
      <w:marBottom w:val="0"/>
      <w:divBdr>
        <w:top w:val="none" w:sz="0" w:space="0" w:color="auto"/>
        <w:left w:val="none" w:sz="0" w:space="0" w:color="auto"/>
        <w:bottom w:val="none" w:sz="0" w:space="0" w:color="auto"/>
        <w:right w:val="none" w:sz="0" w:space="0" w:color="auto"/>
      </w:divBdr>
    </w:div>
    <w:div w:id="1477062032">
      <w:bodyDiv w:val="1"/>
      <w:marLeft w:val="0"/>
      <w:marRight w:val="0"/>
      <w:marTop w:val="0"/>
      <w:marBottom w:val="0"/>
      <w:divBdr>
        <w:top w:val="none" w:sz="0" w:space="0" w:color="auto"/>
        <w:left w:val="none" w:sz="0" w:space="0" w:color="auto"/>
        <w:bottom w:val="none" w:sz="0" w:space="0" w:color="auto"/>
        <w:right w:val="none" w:sz="0" w:space="0" w:color="auto"/>
      </w:divBdr>
    </w:div>
    <w:div w:id="1485008420">
      <w:bodyDiv w:val="1"/>
      <w:marLeft w:val="0"/>
      <w:marRight w:val="0"/>
      <w:marTop w:val="0"/>
      <w:marBottom w:val="0"/>
      <w:divBdr>
        <w:top w:val="none" w:sz="0" w:space="0" w:color="auto"/>
        <w:left w:val="none" w:sz="0" w:space="0" w:color="auto"/>
        <w:bottom w:val="none" w:sz="0" w:space="0" w:color="auto"/>
        <w:right w:val="none" w:sz="0" w:space="0" w:color="auto"/>
      </w:divBdr>
    </w:div>
    <w:div w:id="1492256835">
      <w:bodyDiv w:val="1"/>
      <w:marLeft w:val="0"/>
      <w:marRight w:val="0"/>
      <w:marTop w:val="0"/>
      <w:marBottom w:val="0"/>
      <w:divBdr>
        <w:top w:val="none" w:sz="0" w:space="0" w:color="auto"/>
        <w:left w:val="none" w:sz="0" w:space="0" w:color="auto"/>
        <w:bottom w:val="none" w:sz="0" w:space="0" w:color="auto"/>
        <w:right w:val="none" w:sz="0" w:space="0" w:color="auto"/>
      </w:divBdr>
    </w:div>
    <w:div w:id="1531991415">
      <w:bodyDiv w:val="1"/>
      <w:marLeft w:val="0"/>
      <w:marRight w:val="0"/>
      <w:marTop w:val="0"/>
      <w:marBottom w:val="0"/>
      <w:divBdr>
        <w:top w:val="none" w:sz="0" w:space="0" w:color="auto"/>
        <w:left w:val="none" w:sz="0" w:space="0" w:color="auto"/>
        <w:bottom w:val="none" w:sz="0" w:space="0" w:color="auto"/>
        <w:right w:val="none" w:sz="0" w:space="0" w:color="auto"/>
      </w:divBdr>
      <w:divsChild>
        <w:div w:id="1079250219">
          <w:marLeft w:val="0"/>
          <w:marRight w:val="0"/>
          <w:marTop w:val="0"/>
          <w:marBottom w:val="0"/>
          <w:divBdr>
            <w:top w:val="none" w:sz="0" w:space="0" w:color="auto"/>
            <w:left w:val="none" w:sz="0" w:space="0" w:color="auto"/>
            <w:bottom w:val="none" w:sz="0" w:space="0" w:color="auto"/>
            <w:right w:val="none" w:sz="0" w:space="0" w:color="auto"/>
          </w:divBdr>
        </w:div>
        <w:div w:id="1159539492">
          <w:marLeft w:val="0"/>
          <w:marRight w:val="0"/>
          <w:marTop w:val="0"/>
          <w:marBottom w:val="0"/>
          <w:divBdr>
            <w:top w:val="none" w:sz="0" w:space="0" w:color="auto"/>
            <w:left w:val="none" w:sz="0" w:space="0" w:color="auto"/>
            <w:bottom w:val="none" w:sz="0" w:space="0" w:color="auto"/>
            <w:right w:val="none" w:sz="0" w:space="0" w:color="auto"/>
          </w:divBdr>
        </w:div>
        <w:div w:id="245922818">
          <w:marLeft w:val="0"/>
          <w:marRight w:val="0"/>
          <w:marTop w:val="0"/>
          <w:marBottom w:val="0"/>
          <w:divBdr>
            <w:top w:val="none" w:sz="0" w:space="0" w:color="auto"/>
            <w:left w:val="none" w:sz="0" w:space="0" w:color="auto"/>
            <w:bottom w:val="none" w:sz="0" w:space="0" w:color="auto"/>
            <w:right w:val="none" w:sz="0" w:space="0" w:color="auto"/>
          </w:divBdr>
        </w:div>
        <w:div w:id="61147811">
          <w:marLeft w:val="0"/>
          <w:marRight w:val="0"/>
          <w:marTop w:val="0"/>
          <w:marBottom w:val="0"/>
          <w:divBdr>
            <w:top w:val="none" w:sz="0" w:space="0" w:color="auto"/>
            <w:left w:val="none" w:sz="0" w:space="0" w:color="auto"/>
            <w:bottom w:val="none" w:sz="0" w:space="0" w:color="auto"/>
            <w:right w:val="none" w:sz="0" w:space="0" w:color="auto"/>
          </w:divBdr>
        </w:div>
        <w:div w:id="462113706">
          <w:marLeft w:val="0"/>
          <w:marRight w:val="0"/>
          <w:marTop w:val="0"/>
          <w:marBottom w:val="0"/>
          <w:divBdr>
            <w:top w:val="none" w:sz="0" w:space="0" w:color="auto"/>
            <w:left w:val="none" w:sz="0" w:space="0" w:color="auto"/>
            <w:bottom w:val="none" w:sz="0" w:space="0" w:color="auto"/>
            <w:right w:val="none" w:sz="0" w:space="0" w:color="auto"/>
          </w:divBdr>
        </w:div>
        <w:div w:id="1678922013">
          <w:marLeft w:val="0"/>
          <w:marRight w:val="0"/>
          <w:marTop w:val="0"/>
          <w:marBottom w:val="0"/>
          <w:divBdr>
            <w:top w:val="none" w:sz="0" w:space="0" w:color="auto"/>
            <w:left w:val="none" w:sz="0" w:space="0" w:color="auto"/>
            <w:bottom w:val="none" w:sz="0" w:space="0" w:color="auto"/>
            <w:right w:val="none" w:sz="0" w:space="0" w:color="auto"/>
          </w:divBdr>
        </w:div>
        <w:div w:id="1640528615">
          <w:marLeft w:val="0"/>
          <w:marRight w:val="0"/>
          <w:marTop w:val="0"/>
          <w:marBottom w:val="0"/>
          <w:divBdr>
            <w:top w:val="none" w:sz="0" w:space="0" w:color="auto"/>
            <w:left w:val="none" w:sz="0" w:space="0" w:color="auto"/>
            <w:bottom w:val="none" w:sz="0" w:space="0" w:color="auto"/>
            <w:right w:val="none" w:sz="0" w:space="0" w:color="auto"/>
          </w:divBdr>
        </w:div>
        <w:div w:id="302974161">
          <w:marLeft w:val="0"/>
          <w:marRight w:val="0"/>
          <w:marTop w:val="0"/>
          <w:marBottom w:val="0"/>
          <w:divBdr>
            <w:top w:val="none" w:sz="0" w:space="0" w:color="auto"/>
            <w:left w:val="none" w:sz="0" w:space="0" w:color="auto"/>
            <w:bottom w:val="none" w:sz="0" w:space="0" w:color="auto"/>
            <w:right w:val="none" w:sz="0" w:space="0" w:color="auto"/>
          </w:divBdr>
        </w:div>
      </w:divsChild>
    </w:div>
    <w:div w:id="1560752609">
      <w:bodyDiv w:val="1"/>
      <w:marLeft w:val="0"/>
      <w:marRight w:val="0"/>
      <w:marTop w:val="0"/>
      <w:marBottom w:val="0"/>
      <w:divBdr>
        <w:top w:val="none" w:sz="0" w:space="0" w:color="auto"/>
        <w:left w:val="none" w:sz="0" w:space="0" w:color="auto"/>
        <w:bottom w:val="none" w:sz="0" w:space="0" w:color="auto"/>
        <w:right w:val="none" w:sz="0" w:space="0" w:color="auto"/>
      </w:divBdr>
    </w:div>
    <w:div w:id="1591701000">
      <w:bodyDiv w:val="1"/>
      <w:marLeft w:val="0"/>
      <w:marRight w:val="0"/>
      <w:marTop w:val="0"/>
      <w:marBottom w:val="0"/>
      <w:divBdr>
        <w:top w:val="none" w:sz="0" w:space="0" w:color="auto"/>
        <w:left w:val="none" w:sz="0" w:space="0" w:color="auto"/>
        <w:bottom w:val="none" w:sz="0" w:space="0" w:color="auto"/>
        <w:right w:val="none" w:sz="0" w:space="0" w:color="auto"/>
      </w:divBdr>
    </w:div>
    <w:div w:id="1598444826">
      <w:bodyDiv w:val="1"/>
      <w:marLeft w:val="0"/>
      <w:marRight w:val="0"/>
      <w:marTop w:val="0"/>
      <w:marBottom w:val="0"/>
      <w:divBdr>
        <w:top w:val="none" w:sz="0" w:space="0" w:color="auto"/>
        <w:left w:val="none" w:sz="0" w:space="0" w:color="auto"/>
        <w:bottom w:val="none" w:sz="0" w:space="0" w:color="auto"/>
        <w:right w:val="none" w:sz="0" w:space="0" w:color="auto"/>
      </w:divBdr>
    </w:div>
    <w:div w:id="1633486382">
      <w:bodyDiv w:val="1"/>
      <w:marLeft w:val="0"/>
      <w:marRight w:val="0"/>
      <w:marTop w:val="0"/>
      <w:marBottom w:val="0"/>
      <w:divBdr>
        <w:top w:val="none" w:sz="0" w:space="0" w:color="auto"/>
        <w:left w:val="none" w:sz="0" w:space="0" w:color="auto"/>
        <w:bottom w:val="none" w:sz="0" w:space="0" w:color="auto"/>
        <w:right w:val="none" w:sz="0" w:space="0" w:color="auto"/>
      </w:divBdr>
    </w:div>
    <w:div w:id="1684429085">
      <w:bodyDiv w:val="1"/>
      <w:marLeft w:val="0"/>
      <w:marRight w:val="0"/>
      <w:marTop w:val="0"/>
      <w:marBottom w:val="0"/>
      <w:divBdr>
        <w:top w:val="none" w:sz="0" w:space="0" w:color="auto"/>
        <w:left w:val="none" w:sz="0" w:space="0" w:color="auto"/>
        <w:bottom w:val="none" w:sz="0" w:space="0" w:color="auto"/>
        <w:right w:val="none" w:sz="0" w:space="0" w:color="auto"/>
      </w:divBdr>
    </w:div>
    <w:div w:id="1709799017">
      <w:bodyDiv w:val="1"/>
      <w:marLeft w:val="0"/>
      <w:marRight w:val="0"/>
      <w:marTop w:val="0"/>
      <w:marBottom w:val="0"/>
      <w:divBdr>
        <w:top w:val="none" w:sz="0" w:space="0" w:color="auto"/>
        <w:left w:val="none" w:sz="0" w:space="0" w:color="auto"/>
        <w:bottom w:val="none" w:sz="0" w:space="0" w:color="auto"/>
        <w:right w:val="none" w:sz="0" w:space="0" w:color="auto"/>
      </w:divBdr>
    </w:div>
    <w:div w:id="1748385234">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5587874">
      <w:bodyDiv w:val="1"/>
      <w:marLeft w:val="0"/>
      <w:marRight w:val="0"/>
      <w:marTop w:val="0"/>
      <w:marBottom w:val="0"/>
      <w:divBdr>
        <w:top w:val="none" w:sz="0" w:space="0" w:color="auto"/>
        <w:left w:val="none" w:sz="0" w:space="0" w:color="auto"/>
        <w:bottom w:val="none" w:sz="0" w:space="0" w:color="auto"/>
        <w:right w:val="none" w:sz="0" w:space="0" w:color="auto"/>
      </w:divBdr>
    </w:div>
    <w:div w:id="1756055428">
      <w:bodyDiv w:val="1"/>
      <w:marLeft w:val="0"/>
      <w:marRight w:val="0"/>
      <w:marTop w:val="0"/>
      <w:marBottom w:val="0"/>
      <w:divBdr>
        <w:top w:val="none" w:sz="0" w:space="0" w:color="auto"/>
        <w:left w:val="none" w:sz="0" w:space="0" w:color="auto"/>
        <w:bottom w:val="none" w:sz="0" w:space="0" w:color="auto"/>
        <w:right w:val="none" w:sz="0" w:space="0" w:color="auto"/>
      </w:divBdr>
    </w:div>
    <w:div w:id="1766681755">
      <w:bodyDiv w:val="1"/>
      <w:marLeft w:val="0"/>
      <w:marRight w:val="0"/>
      <w:marTop w:val="0"/>
      <w:marBottom w:val="0"/>
      <w:divBdr>
        <w:top w:val="none" w:sz="0" w:space="0" w:color="auto"/>
        <w:left w:val="none" w:sz="0" w:space="0" w:color="auto"/>
        <w:bottom w:val="none" w:sz="0" w:space="0" w:color="auto"/>
        <w:right w:val="none" w:sz="0" w:space="0" w:color="auto"/>
      </w:divBdr>
    </w:div>
    <w:div w:id="1770269882">
      <w:bodyDiv w:val="1"/>
      <w:marLeft w:val="0"/>
      <w:marRight w:val="0"/>
      <w:marTop w:val="0"/>
      <w:marBottom w:val="0"/>
      <w:divBdr>
        <w:top w:val="none" w:sz="0" w:space="0" w:color="auto"/>
        <w:left w:val="none" w:sz="0" w:space="0" w:color="auto"/>
        <w:bottom w:val="none" w:sz="0" w:space="0" w:color="auto"/>
        <w:right w:val="none" w:sz="0" w:space="0" w:color="auto"/>
      </w:divBdr>
    </w:div>
    <w:div w:id="1778133496">
      <w:bodyDiv w:val="1"/>
      <w:marLeft w:val="0"/>
      <w:marRight w:val="0"/>
      <w:marTop w:val="0"/>
      <w:marBottom w:val="0"/>
      <w:divBdr>
        <w:top w:val="none" w:sz="0" w:space="0" w:color="auto"/>
        <w:left w:val="none" w:sz="0" w:space="0" w:color="auto"/>
        <w:bottom w:val="none" w:sz="0" w:space="0" w:color="auto"/>
        <w:right w:val="none" w:sz="0" w:space="0" w:color="auto"/>
      </w:divBdr>
    </w:div>
    <w:div w:id="1786384123">
      <w:bodyDiv w:val="1"/>
      <w:marLeft w:val="0"/>
      <w:marRight w:val="0"/>
      <w:marTop w:val="0"/>
      <w:marBottom w:val="0"/>
      <w:divBdr>
        <w:top w:val="none" w:sz="0" w:space="0" w:color="auto"/>
        <w:left w:val="none" w:sz="0" w:space="0" w:color="auto"/>
        <w:bottom w:val="none" w:sz="0" w:space="0" w:color="auto"/>
        <w:right w:val="none" w:sz="0" w:space="0" w:color="auto"/>
      </w:divBdr>
    </w:div>
    <w:div w:id="1831091310">
      <w:bodyDiv w:val="1"/>
      <w:marLeft w:val="0"/>
      <w:marRight w:val="0"/>
      <w:marTop w:val="0"/>
      <w:marBottom w:val="0"/>
      <w:divBdr>
        <w:top w:val="none" w:sz="0" w:space="0" w:color="auto"/>
        <w:left w:val="none" w:sz="0" w:space="0" w:color="auto"/>
        <w:bottom w:val="none" w:sz="0" w:space="0" w:color="auto"/>
        <w:right w:val="none" w:sz="0" w:space="0" w:color="auto"/>
      </w:divBdr>
    </w:div>
    <w:div w:id="1842818725">
      <w:bodyDiv w:val="1"/>
      <w:marLeft w:val="0"/>
      <w:marRight w:val="0"/>
      <w:marTop w:val="0"/>
      <w:marBottom w:val="0"/>
      <w:divBdr>
        <w:top w:val="none" w:sz="0" w:space="0" w:color="auto"/>
        <w:left w:val="none" w:sz="0" w:space="0" w:color="auto"/>
        <w:bottom w:val="none" w:sz="0" w:space="0" w:color="auto"/>
        <w:right w:val="none" w:sz="0" w:space="0" w:color="auto"/>
      </w:divBdr>
    </w:div>
    <w:div w:id="1859542607">
      <w:bodyDiv w:val="1"/>
      <w:marLeft w:val="0"/>
      <w:marRight w:val="0"/>
      <w:marTop w:val="0"/>
      <w:marBottom w:val="0"/>
      <w:divBdr>
        <w:top w:val="none" w:sz="0" w:space="0" w:color="auto"/>
        <w:left w:val="none" w:sz="0" w:space="0" w:color="auto"/>
        <w:bottom w:val="none" w:sz="0" w:space="0" w:color="auto"/>
        <w:right w:val="none" w:sz="0" w:space="0" w:color="auto"/>
      </w:divBdr>
      <w:divsChild>
        <w:div w:id="545339074">
          <w:marLeft w:val="0"/>
          <w:marRight w:val="0"/>
          <w:marTop w:val="0"/>
          <w:marBottom w:val="0"/>
          <w:divBdr>
            <w:top w:val="none" w:sz="0" w:space="0" w:color="auto"/>
            <w:left w:val="none" w:sz="0" w:space="0" w:color="auto"/>
            <w:bottom w:val="none" w:sz="0" w:space="0" w:color="auto"/>
            <w:right w:val="none" w:sz="0" w:space="0" w:color="auto"/>
          </w:divBdr>
        </w:div>
        <w:div w:id="1314749240">
          <w:marLeft w:val="0"/>
          <w:marRight w:val="0"/>
          <w:marTop w:val="0"/>
          <w:marBottom w:val="0"/>
          <w:divBdr>
            <w:top w:val="none" w:sz="0" w:space="0" w:color="auto"/>
            <w:left w:val="none" w:sz="0" w:space="0" w:color="auto"/>
            <w:bottom w:val="none" w:sz="0" w:space="0" w:color="auto"/>
            <w:right w:val="none" w:sz="0" w:space="0" w:color="auto"/>
          </w:divBdr>
        </w:div>
        <w:div w:id="1086146362">
          <w:marLeft w:val="0"/>
          <w:marRight w:val="0"/>
          <w:marTop w:val="0"/>
          <w:marBottom w:val="0"/>
          <w:divBdr>
            <w:top w:val="none" w:sz="0" w:space="0" w:color="auto"/>
            <w:left w:val="none" w:sz="0" w:space="0" w:color="auto"/>
            <w:bottom w:val="none" w:sz="0" w:space="0" w:color="auto"/>
            <w:right w:val="none" w:sz="0" w:space="0" w:color="auto"/>
          </w:divBdr>
        </w:div>
        <w:div w:id="430316487">
          <w:marLeft w:val="0"/>
          <w:marRight w:val="0"/>
          <w:marTop w:val="0"/>
          <w:marBottom w:val="0"/>
          <w:divBdr>
            <w:top w:val="none" w:sz="0" w:space="0" w:color="auto"/>
            <w:left w:val="none" w:sz="0" w:space="0" w:color="auto"/>
            <w:bottom w:val="none" w:sz="0" w:space="0" w:color="auto"/>
            <w:right w:val="none" w:sz="0" w:space="0" w:color="auto"/>
          </w:divBdr>
        </w:div>
        <w:div w:id="1015612336">
          <w:marLeft w:val="0"/>
          <w:marRight w:val="0"/>
          <w:marTop w:val="0"/>
          <w:marBottom w:val="0"/>
          <w:divBdr>
            <w:top w:val="none" w:sz="0" w:space="0" w:color="auto"/>
            <w:left w:val="none" w:sz="0" w:space="0" w:color="auto"/>
            <w:bottom w:val="none" w:sz="0" w:space="0" w:color="auto"/>
            <w:right w:val="none" w:sz="0" w:space="0" w:color="auto"/>
          </w:divBdr>
        </w:div>
        <w:div w:id="2111510733">
          <w:marLeft w:val="0"/>
          <w:marRight w:val="0"/>
          <w:marTop w:val="0"/>
          <w:marBottom w:val="0"/>
          <w:divBdr>
            <w:top w:val="none" w:sz="0" w:space="0" w:color="auto"/>
            <w:left w:val="none" w:sz="0" w:space="0" w:color="auto"/>
            <w:bottom w:val="none" w:sz="0" w:space="0" w:color="auto"/>
            <w:right w:val="none" w:sz="0" w:space="0" w:color="auto"/>
          </w:divBdr>
        </w:div>
        <w:div w:id="2015574594">
          <w:marLeft w:val="0"/>
          <w:marRight w:val="0"/>
          <w:marTop w:val="0"/>
          <w:marBottom w:val="0"/>
          <w:divBdr>
            <w:top w:val="none" w:sz="0" w:space="0" w:color="auto"/>
            <w:left w:val="none" w:sz="0" w:space="0" w:color="auto"/>
            <w:bottom w:val="none" w:sz="0" w:space="0" w:color="auto"/>
            <w:right w:val="none" w:sz="0" w:space="0" w:color="auto"/>
          </w:divBdr>
        </w:div>
        <w:div w:id="424766017">
          <w:marLeft w:val="0"/>
          <w:marRight w:val="0"/>
          <w:marTop w:val="0"/>
          <w:marBottom w:val="0"/>
          <w:divBdr>
            <w:top w:val="none" w:sz="0" w:space="0" w:color="auto"/>
            <w:left w:val="none" w:sz="0" w:space="0" w:color="auto"/>
            <w:bottom w:val="none" w:sz="0" w:space="0" w:color="auto"/>
            <w:right w:val="none" w:sz="0" w:space="0" w:color="auto"/>
          </w:divBdr>
        </w:div>
      </w:divsChild>
    </w:div>
    <w:div w:id="1860971245">
      <w:bodyDiv w:val="1"/>
      <w:marLeft w:val="0"/>
      <w:marRight w:val="0"/>
      <w:marTop w:val="0"/>
      <w:marBottom w:val="0"/>
      <w:divBdr>
        <w:top w:val="none" w:sz="0" w:space="0" w:color="auto"/>
        <w:left w:val="none" w:sz="0" w:space="0" w:color="auto"/>
        <w:bottom w:val="none" w:sz="0" w:space="0" w:color="auto"/>
        <w:right w:val="none" w:sz="0" w:space="0" w:color="auto"/>
      </w:divBdr>
    </w:div>
    <w:div w:id="1901015169">
      <w:bodyDiv w:val="1"/>
      <w:marLeft w:val="0"/>
      <w:marRight w:val="0"/>
      <w:marTop w:val="0"/>
      <w:marBottom w:val="0"/>
      <w:divBdr>
        <w:top w:val="none" w:sz="0" w:space="0" w:color="auto"/>
        <w:left w:val="none" w:sz="0" w:space="0" w:color="auto"/>
        <w:bottom w:val="none" w:sz="0" w:space="0" w:color="auto"/>
        <w:right w:val="none" w:sz="0" w:space="0" w:color="auto"/>
      </w:divBdr>
    </w:div>
    <w:div w:id="1907110038">
      <w:bodyDiv w:val="1"/>
      <w:marLeft w:val="0"/>
      <w:marRight w:val="0"/>
      <w:marTop w:val="0"/>
      <w:marBottom w:val="0"/>
      <w:divBdr>
        <w:top w:val="none" w:sz="0" w:space="0" w:color="auto"/>
        <w:left w:val="none" w:sz="0" w:space="0" w:color="auto"/>
        <w:bottom w:val="none" w:sz="0" w:space="0" w:color="auto"/>
        <w:right w:val="none" w:sz="0" w:space="0" w:color="auto"/>
      </w:divBdr>
    </w:div>
    <w:div w:id="1909923371">
      <w:bodyDiv w:val="1"/>
      <w:marLeft w:val="0"/>
      <w:marRight w:val="0"/>
      <w:marTop w:val="0"/>
      <w:marBottom w:val="0"/>
      <w:divBdr>
        <w:top w:val="none" w:sz="0" w:space="0" w:color="auto"/>
        <w:left w:val="none" w:sz="0" w:space="0" w:color="auto"/>
        <w:bottom w:val="none" w:sz="0" w:space="0" w:color="auto"/>
        <w:right w:val="none" w:sz="0" w:space="0" w:color="auto"/>
      </w:divBdr>
    </w:div>
    <w:div w:id="1938752672">
      <w:bodyDiv w:val="1"/>
      <w:marLeft w:val="0"/>
      <w:marRight w:val="0"/>
      <w:marTop w:val="0"/>
      <w:marBottom w:val="0"/>
      <w:divBdr>
        <w:top w:val="none" w:sz="0" w:space="0" w:color="auto"/>
        <w:left w:val="none" w:sz="0" w:space="0" w:color="auto"/>
        <w:bottom w:val="none" w:sz="0" w:space="0" w:color="auto"/>
        <w:right w:val="none" w:sz="0" w:space="0" w:color="auto"/>
      </w:divBdr>
    </w:div>
    <w:div w:id="2004772507">
      <w:bodyDiv w:val="1"/>
      <w:marLeft w:val="0"/>
      <w:marRight w:val="0"/>
      <w:marTop w:val="0"/>
      <w:marBottom w:val="0"/>
      <w:divBdr>
        <w:top w:val="none" w:sz="0" w:space="0" w:color="auto"/>
        <w:left w:val="none" w:sz="0" w:space="0" w:color="auto"/>
        <w:bottom w:val="none" w:sz="0" w:space="0" w:color="auto"/>
        <w:right w:val="none" w:sz="0" w:space="0" w:color="auto"/>
      </w:divBdr>
    </w:div>
    <w:div w:id="2048600026">
      <w:bodyDiv w:val="1"/>
      <w:marLeft w:val="0"/>
      <w:marRight w:val="0"/>
      <w:marTop w:val="0"/>
      <w:marBottom w:val="0"/>
      <w:divBdr>
        <w:top w:val="none" w:sz="0" w:space="0" w:color="auto"/>
        <w:left w:val="none" w:sz="0" w:space="0" w:color="auto"/>
        <w:bottom w:val="none" w:sz="0" w:space="0" w:color="auto"/>
        <w:right w:val="none" w:sz="0" w:space="0" w:color="auto"/>
      </w:divBdr>
    </w:div>
    <w:div w:id="2055811143">
      <w:bodyDiv w:val="1"/>
      <w:marLeft w:val="0"/>
      <w:marRight w:val="0"/>
      <w:marTop w:val="0"/>
      <w:marBottom w:val="0"/>
      <w:divBdr>
        <w:top w:val="none" w:sz="0" w:space="0" w:color="auto"/>
        <w:left w:val="none" w:sz="0" w:space="0" w:color="auto"/>
        <w:bottom w:val="none" w:sz="0" w:space="0" w:color="auto"/>
        <w:right w:val="none" w:sz="0" w:space="0" w:color="auto"/>
      </w:divBdr>
    </w:div>
    <w:div w:id="2090424865">
      <w:bodyDiv w:val="1"/>
      <w:marLeft w:val="0"/>
      <w:marRight w:val="0"/>
      <w:marTop w:val="0"/>
      <w:marBottom w:val="0"/>
      <w:divBdr>
        <w:top w:val="none" w:sz="0" w:space="0" w:color="auto"/>
        <w:left w:val="none" w:sz="0" w:space="0" w:color="auto"/>
        <w:bottom w:val="none" w:sz="0" w:space="0" w:color="auto"/>
        <w:right w:val="none" w:sz="0" w:space="0" w:color="auto"/>
      </w:divBdr>
    </w:div>
    <w:div w:id="2099208327">
      <w:bodyDiv w:val="1"/>
      <w:marLeft w:val="0"/>
      <w:marRight w:val="0"/>
      <w:marTop w:val="0"/>
      <w:marBottom w:val="0"/>
      <w:divBdr>
        <w:top w:val="none" w:sz="0" w:space="0" w:color="auto"/>
        <w:left w:val="none" w:sz="0" w:space="0" w:color="auto"/>
        <w:bottom w:val="none" w:sz="0" w:space="0" w:color="auto"/>
        <w:right w:val="none" w:sz="0" w:space="0" w:color="auto"/>
      </w:divBdr>
    </w:div>
    <w:div w:id="2130009425">
      <w:bodyDiv w:val="1"/>
      <w:marLeft w:val="0"/>
      <w:marRight w:val="0"/>
      <w:marTop w:val="0"/>
      <w:marBottom w:val="0"/>
      <w:divBdr>
        <w:top w:val="none" w:sz="0" w:space="0" w:color="auto"/>
        <w:left w:val="none" w:sz="0" w:space="0" w:color="auto"/>
        <w:bottom w:val="none" w:sz="0" w:space="0" w:color="auto"/>
        <w:right w:val="none" w:sz="0" w:space="0" w:color="auto"/>
      </w:divBdr>
    </w:div>
    <w:div w:id="213313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s://pacificwomen.org/our-impact/"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youtu.be/JCeG_6OmOuE?si=WgwOnXcFATJoiKG7" TargetMode="Externa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image" Target="media/image3.png"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yperlink" Target="http://www.pacificwomen.org" TargetMode="External" Id="rId16" /><Relationship Type="http://schemas.openxmlformats.org/officeDocument/2006/relationships/hyperlink" Target="https://pacificwomen.org/resources/"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header" Target="header3.xml" Id="rId24"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hyperlink" Target="mailto:info@pwles.org" TargetMode="External" Id="rId23" /><Relationship Type="http://schemas.openxmlformats.org/officeDocument/2006/relationships/endnotes" Target="endnotes.xml" Id="rId10" /><Relationship Type="http://schemas.openxmlformats.org/officeDocument/2006/relationships/hyperlink" Target="https://pacificwomen.org/latest-updates/storie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youtu.be/p5gbcZHlKdg?si=7LXyyJI6AQalYxBT" TargetMode="External" Id="rId22" /><Relationship Type="http://schemas.openxmlformats.org/officeDocument/2006/relationships/theme" Target="theme/theme1.xml" Id="rId27" /><Relationship Type="http://schemas.microsoft.com/office/2020/10/relationships/intelligence" Target="intelligence2.xml" Id="Reaaca6a3a8d14914" /></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PWL">
      <a:dk1>
        <a:sysClr val="windowText" lastClr="000000"/>
      </a:dk1>
      <a:lt1>
        <a:sysClr val="window" lastClr="FFFFFF"/>
      </a:lt1>
      <a:dk2>
        <a:srgbClr val="44546A"/>
      </a:dk2>
      <a:lt2>
        <a:srgbClr val="E7E6E6"/>
      </a:lt2>
      <a:accent1>
        <a:srgbClr val="231F20"/>
      </a:accent1>
      <a:accent2>
        <a:srgbClr val="004B64"/>
      </a:accent2>
      <a:accent3>
        <a:srgbClr val="62C8CF"/>
      </a:accent3>
      <a:accent4>
        <a:srgbClr val="0798BB"/>
      </a:accent4>
      <a:accent5>
        <a:srgbClr val="BFAF8C"/>
      </a:accent5>
      <a:accent6>
        <a:srgbClr val="00206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accent4"/>
        </a:solidFill>
        <a:ln w="6350">
          <a:noFill/>
        </a:ln>
      </a:spPr>
      <a:bodyPr rot="0" spcFirstLastPara="0" vertOverflow="overflow" horzOverflow="overflow" vert="horz" wrap="square" lIns="108000" tIns="108000" rIns="108000" bIns="108000" numCol="1" spcCol="0" rtlCol="0" fromWordArt="0" anchor="t" anchorCtr="0" forceAA="0" compatLnSpc="1">
        <a:prstTxWarp prst="textNoShape">
          <a:avLst/>
        </a:prstTxWarp>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6C110B9E90F14AB544ACB769607EC2" ma:contentTypeVersion="18" ma:contentTypeDescription="Create a new document." ma:contentTypeScope="" ma:versionID="adacfb03ac53a67afef8d7283454db1c">
  <xsd:schema xmlns:xsd="http://www.w3.org/2001/XMLSchema" xmlns:xs="http://www.w3.org/2001/XMLSchema" xmlns:p="http://schemas.microsoft.com/office/2006/metadata/properties" xmlns:ns2="e0404e92-fc62-4a0f-bd0c-9416f64e1809" xmlns:ns3="e3ac4ce4-dd58-4ff0-93be-5837486f1497" targetNamespace="http://schemas.microsoft.com/office/2006/metadata/properties" ma:root="true" ma:fieldsID="d747a7263a8d0055184081f85d306f30" ns2:_="" ns3:_="">
    <xsd:import namespace="e0404e92-fc62-4a0f-bd0c-9416f64e1809"/>
    <xsd:import namespace="e3ac4ce4-dd58-4ff0-93be-5837486f14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04e92-fc62-4a0f-bd0c-9416f64e1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6d6170-9e66-4ec9-83aa-2c8e0e9ac0a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ac4ce4-dd58-4ff0-93be-5837486f14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054c9a-683f-4057-8918-6e28e617cb9c}" ma:internalName="TaxCatchAll" ma:showField="CatchAllData" ma:web="e3ac4ce4-dd58-4ff0-93be-5837486f14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404e92-fc62-4a0f-bd0c-9416f64e1809">
      <Terms xmlns="http://schemas.microsoft.com/office/infopath/2007/PartnerControls"/>
    </lcf76f155ced4ddcb4097134ff3c332f>
    <TaxCatchAll xmlns="e3ac4ce4-dd58-4ff0-93be-5837486f1497" xsi:nil="true"/>
  </documentManagement>
</p:properties>
</file>

<file path=customXml/itemProps1.xml><?xml version="1.0" encoding="utf-8"?>
<ds:datastoreItem xmlns:ds="http://schemas.openxmlformats.org/officeDocument/2006/customXml" ds:itemID="{E7449829-0722-4FE7-906A-6F041ACEA480}">
  <ds:schemaRefs>
    <ds:schemaRef ds:uri="http://schemas.microsoft.com/sharepoint/v3/contenttype/forms"/>
  </ds:schemaRefs>
</ds:datastoreItem>
</file>

<file path=customXml/itemProps2.xml><?xml version="1.0" encoding="utf-8"?>
<ds:datastoreItem xmlns:ds="http://schemas.openxmlformats.org/officeDocument/2006/customXml" ds:itemID="{2FDDC306-B826-423C-BE93-1D7B92B06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04e92-fc62-4a0f-bd0c-9416f64e1809"/>
    <ds:schemaRef ds:uri="e3ac4ce4-dd58-4ff0-93be-5837486f1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A34EF7-F63F-4AB1-A28A-5F67750FA1CA}">
  <ds:schemaRefs>
    <ds:schemaRef ds:uri="http://schemas.openxmlformats.org/officeDocument/2006/bibliography"/>
  </ds:schemaRefs>
</ds:datastoreItem>
</file>

<file path=customXml/itemProps4.xml><?xml version="1.0" encoding="utf-8"?>
<ds:datastoreItem xmlns:ds="http://schemas.openxmlformats.org/officeDocument/2006/customXml" ds:itemID="{D2F99EB2-9545-42E3-9F88-66AD8F6215AB}">
  <ds:schemaRefs>
    <ds:schemaRef ds:uri="http://schemas.microsoft.com/office/2006/metadata/properties"/>
    <ds:schemaRef ds:uri="http://schemas.microsoft.com/office/infopath/2007/PartnerControls"/>
    <ds:schemaRef ds:uri="e0404e92-fc62-4a0f-bd0c-9416f64e1809"/>
    <ds:schemaRef ds:uri="e3ac4ce4-dd58-4ff0-93be-5837486f149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Junita Ngai</dc:creator>
  <cp:lastModifiedBy>Junita Ngai</cp:lastModifiedBy>
  <cp:revision>168</cp:revision>
  <cp:lastPrinted>2025-03-27T04:52:00Z</cp:lastPrinted>
  <dcterms:created xsi:type="dcterms:W3CDTF">2025-03-12T03:55:00Z</dcterms:created>
  <dcterms:modified xsi:type="dcterms:W3CDTF">2025-03-31T04:46:16Z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0x0101005A6C110B9E90F14AB544ACB769607EC2</vt:lpwstr>
  </property>
  <property fmtid="{D5CDD505-2E9C-101B-9397-08002B2CF9AE}" pid="3" name="MediaServiceImageTags">
    <vt:lpwstr/>
  </property>
</Properties>
</file>