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DEFC" w14:textId="076508A7" w:rsidR="00CC0D37" w:rsidRPr="00F56579" w:rsidRDefault="00CC0D37" w:rsidP="00CC0D37">
      <w:bookmarkStart w:id="0" w:name="_Hlk131676186"/>
      <w:bookmarkEnd w:id="0"/>
      <w:r w:rsidRPr="00F56579">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14:paraId="0F188546" w14:textId="60C44430" w:rsidR="00423C57" w:rsidRPr="00F56579" w:rsidRDefault="00D34250" w:rsidP="00B53242">
      <w:pPr>
        <w:pStyle w:val="Title"/>
        <w:spacing w:line="276" w:lineRule="auto"/>
        <w:rPr>
          <w:rFonts w:cstheme="majorHAnsi"/>
          <w:szCs w:val="56"/>
        </w:rPr>
      </w:pPr>
      <w:r>
        <w:rPr>
          <w:rFonts w:cstheme="majorHAnsi"/>
          <w:szCs w:val="56"/>
        </w:rPr>
        <w:t>Regional Investments</w:t>
      </w:r>
      <w:r w:rsidR="00B53242" w:rsidRPr="00F56579">
        <w:rPr>
          <w:rFonts w:cstheme="majorHAnsi"/>
          <w:szCs w:val="56"/>
        </w:rPr>
        <w:t xml:space="preserve"> </w:t>
      </w:r>
      <w:r w:rsidR="0018387A" w:rsidRPr="00F56579">
        <w:rPr>
          <w:rFonts w:cstheme="majorHAnsi"/>
          <w:szCs w:val="56"/>
        </w:rPr>
        <w:t>Brief</w:t>
      </w:r>
    </w:p>
    <w:p w14:paraId="045F1C09" w14:textId="27C99907" w:rsidR="005D435B" w:rsidRPr="00F56579" w:rsidRDefault="00951D01" w:rsidP="00B53242">
      <w:pPr>
        <w:pStyle w:val="Subtitle"/>
        <w:spacing w:line="276" w:lineRule="auto"/>
        <w:rPr>
          <w:rFonts w:cstheme="majorHAnsi"/>
          <w:sz w:val="56"/>
          <w:szCs w:val="56"/>
        </w:rPr>
      </w:pPr>
      <w:r w:rsidRPr="00F56579">
        <w:rPr>
          <w:rFonts w:cstheme="majorHAnsi"/>
          <w:sz w:val="56"/>
          <w:szCs w:val="56"/>
        </w:rPr>
        <w:t xml:space="preserve">March </w:t>
      </w:r>
      <w:r w:rsidR="006F55D4" w:rsidRPr="00F56579">
        <w:rPr>
          <w:rFonts w:cstheme="majorHAnsi"/>
          <w:sz w:val="56"/>
          <w:szCs w:val="56"/>
        </w:rPr>
        <w:t>202</w:t>
      </w:r>
      <w:r w:rsidR="00775AC0" w:rsidRPr="00F56579">
        <w:rPr>
          <w:rFonts w:cstheme="majorHAnsi"/>
          <w:sz w:val="56"/>
          <w:szCs w:val="56"/>
        </w:rPr>
        <w:t>5</w:t>
      </w:r>
    </w:p>
    <w:p w14:paraId="03CCE1EB" w14:textId="77777777" w:rsidR="00436FD7" w:rsidRPr="00F56579" w:rsidRDefault="00436FD7" w:rsidP="00B53242">
      <w:pPr>
        <w:spacing w:line="276" w:lineRule="auto"/>
        <w:rPr>
          <w:rFonts w:asciiTheme="majorHAnsi" w:hAnsiTheme="majorHAnsi" w:cstheme="majorHAnsi"/>
          <w:sz w:val="20"/>
          <w:szCs w:val="20"/>
        </w:rPr>
      </w:pPr>
    </w:p>
    <w:p w14:paraId="16840F9F" w14:textId="77777777" w:rsidR="00436FD7" w:rsidRPr="00F56579" w:rsidRDefault="00436FD7" w:rsidP="00B53242">
      <w:pPr>
        <w:spacing w:line="276" w:lineRule="auto"/>
        <w:rPr>
          <w:rFonts w:asciiTheme="majorHAnsi" w:hAnsiTheme="majorHAnsi" w:cstheme="majorHAnsi"/>
          <w:sz w:val="20"/>
          <w:szCs w:val="20"/>
        </w:rPr>
      </w:pPr>
    </w:p>
    <w:p w14:paraId="62DB4D54" w14:textId="77777777" w:rsidR="00B53242" w:rsidRPr="00F56579" w:rsidRDefault="00B53242" w:rsidP="00B53242">
      <w:pPr>
        <w:spacing w:line="276" w:lineRule="auto"/>
        <w:rPr>
          <w:rFonts w:asciiTheme="majorHAnsi" w:hAnsiTheme="majorHAnsi" w:cstheme="majorHAnsi"/>
          <w:sz w:val="20"/>
          <w:szCs w:val="20"/>
        </w:rPr>
        <w:sectPr w:rsidR="00B53242" w:rsidRPr="00F56579" w:rsidSect="00332E8F">
          <w:headerReference w:type="even" r:id="rId12"/>
          <w:footerReference w:type="even" r:id="rId13"/>
          <w:footerReference w:type="default" r:id="rId14"/>
          <w:headerReference w:type="first" r:id="rId15"/>
          <w:pgSz w:w="11906" w:h="16840"/>
          <w:pgMar w:top="720" w:right="1152" w:bottom="720" w:left="1152" w:header="562" w:footer="562" w:gutter="0"/>
          <w:cols w:space="708"/>
          <w:docGrid w:linePitch="360"/>
        </w:sectPr>
      </w:pPr>
    </w:p>
    <w:p w14:paraId="010FB734" w14:textId="77777777" w:rsidR="00436FD7" w:rsidRPr="00F56579" w:rsidRDefault="00436FD7" w:rsidP="00B53242">
      <w:pPr>
        <w:spacing w:line="276" w:lineRule="auto"/>
        <w:rPr>
          <w:rFonts w:asciiTheme="majorHAnsi" w:hAnsiTheme="majorHAnsi" w:cstheme="majorHAnsi"/>
          <w:sz w:val="20"/>
          <w:szCs w:val="20"/>
        </w:rPr>
      </w:pPr>
    </w:p>
    <w:sdt>
      <w:sdtPr>
        <w:rPr>
          <w:rFonts w:asciiTheme="minorHAnsi" w:eastAsiaTheme="minorEastAsia" w:hAnsiTheme="minorHAnsi" w:cstheme="minorBidi"/>
          <w:color w:val="auto"/>
          <w:sz w:val="20"/>
          <w:szCs w:val="20"/>
        </w:rPr>
        <w:id w:val="-1435432252"/>
        <w:docPartObj>
          <w:docPartGallery w:val="Table of Contents"/>
          <w:docPartUnique/>
        </w:docPartObj>
      </w:sdtPr>
      <w:sdtEndPr>
        <w:rPr>
          <w:rFonts w:cstheme="majorBidi"/>
          <w:b/>
        </w:rPr>
      </w:sdtEndPr>
      <w:sdtContent>
        <w:p w14:paraId="40E3DBB2" w14:textId="7898E06C" w:rsidR="00436FD7" w:rsidRPr="00EF44C4" w:rsidRDefault="00436FD7" w:rsidP="00D21644">
          <w:pPr>
            <w:pStyle w:val="TOCHeading"/>
            <w:rPr>
              <w:sz w:val="20"/>
              <w:szCs w:val="20"/>
            </w:rPr>
          </w:pPr>
          <w:r w:rsidRPr="00EF44C4">
            <w:rPr>
              <w:b/>
              <w:bCs/>
            </w:rPr>
            <w:t>Contents</w:t>
          </w:r>
          <w:r w:rsidR="00FF04A0" w:rsidRPr="00EF44C4">
            <w:rPr>
              <w:sz w:val="20"/>
              <w:szCs w:val="20"/>
            </w:rPr>
            <w:tab/>
          </w:r>
        </w:p>
        <w:p w14:paraId="72203952" w14:textId="5980B778" w:rsidR="00EF44C4" w:rsidRPr="00EF44C4" w:rsidRDefault="00436FD7">
          <w:pPr>
            <w:pStyle w:val="TOC1"/>
            <w:rPr>
              <w:rFonts w:asciiTheme="minorHAnsi" w:eastAsiaTheme="minorEastAsia" w:hAnsiTheme="minorHAnsi"/>
              <w:b w:val="0"/>
              <w:color w:val="auto"/>
              <w:kern w:val="2"/>
              <w:szCs w:val="20"/>
              <w:lang w:val="en-US"/>
              <w14:ligatures w14:val="standardContextual"/>
            </w:rPr>
          </w:pPr>
          <w:r w:rsidRPr="00EF44C4">
            <w:rPr>
              <w:rFonts w:asciiTheme="majorHAnsi" w:hAnsiTheme="majorHAnsi" w:cstheme="majorHAnsi"/>
              <w:noProof w:val="0"/>
              <w:szCs w:val="20"/>
            </w:rPr>
            <w:fldChar w:fldCharType="begin"/>
          </w:r>
          <w:r w:rsidRPr="00EF44C4">
            <w:rPr>
              <w:rFonts w:asciiTheme="majorHAnsi" w:hAnsiTheme="majorHAnsi" w:cstheme="majorHAnsi"/>
              <w:noProof w:val="0"/>
              <w:szCs w:val="20"/>
            </w:rPr>
            <w:instrText xml:space="preserve"> TOC \o "1-3" \h \z \u </w:instrText>
          </w:r>
          <w:r w:rsidRPr="00EF44C4">
            <w:rPr>
              <w:rFonts w:asciiTheme="majorHAnsi" w:hAnsiTheme="majorHAnsi" w:cstheme="majorHAnsi"/>
              <w:noProof w:val="0"/>
              <w:szCs w:val="20"/>
            </w:rPr>
            <w:fldChar w:fldCharType="separate"/>
          </w:r>
          <w:hyperlink w:anchor="_Toc194390718" w:history="1">
            <w:r w:rsidR="00EF44C4" w:rsidRPr="00EF44C4">
              <w:rPr>
                <w:rStyle w:val="Hyperlink"/>
                <w:szCs w:val="20"/>
              </w:rPr>
              <w:t>1</w:t>
            </w:r>
            <w:r w:rsidR="00EF44C4" w:rsidRPr="00EF44C4">
              <w:rPr>
                <w:rFonts w:asciiTheme="minorHAnsi" w:eastAsiaTheme="minorEastAsia" w:hAnsiTheme="minorHAnsi"/>
                <w:b w:val="0"/>
                <w:color w:val="auto"/>
                <w:kern w:val="2"/>
                <w:szCs w:val="20"/>
                <w:lang w:val="en-US"/>
                <w14:ligatures w14:val="standardContextual"/>
              </w:rPr>
              <w:tab/>
            </w:r>
            <w:r w:rsidR="00EF44C4" w:rsidRPr="00EF44C4">
              <w:rPr>
                <w:rStyle w:val="Hyperlink"/>
                <w:szCs w:val="20"/>
              </w:rPr>
              <w:t>About Pacific Women Lead</w:t>
            </w:r>
            <w:r w:rsidR="00EF44C4" w:rsidRPr="00EF44C4">
              <w:rPr>
                <w:webHidden/>
                <w:szCs w:val="20"/>
              </w:rPr>
              <w:tab/>
            </w:r>
            <w:r w:rsidR="00EF44C4" w:rsidRPr="00EF44C4">
              <w:rPr>
                <w:webHidden/>
                <w:szCs w:val="20"/>
              </w:rPr>
              <w:fldChar w:fldCharType="begin"/>
            </w:r>
            <w:r w:rsidR="00EF44C4" w:rsidRPr="00EF44C4">
              <w:rPr>
                <w:webHidden/>
                <w:szCs w:val="20"/>
              </w:rPr>
              <w:instrText xml:space="preserve"> PAGEREF _Toc194390718 \h </w:instrText>
            </w:r>
            <w:r w:rsidR="00EF44C4" w:rsidRPr="00EF44C4">
              <w:rPr>
                <w:webHidden/>
                <w:szCs w:val="20"/>
              </w:rPr>
            </w:r>
            <w:r w:rsidR="00EF44C4" w:rsidRPr="00EF44C4">
              <w:rPr>
                <w:webHidden/>
                <w:szCs w:val="20"/>
              </w:rPr>
              <w:fldChar w:fldCharType="separate"/>
            </w:r>
            <w:r w:rsidR="00EF44C4" w:rsidRPr="00EF44C4">
              <w:rPr>
                <w:webHidden/>
                <w:szCs w:val="20"/>
              </w:rPr>
              <w:t>3</w:t>
            </w:r>
            <w:r w:rsidR="00EF44C4" w:rsidRPr="00EF44C4">
              <w:rPr>
                <w:webHidden/>
                <w:szCs w:val="20"/>
              </w:rPr>
              <w:fldChar w:fldCharType="end"/>
            </w:r>
          </w:hyperlink>
        </w:p>
        <w:p w14:paraId="5943FF11" w14:textId="182A9B60" w:rsidR="00EF44C4" w:rsidRPr="00EF44C4" w:rsidRDefault="00EF44C4">
          <w:pPr>
            <w:pStyle w:val="TOC1"/>
            <w:rPr>
              <w:rFonts w:asciiTheme="minorHAnsi" w:eastAsiaTheme="minorEastAsia" w:hAnsiTheme="minorHAnsi"/>
              <w:b w:val="0"/>
              <w:color w:val="auto"/>
              <w:kern w:val="2"/>
              <w:szCs w:val="20"/>
              <w:lang w:val="en-US"/>
              <w14:ligatures w14:val="standardContextual"/>
            </w:rPr>
          </w:pPr>
          <w:hyperlink w:anchor="_Toc194390719" w:history="1">
            <w:r w:rsidRPr="00EF44C4">
              <w:rPr>
                <w:rStyle w:val="Hyperlink"/>
                <w:szCs w:val="20"/>
              </w:rPr>
              <w:t>2</w:t>
            </w:r>
            <w:r w:rsidRPr="00EF44C4">
              <w:rPr>
                <w:rFonts w:asciiTheme="minorHAnsi" w:eastAsiaTheme="minorEastAsia" w:hAnsiTheme="minorHAnsi"/>
                <w:b w:val="0"/>
                <w:color w:val="auto"/>
                <w:kern w:val="2"/>
                <w:szCs w:val="20"/>
                <w:lang w:val="en-US"/>
                <w14:ligatures w14:val="standardContextual"/>
              </w:rPr>
              <w:tab/>
            </w:r>
            <w:r w:rsidRPr="00EF44C4">
              <w:rPr>
                <w:rStyle w:val="Hyperlink"/>
                <w:szCs w:val="20"/>
              </w:rPr>
              <w:t>Overview of regional Pacific Women Lead activities</w:t>
            </w:r>
            <w:r w:rsidRPr="00EF44C4">
              <w:rPr>
                <w:webHidden/>
                <w:szCs w:val="20"/>
              </w:rPr>
              <w:tab/>
            </w:r>
            <w:r w:rsidRPr="00EF44C4">
              <w:rPr>
                <w:webHidden/>
                <w:szCs w:val="20"/>
              </w:rPr>
              <w:fldChar w:fldCharType="begin"/>
            </w:r>
            <w:r w:rsidRPr="00EF44C4">
              <w:rPr>
                <w:webHidden/>
                <w:szCs w:val="20"/>
              </w:rPr>
              <w:instrText xml:space="preserve"> PAGEREF _Toc194390719 \h </w:instrText>
            </w:r>
            <w:r w:rsidRPr="00EF44C4">
              <w:rPr>
                <w:webHidden/>
                <w:szCs w:val="20"/>
              </w:rPr>
            </w:r>
            <w:r w:rsidRPr="00EF44C4">
              <w:rPr>
                <w:webHidden/>
                <w:szCs w:val="20"/>
              </w:rPr>
              <w:fldChar w:fldCharType="separate"/>
            </w:r>
            <w:r w:rsidRPr="00EF44C4">
              <w:rPr>
                <w:webHidden/>
                <w:szCs w:val="20"/>
              </w:rPr>
              <w:t>3</w:t>
            </w:r>
            <w:r w:rsidRPr="00EF44C4">
              <w:rPr>
                <w:webHidden/>
                <w:szCs w:val="20"/>
              </w:rPr>
              <w:fldChar w:fldCharType="end"/>
            </w:r>
          </w:hyperlink>
        </w:p>
        <w:p w14:paraId="209D07D1" w14:textId="0F4F3B38"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0" w:history="1">
            <w:r w:rsidRPr="00EF44C4">
              <w:rPr>
                <w:rStyle w:val="Hyperlink"/>
                <w:szCs w:val="20"/>
              </w:rPr>
              <w:t>2.1</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Pacific Women Lead at SPC</w:t>
            </w:r>
            <w:r w:rsidRPr="00EF44C4">
              <w:rPr>
                <w:webHidden/>
                <w:szCs w:val="20"/>
              </w:rPr>
              <w:tab/>
            </w:r>
            <w:r w:rsidRPr="00EF44C4">
              <w:rPr>
                <w:webHidden/>
                <w:szCs w:val="20"/>
              </w:rPr>
              <w:fldChar w:fldCharType="begin"/>
            </w:r>
            <w:r w:rsidRPr="00EF44C4">
              <w:rPr>
                <w:webHidden/>
                <w:szCs w:val="20"/>
              </w:rPr>
              <w:instrText xml:space="preserve"> PAGEREF _Toc194390720 \h </w:instrText>
            </w:r>
            <w:r w:rsidRPr="00EF44C4">
              <w:rPr>
                <w:webHidden/>
                <w:szCs w:val="20"/>
              </w:rPr>
            </w:r>
            <w:r w:rsidRPr="00EF44C4">
              <w:rPr>
                <w:webHidden/>
                <w:szCs w:val="20"/>
              </w:rPr>
              <w:fldChar w:fldCharType="separate"/>
            </w:r>
            <w:r w:rsidRPr="00EF44C4">
              <w:rPr>
                <w:webHidden/>
                <w:szCs w:val="20"/>
              </w:rPr>
              <w:t>4</w:t>
            </w:r>
            <w:r w:rsidRPr="00EF44C4">
              <w:rPr>
                <w:webHidden/>
                <w:szCs w:val="20"/>
              </w:rPr>
              <w:fldChar w:fldCharType="end"/>
            </w:r>
          </w:hyperlink>
        </w:p>
        <w:p w14:paraId="4341B232" w14:textId="0C03D83C"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1" w:history="1">
            <w:r w:rsidRPr="00EF44C4">
              <w:rPr>
                <w:rStyle w:val="Hyperlink"/>
                <w:szCs w:val="20"/>
              </w:rPr>
              <w:t>2.2</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Pacific Women Lead Governance Board</w:t>
            </w:r>
            <w:r w:rsidRPr="00EF44C4">
              <w:rPr>
                <w:webHidden/>
                <w:szCs w:val="20"/>
              </w:rPr>
              <w:tab/>
            </w:r>
            <w:r w:rsidRPr="00EF44C4">
              <w:rPr>
                <w:webHidden/>
                <w:szCs w:val="20"/>
              </w:rPr>
              <w:fldChar w:fldCharType="begin"/>
            </w:r>
            <w:r w:rsidRPr="00EF44C4">
              <w:rPr>
                <w:webHidden/>
                <w:szCs w:val="20"/>
              </w:rPr>
              <w:instrText xml:space="preserve"> PAGEREF _Toc194390721 \h </w:instrText>
            </w:r>
            <w:r w:rsidRPr="00EF44C4">
              <w:rPr>
                <w:webHidden/>
                <w:szCs w:val="20"/>
              </w:rPr>
            </w:r>
            <w:r w:rsidRPr="00EF44C4">
              <w:rPr>
                <w:webHidden/>
                <w:szCs w:val="20"/>
              </w:rPr>
              <w:fldChar w:fldCharType="separate"/>
            </w:r>
            <w:r w:rsidRPr="00EF44C4">
              <w:rPr>
                <w:webHidden/>
                <w:szCs w:val="20"/>
              </w:rPr>
              <w:t>13</w:t>
            </w:r>
            <w:r w:rsidRPr="00EF44C4">
              <w:rPr>
                <w:webHidden/>
                <w:szCs w:val="20"/>
              </w:rPr>
              <w:fldChar w:fldCharType="end"/>
            </w:r>
          </w:hyperlink>
        </w:p>
        <w:p w14:paraId="4A5DF6C3" w14:textId="176B1D03"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2" w:history="1">
            <w:r w:rsidRPr="00EF44C4">
              <w:rPr>
                <w:rStyle w:val="Hyperlink"/>
                <w:szCs w:val="20"/>
              </w:rPr>
              <w:t>2.3</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Pacific Women’s Funds</w:t>
            </w:r>
            <w:r w:rsidRPr="00EF44C4">
              <w:rPr>
                <w:webHidden/>
                <w:szCs w:val="20"/>
              </w:rPr>
              <w:tab/>
            </w:r>
            <w:r w:rsidRPr="00EF44C4">
              <w:rPr>
                <w:webHidden/>
                <w:szCs w:val="20"/>
              </w:rPr>
              <w:fldChar w:fldCharType="begin"/>
            </w:r>
            <w:r w:rsidRPr="00EF44C4">
              <w:rPr>
                <w:webHidden/>
                <w:szCs w:val="20"/>
              </w:rPr>
              <w:instrText xml:space="preserve"> PAGEREF _Toc194390722 \h </w:instrText>
            </w:r>
            <w:r w:rsidRPr="00EF44C4">
              <w:rPr>
                <w:webHidden/>
                <w:szCs w:val="20"/>
              </w:rPr>
            </w:r>
            <w:r w:rsidRPr="00EF44C4">
              <w:rPr>
                <w:webHidden/>
                <w:szCs w:val="20"/>
              </w:rPr>
              <w:fldChar w:fldCharType="separate"/>
            </w:r>
            <w:r w:rsidRPr="00EF44C4">
              <w:rPr>
                <w:webHidden/>
                <w:szCs w:val="20"/>
              </w:rPr>
              <w:t>14</w:t>
            </w:r>
            <w:r w:rsidRPr="00EF44C4">
              <w:rPr>
                <w:webHidden/>
                <w:szCs w:val="20"/>
              </w:rPr>
              <w:fldChar w:fldCharType="end"/>
            </w:r>
          </w:hyperlink>
        </w:p>
        <w:p w14:paraId="11D08570" w14:textId="0C0FB88A" w:rsidR="00EF44C4" w:rsidRPr="00EF44C4" w:rsidRDefault="00EF44C4" w:rsidP="00EF44C4">
          <w:pPr>
            <w:pStyle w:val="TOC3"/>
            <w:rPr>
              <w:rFonts w:eastAsiaTheme="minorEastAsia"/>
              <w:kern w:val="2"/>
              <w:lang w:val="en-US"/>
              <w14:ligatures w14:val="standardContextual"/>
            </w:rPr>
          </w:pPr>
          <w:hyperlink w:anchor="_Toc194390723" w:history="1">
            <w:r w:rsidRPr="00EF44C4">
              <w:rPr>
                <w:rStyle w:val="Hyperlink"/>
              </w:rPr>
              <w:t>2.3.1</w:t>
            </w:r>
            <w:r w:rsidRPr="00EF44C4">
              <w:rPr>
                <w:rFonts w:eastAsiaTheme="minorEastAsia"/>
                <w:kern w:val="2"/>
                <w:lang w:val="en-US"/>
                <w14:ligatures w14:val="standardContextual"/>
              </w:rPr>
              <w:tab/>
            </w:r>
            <w:r w:rsidRPr="00EF44C4">
              <w:rPr>
                <w:rStyle w:val="Hyperlink"/>
              </w:rPr>
              <w:t>Women’s Fund Fiji</w:t>
            </w:r>
            <w:r w:rsidRPr="00EF44C4">
              <w:rPr>
                <w:webHidden/>
              </w:rPr>
              <w:tab/>
            </w:r>
            <w:r w:rsidRPr="00EF44C4">
              <w:rPr>
                <w:webHidden/>
              </w:rPr>
              <w:fldChar w:fldCharType="begin"/>
            </w:r>
            <w:r w:rsidRPr="00EF44C4">
              <w:rPr>
                <w:webHidden/>
              </w:rPr>
              <w:instrText xml:space="preserve"> PAGEREF _Toc194390723 \h </w:instrText>
            </w:r>
            <w:r w:rsidRPr="00EF44C4">
              <w:rPr>
                <w:webHidden/>
              </w:rPr>
            </w:r>
            <w:r w:rsidRPr="00EF44C4">
              <w:rPr>
                <w:webHidden/>
              </w:rPr>
              <w:fldChar w:fldCharType="separate"/>
            </w:r>
            <w:r w:rsidRPr="00EF44C4">
              <w:rPr>
                <w:webHidden/>
              </w:rPr>
              <w:t>15</w:t>
            </w:r>
            <w:r w:rsidRPr="00EF44C4">
              <w:rPr>
                <w:webHidden/>
              </w:rPr>
              <w:fldChar w:fldCharType="end"/>
            </w:r>
          </w:hyperlink>
        </w:p>
        <w:p w14:paraId="079BD110" w14:textId="60DD30CE"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4" w:history="1">
            <w:r w:rsidRPr="00EF44C4">
              <w:rPr>
                <w:rStyle w:val="Hyperlink"/>
                <w:szCs w:val="20"/>
              </w:rPr>
              <w:t>2.4</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DFAT regional projects</w:t>
            </w:r>
            <w:r w:rsidRPr="00EF44C4">
              <w:rPr>
                <w:webHidden/>
                <w:szCs w:val="20"/>
              </w:rPr>
              <w:tab/>
            </w:r>
            <w:r w:rsidRPr="00EF44C4">
              <w:rPr>
                <w:webHidden/>
                <w:szCs w:val="20"/>
              </w:rPr>
              <w:fldChar w:fldCharType="begin"/>
            </w:r>
            <w:r w:rsidRPr="00EF44C4">
              <w:rPr>
                <w:webHidden/>
                <w:szCs w:val="20"/>
              </w:rPr>
              <w:instrText xml:space="preserve"> PAGEREF _Toc194390724 \h </w:instrText>
            </w:r>
            <w:r w:rsidRPr="00EF44C4">
              <w:rPr>
                <w:webHidden/>
                <w:szCs w:val="20"/>
              </w:rPr>
            </w:r>
            <w:r w:rsidRPr="00EF44C4">
              <w:rPr>
                <w:webHidden/>
                <w:szCs w:val="20"/>
              </w:rPr>
              <w:fldChar w:fldCharType="separate"/>
            </w:r>
            <w:r w:rsidRPr="00EF44C4">
              <w:rPr>
                <w:webHidden/>
                <w:szCs w:val="20"/>
              </w:rPr>
              <w:t>23</w:t>
            </w:r>
            <w:r w:rsidRPr="00EF44C4">
              <w:rPr>
                <w:webHidden/>
                <w:szCs w:val="20"/>
              </w:rPr>
              <w:fldChar w:fldCharType="end"/>
            </w:r>
          </w:hyperlink>
        </w:p>
        <w:p w14:paraId="7FB00F33" w14:textId="42ACB6DA"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5" w:history="1">
            <w:r w:rsidRPr="00EF44C4">
              <w:rPr>
                <w:rStyle w:val="Hyperlink"/>
                <w:szCs w:val="20"/>
              </w:rPr>
              <w:t>2.5</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Pacific Women Lead Enabling Services</w:t>
            </w:r>
            <w:r w:rsidRPr="00EF44C4">
              <w:rPr>
                <w:webHidden/>
                <w:szCs w:val="20"/>
              </w:rPr>
              <w:tab/>
            </w:r>
            <w:r w:rsidRPr="00EF44C4">
              <w:rPr>
                <w:webHidden/>
                <w:szCs w:val="20"/>
              </w:rPr>
              <w:fldChar w:fldCharType="begin"/>
            </w:r>
            <w:r w:rsidRPr="00EF44C4">
              <w:rPr>
                <w:webHidden/>
                <w:szCs w:val="20"/>
              </w:rPr>
              <w:instrText xml:space="preserve"> PAGEREF _Toc194390725 \h </w:instrText>
            </w:r>
            <w:r w:rsidRPr="00EF44C4">
              <w:rPr>
                <w:webHidden/>
                <w:szCs w:val="20"/>
              </w:rPr>
            </w:r>
            <w:r w:rsidRPr="00EF44C4">
              <w:rPr>
                <w:webHidden/>
                <w:szCs w:val="20"/>
              </w:rPr>
              <w:fldChar w:fldCharType="separate"/>
            </w:r>
            <w:r w:rsidRPr="00EF44C4">
              <w:rPr>
                <w:webHidden/>
                <w:szCs w:val="20"/>
              </w:rPr>
              <w:t>33</w:t>
            </w:r>
            <w:r w:rsidRPr="00EF44C4">
              <w:rPr>
                <w:webHidden/>
                <w:szCs w:val="20"/>
              </w:rPr>
              <w:fldChar w:fldCharType="end"/>
            </w:r>
          </w:hyperlink>
        </w:p>
        <w:p w14:paraId="2044272B" w14:textId="17FFD497" w:rsidR="00EF44C4" w:rsidRPr="00EF44C4" w:rsidRDefault="00EF44C4">
          <w:pPr>
            <w:pStyle w:val="TOC1"/>
            <w:rPr>
              <w:rFonts w:asciiTheme="minorHAnsi" w:eastAsiaTheme="minorEastAsia" w:hAnsiTheme="minorHAnsi"/>
              <w:b w:val="0"/>
              <w:color w:val="auto"/>
              <w:kern w:val="2"/>
              <w:szCs w:val="20"/>
              <w:lang w:val="en-US"/>
              <w14:ligatures w14:val="standardContextual"/>
            </w:rPr>
          </w:pPr>
          <w:hyperlink w:anchor="_Toc194390726" w:history="1">
            <w:r w:rsidRPr="00EF44C4">
              <w:rPr>
                <w:rStyle w:val="Hyperlink"/>
                <w:szCs w:val="20"/>
              </w:rPr>
              <w:t>3</w:t>
            </w:r>
            <w:r w:rsidRPr="00EF44C4">
              <w:rPr>
                <w:rFonts w:asciiTheme="minorHAnsi" w:eastAsiaTheme="minorEastAsia" w:hAnsiTheme="minorHAnsi"/>
                <w:b w:val="0"/>
                <w:color w:val="auto"/>
                <w:kern w:val="2"/>
                <w:szCs w:val="20"/>
                <w:lang w:val="en-US"/>
                <w14:ligatures w14:val="standardContextual"/>
              </w:rPr>
              <w:tab/>
            </w:r>
            <w:r w:rsidRPr="00EF44C4">
              <w:rPr>
                <w:rStyle w:val="Hyperlink"/>
                <w:szCs w:val="20"/>
              </w:rPr>
              <w:t>More information and support</w:t>
            </w:r>
            <w:r w:rsidRPr="00EF44C4">
              <w:rPr>
                <w:webHidden/>
                <w:szCs w:val="20"/>
              </w:rPr>
              <w:tab/>
            </w:r>
            <w:r w:rsidRPr="00EF44C4">
              <w:rPr>
                <w:webHidden/>
                <w:szCs w:val="20"/>
              </w:rPr>
              <w:fldChar w:fldCharType="begin"/>
            </w:r>
            <w:r w:rsidRPr="00EF44C4">
              <w:rPr>
                <w:webHidden/>
                <w:szCs w:val="20"/>
              </w:rPr>
              <w:instrText xml:space="preserve"> PAGEREF _Toc194390726 \h </w:instrText>
            </w:r>
            <w:r w:rsidRPr="00EF44C4">
              <w:rPr>
                <w:webHidden/>
                <w:szCs w:val="20"/>
              </w:rPr>
            </w:r>
            <w:r w:rsidRPr="00EF44C4">
              <w:rPr>
                <w:webHidden/>
                <w:szCs w:val="20"/>
              </w:rPr>
              <w:fldChar w:fldCharType="separate"/>
            </w:r>
            <w:r w:rsidRPr="00EF44C4">
              <w:rPr>
                <w:webHidden/>
                <w:szCs w:val="20"/>
              </w:rPr>
              <w:t>34</w:t>
            </w:r>
            <w:r w:rsidRPr="00EF44C4">
              <w:rPr>
                <w:webHidden/>
                <w:szCs w:val="20"/>
              </w:rPr>
              <w:fldChar w:fldCharType="end"/>
            </w:r>
          </w:hyperlink>
        </w:p>
        <w:p w14:paraId="719F5809" w14:textId="756606D9"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7" w:history="1">
            <w:r w:rsidRPr="00EF44C4">
              <w:rPr>
                <w:rStyle w:val="Hyperlink"/>
                <w:szCs w:val="20"/>
              </w:rPr>
              <w:t>3.1</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Monitoring, evaluation and learning support</w:t>
            </w:r>
            <w:r w:rsidRPr="00EF44C4">
              <w:rPr>
                <w:webHidden/>
                <w:szCs w:val="20"/>
              </w:rPr>
              <w:tab/>
            </w:r>
            <w:r w:rsidRPr="00EF44C4">
              <w:rPr>
                <w:webHidden/>
                <w:szCs w:val="20"/>
              </w:rPr>
              <w:fldChar w:fldCharType="begin"/>
            </w:r>
            <w:r w:rsidRPr="00EF44C4">
              <w:rPr>
                <w:webHidden/>
                <w:szCs w:val="20"/>
              </w:rPr>
              <w:instrText xml:space="preserve"> PAGEREF _Toc194390727 \h </w:instrText>
            </w:r>
            <w:r w:rsidRPr="00EF44C4">
              <w:rPr>
                <w:webHidden/>
                <w:szCs w:val="20"/>
              </w:rPr>
            </w:r>
            <w:r w:rsidRPr="00EF44C4">
              <w:rPr>
                <w:webHidden/>
                <w:szCs w:val="20"/>
              </w:rPr>
              <w:fldChar w:fldCharType="separate"/>
            </w:r>
            <w:r w:rsidRPr="00EF44C4">
              <w:rPr>
                <w:webHidden/>
                <w:szCs w:val="20"/>
              </w:rPr>
              <w:t>35</w:t>
            </w:r>
            <w:r w:rsidRPr="00EF44C4">
              <w:rPr>
                <w:webHidden/>
                <w:szCs w:val="20"/>
              </w:rPr>
              <w:fldChar w:fldCharType="end"/>
            </w:r>
          </w:hyperlink>
        </w:p>
        <w:p w14:paraId="0901530D" w14:textId="426095ED"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8" w:history="1">
            <w:r w:rsidRPr="00EF44C4">
              <w:rPr>
                <w:rStyle w:val="Hyperlink"/>
                <w:szCs w:val="20"/>
              </w:rPr>
              <w:t>3.2</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Quality Technical Assurance Group (QTAG)</w:t>
            </w:r>
            <w:r w:rsidRPr="00EF44C4">
              <w:rPr>
                <w:webHidden/>
                <w:szCs w:val="20"/>
              </w:rPr>
              <w:tab/>
            </w:r>
            <w:r w:rsidRPr="00EF44C4">
              <w:rPr>
                <w:webHidden/>
                <w:szCs w:val="20"/>
              </w:rPr>
              <w:fldChar w:fldCharType="begin"/>
            </w:r>
            <w:r w:rsidRPr="00EF44C4">
              <w:rPr>
                <w:webHidden/>
                <w:szCs w:val="20"/>
              </w:rPr>
              <w:instrText xml:space="preserve"> PAGEREF _Toc194390728 \h </w:instrText>
            </w:r>
            <w:r w:rsidRPr="00EF44C4">
              <w:rPr>
                <w:webHidden/>
                <w:szCs w:val="20"/>
              </w:rPr>
            </w:r>
            <w:r w:rsidRPr="00EF44C4">
              <w:rPr>
                <w:webHidden/>
                <w:szCs w:val="20"/>
              </w:rPr>
              <w:fldChar w:fldCharType="separate"/>
            </w:r>
            <w:r w:rsidRPr="00EF44C4">
              <w:rPr>
                <w:webHidden/>
                <w:szCs w:val="20"/>
              </w:rPr>
              <w:t>35</w:t>
            </w:r>
            <w:r w:rsidRPr="00EF44C4">
              <w:rPr>
                <w:webHidden/>
                <w:szCs w:val="20"/>
              </w:rPr>
              <w:fldChar w:fldCharType="end"/>
            </w:r>
          </w:hyperlink>
        </w:p>
        <w:p w14:paraId="12DBBDEB" w14:textId="6D269CE5"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29" w:history="1">
            <w:r w:rsidRPr="00EF44C4">
              <w:rPr>
                <w:rStyle w:val="Hyperlink"/>
                <w:szCs w:val="20"/>
              </w:rPr>
              <w:t>3.3</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Grant management</w:t>
            </w:r>
            <w:r w:rsidRPr="00EF44C4">
              <w:rPr>
                <w:webHidden/>
                <w:szCs w:val="20"/>
              </w:rPr>
              <w:tab/>
            </w:r>
            <w:r w:rsidRPr="00EF44C4">
              <w:rPr>
                <w:webHidden/>
                <w:szCs w:val="20"/>
              </w:rPr>
              <w:fldChar w:fldCharType="begin"/>
            </w:r>
            <w:r w:rsidRPr="00EF44C4">
              <w:rPr>
                <w:webHidden/>
                <w:szCs w:val="20"/>
              </w:rPr>
              <w:instrText xml:space="preserve"> PAGEREF _Toc194390729 \h </w:instrText>
            </w:r>
            <w:r w:rsidRPr="00EF44C4">
              <w:rPr>
                <w:webHidden/>
                <w:szCs w:val="20"/>
              </w:rPr>
            </w:r>
            <w:r w:rsidRPr="00EF44C4">
              <w:rPr>
                <w:webHidden/>
                <w:szCs w:val="20"/>
              </w:rPr>
              <w:fldChar w:fldCharType="separate"/>
            </w:r>
            <w:r w:rsidRPr="00EF44C4">
              <w:rPr>
                <w:webHidden/>
                <w:szCs w:val="20"/>
              </w:rPr>
              <w:t>36</w:t>
            </w:r>
            <w:r w:rsidRPr="00EF44C4">
              <w:rPr>
                <w:webHidden/>
                <w:szCs w:val="20"/>
              </w:rPr>
              <w:fldChar w:fldCharType="end"/>
            </w:r>
          </w:hyperlink>
        </w:p>
        <w:p w14:paraId="13118996" w14:textId="074A50E8" w:rsidR="00EF44C4" w:rsidRPr="00EF44C4" w:rsidRDefault="00EF44C4">
          <w:pPr>
            <w:pStyle w:val="TOC2"/>
            <w:rPr>
              <w:rFonts w:asciiTheme="minorHAnsi" w:eastAsiaTheme="minorEastAsia" w:hAnsiTheme="minorHAnsi"/>
              <w:color w:val="auto"/>
              <w:kern w:val="2"/>
              <w:szCs w:val="20"/>
              <w:lang w:val="en-US"/>
              <w14:ligatures w14:val="standardContextual"/>
            </w:rPr>
          </w:pPr>
          <w:hyperlink w:anchor="_Toc194390730" w:history="1">
            <w:r w:rsidRPr="00EF44C4">
              <w:rPr>
                <w:rStyle w:val="Hyperlink"/>
                <w:szCs w:val="20"/>
              </w:rPr>
              <w:t>3.4</w:t>
            </w:r>
            <w:r w:rsidRPr="00EF44C4">
              <w:rPr>
                <w:rFonts w:asciiTheme="minorHAnsi" w:eastAsiaTheme="minorEastAsia" w:hAnsiTheme="minorHAnsi"/>
                <w:color w:val="auto"/>
                <w:kern w:val="2"/>
                <w:szCs w:val="20"/>
                <w:lang w:val="en-US"/>
                <w14:ligatures w14:val="standardContextual"/>
              </w:rPr>
              <w:tab/>
            </w:r>
            <w:r w:rsidRPr="00EF44C4">
              <w:rPr>
                <w:rStyle w:val="Hyperlink"/>
                <w:szCs w:val="20"/>
              </w:rPr>
              <w:t>Contact and feedback</w:t>
            </w:r>
            <w:r w:rsidRPr="00EF44C4">
              <w:rPr>
                <w:webHidden/>
                <w:szCs w:val="20"/>
              </w:rPr>
              <w:tab/>
            </w:r>
            <w:r w:rsidRPr="00EF44C4">
              <w:rPr>
                <w:webHidden/>
                <w:szCs w:val="20"/>
              </w:rPr>
              <w:fldChar w:fldCharType="begin"/>
            </w:r>
            <w:r w:rsidRPr="00EF44C4">
              <w:rPr>
                <w:webHidden/>
                <w:szCs w:val="20"/>
              </w:rPr>
              <w:instrText xml:space="preserve"> PAGEREF _Toc194390730 \h </w:instrText>
            </w:r>
            <w:r w:rsidRPr="00EF44C4">
              <w:rPr>
                <w:webHidden/>
                <w:szCs w:val="20"/>
              </w:rPr>
            </w:r>
            <w:r w:rsidRPr="00EF44C4">
              <w:rPr>
                <w:webHidden/>
                <w:szCs w:val="20"/>
              </w:rPr>
              <w:fldChar w:fldCharType="separate"/>
            </w:r>
            <w:r w:rsidRPr="00EF44C4">
              <w:rPr>
                <w:webHidden/>
                <w:szCs w:val="20"/>
              </w:rPr>
              <w:t>36</w:t>
            </w:r>
            <w:r w:rsidRPr="00EF44C4">
              <w:rPr>
                <w:webHidden/>
                <w:szCs w:val="20"/>
              </w:rPr>
              <w:fldChar w:fldCharType="end"/>
            </w:r>
          </w:hyperlink>
        </w:p>
        <w:p w14:paraId="34EA84FD" w14:textId="22D7EF39" w:rsidR="00436FD7" w:rsidRPr="00F56579" w:rsidRDefault="00436FD7" w:rsidP="00B53242">
          <w:pPr>
            <w:spacing w:line="276" w:lineRule="auto"/>
            <w:rPr>
              <w:rFonts w:asciiTheme="majorHAnsi" w:hAnsiTheme="majorHAnsi" w:cstheme="majorHAnsi"/>
              <w:sz w:val="20"/>
              <w:szCs w:val="20"/>
            </w:rPr>
            <w:sectPr w:rsidR="00436FD7" w:rsidRPr="00F56579" w:rsidSect="00332E8F">
              <w:pgSz w:w="11906" w:h="16840"/>
              <w:pgMar w:top="720" w:right="1152" w:bottom="720" w:left="1152" w:header="562" w:footer="562" w:gutter="0"/>
              <w:cols w:space="708"/>
              <w:docGrid w:linePitch="360"/>
            </w:sectPr>
          </w:pPr>
          <w:r w:rsidRPr="00EF44C4">
            <w:rPr>
              <w:rFonts w:asciiTheme="majorHAnsi" w:hAnsiTheme="majorHAnsi" w:cstheme="majorHAnsi"/>
              <w:b/>
              <w:bCs/>
              <w:sz w:val="20"/>
              <w:szCs w:val="20"/>
            </w:rPr>
            <w:fldChar w:fldCharType="end"/>
          </w:r>
        </w:p>
      </w:sdtContent>
    </w:sdt>
    <w:p w14:paraId="3458243D" w14:textId="54FD8D80" w:rsidR="00085363" w:rsidRPr="00F56579" w:rsidRDefault="00C747B4" w:rsidP="00D21644">
      <w:pPr>
        <w:pStyle w:val="Heading1"/>
      </w:pPr>
      <w:bookmarkStart w:id="1" w:name="_Hlk131511094"/>
      <w:bookmarkStart w:id="2" w:name="_Toc194390718"/>
      <w:r w:rsidRPr="00F56579">
        <w:lastRenderedPageBreak/>
        <w:t xml:space="preserve">About </w:t>
      </w:r>
      <w:r w:rsidR="0018387A" w:rsidRPr="00F56579">
        <w:t>Pacific Women Lead</w:t>
      </w:r>
      <w:bookmarkEnd w:id="2"/>
      <w:r w:rsidR="0018387A" w:rsidRPr="00F56579">
        <w:t xml:space="preserve"> </w:t>
      </w:r>
    </w:p>
    <w:bookmarkEnd w:id="1"/>
    <w:p w14:paraId="77BB544F" w14:textId="38BD1EE2" w:rsidR="00E34E37" w:rsidRPr="00F56579" w:rsidRDefault="00E34E37" w:rsidP="00B874EB">
      <w:pPr>
        <w:pStyle w:val="BodyText"/>
        <w:spacing w:after="120"/>
        <w:rPr>
          <w:rStyle w:val="normaltextrun"/>
          <w:rFonts w:asciiTheme="majorHAnsi" w:hAnsiTheme="majorHAnsi" w:cstheme="majorHAnsi"/>
          <w:szCs w:val="20"/>
        </w:rPr>
      </w:pPr>
      <w:r w:rsidRPr="00F56579">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14:paraId="6394886E" w14:textId="22EADB96" w:rsidR="00775AC0" w:rsidRPr="00F56579" w:rsidRDefault="00E34E37" w:rsidP="00B874EB">
      <w:pPr>
        <w:pStyle w:val="BodyText"/>
        <w:spacing w:after="120"/>
        <w:rPr>
          <w:rFonts w:asciiTheme="majorHAnsi" w:hAnsiTheme="majorHAnsi" w:cstheme="majorHAnsi"/>
          <w:szCs w:val="20"/>
        </w:rPr>
      </w:pPr>
      <w:r w:rsidRPr="00F56579">
        <w:rPr>
          <w:rFonts w:asciiTheme="majorHAnsi" w:hAnsiTheme="majorHAnsi" w:cstheme="majorHAnsi"/>
          <w:szCs w:val="20"/>
        </w:rPr>
        <w:t>The goal of PWL is for: Pacific women and girls, in all their diversity, to be safe and equitably share in resources, opportunities and decision-making with men and boys.</w:t>
      </w:r>
      <w:r w:rsidR="00951D01" w:rsidRPr="00F56579">
        <w:rPr>
          <w:rFonts w:asciiTheme="majorHAnsi" w:hAnsiTheme="majorHAnsi" w:cstheme="majorHAnsi"/>
          <w:szCs w:val="20"/>
        </w:rPr>
        <w:t xml:space="preserve"> </w:t>
      </w:r>
      <w:r w:rsidR="00775AC0" w:rsidRPr="00F56579">
        <w:rPr>
          <w:rFonts w:asciiTheme="majorHAnsi" w:hAnsiTheme="majorHAnsi" w:cstheme="majorHAnsi"/>
          <w:szCs w:val="20"/>
        </w:rPr>
        <w:t>For m</w:t>
      </w:r>
      <w:r w:rsidR="00951D01" w:rsidRPr="00F56579">
        <w:rPr>
          <w:rFonts w:asciiTheme="majorHAnsi" w:hAnsiTheme="majorHAnsi" w:cstheme="majorHAnsi"/>
          <w:szCs w:val="20"/>
        </w:rPr>
        <w:t xml:space="preserve">ore information </w:t>
      </w:r>
      <w:r w:rsidR="00775AC0" w:rsidRPr="00F56579">
        <w:rPr>
          <w:rFonts w:asciiTheme="majorHAnsi" w:hAnsiTheme="majorHAnsi" w:cstheme="majorHAnsi"/>
          <w:szCs w:val="20"/>
        </w:rPr>
        <w:t xml:space="preserve">visit </w:t>
      </w:r>
      <w:hyperlink r:id="rId16" w:history="1">
        <w:r w:rsidR="00775AC0" w:rsidRPr="00F56579">
          <w:rPr>
            <w:rStyle w:val="Hyperlink"/>
            <w:rFonts w:asciiTheme="majorHAnsi" w:hAnsiTheme="majorHAnsi" w:cstheme="majorHAnsi"/>
            <w:szCs w:val="20"/>
          </w:rPr>
          <w:t>www.pacificwomen.org</w:t>
        </w:r>
      </w:hyperlink>
    </w:p>
    <w:p w14:paraId="6D4BCAFF" w14:textId="243C7A08" w:rsidR="0074253B" w:rsidRPr="00F56579" w:rsidRDefault="00951D01" w:rsidP="00D21644">
      <w:pPr>
        <w:pStyle w:val="Heading1"/>
      </w:pPr>
      <w:bookmarkStart w:id="3" w:name="_Toc185938061"/>
      <w:bookmarkStart w:id="4" w:name="_Hlk185951278"/>
      <w:bookmarkStart w:id="5" w:name="_Toc121911663"/>
      <w:bookmarkStart w:id="6" w:name="_Toc121917476"/>
      <w:bookmarkStart w:id="7" w:name="_Hlk131508822"/>
      <w:bookmarkStart w:id="8" w:name="_Toc194390719"/>
      <w:r w:rsidRPr="00F56579">
        <w:t xml:space="preserve">Overview of </w:t>
      </w:r>
      <w:r w:rsidR="00FE4766">
        <w:t xml:space="preserve">regional </w:t>
      </w:r>
      <w:r w:rsidR="00B02590" w:rsidRPr="00F56579">
        <w:t xml:space="preserve">Pacific Women Lead </w:t>
      </w:r>
      <w:r w:rsidR="00181174" w:rsidRPr="00F56579">
        <w:t>activities</w:t>
      </w:r>
      <w:bookmarkEnd w:id="3"/>
      <w:bookmarkEnd w:id="8"/>
    </w:p>
    <w:p w14:paraId="35AED702" w14:textId="4E12BC8C" w:rsidR="00911F67" w:rsidRPr="00F56579" w:rsidRDefault="00C13C89" w:rsidP="00911F67">
      <w:pPr>
        <w:pStyle w:val="BodyText"/>
        <w:spacing w:after="120"/>
        <w:rPr>
          <w:rFonts w:asciiTheme="majorHAnsi" w:hAnsiTheme="majorHAnsi" w:cstheme="majorHAnsi"/>
          <w:szCs w:val="20"/>
        </w:rPr>
      </w:pPr>
      <w:bookmarkStart w:id="9" w:name="_Hlk185947790"/>
      <w:r w:rsidRPr="00F56579">
        <w:rPr>
          <w:rFonts w:asciiTheme="majorHAnsi" w:hAnsiTheme="majorHAnsi" w:cstheme="majorHAnsi"/>
          <w:szCs w:val="20"/>
        </w:rPr>
        <w:t xml:space="preserve">As </w:t>
      </w:r>
      <w:proofErr w:type="gramStart"/>
      <w:r w:rsidRPr="00F56579">
        <w:rPr>
          <w:rFonts w:asciiTheme="majorHAnsi" w:hAnsiTheme="majorHAnsi" w:cstheme="majorHAnsi"/>
          <w:szCs w:val="20"/>
        </w:rPr>
        <w:t>at</w:t>
      </w:r>
      <w:proofErr w:type="gramEnd"/>
      <w:r w:rsidRPr="00F56579">
        <w:rPr>
          <w:rFonts w:asciiTheme="majorHAnsi" w:hAnsiTheme="majorHAnsi" w:cstheme="majorHAnsi"/>
          <w:szCs w:val="20"/>
        </w:rPr>
        <w:t xml:space="preserve"> </w:t>
      </w:r>
      <w:r w:rsidR="00951D01" w:rsidRPr="00F56579">
        <w:rPr>
          <w:rFonts w:asciiTheme="majorHAnsi" w:hAnsiTheme="majorHAnsi" w:cstheme="majorHAnsi"/>
          <w:szCs w:val="20"/>
        </w:rPr>
        <w:t xml:space="preserve">31 </w:t>
      </w:r>
      <w:r w:rsidR="005B0D03">
        <w:rPr>
          <w:rFonts w:asciiTheme="majorHAnsi" w:hAnsiTheme="majorHAnsi" w:cstheme="majorHAnsi"/>
          <w:szCs w:val="20"/>
        </w:rPr>
        <w:t>March 2025</w:t>
      </w:r>
      <w:r w:rsidR="00951D01" w:rsidRPr="00F56579">
        <w:rPr>
          <w:rFonts w:asciiTheme="majorHAnsi" w:hAnsiTheme="majorHAnsi" w:cstheme="majorHAnsi"/>
          <w:szCs w:val="20"/>
        </w:rPr>
        <w:t>,</w:t>
      </w:r>
      <w:r w:rsidRPr="00F56579">
        <w:rPr>
          <w:rFonts w:asciiTheme="majorHAnsi" w:hAnsiTheme="majorHAnsi" w:cstheme="majorHAnsi"/>
          <w:szCs w:val="20"/>
        </w:rPr>
        <w:t xml:space="preserve"> </w:t>
      </w:r>
      <w:r w:rsidR="00797731">
        <w:rPr>
          <w:rFonts w:asciiTheme="majorHAnsi" w:hAnsiTheme="majorHAnsi" w:cstheme="majorHAnsi"/>
          <w:szCs w:val="20"/>
        </w:rPr>
        <w:t>88</w:t>
      </w:r>
      <w:r w:rsidRPr="00F56579">
        <w:rPr>
          <w:rFonts w:asciiTheme="majorHAnsi" w:hAnsiTheme="majorHAnsi" w:cstheme="majorHAnsi"/>
          <w:szCs w:val="20"/>
        </w:rPr>
        <w:t xml:space="preserve"> Pacific Women Lead</w:t>
      </w:r>
      <w:r w:rsidR="001E6ADC" w:rsidRPr="00F56579">
        <w:rPr>
          <w:rFonts w:asciiTheme="majorHAnsi" w:hAnsiTheme="majorHAnsi" w:cstheme="majorHAnsi"/>
          <w:szCs w:val="20"/>
        </w:rPr>
        <w:t xml:space="preserve"> projects </w:t>
      </w:r>
      <w:r w:rsidR="00797731">
        <w:rPr>
          <w:rFonts w:asciiTheme="majorHAnsi" w:hAnsiTheme="majorHAnsi" w:cstheme="majorHAnsi"/>
          <w:szCs w:val="20"/>
        </w:rPr>
        <w:t xml:space="preserve">and 4 research </w:t>
      </w:r>
      <w:r w:rsidR="00BF0B77" w:rsidRPr="00F56579">
        <w:rPr>
          <w:rFonts w:asciiTheme="majorHAnsi" w:hAnsiTheme="majorHAnsi" w:cstheme="majorHAnsi"/>
          <w:szCs w:val="20"/>
        </w:rPr>
        <w:t xml:space="preserve">were </w:t>
      </w:r>
      <w:r w:rsidR="001E6ADC" w:rsidRPr="00F56579">
        <w:rPr>
          <w:rFonts w:asciiTheme="majorHAnsi" w:hAnsiTheme="majorHAnsi" w:cstheme="majorHAnsi"/>
          <w:szCs w:val="20"/>
        </w:rPr>
        <w:t>being</w:t>
      </w:r>
      <w:r w:rsidR="001C3304" w:rsidRPr="00F56579">
        <w:rPr>
          <w:rFonts w:asciiTheme="majorHAnsi" w:hAnsiTheme="majorHAnsi" w:cstheme="majorHAnsi"/>
          <w:szCs w:val="20"/>
        </w:rPr>
        <w:t xml:space="preserve"> (or had been)</w:t>
      </w:r>
      <w:r w:rsidR="001E6ADC" w:rsidRPr="00F56579">
        <w:rPr>
          <w:rFonts w:asciiTheme="majorHAnsi" w:hAnsiTheme="majorHAnsi" w:cstheme="majorHAnsi"/>
          <w:szCs w:val="20"/>
        </w:rPr>
        <w:t xml:space="preserve"> implemented </w:t>
      </w:r>
      <w:r w:rsidR="00A12842">
        <w:rPr>
          <w:rFonts w:asciiTheme="majorHAnsi" w:hAnsiTheme="majorHAnsi" w:cstheme="majorHAnsi"/>
          <w:szCs w:val="20"/>
        </w:rPr>
        <w:t>regionally</w:t>
      </w:r>
      <w:r w:rsidR="001E6ADC" w:rsidRPr="00F56579">
        <w:rPr>
          <w:rFonts w:asciiTheme="majorHAnsi" w:hAnsiTheme="majorHAnsi" w:cstheme="majorHAnsi"/>
          <w:szCs w:val="20"/>
        </w:rPr>
        <w:t xml:space="preserve">, with a total funding of </w:t>
      </w:r>
      <w:r w:rsidR="00B91892" w:rsidRPr="003A2A65">
        <w:rPr>
          <w:rFonts w:asciiTheme="majorHAnsi" w:hAnsiTheme="majorHAnsi" w:cstheme="majorHAnsi"/>
          <w:szCs w:val="20"/>
        </w:rPr>
        <w:t>AUD</w:t>
      </w:r>
      <w:r w:rsidR="003A2A65" w:rsidRPr="003A2A65">
        <w:rPr>
          <w:rFonts w:asciiTheme="majorHAnsi" w:hAnsiTheme="majorHAnsi" w:cstheme="majorHAnsi"/>
          <w:b/>
          <w:bCs/>
          <w:szCs w:val="20"/>
        </w:rPr>
        <w:t>$227,559,784.76</w:t>
      </w:r>
      <w:r w:rsidR="00B14B1C" w:rsidRPr="003A2A65">
        <w:rPr>
          <w:rFonts w:asciiTheme="majorHAnsi" w:hAnsiTheme="majorHAnsi" w:cstheme="majorHAnsi"/>
          <w:szCs w:val="20"/>
        </w:rPr>
        <w:t>.</w:t>
      </w:r>
      <w:r w:rsidR="00665525" w:rsidRPr="003A2A65">
        <w:rPr>
          <w:rStyle w:val="FootnoteReference"/>
          <w:rFonts w:asciiTheme="majorHAnsi" w:hAnsiTheme="majorHAnsi" w:cstheme="majorHAnsi"/>
          <w:szCs w:val="20"/>
        </w:rPr>
        <w:footnoteReference w:id="2"/>
      </w:r>
    </w:p>
    <w:p w14:paraId="28801B4E" w14:textId="3EA73A03" w:rsidR="00BE5EA9" w:rsidRDefault="00491E8C" w:rsidP="003B0FFC">
      <w:pPr>
        <w:pStyle w:val="BodyText"/>
        <w:spacing w:after="360"/>
        <w:rPr>
          <w:rStyle w:val="normaltextrun"/>
          <w:rFonts w:asciiTheme="majorHAnsi" w:hAnsiTheme="majorHAnsi" w:cstheme="majorHAnsi"/>
          <w:szCs w:val="20"/>
        </w:rPr>
      </w:pPr>
      <w:r w:rsidRPr="00F56579">
        <w:rPr>
          <w:rFonts w:asciiTheme="majorHAnsi" w:hAnsiTheme="majorHAnsi" w:cstheme="majorHAnsi"/>
          <w:szCs w:val="20"/>
        </w:rPr>
        <w:t>Table 1 shows how each of these projec</w:t>
      </w:r>
      <w:r w:rsidR="00EA05D5" w:rsidRPr="00F56579">
        <w:rPr>
          <w:rFonts w:asciiTheme="majorHAnsi" w:hAnsiTheme="majorHAnsi" w:cstheme="majorHAnsi"/>
          <w:szCs w:val="20"/>
        </w:rPr>
        <w:t>ts are linked to the different PWL portfolio components.</w:t>
      </w:r>
      <w:r w:rsidR="002D5761" w:rsidRPr="00F56579">
        <w:rPr>
          <w:rStyle w:val="FootnoteReference"/>
          <w:rFonts w:asciiTheme="majorHAnsi" w:hAnsiTheme="majorHAnsi" w:cstheme="majorHAnsi"/>
          <w:szCs w:val="20"/>
        </w:rPr>
        <w:footnoteReference w:id="3"/>
      </w:r>
      <w:r w:rsidR="00EA05D5" w:rsidRPr="00F56579">
        <w:rPr>
          <w:rFonts w:asciiTheme="majorHAnsi" w:hAnsiTheme="majorHAnsi" w:cstheme="majorHAnsi"/>
          <w:szCs w:val="20"/>
        </w:rPr>
        <w:t xml:space="preserve"> </w:t>
      </w:r>
      <w:r w:rsidR="00916EBB" w:rsidRPr="00F56579">
        <w:rPr>
          <w:rStyle w:val="normaltextrun"/>
          <w:rFonts w:asciiTheme="majorHAnsi" w:hAnsiTheme="majorHAnsi" w:cstheme="majorHAnsi"/>
          <w:szCs w:val="20"/>
        </w:rPr>
        <w:t>Through these components, technical support and funding is provided to Pacific civil society organisations, multilateral and regional organisations, government and other stakeholders.</w:t>
      </w:r>
      <w:bookmarkStart w:id="10" w:name="_Hlk185768772"/>
      <w:bookmarkEnd w:id="4"/>
      <w:bookmarkEnd w:id="9"/>
    </w:p>
    <w:p w14:paraId="7F2034A3" w14:textId="77777777" w:rsidR="00BF1CDC" w:rsidRPr="00E02468" w:rsidRDefault="00BF1CDC" w:rsidP="00BF1CDC">
      <w:pPr>
        <w:pStyle w:val="Caption"/>
        <w:rPr>
          <w:sz w:val="20"/>
          <w:szCs w:val="20"/>
        </w:rPr>
      </w:pPr>
      <w:r w:rsidRPr="00E02468">
        <w:rPr>
          <w:sz w:val="20"/>
          <w:szCs w:val="20"/>
        </w:rPr>
        <w:t xml:space="preserve">Table </w:t>
      </w:r>
      <w:r w:rsidRPr="00E02468">
        <w:rPr>
          <w:sz w:val="20"/>
          <w:szCs w:val="20"/>
        </w:rPr>
        <w:fldChar w:fldCharType="begin"/>
      </w:r>
      <w:r w:rsidRPr="00E02468">
        <w:rPr>
          <w:sz w:val="20"/>
          <w:szCs w:val="20"/>
        </w:rPr>
        <w:instrText xml:space="preserve"> SEQ Table \* ARABIC </w:instrText>
      </w:r>
      <w:r w:rsidRPr="00E02468">
        <w:rPr>
          <w:sz w:val="20"/>
          <w:szCs w:val="20"/>
        </w:rPr>
        <w:fldChar w:fldCharType="separate"/>
      </w:r>
      <w:r w:rsidRPr="00E02468">
        <w:rPr>
          <w:noProof/>
          <w:sz w:val="20"/>
          <w:szCs w:val="20"/>
        </w:rPr>
        <w:t>1</w:t>
      </w:r>
      <w:r w:rsidRPr="00E02468">
        <w:rPr>
          <w:noProof/>
          <w:sz w:val="20"/>
          <w:szCs w:val="20"/>
        </w:rPr>
        <w:fldChar w:fldCharType="end"/>
      </w:r>
      <w:r w:rsidRPr="00E02468">
        <w:rPr>
          <w:sz w:val="20"/>
          <w:szCs w:val="20"/>
        </w:rPr>
        <w:t xml:space="preserve">: Summary of PWL regional activities as </w:t>
      </w:r>
      <w:proofErr w:type="gramStart"/>
      <w:r w:rsidRPr="00E02468">
        <w:rPr>
          <w:sz w:val="20"/>
          <w:szCs w:val="20"/>
        </w:rPr>
        <w:t>at</w:t>
      </w:r>
      <w:proofErr w:type="gramEnd"/>
      <w:r w:rsidRPr="00E02468">
        <w:rPr>
          <w:sz w:val="20"/>
          <w:szCs w:val="20"/>
        </w:rPr>
        <w:t xml:space="preserve"> 31 </w:t>
      </w:r>
      <w:r>
        <w:rPr>
          <w:sz w:val="20"/>
          <w:szCs w:val="20"/>
        </w:rPr>
        <w:t>March 2025</w:t>
      </w:r>
    </w:p>
    <w:tbl>
      <w:tblPr>
        <w:tblStyle w:val="PlainTable2"/>
        <w:tblW w:w="13955" w:type="dxa"/>
        <w:tblInd w:w="-5" w:type="dxa"/>
        <w:tblLook w:val="04A0" w:firstRow="1" w:lastRow="0" w:firstColumn="1" w:lastColumn="0" w:noHBand="0" w:noVBand="1"/>
      </w:tblPr>
      <w:tblGrid>
        <w:gridCol w:w="4235"/>
        <w:gridCol w:w="1980"/>
        <w:gridCol w:w="1890"/>
        <w:gridCol w:w="3060"/>
        <w:gridCol w:w="2790"/>
      </w:tblGrid>
      <w:tr w:rsidR="0097055B" w:rsidRPr="00B60E14" w14:paraId="1A704BB6" w14:textId="77777777" w:rsidTr="005447AA">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35" w:type="dxa"/>
            <w:shd w:val="clear" w:color="auto" w:fill="007BB8"/>
          </w:tcPr>
          <w:p w14:paraId="11905B9C" w14:textId="77777777" w:rsidR="00BF1CDC" w:rsidRPr="00B60E14" w:rsidRDefault="00BF1CDC" w:rsidP="00591478">
            <w:pPr>
              <w:pStyle w:val="BodyText"/>
              <w:rPr>
                <w:rFonts w:ascii="Arial" w:hAnsi="Arial" w:cs="Arial"/>
                <w:color w:val="FFFFFF" w:themeColor="background1"/>
                <w:szCs w:val="20"/>
              </w:rPr>
            </w:pPr>
            <w:r w:rsidRPr="00B60E14">
              <w:rPr>
                <w:rFonts w:ascii="Arial" w:hAnsi="Arial" w:cs="Arial"/>
                <w:color w:val="FFFFFF" w:themeColor="background1"/>
                <w:szCs w:val="20"/>
              </w:rPr>
              <w:t>PWL components</w:t>
            </w:r>
          </w:p>
        </w:tc>
        <w:tc>
          <w:tcPr>
            <w:tcW w:w="1980" w:type="dxa"/>
            <w:shd w:val="clear" w:color="auto" w:fill="007BB8"/>
          </w:tcPr>
          <w:p w14:paraId="6A173607" w14:textId="77777777" w:rsidR="00BF1CDC" w:rsidRPr="00B60E14" w:rsidRDefault="00BF1CDC" w:rsidP="00591478">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B60E14">
              <w:rPr>
                <w:rFonts w:ascii="Arial" w:hAnsi="Arial" w:cs="Arial"/>
                <w:color w:val="FFFFFF" w:themeColor="background1"/>
                <w:szCs w:val="20"/>
              </w:rPr>
              <w:t># of projects</w:t>
            </w:r>
          </w:p>
        </w:tc>
        <w:tc>
          <w:tcPr>
            <w:tcW w:w="1890" w:type="dxa"/>
            <w:tcBorders>
              <w:bottom w:val="single" w:sz="4" w:space="0" w:color="7F7F7F" w:themeColor="text1" w:themeTint="80"/>
            </w:tcBorders>
            <w:shd w:val="clear" w:color="auto" w:fill="007BB8"/>
          </w:tcPr>
          <w:p w14:paraId="178099E4" w14:textId="77777777" w:rsidR="00BF1CDC" w:rsidRPr="00B60E14" w:rsidRDefault="00BF1CDC" w:rsidP="0059147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B60E14">
              <w:rPr>
                <w:rFonts w:ascii="Arial" w:hAnsi="Arial" w:cs="Arial"/>
                <w:color w:val="FFFFFF" w:themeColor="background1"/>
                <w:szCs w:val="20"/>
              </w:rPr>
              <w:t>Ongoing</w:t>
            </w:r>
          </w:p>
        </w:tc>
        <w:tc>
          <w:tcPr>
            <w:tcW w:w="3060" w:type="dxa"/>
            <w:tcBorders>
              <w:bottom w:val="single" w:sz="4" w:space="0" w:color="7F7F7F" w:themeColor="text1" w:themeTint="80"/>
            </w:tcBorders>
            <w:shd w:val="clear" w:color="auto" w:fill="007BB8"/>
          </w:tcPr>
          <w:p w14:paraId="3B9C7028" w14:textId="77777777" w:rsidR="00BF1CDC" w:rsidRPr="00B60E14" w:rsidRDefault="00BF1CDC" w:rsidP="00591478">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B60E14">
              <w:rPr>
                <w:rFonts w:ascii="Arial" w:hAnsi="Arial" w:cs="Arial"/>
                <w:color w:val="FFFFFF" w:themeColor="background1"/>
                <w:szCs w:val="20"/>
              </w:rPr>
              <w:t>Completed</w:t>
            </w:r>
          </w:p>
        </w:tc>
        <w:tc>
          <w:tcPr>
            <w:tcW w:w="2790" w:type="dxa"/>
            <w:shd w:val="clear" w:color="auto" w:fill="007BB8"/>
          </w:tcPr>
          <w:p w14:paraId="7B878E70" w14:textId="77777777" w:rsidR="00BF1CDC" w:rsidRPr="00B60E14" w:rsidRDefault="00BF1CDC" w:rsidP="0059147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B60E14">
              <w:rPr>
                <w:rFonts w:ascii="Arial" w:hAnsi="Arial" w:cs="Arial"/>
                <w:color w:val="FFFFFF" w:themeColor="background1"/>
                <w:szCs w:val="20"/>
              </w:rPr>
              <w:t>Total funding (AUD)</w:t>
            </w:r>
          </w:p>
        </w:tc>
      </w:tr>
      <w:tr w:rsidR="00604BF7" w:rsidRPr="00B60E14" w14:paraId="3DFFA7F4" w14:textId="77777777" w:rsidTr="005447A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235" w:type="dxa"/>
          </w:tcPr>
          <w:p w14:paraId="611543AE" w14:textId="4A624FF2" w:rsidR="00BF1CDC" w:rsidRPr="00B60E14" w:rsidRDefault="00BF1CDC" w:rsidP="00591478">
            <w:pPr>
              <w:pStyle w:val="BodyText"/>
              <w:rPr>
                <w:rFonts w:ascii="Arial" w:hAnsi="Arial" w:cs="Arial"/>
                <w:szCs w:val="20"/>
              </w:rPr>
            </w:pPr>
            <w:r w:rsidRPr="00B60E14">
              <w:rPr>
                <w:rFonts w:ascii="Arial" w:hAnsi="Arial" w:cs="Arial"/>
                <w:szCs w:val="20"/>
              </w:rPr>
              <w:t xml:space="preserve">PWL at SPC </w:t>
            </w:r>
          </w:p>
        </w:tc>
        <w:tc>
          <w:tcPr>
            <w:tcW w:w="1980" w:type="dxa"/>
          </w:tcPr>
          <w:p w14:paraId="07D25DC1" w14:textId="6E9A35FD" w:rsidR="00BF1CDC" w:rsidRPr="00B60E14" w:rsidRDefault="00BC7AD0" w:rsidP="00591478">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1</w:t>
            </w:r>
          </w:p>
        </w:tc>
        <w:tc>
          <w:tcPr>
            <w:tcW w:w="1890" w:type="dxa"/>
            <w:shd w:val="clear" w:color="auto" w:fill="E7E6E6" w:themeFill="background2"/>
          </w:tcPr>
          <w:p w14:paraId="2C636C0A" w14:textId="3B07642E" w:rsidR="00BF1CDC" w:rsidRPr="00B60E14" w:rsidRDefault="00BC7AD0" w:rsidP="0059147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1</w:t>
            </w:r>
          </w:p>
        </w:tc>
        <w:tc>
          <w:tcPr>
            <w:tcW w:w="3060" w:type="dxa"/>
            <w:shd w:val="clear" w:color="auto" w:fill="E7E6E6" w:themeFill="background2"/>
          </w:tcPr>
          <w:p w14:paraId="7D347493" w14:textId="00E4972F" w:rsidR="00BF1CDC" w:rsidRPr="00B60E14" w:rsidRDefault="00BC7AD0" w:rsidP="00591478">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w:t>
            </w:r>
          </w:p>
        </w:tc>
        <w:tc>
          <w:tcPr>
            <w:tcW w:w="2790" w:type="dxa"/>
          </w:tcPr>
          <w:p w14:paraId="60692D67" w14:textId="6B849B9E" w:rsidR="00BF1CDC" w:rsidRPr="003769D3" w:rsidRDefault="00BC7AD0" w:rsidP="003769D3">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lang w:val="en-US"/>
              </w:rPr>
            </w:pPr>
            <w:r w:rsidRPr="00BC7AD0">
              <w:rPr>
                <w:rFonts w:ascii="Arial" w:hAnsi="Arial" w:cs="Arial"/>
                <w:szCs w:val="20"/>
                <w:lang w:val="en-US"/>
              </w:rPr>
              <w:t>$</w:t>
            </w:r>
            <w:r w:rsidR="003769D3" w:rsidRPr="003769D3">
              <w:rPr>
                <w:rFonts w:ascii="Arial" w:hAnsi="Arial" w:cs="Arial"/>
                <w:szCs w:val="20"/>
              </w:rPr>
              <w:t>44,975,956.31</w:t>
            </w:r>
            <w:r w:rsidR="007F7D25">
              <w:rPr>
                <w:rStyle w:val="FootnoteReference"/>
                <w:rFonts w:ascii="Arial" w:hAnsi="Arial" w:cs="Arial"/>
                <w:szCs w:val="20"/>
                <w:lang w:val="en-US"/>
              </w:rPr>
              <w:footnoteReference w:id="4"/>
            </w:r>
          </w:p>
        </w:tc>
      </w:tr>
      <w:tr w:rsidR="00BC7AD0" w:rsidRPr="00B60E14" w14:paraId="24EED579" w14:textId="77777777" w:rsidTr="005447AA">
        <w:trPr>
          <w:trHeight w:val="392"/>
        </w:trPr>
        <w:tc>
          <w:tcPr>
            <w:cnfStyle w:val="001000000000" w:firstRow="0" w:lastRow="0" w:firstColumn="1" w:lastColumn="0" w:oddVBand="0" w:evenVBand="0" w:oddHBand="0" w:evenHBand="0" w:firstRowFirstColumn="0" w:firstRowLastColumn="0" w:lastRowFirstColumn="0" w:lastRowLastColumn="0"/>
            <w:tcW w:w="4235" w:type="dxa"/>
          </w:tcPr>
          <w:p w14:paraId="4A982959" w14:textId="00DEBFBA" w:rsidR="00BC7AD0" w:rsidRPr="00B60E14" w:rsidRDefault="00BC7AD0" w:rsidP="00591478">
            <w:pPr>
              <w:pStyle w:val="BodyText"/>
              <w:rPr>
                <w:rFonts w:ascii="Arial" w:hAnsi="Arial" w:cs="Arial"/>
                <w:szCs w:val="20"/>
              </w:rPr>
            </w:pPr>
            <w:r w:rsidRPr="00B60E14">
              <w:rPr>
                <w:rFonts w:ascii="Arial" w:hAnsi="Arial" w:cs="Arial"/>
                <w:szCs w:val="20"/>
              </w:rPr>
              <w:t xml:space="preserve">PWL at SPC projects </w:t>
            </w:r>
          </w:p>
        </w:tc>
        <w:tc>
          <w:tcPr>
            <w:tcW w:w="1980" w:type="dxa"/>
          </w:tcPr>
          <w:p w14:paraId="4A770F40" w14:textId="04BE165C" w:rsidR="00BC7AD0" w:rsidRPr="00B60E14" w:rsidRDefault="005623BB" w:rsidP="0059147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32</w:t>
            </w:r>
          </w:p>
        </w:tc>
        <w:tc>
          <w:tcPr>
            <w:tcW w:w="1890" w:type="dxa"/>
            <w:shd w:val="clear" w:color="auto" w:fill="E7E6E6" w:themeFill="background2"/>
          </w:tcPr>
          <w:p w14:paraId="5490F4DF" w14:textId="41CF5C8C" w:rsidR="00BC7AD0" w:rsidRPr="00B60E14" w:rsidRDefault="004E353B" w:rsidP="00591478">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31</w:t>
            </w:r>
          </w:p>
        </w:tc>
        <w:tc>
          <w:tcPr>
            <w:tcW w:w="3060" w:type="dxa"/>
            <w:shd w:val="clear" w:color="auto" w:fill="E7E6E6" w:themeFill="background2"/>
          </w:tcPr>
          <w:p w14:paraId="580EFB0F" w14:textId="55492B54" w:rsidR="00BC7AD0" w:rsidRPr="00B60E14" w:rsidRDefault="004E353B" w:rsidP="00591478">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1</w:t>
            </w:r>
          </w:p>
        </w:tc>
        <w:tc>
          <w:tcPr>
            <w:tcW w:w="2790" w:type="dxa"/>
          </w:tcPr>
          <w:p w14:paraId="51C24571" w14:textId="4B7B0122" w:rsidR="00BC7AD0" w:rsidRPr="00B60E14" w:rsidRDefault="00B60E14" w:rsidP="00B60E14">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r w:rsidRPr="00B60E14">
              <w:rPr>
                <w:rFonts w:ascii="Arial" w:hAnsi="Arial" w:cs="Arial"/>
                <w:szCs w:val="20"/>
              </w:rPr>
              <w:t xml:space="preserve">$12,624,043.69 </w:t>
            </w:r>
          </w:p>
        </w:tc>
      </w:tr>
      <w:tr w:rsidR="00F25F13" w:rsidRPr="00B60E14" w14:paraId="7B954BEB" w14:textId="77777777" w:rsidTr="005447A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35" w:type="dxa"/>
          </w:tcPr>
          <w:p w14:paraId="29D14D9F" w14:textId="68F8E53E" w:rsidR="00F25F13" w:rsidRPr="00B60E14" w:rsidRDefault="00F25F13" w:rsidP="00591478">
            <w:pPr>
              <w:pStyle w:val="BodyText"/>
              <w:rPr>
                <w:rFonts w:ascii="Arial" w:hAnsi="Arial" w:cs="Arial"/>
                <w:szCs w:val="20"/>
              </w:rPr>
            </w:pPr>
            <w:r w:rsidRPr="00B60E14">
              <w:rPr>
                <w:rFonts w:ascii="Arial" w:hAnsi="Arial" w:cs="Arial"/>
                <w:szCs w:val="20"/>
              </w:rPr>
              <w:t>PWL Governance Board projects</w:t>
            </w:r>
          </w:p>
        </w:tc>
        <w:tc>
          <w:tcPr>
            <w:tcW w:w="1980" w:type="dxa"/>
          </w:tcPr>
          <w:p w14:paraId="5D9B9BBC" w14:textId="3E53DCC9" w:rsidR="00F25F13" w:rsidRPr="00B60E14" w:rsidRDefault="00F25F13" w:rsidP="00591478">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1</w:t>
            </w:r>
          </w:p>
        </w:tc>
        <w:tc>
          <w:tcPr>
            <w:tcW w:w="1890" w:type="dxa"/>
            <w:shd w:val="clear" w:color="auto" w:fill="E7E6E6" w:themeFill="background2"/>
          </w:tcPr>
          <w:p w14:paraId="35B2665F" w14:textId="19DD81AE" w:rsidR="00F25F13" w:rsidRPr="00B60E14" w:rsidRDefault="00F25F13" w:rsidP="0059147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1</w:t>
            </w:r>
          </w:p>
        </w:tc>
        <w:tc>
          <w:tcPr>
            <w:tcW w:w="3060" w:type="dxa"/>
            <w:shd w:val="clear" w:color="auto" w:fill="E7E6E6" w:themeFill="background2"/>
          </w:tcPr>
          <w:p w14:paraId="180E13A5" w14:textId="50A76E93" w:rsidR="00F25F13" w:rsidRPr="00B60E14" w:rsidRDefault="00F25F13" w:rsidP="00591478">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w:t>
            </w:r>
          </w:p>
        </w:tc>
        <w:tc>
          <w:tcPr>
            <w:tcW w:w="2790" w:type="dxa"/>
          </w:tcPr>
          <w:p w14:paraId="6F145F34" w14:textId="31DBBC20" w:rsidR="00F25F13" w:rsidRPr="00B60E14" w:rsidRDefault="00CE78C4" w:rsidP="00CE78C4">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highlight w:val="yellow"/>
              </w:rPr>
            </w:pPr>
            <w:r w:rsidRPr="00CE78C4">
              <w:rPr>
                <w:rFonts w:ascii="Arial" w:hAnsi="Arial" w:cs="Arial"/>
                <w:szCs w:val="20"/>
              </w:rPr>
              <w:t>$798,750</w:t>
            </w:r>
          </w:p>
        </w:tc>
      </w:tr>
      <w:tr w:rsidR="00F25F13" w:rsidRPr="00B60E14" w14:paraId="581F0597" w14:textId="77777777" w:rsidTr="005447AA">
        <w:trPr>
          <w:trHeight w:val="405"/>
        </w:trPr>
        <w:tc>
          <w:tcPr>
            <w:cnfStyle w:val="001000000000" w:firstRow="0" w:lastRow="0" w:firstColumn="1" w:lastColumn="0" w:oddVBand="0" w:evenVBand="0" w:oddHBand="0" w:evenHBand="0" w:firstRowFirstColumn="0" w:firstRowLastColumn="0" w:lastRowFirstColumn="0" w:lastRowLastColumn="0"/>
            <w:tcW w:w="4235" w:type="dxa"/>
          </w:tcPr>
          <w:p w14:paraId="1D5ECA5B" w14:textId="342AF9E9" w:rsidR="00F25F13" w:rsidRPr="00B60E14" w:rsidRDefault="00F25F13" w:rsidP="00591478">
            <w:pPr>
              <w:pStyle w:val="BodyText"/>
              <w:rPr>
                <w:rFonts w:ascii="Arial" w:hAnsi="Arial" w:cs="Arial"/>
                <w:szCs w:val="20"/>
              </w:rPr>
            </w:pPr>
            <w:r w:rsidRPr="00B60E14">
              <w:rPr>
                <w:rFonts w:ascii="Arial" w:hAnsi="Arial" w:cs="Arial"/>
                <w:szCs w:val="20"/>
              </w:rPr>
              <w:t>Pacific Women’s Fund (A-I-R Partnership)</w:t>
            </w:r>
          </w:p>
        </w:tc>
        <w:tc>
          <w:tcPr>
            <w:tcW w:w="1980" w:type="dxa"/>
          </w:tcPr>
          <w:p w14:paraId="5885BE3A" w14:textId="27B5A245" w:rsidR="00F25F13" w:rsidRPr="00B60E14" w:rsidRDefault="00D65678" w:rsidP="0059147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3</w:t>
            </w:r>
          </w:p>
        </w:tc>
        <w:tc>
          <w:tcPr>
            <w:tcW w:w="1890" w:type="dxa"/>
            <w:shd w:val="clear" w:color="auto" w:fill="E7E6E6" w:themeFill="background2"/>
          </w:tcPr>
          <w:p w14:paraId="1DDFA79D" w14:textId="6C503842" w:rsidR="00F25F13" w:rsidRPr="00B60E14" w:rsidRDefault="00D65678" w:rsidP="00591478">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3</w:t>
            </w:r>
          </w:p>
        </w:tc>
        <w:tc>
          <w:tcPr>
            <w:tcW w:w="3060" w:type="dxa"/>
            <w:shd w:val="clear" w:color="auto" w:fill="E7E6E6" w:themeFill="background2"/>
          </w:tcPr>
          <w:p w14:paraId="282E0522" w14:textId="75EDDF41" w:rsidR="00F25F13" w:rsidRPr="00B60E14" w:rsidRDefault="00D65678" w:rsidP="00591478">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w:t>
            </w:r>
          </w:p>
        </w:tc>
        <w:tc>
          <w:tcPr>
            <w:tcW w:w="2790" w:type="dxa"/>
          </w:tcPr>
          <w:p w14:paraId="0887ADB1" w14:textId="57CB8DF9" w:rsidR="00F25F13" w:rsidRPr="00B60E14" w:rsidRDefault="002074ED" w:rsidP="002074E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r w:rsidRPr="00B60E14">
              <w:rPr>
                <w:rFonts w:ascii="Arial" w:hAnsi="Arial" w:cs="Arial"/>
                <w:szCs w:val="20"/>
              </w:rPr>
              <w:t xml:space="preserve">$7,843,694 </w:t>
            </w:r>
          </w:p>
        </w:tc>
      </w:tr>
      <w:tr w:rsidR="00604BF7" w:rsidRPr="00B60E14" w14:paraId="1007BBD2" w14:textId="77777777" w:rsidTr="005447A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235" w:type="dxa"/>
          </w:tcPr>
          <w:p w14:paraId="4EA230FA" w14:textId="253FA737" w:rsidR="00BF1CDC" w:rsidRPr="00B60E14" w:rsidRDefault="00BF1CDC" w:rsidP="00591478">
            <w:pPr>
              <w:pStyle w:val="BodyText"/>
              <w:rPr>
                <w:rFonts w:ascii="Arial" w:hAnsi="Arial" w:cs="Arial"/>
                <w:szCs w:val="20"/>
              </w:rPr>
            </w:pPr>
            <w:r w:rsidRPr="00B60E14">
              <w:rPr>
                <w:rFonts w:ascii="Arial" w:hAnsi="Arial" w:cs="Arial"/>
                <w:szCs w:val="20"/>
              </w:rPr>
              <w:lastRenderedPageBreak/>
              <w:t>Women’s Fund</w:t>
            </w:r>
            <w:r w:rsidR="005623BB" w:rsidRPr="00B60E14">
              <w:rPr>
                <w:rFonts w:ascii="Arial" w:hAnsi="Arial" w:cs="Arial"/>
                <w:szCs w:val="20"/>
              </w:rPr>
              <w:t xml:space="preserve"> Fiji</w:t>
            </w:r>
            <w:r w:rsidRPr="00B60E14">
              <w:rPr>
                <w:rFonts w:ascii="Arial" w:hAnsi="Arial" w:cs="Arial"/>
                <w:szCs w:val="20"/>
              </w:rPr>
              <w:t xml:space="preserve"> projects</w:t>
            </w:r>
          </w:p>
        </w:tc>
        <w:tc>
          <w:tcPr>
            <w:tcW w:w="1980" w:type="dxa"/>
          </w:tcPr>
          <w:p w14:paraId="3F3DB891" w14:textId="7F5E6A3B" w:rsidR="00BF1CDC" w:rsidRPr="00B60E14" w:rsidRDefault="005623BB" w:rsidP="00591478">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25</w:t>
            </w:r>
          </w:p>
        </w:tc>
        <w:tc>
          <w:tcPr>
            <w:tcW w:w="1890" w:type="dxa"/>
            <w:shd w:val="clear" w:color="auto" w:fill="E7E6E6" w:themeFill="background2"/>
          </w:tcPr>
          <w:p w14:paraId="3DDE7309" w14:textId="3B5E02ED" w:rsidR="00BF1CDC" w:rsidRPr="00B60E14" w:rsidRDefault="005623BB" w:rsidP="0059147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5</w:t>
            </w:r>
          </w:p>
        </w:tc>
        <w:tc>
          <w:tcPr>
            <w:tcW w:w="3060" w:type="dxa"/>
            <w:shd w:val="clear" w:color="auto" w:fill="E7E6E6" w:themeFill="background2"/>
          </w:tcPr>
          <w:p w14:paraId="19EFEA60" w14:textId="767FFA5E" w:rsidR="00BF1CDC" w:rsidRPr="00B60E14" w:rsidRDefault="005623BB" w:rsidP="00591478">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20</w:t>
            </w:r>
          </w:p>
        </w:tc>
        <w:tc>
          <w:tcPr>
            <w:tcW w:w="2790" w:type="dxa"/>
          </w:tcPr>
          <w:p w14:paraId="23FF3101" w14:textId="1E0D1530" w:rsidR="00BF1CDC" w:rsidRPr="00B60E14" w:rsidRDefault="00EB15C3" w:rsidP="0059147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$2,657,856.01</w:t>
            </w:r>
          </w:p>
        </w:tc>
      </w:tr>
      <w:tr w:rsidR="00604BF7" w:rsidRPr="00B60E14" w14:paraId="14862EA4" w14:textId="77777777" w:rsidTr="005447AA">
        <w:trPr>
          <w:trHeight w:val="405"/>
        </w:trPr>
        <w:tc>
          <w:tcPr>
            <w:cnfStyle w:val="001000000000" w:firstRow="0" w:lastRow="0" w:firstColumn="1" w:lastColumn="0" w:oddVBand="0" w:evenVBand="0" w:oddHBand="0" w:evenHBand="0" w:firstRowFirstColumn="0" w:firstRowLastColumn="0" w:lastRowFirstColumn="0" w:lastRowLastColumn="0"/>
            <w:tcW w:w="4235" w:type="dxa"/>
          </w:tcPr>
          <w:p w14:paraId="13BD3392" w14:textId="77777777" w:rsidR="00BF1CDC" w:rsidRPr="00B60E14" w:rsidRDefault="00BF1CDC" w:rsidP="00591478">
            <w:pPr>
              <w:pStyle w:val="BodyText"/>
              <w:rPr>
                <w:rFonts w:ascii="Arial" w:hAnsi="Arial" w:cs="Arial"/>
                <w:szCs w:val="20"/>
              </w:rPr>
            </w:pPr>
            <w:r w:rsidRPr="00B60E14">
              <w:rPr>
                <w:rFonts w:ascii="Arial" w:hAnsi="Arial" w:cs="Arial"/>
                <w:szCs w:val="20"/>
              </w:rPr>
              <w:t>DFAT regional and research projects</w:t>
            </w:r>
          </w:p>
        </w:tc>
        <w:tc>
          <w:tcPr>
            <w:tcW w:w="1980" w:type="dxa"/>
          </w:tcPr>
          <w:p w14:paraId="5C701811" w14:textId="1C0961D1" w:rsidR="00BF1CDC" w:rsidRPr="00B60E14" w:rsidRDefault="00724C48" w:rsidP="0059147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26</w:t>
            </w:r>
          </w:p>
        </w:tc>
        <w:tc>
          <w:tcPr>
            <w:tcW w:w="1890" w:type="dxa"/>
            <w:shd w:val="clear" w:color="auto" w:fill="E7E6E6" w:themeFill="background2"/>
          </w:tcPr>
          <w:p w14:paraId="53582E93" w14:textId="499F701F" w:rsidR="00BF1CDC" w:rsidRPr="00B60E14" w:rsidRDefault="00724C48" w:rsidP="00591478">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1</w:t>
            </w:r>
            <w:r w:rsidR="00237DA9">
              <w:rPr>
                <w:rFonts w:ascii="Arial" w:hAnsi="Arial" w:cs="Arial"/>
                <w:szCs w:val="20"/>
              </w:rPr>
              <w:t>9</w:t>
            </w:r>
          </w:p>
        </w:tc>
        <w:tc>
          <w:tcPr>
            <w:tcW w:w="3060" w:type="dxa"/>
            <w:shd w:val="clear" w:color="auto" w:fill="E7E6E6" w:themeFill="background2"/>
          </w:tcPr>
          <w:p w14:paraId="78FF948A" w14:textId="616C6C10" w:rsidR="00BF1CDC" w:rsidRPr="00B60E14" w:rsidRDefault="00237DA9" w:rsidP="00591478">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7</w:t>
            </w:r>
          </w:p>
        </w:tc>
        <w:tc>
          <w:tcPr>
            <w:tcW w:w="2790" w:type="dxa"/>
          </w:tcPr>
          <w:p w14:paraId="7FF27BD9" w14:textId="613D92A0" w:rsidR="00BF1CDC" w:rsidRPr="00B60E14" w:rsidRDefault="00331E4E" w:rsidP="00331E4E">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60E14">
              <w:rPr>
                <w:rFonts w:ascii="Arial" w:hAnsi="Arial" w:cs="Arial"/>
                <w:szCs w:val="20"/>
              </w:rPr>
              <w:t>$143,776,11</w:t>
            </w:r>
            <w:r w:rsidR="00EB256F" w:rsidRPr="00B60E14">
              <w:rPr>
                <w:rFonts w:ascii="Arial" w:hAnsi="Arial" w:cs="Arial"/>
                <w:szCs w:val="20"/>
              </w:rPr>
              <w:t>8.75</w:t>
            </w:r>
            <w:r w:rsidRPr="00B60E14">
              <w:rPr>
                <w:rFonts w:ascii="Arial" w:hAnsi="Arial" w:cs="Arial"/>
                <w:szCs w:val="20"/>
              </w:rPr>
              <w:t xml:space="preserve"> </w:t>
            </w:r>
          </w:p>
        </w:tc>
      </w:tr>
      <w:tr w:rsidR="00604BF7" w:rsidRPr="00B60E14" w14:paraId="1D0B4551" w14:textId="77777777" w:rsidTr="005447A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35" w:type="dxa"/>
          </w:tcPr>
          <w:p w14:paraId="7AB81853" w14:textId="2DD8B6F9" w:rsidR="00BF1CDC" w:rsidRPr="00B60E14" w:rsidRDefault="00BF1CDC" w:rsidP="00591478">
            <w:pPr>
              <w:pStyle w:val="BodyText"/>
              <w:rPr>
                <w:rFonts w:ascii="Arial" w:hAnsi="Arial" w:cs="Arial"/>
                <w:szCs w:val="20"/>
              </w:rPr>
            </w:pPr>
            <w:r w:rsidRPr="00B60E14">
              <w:rPr>
                <w:rFonts w:ascii="Arial" w:hAnsi="Arial" w:cs="Arial"/>
                <w:szCs w:val="20"/>
              </w:rPr>
              <w:t xml:space="preserve">PWLES projects </w:t>
            </w:r>
            <w:r w:rsidR="007337EA" w:rsidRPr="00B60E14">
              <w:rPr>
                <w:rFonts w:ascii="Arial" w:hAnsi="Arial" w:cs="Arial"/>
                <w:szCs w:val="20"/>
              </w:rPr>
              <w:t>and Technical Advisers</w:t>
            </w:r>
          </w:p>
        </w:tc>
        <w:tc>
          <w:tcPr>
            <w:tcW w:w="1980" w:type="dxa"/>
          </w:tcPr>
          <w:p w14:paraId="038A24B0" w14:textId="16130ED8" w:rsidR="00BF1CDC" w:rsidRPr="00B60E14" w:rsidRDefault="007337EA" w:rsidP="00591478">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4</w:t>
            </w:r>
          </w:p>
        </w:tc>
        <w:tc>
          <w:tcPr>
            <w:tcW w:w="1890" w:type="dxa"/>
            <w:shd w:val="clear" w:color="auto" w:fill="E7E6E6" w:themeFill="background2"/>
          </w:tcPr>
          <w:p w14:paraId="65AE2337" w14:textId="292D7671" w:rsidR="00BF1CDC" w:rsidRPr="00B60E14" w:rsidRDefault="007337EA" w:rsidP="0059147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3</w:t>
            </w:r>
          </w:p>
        </w:tc>
        <w:tc>
          <w:tcPr>
            <w:tcW w:w="3060" w:type="dxa"/>
            <w:shd w:val="clear" w:color="auto" w:fill="E7E6E6" w:themeFill="background2"/>
          </w:tcPr>
          <w:p w14:paraId="6489E66C" w14:textId="46C1F913" w:rsidR="00BF1CDC" w:rsidRPr="00B60E14" w:rsidRDefault="007337EA" w:rsidP="00591478">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B60E14">
              <w:rPr>
                <w:rFonts w:ascii="Arial" w:hAnsi="Arial" w:cs="Arial"/>
                <w:szCs w:val="20"/>
              </w:rPr>
              <w:t>1</w:t>
            </w:r>
          </w:p>
        </w:tc>
        <w:tc>
          <w:tcPr>
            <w:tcW w:w="2790" w:type="dxa"/>
          </w:tcPr>
          <w:p w14:paraId="1959973A" w14:textId="12B9ACCC" w:rsidR="00BF1CDC" w:rsidRPr="00B60E14" w:rsidRDefault="00EF32CB" w:rsidP="00EF32C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highlight w:val="yellow"/>
              </w:rPr>
            </w:pPr>
            <w:r w:rsidRPr="00B60E14">
              <w:rPr>
                <w:rFonts w:ascii="Arial" w:hAnsi="Arial" w:cs="Arial"/>
                <w:szCs w:val="20"/>
              </w:rPr>
              <w:t xml:space="preserve">$14,883,366 </w:t>
            </w:r>
          </w:p>
        </w:tc>
      </w:tr>
      <w:tr w:rsidR="00B616FB" w:rsidRPr="00B60E14" w14:paraId="3E87C8D0" w14:textId="77777777" w:rsidTr="005447AA">
        <w:trPr>
          <w:trHeight w:val="349"/>
        </w:trPr>
        <w:tc>
          <w:tcPr>
            <w:cnfStyle w:val="001000000000" w:firstRow="0" w:lastRow="0" w:firstColumn="1" w:lastColumn="0" w:oddVBand="0" w:evenVBand="0" w:oddHBand="0" w:evenHBand="0" w:firstRowFirstColumn="0" w:firstRowLastColumn="0" w:lastRowFirstColumn="0" w:lastRowLastColumn="0"/>
            <w:tcW w:w="4235" w:type="dxa"/>
            <w:tcBorders>
              <w:top w:val="single" w:sz="4" w:space="0" w:color="7F7F7F" w:themeColor="text1" w:themeTint="80"/>
              <w:bottom w:val="single" w:sz="4" w:space="0" w:color="auto"/>
            </w:tcBorders>
          </w:tcPr>
          <w:p w14:paraId="546F0592" w14:textId="77777777" w:rsidR="00BF1CDC" w:rsidRPr="00B60E14" w:rsidRDefault="00BF1CDC" w:rsidP="00591478">
            <w:pPr>
              <w:pStyle w:val="BodyText"/>
              <w:rPr>
                <w:rFonts w:ascii="Arial" w:hAnsi="Arial" w:cs="Arial"/>
                <w:b/>
                <w:szCs w:val="20"/>
              </w:rPr>
            </w:pPr>
            <w:r w:rsidRPr="00B60E14">
              <w:rPr>
                <w:rFonts w:ascii="Arial" w:hAnsi="Arial" w:cs="Arial"/>
                <w:b/>
                <w:szCs w:val="20"/>
              </w:rPr>
              <w:t xml:space="preserve">Total </w:t>
            </w:r>
          </w:p>
        </w:tc>
        <w:tc>
          <w:tcPr>
            <w:tcW w:w="1980" w:type="dxa"/>
            <w:tcBorders>
              <w:top w:val="single" w:sz="4" w:space="0" w:color="7F7F7F" w:themeColor="text1" w:themeTint="80"/>
              <w:bottom w:val="single" w:sz="4" w:space="0" w:color="auto"/>
            </w:tcBorders>
          </w:tcPr>
          <w:p w14:paraId="4235A761" w14:textId="468AEEAE" w:rsidR="00BF1CDC" w:rsidRPr="00B60E14" w:rsidRDefault="0021710E" w:rsidP="0059147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B60E14">
              <w:rPr>
                <w:rFonts w:ascii="Arial" w:hAnsi="Arial" w:cs="Arial"/>
                <w:b/>
                <w:bCs/>
                <w:szCs w:val="20"/>
              </w:rPr>
              <w:t>92</w:t>
            </w:r>
          </w:p>
        </w:tc>
        <w:tc>
          <w:tcPr>
            <w:tcW w:w="1890" w:type="dxa"/>
            <w:tcBorders>
              <w:top w:val="single" w:sz="4" w:space="0" w:color="7F7F7F" w:themeColor="text1" w:themeTint="80"/>
              <w:bottom w:val="single" w:sz="4" w:space="0" w:color="auto"/>
            </w:tcBorders>
            <w:shd w:val="clear" w:color="auto" w:fill="E7E6E6" w:themeFill="background2"/>
          </w:tcPr>
          <w:p w14:paraId="1F62F8F3" w14:textId="3EB82B96" w:rsidR="00BF1CDC" w:rsidRPr="00B60E14" w:rsidRDefault="00823388" w:rsidP="00591478">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B60E14">
              <w:rPr>
                <w:rFonts w:ascii="Arial" w:hAnsi="Arial" w:cs="Arial"/>
                <w:b/>
                <w:bCs/>
                <w:szCs w:val="20"/>
              </w:rPr>
              <w:t>61</w:t>
            </w:r>
          </w:p>
        </w:tc>
        <w:tc>
          <w:tcPr>
            <w:tcW w:w="3060" w:type="dxa"/>
            <w:tcBorders>
              <w:top w:val="single" w:sz="4" w:space="0" w:color="7F7F7F" w:themeColor="text1" w:themeTint="80"/>
              <w:bottom w:val="single" w:sz="4" w:space="0" w:color="auto"/>
            </w:tcBorders>
            <w:shd w:val="clear" w:color="auto" w:fill="E7E6E6" w:themeFill="background2"/>
          </w:tcPr>
          <w:p w14:paraId="32F54B69" w14:textId="0854D125" w:rsidR="00BF1CDC" w:rsidRPr="00B60E14" w:rsidRDefault="0056527F" w:rsidP="00591478">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0"/>
                <w:highlight w:val="yellow"/>
              </w:rPr>
            </w:pPr>
            <w:r w:rsidRPr="00B60E14">
              <w:rPr>
                <w:rFonts w:ascii="Arial" w:hAnsi="Arial" w:cs="Arial"/>
                <w:b/>
                <w:bCs/>
                <w:szCs w:val="20"/>
              </w:rPr>
              <w:t>31</w:t>
            </w:r>
          </w:p>
        </w:tc>
        <w:tc>
          <w:tcPr>
            <w:tcW w:w="2790" w:type="dxa"/>
            <w:tcBorders>
              <w:top w:val="single" w:sz="4" w:space="0" w:color="7F7F7F" w:themeColor="text1" w:themeTint="80"/>
              <w:bottom w:val="single" w:sz="4" w:space="0" w:color="auto"/>
            </w:tcBorders>
          </w:tcPr>
          <w:p w14:paraId="075AB96A" w14:textId="37A9D9A5" w:rsidR="00BF1CDC" w:rsidRPr="00C5207B" w:rsidRDefault="00C5207B" w:rsidP="00C5207B">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0"/>
                <w:highlight w:val="yellow"/>
              </w:rPr>
            </w:pPr>
            <w:r w:rsidRPr="00C5207B">
              <w:rPr>
                <w:rFonts w:ascii="Arial" w:hAnsi="Arial" w:cs="Arial"/>
                <w:b/>
                <w:bCs/>
                <w:szCs w:val="20"/>
              </w:rPr>
              <w:t xml:space="preserve">$227,559,784.76 </w:t>
            </w:r>
          </w:p>
        </w:tc>
      </w:tr>
    </w:tbl>
    <w:p w14:paraId="1ADCF39A" w14:textId="77777777" w:rsidR="00BF1CDC" w:rsidRDefault="00BF1CDC" w:rsidP="003B0FFC">
      <w:pPr>
        <w:pStyle w:val="BodyText"/>
        <w:spacing w:after="360"/>
        <w:rPr>
          <w:rStyle w:val="normaltextrun"/>
          <w:rFonts w:asciiTheme="majorHAnsi" w:hAnsiTheme="majorHAnsi" w:cstheme="majorHAnsi"/>
          <w:szCs w:val="20"/>
        </w:rPr>
      </w:pPr>
    </w:p>
    <w:p w14:paraId="20075B90" w14:textId="77777777" w:rsidR="00BF1CDC" w:rsidRPr="00BF1CDC" w:rsidRDefault="00BF1CDC" w:rsidP="00BF1CDC">
      <w:pPr>
        <w:pStyle w:val="Heading2"/>
      </w:pPr>
      <w:bookmarkStart w:id="11" w:name="_Toc194390720"/>
      <w:r w:rsidRPr="00BF1CDC">
        <w:t>Pacific Women Lead at SPC</w:t>
      </w:r>
      <w:bookmarkEnd w:id="11"/>
      <w:r w:rsidRPr="00BF1CDC">
        <w:t xml:space="preserve"> </w:t>
      </w:r>
    </w:p>
    <w:p w14:paraId="55507176" w14:textId="77777777" w:rsidR="00BF1CDC" w:rsidRDefault="00BF1CDC" w:rsidP="00BF1CDC">
      <w:pPr>
        <w:pStyle w:val="BodyText"/>
        <w:spacing w:after="360"/>
        <w:rPr>
          <w:rFonts w:asciiTheme="majorHAnsi" w:hAnsiTheme="majorHAnsi" w:cstheme="majorHAnsi"/>
          <w:szCs w:val="20"/>
        </w:rPr>
      </w:pPr>
      <w:r w:rsidRPr="00BF1CDC">
        <w:rPr>
          <w:rFonts w:asciiTheme="majorHAnsi" w:hAnsiTheme="majorHAnsi" w:cstheme="majorHAnsi"/>
          <w:szCs w:val="20"/>
        </w:rPr>
        <w:t xml:space="preserve">The Pacific Community (SPC) is a distinct implementing partner of PWL (known as PWL at SPC) and has a grant agreement with DFAT Canberra, valued at AUD57,600,000. From this total value, SPC provides technical support to Pacific governments, hosts and supports regional convenings and a grants program for its government partners and women’s organisations across the Pacific. </w:t>
      </w:r>
    </w:p>
    <w:p w14:paraId="01F0F920" w14:textId="77777777" w:rsidR="004E353B" w:rsidRDefault="00CB4F7F" w:rsidP="00BF1CDC">
      <w:pPr>
        <w:pStyle w:val="BodyText"/>
        <w:spacing w:after="360"/>
        <w:rPr>
          <w:rFonts w:asciiTheme="majorHAnsi" w:hAnsiTheme="majorHAnsi" w:cstheme="majorHAnsi"/>
          <w:szCs w:val="20"/>
        </w:rPr>
      </w:pPr>
      <w:r>
        <w:rPr>
          <w:rFonts w:asciiTheme="majorHAnsi" w:hAnsiTheme="majorHAnsi" w:cstheme="majorHAnsi"/>
          <w:szCs w:val="20"/>
        </w:rPr>
        <w:t xml:space="preserve">Pacific Women Led at SPC funds </w:t>
      </w:r>
      <w:r w:rsidR="00245A39">
        <w:rPr>
          <w:rFonts w:asciiTheme="majorHAnsi" w:hAnsiTheme="majorHAnsi" w:cstheme="majorHAnsi"/>
          <w:szCs w:val="20"/>
        </w:rPr>
        <w:t>28</w:t>
      </w:r>
      <w:r w:rsidR="00CB6AF0">
        <w:rPr>
          <w:rFonts w:asciiTheme="majorHAnsi" w:hAnsiTheme="majorHAnsi" w:cstheme="majorHAnsi"/>
          <w:szCs w:val="20"/>
        </w:rPr>
        <w:t xml:space="preserve"> downstream</w:t>
      </w:r>
      <w:r>
        <w:rPr>
          <w:rFonts w:asciiTheme="majorHAnsi" w:hAnsiTheme="majorHAnsi" w:cstheme="majorHAnsi"/>
          <w:szCs w:val="20"/>
        </w:rPr>
        <w:t xml:space="preserve"> implementing partners to </w:t>
      </w:r>
      <w:r w:rsidR="00CB6AF0">
        <w:rPr>
          <w:rFonts w:asciiTheme="majorHAnsi" w:hAnsiTheme="majorHAnsi" w:cstheme="majorHAnsi"/>
          <w:szCs w:val="20"/>
        </w:rPr>
        <w:t>imple</w:t>
      </w:r>
      <w:r w:rsidR="00EA2EFA">
        <w:rPr>
          <w:rFonts w:asciiTheme="majorHAnsi" w:hAnsiTheme="majorHAnsi" w:cstheme="majorHAnsi"/>
          <w:szCs w:val="20"/>
        </w:rPr>
        <w:t xml:space="preserve">ment </w:t>
      </w:r>
      <w:r w:rsidR="00BF097D">
        <w:rPr>
          <w:rFonts w:asciiTheme="majorHAnsi" w:hAnsiTheme="majorHAnsi" w:cstheme="majorHAnsi"/>
          <w:szCs w:val="20"/>
        </w:rPr>
        <w:t>32</w:t>
      </w:r>
      <w:r w:rsidR="00EA2EFA">
        <w:rPr>
          <w:rFonts w:asciiTheme="majorHAnsi" w:hAnsiTheme="majorHAnsi" w:cstheme="majorHAnsi"/>
          <w:szCs w:val="20"/>
        </w:rPr>
        <w:t xml:space="preserve"> projects across the Pacific</w:t>
      </w:r>
      <w:r w:rsidR="00391BB1">
        <w:rPr>
          <w:rFonts w:asciiTheme="majorHAnsi" w:hAnsiTheme="majorHAnsi" w:cstheme="majorHAnsi"/>
          <w:szCs w:val="20"/>
        </w:rPr>
        <w:t xml:space="preserve"> (Table 3)</w:t>
      </w:r>
      <w:r w:rsidR="00EA2EFA">
        <w:rPr>
          <w:rFonts w:asciiTheme="majorHAnsi" w:hAnsiTheme="majorHAnsi" w:cstheme="majorHAnsi"/>
          <w:szCs w:val="20"/>
        </w:rPr>
        <w:t>.</w:t>
      </w:r>
      <w:r w:rsidR="00245A39">
        <w:rPr>
          <w:rFonts w:asciiTheme="majorHAnsi" w:hAnsiTheme="majorHAnsi" w:cstheme="majorHAnsi"/>
          <w:szCs w:val="20"/>
        </w:rPr>
        <w:t xml:space="preserve"> Of these 31 are ongoing and 1 has been completed.</w:t>
      </w:r>
      <w:r w:rsidR="00EA2EFA">
        <w:rPr>
          <w:rFonts w:asciiTheme="majorHAnsi" w:hAnsiTheme="majorHAnsi" w:cstheme="majorHAnsi"/>
          <w:szCs w:val="20"/>
        </w:rPr>
        <w:t xml:space="preserve"> </w:t>
      </w:r>
    </w:p>
    <w:p w14:paraId="78D2003F" w14:textId="4FF4EB3A" w:rsidR="00C15A7E" w:rsidRDefault="00EA2EFA" w:rsidP="00BF1CDC">
      <w:pPr>
        <w:pStyle w:val="BodyText"/>
        <w:spacing w:after="360"/>
        <w:rPr>
          <w:rFonts w:asciiTheme="majorHAnsi" w:hAnsiTheme="majorHAnsi" w:cstheme="majorHAnsi"/>
          <w:szCs w:val="20"/>
        </w:rPr>
      </w:pPr>
      <w:r>
        <w:rPr>
          <w:rFonts w:asciiTheme="majorHAnsi" w:hAnsiTheme="majorHAnsi" w:cstheme="majorHAnsi"/>
          <w:szCs w:val="20"/>
        </w:rPr>
        <w:t xml:space="preserve">Funding to these </w:t>
      </w:r>
      <w:r w:rsidR="00C15A7E">
        <w:rPr>
          <w:rFonts w:asciiTheme="majorHAnsi" w:hAnsiTheme="majorHAnsi" w:cstheme="majorHAnsi"/>
          <w:szCs w:val="20"/>
        </w:rPr>
        <w:t xml:space="preserve">downstream implementing partners comes out of PWL at SPC’s </w:t>
      </w:r>
      <w:r w:rsidR="006A7091">
        <w:rPr>
          <w:rFonts w:asciiTheme="majorHAnsi" w:hAnsiTheme="majorHAnsi" w:cstheme="majorHAnsi"/>
          <w:szCs w:val="20"/>
        </w:rPr>
        <w:t xml:space="preserve">AUD 57,600,000 budget. The remainder of </w:t>
      </w:r>
      <w:r w:rsidR="007D5FDE">
        <w:rPr>
          <w:rFonts w:asciiTheme="majorHAnsi" w:hAnsiTheme="majorHAnsi" w:cstheme="majorHAnsi"/>
          <w:szCs w:val="20"/>
        </w:rPr>
        <w:t xml:space="preserve">PWL at SPC’s budget (Table 2) </w:t>
      </w:r>
      <w:r w:rsidR="00BB7F10">
        <w:rPr>
          <w:rFonts w:asciiTheme="majorHAnsi" w:hAnsiTheme="majorHAnsi" w:cstheme="majorHAnsi"/>
          <w:szCs w:val="20"/>
        </w:rPr>
        <w:t xml:space="preserve">supports SPC’s key regional commitments. </w:t>
      </w:r>
    </w:p>
    <w:p w14:paraId="509FF2E8" w14:textId="0557A06E" w:rsidR="00CB4F7F" w:rsidRPr="00CB4F7F" w:rsidRDefault="00CB4F7F" w:rsidP="00CB4F7F">
      <w:pPr>
        <w:pStyle w:val="Caption"/>
        <w:ind w:left="0" w:firstLine="0"/>
        <w:rPr>
          <w:sz w:val="20"/>
          <w:szCs w:val="20"/>
        </w:rPr>
      </w:pPr>
      <w:r w:rsidRPr="00E14BDC">
        <w:rPr>
          <w:sz w:val="20"/>
          <w:szCs w:val="20"/>
        </w:rPr>
        <w:t xml:space="preserve">Table </w:t>
      </w:r>
      <w:r w:rsidRPr="00E14BDC">
        <w:rPr>
          <w:sz w:val="20"/>
          <w:szCs w:val="20"/>
        </w:rPr>
        <w:fldChar w:fldCharType="begin"/>
      </w:r>
      <w:r w:rsidRPr="00E14BDC">
        <w:rPr>
          <w:sz w:val="20"/>
          <w:szCs w:val="20"/>
        </w:rPr>
        <w:instrText xml:space="preserve"> SEQ Table \* ARABIC </w:instrText>
      </w:r>
      <w:r w:rsidRPr="00E14BDC">
        <w:rPr>
          <w:sz w:val="20"/>
          <w:szCs w:val="20"/>
        </w:rPr>
        <w:fldChar w:fldCharType="separate"/>
      </w:r>
      <w:r w:rsidRPr="00E14BDC">
        <w:rPr>
          <w:noProof/>
          <w:sz w:val="20"/>
          <w:szCs w:val="20"/>
        </w:rPr>
        <w:t>2</w:t>
      </w:r>
      <w:r w:rsidRPr="00E14BDC">
        <w:rPr>
          <w:noProof/>
          <w:sz w:val="20"/>
          <w:szCs w:val="20"/>
        </w:rPr>
        <w:fldChar w:fldCharType="end"/>
      </w:r>
      <w:r w:rsidRPr="00E14BDC">
        <w:rPr>
          <w:sz w:val="20"/>
          <w:szCs w:val="20"/>
        </w:rPr>
        <w:t xml:space="preserve">: PWL at SPC as </w:t>
      </w:r>
      <w:proofErr w:type="gramStart"/>
      <w:r w:rsidRPr="00E14BDC">
        <w:rPr>
          <w:sz w:val="20"/>
          <w:szCs w:val="20"/>
        </w:rPr>
        <w:t>at</w:t>
      </w:r>
      <w:proofErr w:type="gramEnd"/>
      <w:r w:rsidRPr="00E14BDC">
        <w:rPr>
          <w:sz w:val="20"/>
          <w:szCs w:val="20"/>
        </w:rPr>
        <w:t xml:space="preserve"> 31 </w:t>
      </w:r>
      <w:r>
        <w:rPr>
          <w:sz w:val="20"/>
          <w:szCs w:val="20"/>
        </w:rPr>
        <w:t>March 2025</w:t>
      </w:r>
    </w:p>
    <w:tbl>
      <w:tblPr>
        <w:tblStyle w:val="PlainTable2"/>
        <w:tblW w:w="13935" w:type="dxa"/>
        <w:tblInd w:w="15" w:type="dxa"/>
        <w:tblLook w:val="04A0" w:firstRow="1" w:lastRow="0" w:firstColumn="1" w:lastColumn="0" w:noHBand="0" w:noVBand="1"/>
      </w:tblPr>
      <w:tblGrid>
        <w:gridCol w:w="549"/>
        <w:gridCol w:w="3267"/>
        <w:gridCol w:w="4752"/>
        <w:gridCol w:w="1408"/>
        <w:gridCol w:w="2388"/>
        <w:gridCol w:w="1571"/>
      </w:tblGrid>
      <w:tr w:rsidR="00B616FB" w:rsidRPr="00067731" w14:paraId="770391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7F7F7F" w:themeColor="text1" w:themeTint="80"/>
            </w:tcBorders>
            <w:shd w:val="clear" w:color="auto" w:fill="006699"/>
            <w:tcMar>
              <w:top w:w="85" w:type="dxa"/>
              <w:bottom w:w="85" w:type="dxa"/>
            </w:tcMar>
            <w:vAlign w:val="center"/>
          </w:tcPr>
          <w:p w14:paraId="26FEDD7A" w14:textId="77777777" w:rsidR="00CB4F7F" w:rsidRPr="00067731" w:rsidRDefault="00CB4F7F" w:rsidP="00591478">
            <w:pPr>
              <w:spacing w:line="276" w:lineRule="auto"/>
              <w:rPr>
                <w:rFonts w:cstheme="minorHAnsi"/>
                <w:b w:val="0"/>
                <w:bCs w:val="0"/>
                <w:color w:val="FFFFFF" w:themeColor="background1"/>
                <w:sz w:val="20"/>
                <w:szCs w:val="20"/>
              </w:rPr>
            </w:pPr>
            <w:r w:rsidRPr="00067731">
              <w:rPr>
                <w:rFonts w:cstheme="minorHAnsi"/>
                <w:color w:val="FFFFFF" w:themeColor="background1"/>
                <w:sz w:val="20"/>
                <w:szCs w:val="20"/>
              </w:rPr>
              <w:t>No.</w:t>
            </w:r>
          </w:p>
        </w:tc>
        <w:tc>
          <w:tcPr>
            <w:tcW w:w="3267" w:type="dxa"/>
            <w:tcBorders>
              <w:top w:val="single" w:sz="4" w:space="0" w:color="auto"/>
              <w:bottom w:val="single" w:sz="4" w:space="0" w:color="7F7F7F" w:themeColor="text1" w:themeTint="80"/>
            </w:tcBorders>
            <w:shd w:val="clear" w:color="auto" w:fill="006699"/>
            <w:tcMar>
              <w:top w:w="85" w:type="dxa"/>
              <w:bottom w:w="85" w:type="dxa"/>
            </w:tcMar>
            <w:vAlign w:val="center"/>
          </w:tcPr>
          <w:p w14:paraId="1A8368FD" w14:textId="77777777" w:rsidR="00CB4F7F" w:rsidRPr="00067731" w:rsidRDefault="00CB4F7F" w:rsidP="00591478">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067731">
              <w:rPr>
                <w:rFonts w:cstheme="minorHAnsi"/>
                <w:color w:val="FFFFFF" w:themeColor="background1"/>
                <w:sz w:val="20"/>
                <w:szCs w:val="20"/>
              </w:rPr>
              <w:t>Project name and partner</w:t>
            </w:r>
          </w:p>
        </w:tc>
        <w:tc>
          <w:tcPr>
            <w:tcW w:w="4752" w:type="dxa"/>
            <w:tcBorders>
              <w:top w:val="single" w:sz="4" w:space="0" w:color="auto"/>
              <w:bottom w:val="single" w:sz="4" w:space="0" w:color="7F7F7F" w:themeColor="text1" w:themeTint="80"/>
            </w:tcBorders>
            <w:shd w:val="clear" w:color="auto" w:fill="006699"/>
            <w:tcMar>
              <w:top w:w="85" w:type="dxa"/>
              <w:bottom w:w="85" w:type="dxa"/>
            </w:tcMar>
            <w:vAlign w:val="center"/>
          </w:tcPr>
          <w:p w14:paraId="3E5F7951" w14:textId="77777777" w:rsidR="00CB4F7F" w:rsidRPr="00067731" w:rsidRDefault="00CB4F7F" w:rsidP="00591478">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067731">
              <w:rPr>
                <w:rFonts w:cstheme="minorHAnsi"/>
                <w:color w:val="FFFFFF" w:themeColor="background1"/>
                <w:sz w:val="20"/>
                <w:szCs w:val="20"/>
              </w:rPr>
              <w:t>Project description</w:t>
            </w:r>
          </w:p>
        </w:tc>
        <w:tc>
          <w:tcPr>
            <w:tcW w:w="1408" w:type="dxa"/>
            <w:tcBorders>
              <w:top w:val="single" w:sz="4" w:space="0" w:color="auto"/>
              <w:bottom w:val="single" w:sz="4" w:space="0" w:color="7F7F7F" w:themeColor="text1" w:themeTint="80"/>
            </w:tcBorders>
            <w:shd w:val="clear" w:color="auto" w:fill="006699"/>
            <w:tcMar>
              <w:top w:w="85" w:type="dxa"/>
              <w:bottom w:w="85" w:type="dxa"/>
            </w:tcMar>
            <w:vAlign w:val="center"/>
          </w:tcPr>
          <w:p w14:paraId="6FBDF63C" w14:textId="77777777" w:rsidR="00CB4F7F" w:rsidRPr="00067731" w:rsidRDefault="00CB4F7F" w:rsidP="00591478">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67731">
              <w:rPr>
                <w:rFonts w:cstheme="minorHAnsi"/>
                <w:color w:val="FFFFFF" w:themeColor="background1"/>
                <w:sz w:val="20"/>
                <w:szCs w:val="20"/>
              </w:rPr>
              <w:t>Countries</w:t>
            </w:r>
          </w:p>
        </w:tc>
        <w:tc>
          <w:tcPr>
            <w:tcW w:w="2388" w:type="dxa"/>
            <w:tcBorders>
              <w:top w:val="single" w:sz="4" w:space="0" w:color="auto"/>
              <w:bottom w:val="single" w:sz="4" w:space="0" w:color="7F7F7F" w:themeColor="text1" w:themeTint="80"/>
            </w:tcBorders>
            <w:shd w:val="clear" w:color="auto" w:fill="006699"/>
          </w:tcPr>
          <w:p w14:paraId="659C4585" w14:textId="77777777" w:rsidR="00CB4F7F" w:rsidRPr="00067731" w:rsidRDefault="00CB4F7F" w:rsidP="00591478">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67731">
              <w:rPr>
                <w:rFonts w:cstheme="minorHAnsi"/>
                <w:color w:val="FFFFFF" w:themeColor="background1"/>
                <w:sz w:val="20"/>
                <w:szCs w:val="20"/>
              </w:rPr>
              <w:t>Value (AUD) / timeframe</w:t>
            </w:r>
          </w:p>
        </w:tc>
        <w:tc>
          <w:tcPr>
            <w:tcW w:w="1571" w:type="dxa"/>
            <w:tcBorders>
              <w:top w:val="single" w:sz="4" w:space="0" w:color="auto"/>
              <w:bottom w:val="single" w:sz="4" w:space="0" w:color="7F7F7F" w:themeColor="text1" w:themeTint="80"/>
            </w:tcBorders>
            <w:shd w:val="clear" w:color="auto" w:fill="006699"/>
          </w:tcPr>
          <w:p w14:paraId="3723E48C" w14:textId="77777777" w:rsidR="00CB4F7F" w:rsidRPr="00067731" w:rsidRDefault="00CB4F7F" w:rsidP="00591478">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67731">
              <w:rPr>
                <w:rFonts w:cstheme="minorHAnsi"/>
                <w:color w:val="FFFFFF" w:themeColor="background1"/>
                <w:sz w:val="20"/>
                <w:szCs w:val="20"/>
              </w:rPr>
              <w:t xml:space="preserve">Project status </w:t>
            </w:r>
          </w:p>
        </w:tc>
      </w:tr>
      <w:tr w:rsidR="00CB4F7F" w:rsidRPr="00067731" w14:paraId="781E71C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5EF374A9" w14:textId="77777777" w:rsidR="00CB4F7F" w:rsidRPr="00067731" w:rsidRDefault="00CB4F7F" w:rsidP="00591478">
            <w:pPr>
              <w:spacing w:line="276" w:lineRule="auto"/>
              <w:rPr>
                <w:rFonts w:cstheme="minorHAnsi"/>
                <w:sz w:val="20"/>
                <w:szCs w:val="20"/>
              </w:rPr>
            </w:pPr>
            <w:r w:rsidRPr="00067731">
              <w:rPr>
                <w:rFonts w:cstheme="minorHAnsi"/>
                <w:sz w:val="20"/>
                <w:szCs w:val="20"/>
              </w:rPr>
              <w:t>1</w:t>
            </w:r>
          </w:p>
        </w:tc>
        <w:tc>
          <w:tcPr>
            <w:tcW w:w="3267" w:type="dxa"/>
            <w:tcBorders>
              <w:top w:val="single" w:sz="4" w:space="0" w:color="auto"/>
              <w:bottom w:val="single" w:sz="4" w:space="0" w:color="auto"/>
            </w:tcBorders>
            <w:tcMar>
              <w:top w:w="85" w:type="dxa"/>
              <w:bottom w:w="85" w:type="dxa"/>
            </w:tcMar>
          </w:tcPr>
          <w:p w14:paraId="53543AD6" w14:textId="77777777" w:rsidR="00CB4F7F" w:rsidRPr="00CB4F7F" w:rsidRDefault="00CB4F7F" w:rsidP="00CB4F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B4F7F">
              <w:rPr>
                <w:rFonts w:cstheme="minorHAnsi"/>
                <w:sz w:val="20"/>
                <w:szCs w:val="20"/>
                <w:lang w:val="en-US"/>
              </w:rPr>
              <w:t>Pacific Women Lead</w:t>
            </w:r>
          </w:p>
          <w:p w14:paraId="61621661" w14:textId="77777777" w:rsidR="00CB4F7F" w:rsidRPr="00CB4F7F" w:rsidRDefault="00CB4F7F" w:rsidP="00CB4F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693382B4" w14:textId="0B0183FF" w:rsidR="00CB4F7F" w:rsidRPr="00067731" w:rsidRDefault="00CB4F7F" w:rsidP="00CB4F7F">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CB4F7F">
              <w:rPr>
                <w:rFonts w:cstheme="minorHAnsi"/>
                <w:sz w:val="20"/>
                <w:szCs w:val="20"/>
                <w:lang w:val="en-US"/>
              </w:rPr>
              <w:t>(Pacific Community (SPC)’s Human Rights and Social Development (HRSD) Division)</w:t>
            </w:r>
            <w:r w:rsidRPr="00CB4F7F">
              <w:rPr>
                <w:rFonts w:cstheme="minorHAnsi"/>
                <w:sz w:val="20"/>
                <w:szCs w:val="20"/>
                <w:lang w:val="en-US"/>
              </w:rPr>
              <w:tab/>
            </w:r>
          </w:p>
        </w:tc>
        <w:tc>
          <w:tcPr>
            <w:tcW w:w="4752" w:type="dxa"/>
            <w:tcBorders>
              <w:top w:val="single" w:sz="4" w:space="0" w:color="auto"/>
              <w:bottom w:val="single" w:sz="4" w:space="0" w:color="auto"/>
            </w:tcBorders>
            <w:tcMar>
              <w:top w:w="85" w:type="dxa"/>
              <w:bottom w:w="85" w:type="dxa"/>
            </w:tcMar>
          </w:tcPr>
          <w:p w14:paraId="782A24E7" w14:textId="4907CAE6" w:rsidR="00CB4F7F" w:rsidRPr="00067731" w:rsidRDefault="00CB4F7F" w:rsidP="00CB4F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B4F7F">
              <w:rPr>
                <w:rFonts w:cstheme="minorHAnsi"/>
                <w:sz w:val="20"/>
                <w:szCs w:val="20"/>
                <w:lang w:val="en-US"/>
              </w:rPr>
              <w:t xml:space="preserve">Known as Pacific Women Lead at SPC, the program supports the implementation of SPC’s key regional commitments outlined in the Pacific Leaders’ Gender Equality Declaration, the Pacific Platform for Action on Gender Equality and Women’s Human Rights, and the outcomes of the Triennial Conference of Pacific Women. The </w:t>
            </w:r>
            <w:r w:rsidRPr="00CB4F7F">
              <w:rPr>
                <w:rFonts w:cstheme="minorHAnsi"/>
                <w:sz w:val="20"/>
                <w:szCs w:val="20"/>
                <w:lang w:val="en-US"/>
              </w:rPr>
              <w:lastRenderedPageBreak/>
              <w:t xml:space="preserve">implementation of PWL also directly contributes to </w:t>
            </w:r>
            <w:proofErr w:type="spellStart"/>
            <w:r w:rsidRPr="00CB4F7F">
              <w:rPr>
                <w:rFonts w:cstheme="minorHAnsi"/>
                <w:sz w:val="20"/>
                <w:szCs w:val="20"/>
                <w:lang w:val="en-US"/>
              </w:rPr>
              <w:t>realising</w:t>
            </w:r>
            <w:proofErr w:type="spellEnd"/>
            <w:r w:rsidRPr="00CB4F7F">
              <w:rPr>
                <w:rFonts w:cstheme="minorHAnsi"/>
                <w:sz w:val="20"/>
                <w:szCs w:val="20"/>
                <w:lang w:val="en-US"/>
              </w:rPr>
              <w:t xml:space="preserve"> SPC’s Strategic Plan 2022–2031. PWL at SPC is the secretariat of the Pacific Women Lead Governance Board.</w:t>
            </w:r>
            <w:r w:rsidRPr="00CB4F7F">
              <w:rPr>
                <w:rFonts w:cstheme="minorHAnsi"/>
                <w:sz w:val="20"/>
                <w:szCs w:val="20"/>
                <w:lang w:val="en-US"/>
              </w:rPr>
              <w:tab/>
            </w:r>
            <w:r w:rsidRPr="00CB4F7F">
              <w:rPr>
                <w:rFonts w:cstheme="minorHAnsi"/>
                <w:sz w:val="20"/>
                <w:szCs w:val="20"/>
                <w:lang w:val="en-US"/>
              </w:rPr>
              <w:tab/>
            </w:r>
          </w:p>
        </w:tc>
        <w:tc>
          <w:tcPr>
            <w:tcW w:w="1408" w:type="dxa"/>
            <w:tcBorders>
              <w:top w:val="single" w:sz="4" w:space="0" w:color="auto"/>
              <w:bottom w:val="single" w:sz="4" w:space="0" w:color="auto"/>
            </w:tcBorders>
            <w:tcMar>
              <w:top w:w="85" w:type="dxa"/>
              <w:bottom w:w="85" w:type="dxa"/>
            </w:tcMar>
          </w:tcPr>
          <w:p w14:paraId="5F8D34CC" w14:textId="2A23A7B6" w:rsidR="00CB4F7F" w:rsidRPr="00067731" w:rsidRDefault="00CB4F7F"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B4F7F">
              <w:rPr>
                <w:rFonts w:cstheme="minorHAnsi"/>
                <w:sz w:val="20"/>
                <w:szCs w:val="20"/>
                <w:lang w:val="en-US"/>
              </w:rPr>
              <w:lastRenderedPageBreak/>
              <w:t>All member Pacific Island countries</w:t>
            </w:r>
          </w:p>
        </w:tc>
        <w:tc>
          <w:tcPr>
            <w:tcW w:w="2388" w:type="dxa"/>
            <w:tcBorders>
              <w:top w:val="single" w:sz="4" w:space="0" w:color="auto"/>
              <w:bottom w:val="single" w:sz="4" w:space="0" w:color="auto"/>
            </w:tcBorders>
          </w:tcPr>
          <w:p w14:paraId="6816E4E3" w14:textId="38327E26" w:rsidR="003769D3" w:rsidRPr="003769D3" w:rsidRDefault="00CB4F7F" w:rsidP="003769D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B4F7F">
              <w:rPr>
                <w:rFonts w:cstheme="minorHAnsi"/>
                <w:sz w:val="20"/>
                <w:szCs w:val="20"/>
                <w:lang w:val="en-US"/>
              </w:rPr>
              <w:t>$</w:t>
            </w:r>
            <w:r w:rsidR="003769D3" w:rsidRPr="003769D3">
              <w:rPr>
                <w:rFonts w:cstheme="minorHAnsi"/>
                <w:sz w:val="20"/>
                <w:szCs w:val="20"/>
              </w:rPr>
              <w:t>44,975,956.31</w:t>
            </w:r>
          </w:p>
          <w:p w14:paraId="33C498E9" w14:textId="77777777" w:rsidR="00CB4F7F" w:rsidRPr="00CB4F7F" w:rsidRDefault="00CB4F7F" w:rsidP="00CB4F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5BEEBF77" w14:textId="182AEB7A" w:rsidR="00CB4F7F" w:rsidRPr="00067731" w:rsidRDefault="00CB4F7F" w:rsidP="00CB4F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B4F7F">
              <w:rPr>
                <w:rFonts w:cstheme="minorHAnsi"/>
                <w:sz w:val="20"/>
                <w:szCs w:val="20"/>
                <w:lang w:val="en-US"/>
              </w:rPr>
              <w:t>2021 – 2026</w:t>
            </w:r>
          </w:p>
        </w:tc>
        <w:tc>
          <w:tcPr>
            <w:tcW w:w="1571" w:type="dxa"/>
            <w:tcBorders>
              <w:top w:val="single" w:sz="4" w:space="0" w:color="auto"/>
              <w:bottom w:val="single" w:sz="4" w:space="0" w:color="auto"/>
            </w:tcBorders>
          </w:tcPr>
          <w:p w14:paraId="7134228D" w14:textId="059E1FFD" w:rsidR="00CB4F7F" w:rsidRPr="00067731" w:rsidRDefault="00CB4F7F"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w:t>
            </w:r>
          </w:p>
        </w:tc>
      </w:tr>
    </w:tbl>
    <w:p w14:paraId="639E3888" w14:textId="77777777" w:rsidR="00237DA9" w:rsidRDefault="00237DA9" w:rsidP="00BF1CDC">
      <w:pPr>
        <w:pStyle w:val="Caption"/>
        <w:ind w:left="0" w:firstLine="0"/>
        <w:rPr>
          <w:sz w:val="20"/>
          <w:szCs w:val="20"/>
        </w:rPr>
      </w:pPr>
      <w:bookmarkStart w:id="12" w:name="_Hlk194352525"/>
    </w:p>
    <w:p w14:paraId="29E60D82" w14:textId="32AE4BC9" w:rsidR="00BF1CDC" w:rsidRPr="00E14BDC" w:rsidRDefault="00BF1CDC" w:rsidP="00BF1CDC">
      <w:pPr>
        <w:pStyle w:val="Caption"/>
        <w:ind w:left="0" w:firstLine="0"/>
        <w:rPr>
          <w:sz w:val="20"/>
          <w:szCs w:val="20"/>
        </w:rPr>
      </w:pPr>
      <w:r w:rsidRPr="00E14BDC">
        <w:rPr>
          <w:sz w:val="20"/>
          <w:szCs w:val="20"/>
        </w:rPr>
        <w:t xml:space="preserve">Table </w:t>
      </w:r>
      <w:r w:rsidR="00BB7F10">
        <w:rPr>
          <w:sz w:val="20"/>
          <w:szCs w:val="20"/>
        </w:rPr>
        <w:t>3</w:t>
      </w:r>
      <w:r w:rsidRPr="00E14BDC">
        <w:rPr>
          <w:sz w:val="20"/>
          <w:szCs w:val="20"/>
        </w:rPr>
        <w:t xml:space="preserve">: PWL at SPC projects as </w:t>
      </w:r>
      <w:proofErr w:type="gramStart"/>
      <w:r w:rsidRPr="00E14BDC">
        <w:rPr>
          <w:sz w:val="20"/>
          <w:szCs w:val="20"/>
        </w:rPr>
        <w:t>at</w:t>
      </w:r>
      <w:proofErr w:type="gramEnd"/>
      <w:r w:rsidRPr="00E14BDC">
        <w:rPr>
          <w:sz w:val="20"/>
          <w:szCs w:val="20"/>
        </w:rPr>
        <w:t xml:space="preserve"> 31 </w:t>
      </w:r>
      <w:r>
        <w:rPr>
          <w:sz w:val="20"/>
          <w:szCs w:val="20"/>
        </w:rPr>
        <w:t>March 2025</w:t>
      </w:r>
    </w:p>
    <w:tbl>
      <w:tblPr>
        <w:tblStyle w:val="PlainTable2"/>
        <w:tblW w:w="13935" w:type="dxa"/>
        <w:tblInd w:w="15" w:type="dxa"/>
        <w:tblLook w:val="04A0" w:firstRow="1" w:lastRow="0" w:firstColumn="1" w:lastColumn="0" w:noHBand="0" w:noVBand="1"/>
      </w:tblPr>
      <w:tblGrid>
        <w:gridCol w:w="549"/>
        <w:gridCol w:w="3267"/>
        <w:gridCol w:w="4752"/>
        <w:gridCol w:w="1408"/>
        <w:gridCol w:w="2388"/>
        <w:gridCol w:w="1571"/>
      </w:tblGrid>
      <w:tr w:rsidR="008A04D8" w:rsidRPr="00D71EC1" w14:paraId="4D802EFE" w14:textId="77777777" w:rsidTr="008A0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7F7F7F" w:themeColor="text1" w:themeTint="80"/>
            </w:tcBorders>
            <w:shd w:val="clear" w:color="auto" w:fill="006699"/>
            <w:tcMar>
              <w:top w:w="85" w:type="dxa"/>
              <w:bottom w:w="85" w:type="dxa"/>
            </w:tcMar>
            <w:vAlign w:val="center"/>
          </w:tcPr>
          <w:p w14:paraId="79A0FE67" w14:textId="77777777" w:rsidR="00BF1CDC" w:rsidRPr="00067731" w:rsidRDefault="00BF1CDC" w:rsidP="00067731">
            <w:pPr>
              <w:spacing w:line="276" w:lineRule="auto"/>
              <w:rPr>
                <w:rFonts w:cstheme="minorHAnsi"/>
                <w:b w:val="0"/>
                <w:bCs w:val="0"/>
                <w:color w:val="FFFFFF" w:themeColor="background1"/>
                <w:sz w:val="20"/>
                <w:szCs w:val="20"/>
              </w:rPr>
            </w:pPr>
            <w:bookmarkStart w:id="13" w:name="_Hlk194360949"/>
            <w:r w:rsidRPr="00067731">
              <w:rPr>
                <w:rFonts w:cstheme="minorHAnsi"/>
                <w:color w:val="FFFFFF" w:themeColor="background1"/>
                <w:sz w:val="20"/>
                <w:szCs w:val="20"/>
              </w:rPr>
              <w:t>No.</w:t>
            </w:r>
          </w:p>
        </w:tc>
        <w:tc>
          <w:tcPr>
            <w:tcW w:w="3267" w:type="dxa"/>
            <w:tcBorders>
              <w:top w:val="single" w:sz="4" w:space="0" w:color="auto"/>
              <w:bottom w:val="single" w:sz="4" w:space="0" w:color="7F7F7F" w:themeColor="text1" w:themeTint="80"/>
            </w:tcBorders>
            <w:shd w:val="clear" w:color="auto" w:fill="006699"/>
            <w:tcMar>
              <w:top w:w="85" w:type="dxa"/>
              <w:bottom w:w="85" w:type="dxa"/>
            </w:tcMar>
            <w:vAlign w:val="center"/>
          </w:tcPr>
          <w:p w14:paraId="304CAEE1" w14:textId="77777777" w:rsidR="00BF1CDC" w:rsidRPr="00067731" w:rsidRDefault="00BF1CDC" w:rsidP="00067731">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067731">
              <w:rPr>
                <w:rFonts w:cstheme="minorHAnsi"/>
                <w:color w:val="FFFFFF" w:themeColor="background1"/>
                <w:sz w:val="20"/>
                <w:szCs w:val="20"/>
              </w:rPr>
              <w:t>Project name and partner</w:t>
            </w:r>
          </w:p>
        </w:tc>
        <w:tc>
          <w:tcPr>
            <w:tcW w:w="4752" w:type="dxa"/>
            <w:tcBorders>
              <w:top w:val="single" w:sz="4" w:space="0" w:color="auto"/>
              <w:bottom w:val="single" w:sz="4" w:space="0" w:color="7F7F7F" w:themeColor="text1" w:themeTint="80"/>
            </w:tcBorders>
            <w:shd w:val="clear" w:color="auto" w:fill="006699"/>
            <w:tcMar>
              <w:top w:w="85" w:type="dxa"/>
              <w:bottom w:w="85" w:type="dxa"/>
            </w:tcMar>
            <w:vAlign w:val="center"/>
          </w:tcPr>
          <w:p w14:paraId="08DDB227" w14:textId="77777777" w:rsidR="00BF1CDC" w:rsidRPr="00067731" w:rsidRDefault="00BF1CDC" w:rsidP="00067731">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067731">
              <w:rPr>
                <w:rFonts w:cstheme="minorHAnsi"/>
                <w:color w:val="FFFFFF" w:themeColor="background1"/>
                <w:sz w:val="20"/>
                <w:szCs w:val="20"/>
              </w:rPr>
              <w:t>Project description</w:t>
            </w:r>
          </w:p>
        </w:tc>
        <w:tc>
          <w:tcPr>
            <w:tcW w:w="1408" w:type="dxa"/>
            <w:tcBorders>
              <w:top w:val="single" w:sz="4" w:space="0" w:color="auto"/>
              <w:bottom w:val="single" w:sz="4" w:space="0" w:color="7F7F7F" w:themeColor="text1" w:themeTint="80"/>
            </w:tcBorders>
            <w:shd w:val="clear" w:color="auto" w:fill="006699"/>
            <w:tcMar>
              <w:top w:w="85" w:type="dxa"/>
              <w:bottom w:w="85" w:type="dxa"/>
            </w:tcMar>
            <w:vAlign w:val="center"/>
          </w:tcPr>
          <w:p w14:paraId="3C082F6D" w14:textId="77777777" w:rsidR="00BF1CDC" w:rsidRPr="00067731" w:rsidRDefault="00BF1CDC" w:rsidP="00067731">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67731">
              <w:rPr>
                <w:rFonts w:cstheme="minorHAnsi"/>
                <w:color w:val="FFFFFF" w:themeColor="background1"/>
                <w:sz w:val="20"/>
                <w:szCs w:val="20"/>
              </w:rPr>
              <w:t>Countries</w:t>
            </w:r>
          </w:p>
        </w:tc>
        <w:tc>
          <w:tcPr>
            <w:tcW w:w="2388" w:type="dxa"/>
            <w:tcBorders>
              <w:top w:val="single" w:sz="4" w:space="0" w:color="auto"/>
              <w:bottom w:val="single" w:sz="4" w:space="0" w:color="7F7F7F" w:themeColor="text1" w:themeTint="80"/>
            </w:tcBorders>
            <w:shd w:val="clear" w:color="auto" w:fill="006699"/>
          </w:tcPr>
          <w:p w14:paraId="21103759" w14:textId="77777777" w:rsidR="00BF1CDC" w:rsidRPr="00067731" w:rsidRDefault="00BF1CDC" w:rsidP="00067731">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67731">
              <w:rPr>
                <w:rFonts w:cstheme="minorHAnsi"/>
                <w:color w:val="FFFFFF" w:themeColor="background1"/>
                <w:sz w:val="20"/>
                <w:szCs w:val="20"/>
              </w:rPr>
              <w:t>Value (AUD) / timeframe</w:t>
            </w:r>
          </w:p>
        </w:tc>
        <w:tc>
          <w:tcPr>
            <w:tcW w:w="1571" w:type="dxa"/>
            <w:tcBorders>
              <w:top w:val="single" w:sz="4" w:space="0" w:color="auto"/>
              <w:bottom w:val="single" w:sz="4" w:space="0" w:color="7F7F7F" w:themeColor="text1" w:themeTint="80"/>
            </w:tcBorders>
            <w:shd w:val="clear" w:color="auto" w:fill="006699"/>
          </w:tcPr>
          <w:p w14:paraId="06282781" w14:textId="77777777" w:rsidR="00BF1CDC" w:rsidRPr="00067731" w:rsidRDefault="00BF1CDC" w:rsidP="00067731">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67731">
              <w:rPr>
                <w:rFonts w:cstheme="minorHAnsi"/>
                <w:color w:val="FFFFFF" w:themeColor="background1"/>
                <w:sz w:val="20"/>
                <w:szCs w:val="20"/>
              </w:rPr>
              <w:t xml:space="preserve">Project status </w:t>
            </w:r>
          </w:p>
        </w:tc>
      </w:tr>
      <w:tr w:rsidR="00A62DB8" w14:paraId="4042CB97"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5B686D9D" w14:textId="2070F35A" w:rsidR="00736C17" w:rsidRPr="00067731" w:rsidRDefault="00736C17" w:rsidP="00067731">
            <w:pPr>
              <w:spacing w:line="276" w:lineRule="auto"/>
              <w:rPr>
                <w:rFonts w:cstheme="minorHAnsi"/>
                <w:sz w:val="20"/>
                <w:szCs w:val="20"/>
              </w:rPr>
            </w:pPr>
            <w:r w:rsidRPr="00067731">
              <w:rPr>
                <w:rFonts w:cstheme="minorHAnsi"/>
                <w:sz w:val="20"/>
                <w:szCs w:val="20"/>
              </w:rPr>
              <w:t>1</w:t>
            </w:r>
          </w:p>
        </w:tc>
        <w:tc>
          <w:tcPr>
            <w:tcW w:w="3267" w:type="dxa"/>
            <w:tcBorders>
              <w:top w:val="single" w:sz="4" w:space="0" w:color="auto"/>
              <w:bottom w:val="single" w:sz="4" w:space="0" w:color="auto"/>
            </w:tcBorders>
            <w:tcMar>
              <w:top w:w="85" w:type="dxa"/>
              <w:bottom w:w="85" w:type="dxa"/>
            </w:tcMar>
          </w:tcPr>
          <w:p w14:paraId="504210CD"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A Niu Pasifika Paradigm: ‘Whole of Life’ Transformative Leadership for Justice - Strengthening Women’s Leadership, Gender, Ecological, Economic and Social Justice in the Pasifika Household of God</w:t>
            </w:r>
          </w:p>
          <w:p w14:paraId="118B707A"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p>
          <w:p w14:paraId="2D66B04B"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(Pacific Theological College)</w:t>
            </w:r>
          </w:p>
        </w:tc>
        <w:tc>
          <w:tcPr>
            <w:tcW w:w="4752" w:type="dxa"/>
            <w:tcBorders>
              <w:top w:val="single" w:sz="4" w:space="0" w:color="auto"/>
              <w:bottom w:val="single" w:sz="4" w:space="0" w:color="auto"/>
            </w:tcBorders>
            <w:tcMar>
              <w:top w:w="85" w:type="dxa"/>
              <w:bottom w:w="85" w:type="dxa"/>
            </w:tcMar>
          </w:tcPr>
          <w:p w14:paraId="5785FB05"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The Project works to introduce a new Master of Theology in Gender Justice, promote and support women’s economic empowerment, and advocate for a living income/wage policy with CSOs through Fiji Council of Social Services. It also aims to strengthen women’s agency within Methodist Church Women’s Secretariat and coordinate Talanoa sessions on GB, including setting up a help line and pastoral counselling.</w:t>
            </w:r>
          </w:p>
        </w:tc>
        <w:tc>
          <w:tcPr>
            <w:tcW w:w="1408" w:type="dxa"/>
            <w:tcBorders>
              <w:top w:val="single" w:sz="4" w:space="0" w:color="auto"/>
              <w:bottom w:val="single" w:sz="4" w:space="0" w:color="auto"/>
            </w:tcBorders>
            <w:tcMar>
              <w:top w:w="85" w:type="dxa"/>
              <w:bottom w:w="85" w:type="dxa"/>
            </w:tcMar>
          </w:tcPr>
          <w:p w14:paraId="49FBDD7C"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Fiji </w:t>
            </w:r>
          </w:p>
          <w:p w14:paraId="5E6CC2C0"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Kiribati Samoa</w:t>
            </w:r>
          </w:p>
        </w:tc>
        <w:tc>
          <w:tcPr>
            <w:tcW w:w="2388" w:type="dxa"/>
            <w:tcBorders>
              <w:top w:val="single" w:sz="4" w:space="0" w:color="auto"/>
              <w:bottom w:val="single" w:sz="4" w:space="0" w:color="auto"/>
            </w:tcBorders>
          </w:tcPr>
          <w:p w14:paraId="0D781E63"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$499,711.64</w:t>
            </w:r>
          </w:p>
          <w:p w14:paraId="54327F40"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30489870"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2024 - 2025</w:t>
            </w:r>
          </w:p>
        </w:tc>
        <w:tc>
          <w:tcPr>
            <w:tcW w:w="1571" w:type="dxa"/>
            <w:tcBorders>
              <w:top w:val="single" w:sz="4" w:space="0" w:color="auto"/>
              <w:bottom w:val="single" w:sz="4" w:space="0" w:color="auto"/>
            </w:tcBorders>
          </w:tcPr>
          <w:p w14:paraId="6C0CC086"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bookmarkEnd w:id="13"/>
      <w:tr w:rsidR="008A04D8" w14:paraId="1F09D999"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2286C8CB" w14:textId="0B994F1C" w:rsidR="002B658C" w:rsidRPr="00067731" w:rsidRDefault="002B658C" w:rsidP="00067731">
            <w:pPr>
              <w:spacing w:line="276" w:lineRule="auto"/>
              <w:rPr>
                <w:rFonts w:cstheme="minorHAnsi"/>
                <w:sz w:val="20"/>
                <w:szCs w:val="20"/>
              </w:rPr>
            </w:pPr>
            <w:r w:rsidRPr="00067731">
              <w:rPr>
                <w:rFonts w:cstheme="minorHAnsi"/>
                <w:sz w:val="20"/>
                <w:szCs w:val="20"/>
              </w:rPr>
              <w:t>2</w:t>
            </w:r>
          </w:p>
        </w:tc>
        <w:tc>
          <w:tcPr>
            <w:tcW w:w="3267" w:type="dxa"/>
            <w:tcBorders>
              <w:top w:val="single" w:sz="4" w:space="0" w:color="auto"/>
              <w:bottom w:val="single" w:sz="4" w:space="0" w:color="auto"/>
            </w:tcBorders>
            <w:tcMar>
              <w:top w:w="85" w:type="dxa"/>
              <w:bottom w:w="85" w:type="dxa"/>
            </w:tcMar>
          </w:tcPr>
          <w:p w14:paraId="27D1CF94"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Barriers to Female Leadership for Staff at Selected Pacific Island Universities, with an emphasis on Science, Technology, Engineering and Mathematics (STEM)</w:t>
            </w:r>
          </w:p>
          <w:p w14:paraId="37153476"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438A6896"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(University of South Pacific (USP))</w:t>
            </w:r>
          </w:p>
        </w:tc>
        <w:tc>
          <w:tcPr>
            <w:tcW w:w="4752" w:type="dxa"/>
            <w:tcBorders>
              <w:top w:val="single" w:sz="4" w:space="0" w:color="auto"/>
              <w:bottom w:val="single" w:sz="4" w:space="0" w:color="auto"/>
            </w:tcBorders>
            <w:tcMar>
              <w:top w:w="85" w:type="dxa"/>
              <w:bottom w:w="85" w:type="dxa"/>
            </w:tcMar>
          </w:tcPr>
          <w:p w14:paraId="2FDB148A"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This project aims to establish baselines and </w:t>
            </w:r>
            <w:proofErr w:type="spellStart"/>
            <w:r w:rsidRPr="00067731">
              <w:rPr>
                <w:rFonts w:cstheme="minorHAnsi"/>
                <w:sz w:val="20"/>
                <w:szCs w:val="20"/>
                <w:lang w:val="en-US"/>
              </w:rPr>
              <w:t>catalysing</w:t>
            </w:r>
            <w:proofErr w:type="spellEnd"/>
            <w:r w:rsidRPr="00067731">
              <w:rPr>
                <w:rFonts w:cstheme="minorHAnsi"/>
                <w:sz w:val="20"/>
                <w:szCs w:val="20"/>
                <w:lang w:val="en-US"/>
              </w:rPr>
              <w:t xml:space="preserve"> mechanisms to increase the number of women in senior leadership positions in Pacific Island Universities within STEM and beyond.</w:t>
            </w:r>
          </w:p>
        </w:tc>
        <w:tc>
          <w:tcPr>
            <w:tcW w:w="1408" w:type="dxa"/>
            <w:tcBorders>
              <w:top w:val="single" w:sz="4" w:space="0" w:color="auto"/>
              <w:bottom w:val="single" w:sz="4" w:space="0" w:color="auto"/>
            </w:tcBorders>
            <w:tcMar>
              <w:top w:w="85" w:type="dxa"/>
              <w:bottom w:w="85" w:type="dxa"/>
            </w:tcMar>
          </w:tcPr>
          <w:p w14:paraId="02AFC801"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Samoa</w:t>
            </w:r>
          </w:p>
          <w:p w14:paraId="2C9887FC"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Fiji </w:t>
            </w:r>
          </w:p>
          <w:p w14:paraId="72A59C2C"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Solomon Islands</w:t>
            </w:r>
          </w:p>
        </w:tc>
        <w:tc>
          <w:tcPr>
            <w:tcW w:w="2388" w:type="dxa"/>
            <w:tcBorders>
              <w:top w:val="single" w:sz="4" w:space="0" w:color="auto"/>
              <w:bottom w:val="single" w:sz="4" w:space="0" w:color="auto"/>
            </w:tcBorders>
          </w:tcPr>
          <w:p w14:paraId="56653BB8"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$415,539.25 </w:t>
            </w:r>
          </w:p>
          <w:p w14:paraId="04B0E5E1"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116F88A9" w14:textId="77777777" w:rsidR="002B658C" w:rsidRPr="00067731" w:rsidRDefault="002B658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7EDA7D67" w14:textId="441CA176" w:rsidR="002B658C"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n-US"/>
              </w:rPr>
            </w:pPr>
            <w:r w:rsidRPr="00067731">
              <w:rPr>
                <w:rFonts w:eastAsia="Times New Roman" w:cstheme="minorHAnsi"/>
                <w:color w:val="000000" w:themeColor="text1"/>
                <w:sz w:val="20"/>
                <w:szCs w:val="20"/>
                <w:lang w:val="en-US"/>
              </w:rPr>
              <w:t>Ongoing (new)</w:t>
            </w:r>
          </w:p>
        </w:tc>
      </w:tr>
      <w:tr w:rsidR="008A04D8" w14:paraId="2A08B50E"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73C88CDB" w14:textId="73ED7354" w:rsidR="001F0A32" w:rsidRPr="00067731" w:rsidRDefault="001F0A32" w:rsidP="00067731">
            <w:pPr>
              <w:spacing w:line="276" w:lineRule="auto"/>
              <w:rPr>
                <w:rFonts w:cstheme="minorHAnsi"/>
                <w:sz w:val="20"/>
                <w:szCs w:val="20"/>
              </w:rPr>
            </w:pPr>
            <w:r w:rsidRPr="00067731">
              <w:rPr>
                <w:rFonts w:cstheme="minorHAnsi"/>
                <w:sz w:val="20"/>
                <w:szCs w:val="20"/>
              </w:rPr>
              <w:t>3</w:t>
            </w:r>
          </w:p>
        </w:tc>
        <w:tc>
          <w:tcPr>
            <w:tcW w:w="3267" w:type="dxa"/>
            <w:tcBorders>
              <w:top w:val="single" w:sz="4" w:space="0" w:color="auto"/>
              <w:bottom w:val="single" w:sz="4" w:space="0" w:color="auto"/>
            </w:tcBorders>
            <w:tcMar>
              <w:top w:w="85" w:type="dxa"/>
              <w:bottom w:w="85" w:type="dxa"/>
            </w:tcMar>
          </w:tcPr>
          <w:p w14:paraId="6FD0A345"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Building Rural Women's Leadership in Food Security and Disaster Management</w:t>
            </w:r>
          </w:p>
          <w:p w14:paraId="321475B2"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55F3E93B"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(Ministry of Agriculture)</w:t>
            </w:r>
          </w:p>
        </w:tc>
        <w:tc>
          <w:tcPr>
            <w:tcW w:w="4752" w:type="dxa"/>
            <w:tcBorders>
              <w:top w:val="single" w:sz="4" w:space="0" w:color="auto"/>
              <w:bottom w:val="single" w:sz="4" w:space="0" w:color="auto"/>
            </w:tcBorders>
            <w:tcMar>
              <w:top w:w="85" w:type="dxa"/>
              <w:bottom w:w="85" w:type="dxa"/>
            </w:tcMar>
          </w:tcPr>
          <w:p w14:paraId="094765C9" w14:textId="7146E0B2"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i/>
                <w:iCs/>
                <w:sz w:val="20"/>
                <w:szCs w:val="20"/>
                <w:lang w:val="en-US"/>
              </w:rPr>
              <w:t xml:space="preserve">Project description will be included in </w:t>
            </w:r>
            <w:r w:rsidR="00067731" w:rsidRPr="00067731">
              <w:rPr>
                <w:rFonts w:cstheme="minorHAnsi"/>
                <w:i/>
                <w:iCs/>
                <w:sz w:val="20"/>
                <w:szCs w:val="20"/>
                <w:lang w:val="en-US"/>
              </w:rPr>
              <w:t>the next</w:t>
            </w:r>
            <w:r w:rsidRPr="00067731">
              <w:rPr>
                <w:rFonts w:cstheme="minorHAnsi"/>
                <w:i/>
                <w:iCs/>
                <w:sz w:val="20"/>
                <w:szCs w:val="20"/>
                <w:lang w:val="en-US"/>
              </w:rPr>
              <w:t xml:space="preserve"> update</w:t>
            </w:r>
            <w:r w:rsidRPr="00067731">
              <w:rPr>
                <w:rFonts w:cstheme="minorHAnsi"/>
                <w:sz w:val="20"/>
                <w:szCs w:val="20"/>
                <w:lang w:val="en-US"/>
              </w:rPr>
              <w:t>.</w:t>
            </w:r>
          </w:p>
        </w:tc>
        <w:tc>
          <w:tcPr>
            <w:tcW w:w="1408" w:type="dxa"/>
            <w:tcBorders>
              <w:top w:val="single" w:sz="4" w:space="0" w:color="auto"/>
              <w:bottom w:val="single" w:sz="4" w:space="0" w:color="auto"/>
            </w:tcBorders>
            <w:tcMar>
              <w:top w:w="85" w:type="dxa"/>
              <w:bottom w:w="85" w:type="dxa"/>
            </w:tcMar>
          </w:tcPr>
          <w:p w14:paraId="13189256"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Vanuatu</w:t>
            </w:r>
          </w:p>
        </w:tc>
        <w:tc>
          <w:tcPr>
            <w:tcW w:w="2388" w:type="dxa"/>
            <w:tcBorders>
              <w:top w:val="single" w:sz="4" w:space="0" w:color="auto"/>
              <w:bottom w:val="single" w:sz="4" w:space="0" w:color="auto"/>
            </w:tcBorders>
          </w:tcPr>
          <w:p w14:paraId="30B29734"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$299,750 </w:t>
            </w:r>
          </w:p>
          <w:p w14:paraId="4E5F74F0"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3F160D3B" w14:textId="77777777" w:rsidR="001F0A32" w:rsidRPr="00067731" w:rsidRDefault="001F0A32"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4C065571" w14:textId="76E04631" w:rsidR="001F0A32"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Ongoing (new)</w:t>
            </w:r>
          </w:p>
        </w:tc>
      </w:tr>
      <w:tr w:rsidR="00A62DB8" w:rsidRPr="00F56579" w14:paraId="5C8DF871" w14:textId="77777777" w:rsidTr="008A04D8">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766C9C4" w14:textId="45FF9753" w:rsidR="00736C17" w:rsidRPr="00067731" w:rsidRDefault="00067731" w:rsidP="00067731">
            <w:pPr>
              <w:spacing w:line="276" w:lineRule="auto"/>
              <w:rPr>
                <w:rFonts w:cstheme="minorHAnsi"/>
                <w:sz w:val="20"/>
                <w:szCs w:val="20"/>
              </w:rPr>
            </w:pPr>
            <w:r w:rsidRPr="00067731">
              <w:rPr>
                <w:rFonts w:cstheme="minorHAnsi"/>
                <w:sz w:val="20"/>
                <w:szCs w:val="20"/>
              </w:rPr>
              <w:lastRenderedPageBreak/>
              <w:t>4</w:t>
            </w:r>
          </w:p>
        </w:tc>
        <w:tc>
          <w:tcPr>
            <w:tcW w:w="3267" w:type="dxa"/>
            <w:tcBorders>
              <w:top w:val="single" w:sz="4" w:space="0" w:color="auto"/>
              <w:bottom w:val="single" w:sz="4" w:space="0" w:color="auto"/>
            </w:tcBorders>
            <w:tcMar>
              <w:top w:w="85" w:type="dxa"/>
              <w:bottom w:w="85" w:type="dxa"/>
            </w:tcMar>
          </w:tcPr>
          <w:p w14:paraId="5D572444"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Country Focal Point - Support for implementation for the Government of Palau's gender mainstreaming policy and strategy</w:t>
            </w:r>
          </w:p>
          <w:p w14:paraId="73172A27"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5AB9181F"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lang w:val="en-US"/>
              </w:rPr>
              <w:t>(Ministry of Culture and Community Affairs – Gender Division)</w:t>
            </w:r>
          </w:p>
        </w:tc>
        <w:tc>
          <w:tcPr>
            <w:tcW w:w="4752" w:type="dxa"/>
            <w:tcBorders>
              <w:top w:val="single" w:sz="4" w:space="0" w:color="auto"/>
              <w:bottom w:val="single" w:sz="4" w:space="0" w:color="auto"/>
            </w:tcBorders>
            <w:tcMar>
              <w:top w:w="85" w:type="dxa"/>
              <w:bottom w:w="85" w:type="dxa"/>
            </w:tcMar>
          </w:tcPr>
          <w:p w14:paraId="09DF4424"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lang w:val="en-US"/>
              </w:rPr>
              <w:t>This project funds a Country Focal Point (CFP) in Palau (previously national Gender Analyst position). The CFP supports the implementation of the National Gender Equality Policy/Strategy.</w:t>
            </w:r>
          </w:p>
        </w:tc>
        <w:tc>
          <w:tcPr>
            <w:tcW w:w="1408" w:type="dxa"/>
            <w:tcBorders>
              <w:top w:val="single" w:sz="4" w:space="0" w:color="auto"/>
              <w:bottom w:val="single" w:sz="4" w:space="0" w:color="auto"/>
            </w:tcBorders>
            <w:tcMar>
              <w:top w:w="85" w:type="dxa"/>
              <w:bottom w:w="85" w:type="dxa"/>
            </w:tcMar>
          </w:tcPr>
          <w:p w14:paraId="5545DB9D"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Palau</w:t>
            </w:r>
          </w:p>
        </w:tc>
        <w:tc>
          <w:tcPr>
            <w:tcW w:w="2388" w:type="dxa"/>
            <w:tcBorders>
              <w:top w:val="single" w:sz="4" w:space="0" w:color="auto"/>
              <w:bottom w:val="single" w:sz="4" w:space="0" w:color="auto"/>
            </w:tcBorders>
          </w:tcPr>
          <w:p w14:paraId="7406FB43"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$34,000</w:t>
            </w:r>
          </w:p>
          <w:p w14:paraId="4AE22264"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604E2347"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2022 - 2024</w:t>
            </w:r>
          </w:p>
        </w:tc>
        <w:tc>
          <w:tcPr>
            <w:tcW w:w="1571" w:type="dxa"/>
            <w:tcBorders>
              <w:top w:val="single" w:sz="4" w:space="0" w:color="auto"/>
              <w:bottom w:val="single" w:sz="4" w:space="0" w:color="auto"/>
            </w:tcBorders>
          </w:tcPr>
          <w:p w14:paraId="30AC498A"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Completed</w:t>
            </w:r>
          </w:p>
        </w:tc>
      </w:tr>
      <w:tr w:rsidR="00A62DB8" w14:paraId="52E391CC"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93D4BCA" w14:textId="10A03413" w:rsidR="00141696" w:rsidRPr="00067731" w:rsidRDefault="00067731" w:rsidP="00067731">
            <w:pPr>
              <w:spacing w:line="276" w:lineRule="auto"/>
              <w:rPr>
                <w:rFonts w:cstheme="minorHAnsi"/>
                <w:sz w:val="20"/>
                <w:szCs w:val="20"/>
              </w:rPr>
            </w:pPr>
            <w:r>
              <w:rPr>
                <w:rFonts w:cstheme="minorHAnsi"/>
                <w:sz w:val="20"/>
                <w:szCs w:val="20"/>
              </w:rPr>
              <w:t>5</w:t>
            </w:r>
          </w:p>
        </w:tc>
        <w:tc>
          <w:tcPr>
            <w:tcW w:w="3267" w:type="dxa"/>
            <w:tcBorders>
              <w:top w:val="single" w:sz="4" w:space="0" w:color="auto"/>
              <w:bottom w:val="single" w:sz="4" w:space="0" w:color="auto"/>
            </w:tcBorders>
            <w:tcMar>
              <w:top w:w="85" w:type="dxa"/>
              <w:bottom w:w="85" w:type="dxa"/>
            </w:tcMar>
          </w:tcPr>
          <w:p w14:paraId="5F914A70"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Economic Empowerment for Rural Remote Pacific Women</w:t>
            </w:r>
          </w:p>
          <w:p w14:paraId="63E1A485"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p>
          <w:p w14:paraId="6271697E"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(Rise Beyond the Reef)</w:t>
            </w:r>
          </w:p>
        </w:tc>
        <w:tc>
          <w:tcPr>
            <w:tcW w:w="4752" w:type="dxa"/>
            <w:tcBorders>
              <w:top w:val="single" w:sz="4" w:space="0" w:color="auto"/>
              <w:bottom w:val="single" w:sz="4" w:space="0" w:color="auto"/>
            </w:tcBorders>
            <w:tcMar>
              <w:top w:w="85" w:type="dxa"/>
              <w:bottom w:w="85" w:type="dxa"/>
            </w:tcMar>
          </w:tcPr>
          <w:p w14:paraId="33E8E52F"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The project aims to build resilient communities through sustainable income generating projects that promote traditional knowledge in Fiji. In Solomon Islands, the project works through the established Artisan Cooperative representatives in partnership with local government, village leaders, spouses, to develop a community development strategy that promotes GE and address harmful norms through GESI outreach trainings and community check-ins.</w:t>
            </w:r>
          </w:p>
        </w:tc>
        <w:tc>
          <w:tcPr>
            <w:tcW w:w="1408" w:type="dxa"/>
            <w:tcBorders>
              <w:top w:val="single" w:sz="4" w:space="0" w:color="auto"/>
              <w:bottom w:val="single" w:sz="4" w:space="0" w:color="auto"/>
            </w:tcBorders>
            <w:tcMar>
              <w:top w:w="85" w:type="dxa"/>
              <w:bottom w:w="85" w:type="dxa"/>
            </w:tcMar>
          </w:tcPr>
          <w:p w14:paraId="08AD10D2"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Fiji </w:t>
            </w:r>
          </w:p>
          <w:p w14:paraId="726B0C79"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Solomon Islands</w:t>
            </w:r>
          </w:p>
        </w:tc>
        <w:tc>
          <w:tcPr>
            <w:tcW w:w="2388" w:type="dxa"/>
            <w:tcBorders>
              <w:top w:val="single" w:sz="4" w:space="0" w:color="auto"/>
              <w:bottom w:val="single" w:sz="4" w:space="0" w:color="auto"/>
            </w:tcBorders>
          </w:tcPr>
          <w:p w14:paraId="0FCA630A"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$499,595.35</w:t>
            </w:r>
          </w:p>
          <w:p w14:paraId="62462B75"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38FE0384"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 – 2025</w:t>
            </w:r>
          </w:p>
        </w:tc>
        <w:tc>
          <w:tcPr>
            <w:tcW w:w="1571" w:type="dxa"/>
            <w:tcBorders>
              <w:top w:val="single" w:sz="4" w:space="0" w:color="auto"/>
              <w:bottom w:val="single" w:sz="4" w:space="0" w:color="auto"/>
            </w:tcBorders>
          </w:tcPr>
          <w:p w14:paraId="03D9BAE5" w14:textId="77777777" w:rsidR="00141696" w:rsidRPr="00067731" w:rsidRDefault="00141696"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A62DB8" w14:paraId="06054BFE"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4DD5DBE" w14:textId="2D6855A0" w:rsidR="00736C17" w:rsidRPr="00067731" w:rsidRDefault="00067731" w:rsidP="00067731">
            <w:pPr>
              <w:spacing w:line="276" w:lineRule="auto"/>
              <w:rPr>
                <w:rFonts w:cstheme="minorHAnsi"/>
                <w:sz w:val="20"/>
                <w:szCs w:val="20"/>
              </w:rPr>
            </w:pPr>
            <w:r>
              <w:rPr>
                <w:rFonts w:cstheme="minorHAnsi"/>
                <w:sz w:val="20"/>
                <w:szCs w:val="20"/>
              </w:rPr>
              <w:t>6</w:t>
            </w:r>
          </w:p>
        </w:tc>
        <w:tc>
          <w:tcPr>
            <w:tcW w:w="3267" w:type="dxa"/>
            <w:tcBorders>
              <w:top w:val="single" w:sz="4" w:space="0" w:color="auto"/>
              <w:bottom w:val="single" w:sz="4" w:space="0" w:color="auto"/>
            </w:tcBorders>
            <w:tcMar>
              <w:top w:w="85" w:type="dxa"/>
              <w:bottom w:w="85" w:type="dxa"/>
            </w:tcMar>
          </w:tcPr>
          <w:p w14:paraId="0B620217"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Educate, Empower and Support: Reducing domestic violence in Cook Islands</w:t>
            </w:r>
          </w:p>
          <w:p w14:paraId="49F6EB72"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p>
          <w:p w14:paraId="20B34C02"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w:t>
            </w:r>
            <w:proofErr w:type="spellStart"/>
            <w:r w:rsidRPr="00067731">
              <w:rPr>
                <w:rFonts w:eastAsia="Arial" w:cstheme="minorHAnsi"/>
                <w:color w:val="000000" w:themeColor="text1"/>
                <w:sz w:val="20"/>
                <w:szCs w:val="20"/>
                <w:lang w:val="en-US"/>
              </w:rPr>
              <w:t>Punanga</w:t>
            </w:r>
            <w:proofErr w:type="spellEnd"/>
            <w:r w:rsidRPr="00067731">
              <w:rPr>
                <w:rFonts w:eastAsia="Arial" w:cstheme="minorHAnsi"/>
                <w:color w:val="000000" w:themeColor="text1"/>
                <w:sz w:val="20"/>
                <w:szCs w:val="20"/>
                <w:lang w:val="en-US"/>
              </w:rPr>
              <w:t xml:space="preserve"> </w:t>
            </w:r>
            <w:proofErr w:type="spellStart"/>
            <w:r w:rsidRPr="00067731">
              <w:rPr>
                <w:rFonts w:eastAsia="Arial" w:cstheme="minorHAnsi"/>
                <w:color w:val="000000" w:themeColor="text1"/>
                <w:sz w:val="20"/>
                <w:szCs w:val="20"/>
                <w:lang w:val="en-US"/>
              </w:rPr>
              <w:t>Tauturu</w:t>
            </w:r>
            <w:proofErr w:type="spellEnd"/>
            <w:r w:rsidRPr="00067731">
              <w:rPr>
                <w:rFonts w:eastAsia="Arial" w:cstheme="minorHAnsi"/>
                <w:color w:val="000000" w:themeColor="text1"/>
                <w:sz w:val="20"/>
                <w:szCs w:val="20"/>
                <w:lang w:val="en-US"/>
              </w:rPr>
              <w:t xml:space="preserve"> Inc.)</w:t>
            </w:r>
          </w:p>
        </w:tc>
        <w:tc>
          <w:tcPr>
            <w:tcW w:w="4752" w:type="dxa"/>
            <w:tcBorders>
              <w:top w:val="single" w:sz="4" w:space="0" w:color="auto"/>
              <w:bottom w:val="single" w:sz="4" w:space="0" w:color="auto"/>
            </w:tcBorders>
            <w:tcMar>
              <w:top w:w="85" w:type="dxa"/>
              <w:bottom w:w="85" w:type="dxa"/>
            </w:tcMar>
          </w:tcPr>
          <w:p w14:paraId="1977A92B"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The Project works to integrate GBV prevention into Cook Islands primary and secondary schools’ curricula, sports club and churches, deliver GBV training, including for health care professionals. There is a focus on recruiting men as allies and conducting research into GBV in the Cook Islands.</w:t>
            </w:r>
          </w:p>
        </w:tc>
        <w:tc>
          <w:tcPr>
            <w:tcW w:w="1408" w:type="dxa"/>
            <w:tcBorders>
              <w:top w:val="single" w:sz="4" w:space="0" w:color="auto"/>
              <w:bottom w:val="single" w:sz="4" w:space="0" w:color="auto"/>
            </w:tcBorders>
            <w:tcMar>
              <w:top w:w="85" w:type="dxa"/>
              <w:bottom w:w="85" w:type="dxa"/>
            </w:tcMar>
          </w:tcPr>
          <w:p w14:paraId="1EA19231"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Cook Islands</w:t>
            </w:r>
          </w:p>
        </w:tc>
        <w:tc>
          <w:tcPr>
            <w:tcW w:w="2388" w:type="dxa"/>
            <w:tcBorders>
              <w:top w:val="single" w:sz="4" w:space="0" w:color="auto"/>
              <w:bottom w:val="single" w:sz="4" w:space="0" w:color="auto"/>
            </w:tcBorders>
          </w:tcPr>
          <w:p w14:paraId="1537B048" w14:textId="77777777" w:rsid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$380,110.99 </w:t>
            </w:r>
          </w:p>
          <w:p w14:paraId="2B6CBCBC" w14:textId="77777777" w:rsidR="00067731" w:rsidRDefault="00067731"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377224CA" w14:textId="47087B3D"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30FA1BB2"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A62DB8" w:rsidRPr="00F56579" w14:paraId="1F5328F9" w14:textId="77777777" w:rsidTr="008A0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055F7B58" w14:textId="771CB74F" w:rsidR="00DD7D07" w:rsidRPr="00067731" w:rsidRDefault="00A62DB8" w:rsidP="00067731">
            <w:pPr>
              <w:spacing w:line="276" w:lineRule="auto"/>
              <w:rPr>
                <w:rFonts w:cstheme="minorHAnsi"/>
                <w:sz w:val="20"/>
                <w:szCs w:val="20"/>
              </w:rPr>
            </w:pPr>
            <w:r>
              <w:rPr>
                <w:rFonts w:cstheme="minorHAnsi"/>
                <w:sz w:val="20"/>
                <w:szCs w:val="20"/>
              </w:rPr>
              <w:t>7</w:t>
            </w:r>
          </w:p>
        </w:tc>
        <w:tc>
          <w:tcPr>
            <w:tcW w:w="3267" w:type="dxa"/>
            <w:tcBorders>
              <w:top w:val="single" w:sz="4" w:space="0" w:color="auto"/>
              <w:bottom w:val="single" w:sz="4" w:space="0" w:color="auto"/>
            </w:tcBorders>
            <w:tcMar>
              <w:top w:w="85" w:type="dxa"/>
              <w:bottom w:w="85" w:type="dxa"/>
            </w:tcMar>
          </w:tcPr>
          <w:p w14:paraId="3B0BA567"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Eliminating Violence Against Women Services</w:t>
            </w:r>
          </w:p>
          <w:p w14:paraId="48D5305E"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(Chuuk Women’s Council)</w:t>
            </w:r>
          </w:p>
        </w:tc>
        <w:tc>
          <w:tcPr>
            <w:tcW w:w="4752" w:type="dxa"/>
            <w:tcBorders>
              <w:top w:val="single" w:sz="4" w:space="0" w:color="auto"/>
              <w:bottom w:val="single" w:sz="4" w:space="0" w:color="auto"/>
            </w:tcBorders>
            <w:tcMar>
              <w:top w:w="85" w:type="dxa"/>
              <w:bottom w:w="85" w:type="dxa"/>
            </w:tcMar>
          </w:tcPr>
          <w:p w14:paraId="35AD58B8"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rPr>
              <w:t>The Project supports Chuuk Women’s Council to establish a gender-based violence (GBV) counselling service for women survivors of violence and enables CWC to raise community awareness about GBV, strengthen referral pathways, and provide counselling and legal support to survivors.</w:t>
            </w:r>
          </w:p>
        </w:tc>
        <w:tc>
          <w:tcPr>
            <w:tcW w:w="1408" w:type="dxa"/>
            <w:tcBorders>
              <w:top w:val="single" w:sz="4" w:space="0" w:color="auto"/>
              <w:bottom w:val="single" w:sz="4" w:space="0" w:color="auto"/>
            </w:tcBorders>
            <w:tcMar>
              <w:top w:w="85" w:type="dxa"/>
              <w:bottom w:w="85" w:type="dxa"/>
            </w:tcMar>
          </w:tcPr>
          <w:p w14:paraId="56316B20"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FSM</w:t>
            </w:r>
          </w:p>
        </w:tc>
        <w:tc>
          <w:tcPr>
            <w:tcW w:w="2388" w:type="dxa"/>
            <w:tcBorders>
              <w:top w:val="single" w:sz="4" w:space="0" w:color="auto"/>
              <w:bottom w:val="single" w:sz="4" w:space="0" w:color="auto"/>
            </w:tcBorders>
          </w:tcPr>
          <w:p w14:paraId="40E79420"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lang w:val="en-US"/>
              </w:rPr>
              <w:t>$246,046.47</w:t>
            </w:r>
          </w:p>
          <w:p w14:paraId="0F2A5FE0"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67ACDC74"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lang w:val="en-US"/>
              </w:rPr>
              <w:t xml:space="preserve"> 2022 – 2025</w:t>
            </w:r>
          </w:p>
        </w:tc>
        <w:tc>
          <w:tcPr>
            <w:tcW w:w="1571" w:type="dxa"/>
            <w:tcBorders>
              <w:top w:val="single" w:sz="4" w:space="0" w:color="auto"/>
              <w:bottom w:val="single" w:sz="4" w:space="0" w:color="auto"/>
            </w:tcBorders>
          </w:tcPr>
          <w:p w14:paraId="6D92444D"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w:t>
            </w:r>
          </w:p>
        </w:tc>
      </w:tr>
      <w:tr w:rsidR="00A62DB8" w14:paraId="0BF21D34"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440F7F6" w14:textId="3899219B" w:rsidR="00736C17" w:rsidRPr="00067731" w:rsidRDefault="00A62DB8" w:rsidP="00067731">
            <w:pPr>
              <w:spacing w:line="276" w:lineRule="auto"/>
              <w:rPr>
                <w:rFonts w:cstheme="minorHAnsi"/>
                <w:sz w:val="20"/>
                <w:szCs w:val="20"/>
              </w:rPr>
            </w:pPr>
            <w:r>
              <w:rPr>
                <w:rFonts w:cstheme="minorHAnsi"/>
                <w:sz w:val="20"/>
                <w:szCs w:val="20"/>
              </w:rPr>
              <w:t>8</w:t>
            </w:r>
          </w:p>
        </w:tc>
        <w:tc>
          <w:tcPr>
            <w:tcW w:w="3267" w:type="dxa"/>
            <w:tcBorders>
              <w:top w:val="single" w:sz="4" w:space="0" w:color="auto"/>
              <w:bottom w:val="single" w:sz="4" w:space="0" w:color="auto"/>
            </w:tcBorders>
            <w:tcMar>
              <w:top w:w="85" w:type="dxa"/>
              <w:bottom w:w="85" w:type="dxa"/>
            </w:tcMar>
          </w:tcPr>
          <w:p w14:paraId="1B75640C"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Empowering women and girls now for a resilient and prosper future</w:t>
            </w:r>
          </w:p>
          <w:p w14:paraId="018BE55F"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p>
          <w:p w14:paraId="6EEB2C26"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w:t>
            </w:r>
            <w:proofErr w:type="spellStart"/>
            <w:r w:rsidRPr="00067731">
              <w:rPr>
                <w:rFonts w:eastAsia="Arial" w:cstheme="minorHAnsi"/>
                <w:color w:val="000000" w:themeColor="text1"/>
                <w:sz w:val="20"/>
                <w:szCs w:val="20"/>
                <w:lang w:val="en-US"/>
              </w:rPr>
              <w:t>Fatu'Lei</w:t>
            </w:r>
            <w:proofErr w:type="spellEnd"/>
            <w:r w:rsidRPr="00067731">
              <w:rPr>
                <w:rFonts w:eastAsia="Arial" w:cstheme="minorHAnsi"/>
                <w:color w:val="000000" w:themeColor="text1"/>
                <w:sz w:val="20"/>
                <w:szCs w:val="20"/>
                <w:lang w:val="en-US"/>
              </w:rPr>
              <w:t>)</w:t>
            </w:r>
          </w:p>
        </w:tc>
        <w:tc>
          <w:tcPr>
            <w:tcW w:w="4752" w:type="dxa"/>
            <w:tcBorders>
              <w:top w:val="single" w:sz="4" w:space="0" w:color="auto"/>
              <w:bottom w:val="single" w:sz="4" w:space="0" w:color="auto"/>
            </w:tcBorders>
            <w:tcMar>
              <w:top w:w="85" w:type="dxa"/>
              <w:bottom w:w="85" w:type="dxa"/>
            </w:tcMar>
          </w:tcPr>
          <w:p w14:paraId="4F09A850"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 xml:space="preserve">The Project focuses on advancing women’s rights, incorporating economic empowerment and access </w:t>
            </w:r>
            <w:r w:rsidRPr="00067731">
              <w:rPr>
                <w:rFonts w:cstheme="minorHAnsi"/>
                <w:sz w:val="20"/>
                <w:szCs w:val="20"/>
                <w:lang w:val="en-US"/>
              </w:rPr>
              <w:lastRenderedPageBreak/>
              <w:t>to health and women’s safety, including ending violence against VAWG.</w:t>
            </w:r>
          </w:p>
        </w:tc>
        <w:tc>
          <w:tcPr>
            <w:tcW w:w="1408" w:type="dxa"/>
            <w:tcBorders>
              <w:top w:val="single" w:sz="4" w:space="0" w:color="auto"/>
              <w:bottom w:val="single" w:sz="4" w:space="0" w:color="auto"/>
            </w:tcBorders>
            <w:tcMar>
              <w:top w:w="85" w:type="dxa"/>
              <w:bottom w:w="85" w:type="dxa"/>
            </w:tcMar>
          </w:tcPr>
          <w:p w14:paraId="408AE9D7"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Tuvalu</w:t>
            </w:r>
          </w:p>
        </w:tc>
        <w:tc>
          <w:tcPr>
            <w:tcW w:w="2388" w:type="dxa"/>
            <w:tcBorders>
              <w:top w:val="single" w:sz="4" w:space="0" w:color="auto"/>
              <w:bottom w:val="single" w:sz="4" w:space="0" w:color="auto"/>
            </w:tcBorders>
          </w:tcPr>
          <w:p w14:paraId="2C39C2B6"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$164,698.33</w:t>
            </w:r>
          </w:p>
          <w:p w14:paraId="3EEF7F48"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04F2CBB8"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 xml:space="preserve"> 2024 - 2025</w:t>
            </w:r>
          </w:p>
        </w:tc>
        <w:tc>
          <w:tcPr>
            <w:tcW w:w="1571" w:type="dxa"/>
            <w:tcBorders>
              <w:top w:val="single" w:sz="4" w:space="0" w:color="auto"/>
              <w:bottom w:val="single" w:sz="4" w:space="0" w:color="auto"/>
            </w:tcBorders>
          </w:tcPr>
          <w:p w14:paraId="717E0E29"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Ongoing (new)</w:t>
            </w:r>
          </w:p>
        </w:tc>
      </w:tr>
      <w:tr w:rsidR="00A62DB8" w14:paraId="70CEEA0E"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6257135A" w14:textId="289B6D37" w:rsidR="00736C17" w:rsidRPr="00067731" w:rsidRDefault="00A62DB8" w:rsidP="00067731">
            <w:pPr>
              <w:spacing w:line="276" w:lineRule="auto"/>
              <w:rPr>
                <w:rFonts w:cstheme="minorHAnsi"/>
                <w:sz w:val="20"/>
                <w:szCs w:val="20"/>
              </w:rPr>
            </w:pPr>
            <w:r>
              <w:rPr>
                <w:rFonts w:cstheme="minorHAnsi"/>
                <w:sz w:val="20"/>
                <w:szCs w:val="20"/>
              </w:rPr>
              <w:t>9</w:t>
            </w:r>
          </w:p>
        </w:tc>
        <w:tc>
          <w:tcPr>
            <w:tcW w:w="3267" w:type="dxa"/>
            <w:tcBorders>
              <w:top w:val="single" w:sz="4" w:space="0" w:color="auto"/>
              <w:bottom w:val="single" w:sz="4" w:space="0" w:color="auto"/>
            </w:tcBorders>
            <w:tcMar>
              <w:top w:w="85" w:type="dxa"/>
              <w:bottom w:w="85" w:type="dxa"/>
            </w:tcMar>
          </w:tcPr>
          <w:p w14:paraId="418E5E21"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Expansion of KWCSC’s Domestic Violence Counselling services and Psycho-social support to women and children in Rural Kiribati</w:t>
            </w:r>
          </w:p>
          <w:p w14:paraId="0DBDEA30"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p>
          <w:p w14:paraId="49CDF0E1"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(Kiribati Women and Children Support Centre - KWCSC)</w:t>
            </w:r>
          </w:p>
        </w:tc>
        <w:tc>
          <w:tcPr>
            <w:tcW w:w="4752" w:type="dxa"/>
            <w:tcBorders>
              <w:top w:val="single" w:sz="4" w:space="0" w:color="auto"/>
              <w:bottom w:val="single" w:sz="4" w:space="0" w:color="auto"/>
            </w:tcBorders>
            <w:tcMar>
              <w:top w:w="85" w:type="dxa"/>
              <w:bottom w:w="85" w:type="dxa"/>
            </w:tcMar>
          </w:tcPr>
          <w:p w14:paraId="7C9EBF7A"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This project focuses on the expansion of the KWCSC’s Domestic Violence Counselling Services and psycho-social support for women and children in rural Kiribati. The project aims to extend its services to five outer islands, strengthening support for survivors of gender-based violence (GBV) and child abuse through the engagement of local councils and Women’s Interest Workers.</w:t>
            </w:r>
          </w:p>
        </w:tc>
        <w:tc>
          <w:tcPr>
            <w:tcW w:w="1408" w:type="dxa"/>
            <w:tcBorders>
              <w:top w:val="single" w:sz="4" w:space="0" w:color="auto"/>
              <w:bottom w:val="single" w:sz="4" w:space="0" w:color="auto"/>
            </w:tcBorders>
            <w:tcMar>
              <w:top w:w="85" w:type="dxa"/>
              <w:bottom w:w="85" w:type="dxa"/>
            </w:tcMar>
          </w:tcPr>
          <w:p w14:paraId="7124A00E"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Kiribati</w:t>
            </w:r>
          </w:p>
        </w:tc>
        <w:tc>
          <w:tcPr>
            <w:tcW w:w="2388" w:type="dxa"/>
            <w:tcBorders>
              <w:top w:val="single" w:sz="4" w:space="0" w:color="auto"/>
              <w:bottom w:val="single" w:sz="4" w:space="0" w:color="auto"/>
            </w:tcBorders>
          </w:tcPr>
          <w:p w14:paraId="251D394A"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$487,451.41</w:t>
            </w:r>
          </w:p>
          <w:p w14:paraId="6D2B9DA1"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3D4B09D9"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 – 2025</w:t>
            </w:r>
          </w:p>
        </w:tc>
        <w:tc>
          <w:tcPr>
            <w:tcW w:w="1571" w:type="dxa"/>
            <w:tcBorders>
              <w:top w:val="single" w:sz="4" w:space="0" w:color="auto"/>
              <w:bottom w:val="single" w:sz="4" w:space="0" w:color="auto"/>
            </w:tcBorders>
          </w:tcPr>
          <w:p w14:paraId="02C59417"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B33E56" w14:paraId="48C4E0F2"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44626AB0" w14:textId="0D6B59D1" w:rsidR="00B33E56" w:rsidRDefault="00B33E56" w:rsidP="00591478">
            <w:pPr>
              <w:spacing w:line="276" w:lineRule="auto"/>
              <w:rPr>
                <w:rFonts w:ascii="Arial" w:hAnsi="Arial" w:cs="Arial"/>
                <w:sz w:val="20"/>
                <w:szCs w:val="20"/>
              </w:rPr>
            </w:pPr>
            <w:r>
              <w:rPr>
                <w:rFonts w:ascii="Arial" w:hAnsi="Arial" w:cs="Arial"/>
                <w:sz w:val="20"/>
                <w:szCs w:val="20"/>
              </w:rPr>
              <w:t>10</w:t>
            </w:r>
          </w:p>
        </w:tc>
        <w:tc>
          <w:tcPr>
            <w:tcW w:w="3267" w:type="dxa"/>
            <w:tcBorders>
              <w:top w:val="single" w:sz="4" w:space="0" w:color="auto"/>
              <w:bottom w:val="single" w:sz="4" w:space="0" w:color="auto"/>
            </w:tcBorders>
            <w:tcMar>
              <w:top w:w="85" w:type="dxa"/>
              <w:bottom w:w="85" w:type="dxa"/>
            </w:tcMar>
          </w:tcPr>
          <w:p w14:paraId="0EA3AD78"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3E86EB53">
              <w:rPr>
                <w:rFonts w:ascii="Arial" w:hAnsi="Arial" w:cs="Arial"/>
                <w:sz w:val="20"/>
                <w:szCs w:val="20"/>
                <w:lang w:val="en-US"/>
              </w:rPr>
              <w:t xml:space="preserve">Gender mainstreaming in the Secretariat of the Pacific Regional Environment </w:t>
            </w:r>
            <w:proofErr w:type="spellStart"/>
            <w:r w:rsidRPr="3E86EB53">
              <w:rPr>
                <w:rFonts w:ascii="Arial" w:hAnsi="Arial" w:cs="Arial"/>
                <w:sz w:val="20"/>
                <w:szCs w:val="20"/>
                <w:lang w:val="en-US"/>
              </w:rPr>
              <w:t>Programme</w:t>
            </w:r>
            <w:proofErr w:type="spellEnd"/>
            <w:r w:rsidRPr="3E86EB53">
              <w:rPr>
                <w:rFonts w:ascii="Arial" w:hAnsi="Arial" w:cs="Arial"/>
                <w:sz w:val="20"/>
                <w:szCs w:val="20"/>
                <w:lang w:val="en-US"/>
              </w:rPr>
              <w:t xml:space="preserve"> (SPREP)</w:t>
            </w:r>
          </w:p>
          <w:p w14:paraId="38428BAB"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6BF4E600"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3E86EB53">
              <w:rPr>
                <w:rFonts w:ascii="Arial" w:hAnsi="Arial" w:cs="Arial"/>
                <w:sz w:val="20"/>
                <w:szCs w:val="20"/>
                <w:lang w:val="en-US"/>
              </w:rPr>
              <w:t xml:space="preserve">(Secretariat of the Pacific Regional Environment </w:t>
            </w:r>
            <w:proofErr w:type="spellStart"/>
            <w:r w:rsidRPr="3E86EB53">
              <w:rPr>
                <w:rFonts w:ascii="Arial" w:hAnsi="Arial" w:cs="Arial"/>
                <w:sz w:val="20"/>
                <w:szCs w:val="20"/>
                <w:lang w:val="en-US"/>
              </w:rPr>
              <w:t>Programme</w:t>
            </w:r>
            <w:proofErr w:type="spellEnd"/>
            <w:r w:rsidRPr="3E86EB53">
              <w:rPr>
                <w:rFonts w:ascii="Arial" w:hAnsi="Arial" w:cs="Arial"/>
                <w:sz w:val="20"/>
                <w:szCs w:val="20"/>
                <w:lang w:val="en-US"/>
              </w:rPr>
              <w:t xml:space="preserve"> (SPREP))</w:t>
            </w:r>
          </w:p>
        </w:tc>
        <w:tc>
          <w:tcPr>
            <w:tcW w:w="4752" w:type="dxa"/>
            <w:tcBorders>
              <w:top w:val="single" w:sz="4" w:space="0" w:color="auto"/>
              <w:bottom w:val="single" w:sz="4" w:space="0" w:color="auto"/>
            </w:tcBorders>
            <w:tcMar>
              <w:top w:w="85" w:type="dxa"/>
              <w:bottom w:w="85" w:type="dxa"/>
            </w:tcMar>
          </w:tcPr>
          <w:p w14:paraId="2D2887C3"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r w:rsidRPr="3E86EB53">
              <w:rPr>
                <w:rFonts w:ascii="Arial" w:hAnsi="Arial" w:cs="Arial"/>
                <w:i/>
                <w:iCs/>
                <w:sz w:val="20"/>
                <w:szCs w:val="20"/>
                <w:lang w:val="en-US"/>
              </w:rPr>
              <w:t>Project description to be included in the next update.</w:t>
            </w:r>
          </w:p>
        </w:tc>
        <w:tc>
          <w:tcPr>
            <w:tcW w:w="1408" w:type="dxa"/>
            <w:tcBorders>
              <w:top w:val="single" w:sz="4" w:space="0" w:color="auto"/>
              <w:bottom w:val="single" w:sz="4" w:space="0" w:color="auto"/>
            </w:tcBorders>
            <w:tcMar>
              <w:top w:w="85" w:type="dxa"/>
              <w:bottom w:w="85" w:type="dxa"/>
            </w:tcMar>
          </w:tcPr>
          <w:p w14:paraId="06ECFDC3" w14:textId="77777777" w:rsidR="00B33E56" w:rsidRPr="00080314"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80314">
              <w:rPr>
                <w:rFonts w:ascii="Arial" w:hAnsi="Arial" w:cs="Arial"/>
                <w:sz w:val="20"/>
                <w:szCs w:val="20"/>
                <w:lang w:val="en-US"/>
              </w:rPr>
              <w:t>TBC</w:t>
            </w:r>
          </w:p>
        </w:tc>
        <w:tc>
          <w:tcPr>
            <w:tcW w:w="2388" w:type="dxa"/>
            <w:tcBorders>
              <w:top w:val="single" w:sz="4" w:space="0" w:color="auto"/>
              <w:bottom w:val="single" w:sz="4" w:space="0" w:color="auto"/>
            </w:tcBorders>
          </w:tcPr>
          <w:p w14:paraId="4CCFE4FA"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3E86EB53">
              <w:rPr>
                <w:rFonts w:ascii="Arial" w:hAnsi="Arial" w:cs="Arial"/>
                <w:sz w:val="20"/>
                <w:szCs w:val="20"/>
                <w:lang w:val="en-US"/>
              </w:rPr>
              <w:t>$555,176.43</w:t>
            </w:r>
          </w:p>
          <w:p w14:paraId="5E901B11"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596B499E"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3E86EB53">
              <w:rPr>
                <w:rFonts w:ascii="Arial" w:hAnsi="Arial" w:cs="Arial"/>
                <w:sz w:val="20"/>
                <w:szCs w:val="20"/>
                <w:lang w:val="en-US"/>
              </w:rPr>
              <w:t xml:space="preserve">2024 </w:t>
            </w:r>
            <w:r w:rsidRPr="51BE9B78">
              <w:rPr>
                <w:rFonts w:ascii="Arial" w:hAnsi="Arial" w:cs="Arial"/>
                <w:sz w:val="20"/>
                <w:szCs w:val="20"/>
                <w:lang w:val="en-US"/>
              </w:rPr>
              <w:t>–</w:t>
            </w:r>
            <w:r w:rsidRPr="3E86EB53">
              <w:rPr>
                <w:rFonts w:ascii="Arial" w:hAnsi="Arial" w:cs="Arial"/>
                <w:sz w:val="20"/>
                <w:szCs w:val="20"/>
                <w:lang w:val="en-US"/>
              </w:rPr>
              <w:t xml:space="preserve"> 2026</w:t>
            </w:r>
          </w:p>
        </w:tc>
        <w:tc>
          <w:tcPr>
            <w:tcW w:w="1571" w:type="dxa"/>
            <w:tcBorders>
              <w:top w:val="single" w:sz="4" w:space="0" w:color="auto"/>
              <w:bottom w:val="single" w:sz="4" w:space="0" w:color="auto"/>
            </w:tcBorders>
          </w:tcPr>
          <w:p w14:paraId="03F42890" w14:textId="77777777" w:rsidR="00B33E56" w:rsidRDefault="00B33E56"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Ongoing (new)</w:t>
            </w:r>
          </w:p>
        </w:tc>
      </w:tr>
      <w:tr w:rsidR="00340635" w14:paraId="1ACE7DFF"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618C8D37" w14:textId="7FCACE4F" w:rsidR="00340635" w:rsidRDefault="00340635" w:rsidP="00591478">
            <w:pPr>
              <w:spacing w:line="276" w:lineRule="auto"/>
              <w:rPr>
                <w:rFonts w:ascii="Arial" w:hAnsi="Arial" w:cs="Arial"/>
                <w:sz w:val="20"/>
                <w:szCs w:val="20"/>
              </w:rPr>
            </w:pPr>
            <w:r>
              <w:rPr>
                <w:rFonts w:ascii="Arial" w:hAnsi="Arial" w:cs="Arial"/>
                <w:sz w:val="20"/>
                <w:szCs w:val="20"/>
              </w:rPr>
              <w:t>11</w:t>
            </w:r>
          </w:p>
        </w:tc>
        <w:tc>
          <w:tcPr>
            <w:tcW w:w="3267" w:type="dxa"/>
            <w:tcBorders>
              <w:top w:val="single" w:sz="4" w:space="0" w:color="auto"/>
              <w:bottom w:val="single" w:sz="4" w:space="0" w:color="auto"/>
            </w:tcBorders>
            <w:tcMar>
              <w:top w:w="85" w:type="dxa"/>
              <w:bottom w:w="85" w:type="dxa"/>
            </w:tcMar>
          </w:tcPr>
          <w:p w14:paraId="6812529E" w14:textId="77777777" w:rsidR="00340635"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3EE110FC">
              <w:rPr>
                <w:rFonts w:ascii="Arial" w:hAnsi="Arial" w:cs="Arial"/>
                <w:sz w:val="20"/>
                <w:szCs w:val="20"/>
                <w:lang w:val="en-US"/>
              </w:rPr>
              <w:t>Implementation of the 2014 Family Protection Act and Gender Analysis on the Cyber Crime Bill</w:t>
            </w:r>
          </w:p>
          <w:p w14:paraId="21F856DC" w14:textId="77777777" w:rsidR="00340635"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F28F922" w14:textId="77777777" w:rsidR="00340635"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3EE110FC">
              <w:rPr>
                <w:rFonts w:ascii="Arial" w:hAnsi="Arial" w:cs="Arial"/>
                <w:sz w:val="20"/>
                <w:szCs w:val="20"/>
                <w:lang w:val="en-US"/>
              </w:rPr>
              <w:t>(Ministry of Women, Youth, Children and Family Affairs (MWYCFA))</w:t>
            </w:r>
          </w:p>
        </w:tc>
        <w:tc>
          <w:tcPr>
            <w:tcW w:w="4752" w:type="dxa"/>
            <w:tcBorders>
              <w:top w:val="single" w:sz="4" w:space="0" w:color="auto"/>
              <w:bottom w:val="single" w:sz="4" w:space="0" w:color="auto"/>
            </w:tcBorders>
            <w:tcMar>
              <w:top w:w="85" w:type="dxa"/>
              <w:bottom w:w="85" w:type="dxa"/>
            </w:tcMar>
          </w:tcPr>
          <w:p w14:paraId="71EA6491" w14:textId="77777777" w:rsidR="00340635"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3EE110FC">
              <w:rPr>
                <w:rFonts w:ascii="Arial" w:hAnsi="Arial" w:cs="Arial"/>
                <w:sz w:val="20"/>
                <w:szCs w:val="20"/>
                <w:lang w:val="en-US"/>
              </w:rPr>
              <w:t>The Project works to establish one Domestic Violence Counselling Committee in 9 Provinces of Solomon Islands (SI) (Regional working group implementation plan/ Family Protection Act, design and roll out First Responders for GBV and SAFENET Referral training package in collaboration with SI Police Force, and recruitment of a national EVAWG Coordinator.</w:t>
            </w:r>
          </w:p>
        </w:tc>
        <w:tc>
          <w:tcPr>
            <w:tcW w:w="1408" w:type="dxa"/>
            <w:tcBorders>
              <w:top w:val="single" w:sz="4" w:space="0" w:color="auto"/>
              <w:bottom w:val="single" w:sz="4" w:space="0" w:color="auto"/>
            </w:tcBorders>
            <w:tcMar>
              <w:top w:w="85" w:type="dxa"/>
              <w:bottom w:w="85" w:type="dxa"/>
            </w:tcMar>
          </w:tcPr>
          <w:p w14:paraId="4820F900" w14:textId="77777777" w:rsidR="00340635" w:rsidRPr="00080314"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80314">
              <w:rPr>
                <w:rFonts w:ascii="Arial" w:hAnsi="Arial" w:cs="Arial"/>
                <w:sz w:val="20"/>
                <w:szCs w:val="20"/>
                <w:lang w:val="en-US"/>
              </w:rPr>
              <w:t>Solomon Islands</w:t>
            </w:r>
          </w:p>
        </w:tc>
        <w:tc>
          <w:tcPr>
            <w:tcW w:w="2388" w:type="dxa"/>
            <w:tcBorders>
              <w:top w:val="single" w:sz="4" w:space="0" w:color="auto"/>
              <w:bottom w:val="single" w:sz="4" w:space="0" w:color="auto"/>
            </w:tcBorders>
          </w:tcPr>
          <w:p w14:paraId="33FD4540" w14:textId="77777777" w:rsidR="00340635" w:rsidRPr="00745C2F"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45C2F">
              <w:rPr>
                <w:rFonts w:ascii="Arial" w:eastAsia="Times New Roman" w:hAnsi="Arial" w:cs="Arial"/>
                <w:color w:val="000000" w:themeColor="text1"/>
                <w:sz w:val="20"/>
                <w:szCs w:val="20"/>
                <w:lang w:val="en-US"/>
              </w:rPr>
              <w:t xml:space="preserve">$395,213.63 </w:t>
            </w:r>
          </w:p>
          <w:p w14:paraId="16567055" w14:textId="77777777" w:rsidR="00340635" w:rsidRPr="00745C2F"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0D203CAE" w14:textId="77777777" w:rsidR="00340635"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45C2F">
              <w:rPr>
                <w:rFonts w:ascii="Arial" w:eastAsia="Times New Roman" w:hAnsi="Arial" w:cs="Arial"/>
                <w:color w:val="000000" w:themeColor="text1"/>
                <w:sz w:val="20"/>
                <w:szCs w:val="20"/>
                <w:lang w:val="en-US"/>
              </w:rPr>
              <w:t>2024 – 2025</w:t>
            </w:r>
          </w:p>
        </w:tc>
        <w:tc>
          <w:tcPr>
            <w:tcW w:w="1571" w:type="dxa"/>
            <w:tcBorders>
              <w:top w:val="single" w:sz="4" w:space="0" w:color="auto"/>
              <w:bottom w:val="single" w:sz="4" w:space="0" w:color="auto"/>
            </w:tcBorders>
          </w:tcPr>
          <w:p w14:paraId="28C4A3D9" w14:textId="77777777" w:rsidR="00340635" w:rsidRDefault="00340635"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Ongoing (new)</w:t>
            </w:r>
          </w:p>
        </w:tc>
      </w:tr>
      <w:tr w:rsidR="008A04D8" w14:paraId="756F4038"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669FE98" w14:textId="64CD1343" w:rsidR="001F0A32" w:rsidRPr="00067731" w:rsidRDefault="00A62DB8" w:rsidP="00067731">
            <w:pPr>
              <w:spacing w:line="276" w:lineRule="auto"/>
              <w:rPr>
                <w:rFonts w:cstheme="minorHAnsi"/>
                <w:sz w:val="20"/>
                <w:szCs w:val="20"/>
              </w:rPr>
            </w:pPr>
            <w:r>
              <w:rPr>
                <w:rFonts w:cstheme="minorHAnsi"/>
                <w:sz w:val="20"/>
                <w:szCs w:val="20"/>
              </w:rPr>
              <w:t>1</w:t>
            </w:r>
            <w:r w:rsidR="00340635">
              <w:rPr>
                <w:rFonts w:cstheme="minorHAnsi"/>
                <w:sz w:val="20"/>
                <w:szCs w:val="20"/>
              </w:rPr>
              <w:t>2</w:t>
            </w:r>
          </w:p>
        </w:tc>
        <w:tc>
          <w:tcPr>
            <w:tcW w:w="3267" w:type="dxa"/>
            <w:tcBorders>
              <w:top w:val="single" w:sz="4" w:space="0" w:color="auto"/>
              <w:bottom w:val="single" w:sz="4" w:space="0" w:color="auto"/>
            </w:tcBorders>
            <w:tcMar>
              <w:top w:w="85" w:type="dxa"/>
              <w:bottom w:w="85" w:type="dxa"/>
            </w:tcMar>
          </w:tcPr>
          <w:p w14:paraId="7B58BD65"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Just, Safe, Resilient and Empowered Pacific Communities</w:t>
            </w:r>
          </w:p>
          <w:p w14:paraId="1666C407"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7F7B0F97"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(Pacific Conference of Churches (PCC))</w:t>
            </w:r>
          </w:p>
        </w:tc>
        <w:tc>
          <w:tcPr>
            <w:tcW w:w="4752" w:type="dxa"/>
            <w:tcBorders>
              <w:top w:val="single" w:sz="4" w:space="0" w:color="auto"/>
              <w:bottom w:val="single" w:sz="4" w:space="0" w:color="auto"/>
            </w:tcBorders>
            <w:tcMar>
              <w:top w:w="85" w:type="dxa"/>
              <w:bottom w:w="85" w:type="dxa"/>
            </w:tcMar>
          </w:tcPr>
          <w:p w14:paraId="2F1205E6"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t>
            </w:r>
            <w:r w:rsidRPr="00067731">
              <w:rPr>
                <w:rFonts w:cstheme="minorHAnsi"/>
                <w:sz w:val="20"/>
                <w:szCs w:val="20"/>
                <w:lang w:val="en-US"/>
              </w:rPr>
              <w:lastRenderedPageBreak/>
              <w:t xml:space="preserve">works to increase women’s participation and access in Church leadership and theology, collaboration of women theologians and national, regional Feminist </w:t>
            </w:r>
            <w:proofErr w:type="spellStart"/>
            <w:r w:rsidRPr="00067731">
              <w:rPr>
                <w:rFonts w:cstheme="minorHAnsi"/>
                <w:sz w:val="20"/>
                <w:szCs w:val="20"/>
                <w:lang w:val="en-US"/>
              </w:rPr>
              <w:t>Organisations</w:t>
            </w:r>
            <w:proofErr w:type="spellEnd"/>
            <w:r w:rsidRPr="00067731">
              <w:rPr>
                <w:rFonts w:cstheme="minorHAnsi"/>
                <w:sz w:val="20"/>
                <w:szCs w:val="20"/>
                <w:lang w:val="en-US"/>
              </w:rPr>
              <w:t xml:space="preserve">, development of Church </w:t>
            </w:r>
            <w:proofErr w:type="spellStart"/>
            <w:r w:rsidRPr="00067731">
              <w:rPr>
                <w:rFonts w:cstheme="minorHAnsi"/>
                <w:sz w:val="20"/>
                <w:szCs w:val="20"/>
                <w:lang w:val="en-US"/>
              </w:rPr>
              <w:t>programmes</w:t>
            </w:r>
            <w:proofErr w:type="spellEnd"/>
            <w:r w:rsidRPr="00067731">
              <w:rPr>
                <w:rFonts w:cstheme="minorHAnsi"/>
                <w:sz w:val="20"/>
                <w:szCs w:val="20"/>
                <w:lang w:val="en-US"/>
              </w:rPr>
              <w:t xml:space="preserve"> to address masculinity and violence.</w:t>
            </w:r>
          </w:p>
        </w:tc>
        <w:tc>
          <w:tcPr>
            <w:tcW w:w="1408" w:type="dxa"/>
            <w:tcBorders>
              <w:top w:val="single" w:sz="4" w:space="0" w:color="auto"/>
              <w:bottom w:val="single" w:sz="4" w:space="0" w:color="auto"/>
            </w:tcBorders>
            <w:tcMar>
              <w:top w:w="85" w:type="dxa"/>
              <w:bottom w:w="85" w:type="dxa"/>
            </w:tcMar>
          </w:tcPr>
          <w:p w14:paraId="61790DB6"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All Pacific countries West Papua American Samoa Australia New Zealand</w:t>
            </w:r>
          </w:p>
        </w:tc>
        <w:tc>
          <w:tcPr>
            <w:tcW w:w="2388" w:type="dxa"/>
            <w:tcBorders>
              <w:top w:val="single" w:sz="4" w:space="0" w:color="auto"/>
              <w:bottom w:val="single" w:sz="4" w:space="0" w:color="auto"/>
            </w:tcBorders>
          </w:tcPr>
          <w:p w14:paraId="7C0FF20E"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$500,000</w:t>
            </w:r>
          </w:p>
          <w:p w14:paraId="0AC5F55B"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676257AF" w14:textId="77777777" w:rsidR="001F0A32" w:rsidRPr="00067731" w:rsidRDefault="001F0A32"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2024 - 2025</w:t>
            </w:r>
          </w:p>
        </w:tc>
        <w:tc>
          <w:tcPr>
            <w:tcW w:w="1571" w:type="dxa"/>
            <w:tcBorders>
              <w:top w:val="single" w:sz="4" w:space="0" w:color="auto"/>
              <w:bottom w:val="single" w:sz="4" w:space="0" w:color="auto"/>
            </w:tcBorders>
          </w:tcPr>
          <w:p w14:paraId="42CAB42F" w14:textId="63BD34FC" w:rsidR="001F0A32" w:rsidRPr="00067731" w:rsidRDefault="00A62DB8"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Ongoing (new)</w:t>
            </w:r>
          </w:p>
        </w:tc>
      </w:tr>
      <w:tr w:rsidR="008A04D8" w14:paraId="789213B6"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B47178D" w14:textId="3133FCEC" w:rsidR="00E37A55" w:rsidRPr="00067731" w:rsidRDefault="00A62DB8" w:rsidP="00067731">
            <w:pPr>
              <w:spacing w:line="276" w:lineRule="auto"/>
              <w:rPr>
                <w:rFonts w:cstheme="minorHAnsi"/>
                <w:sz w:val="20"/>
                <w:szCs w:val="20"/>
              </w:rPr>
            </w:pPr>
            <w:r>
              <w:rPr>
                <w:rFonts w:cstheme="minorHAnsi"/>
                <w:sz w:val="20"/>
                <w:szCs w:val="20"/>
              </w:rPr>
              <w:t>1</w:t>
            </w:r>
            <w:r w:rsidR="00340635">
              <w:rPr>
                <w:rFonts w:cstheme="minorHAnsi"/>
                <w:sz w:val="20"/>
                <w:szCs w:val="20"/>
              </w:rPr>
              <w:t>3</w:t>
            </w:r>
          </w:p>
        </w:tc>
        <w:tc>
          <w:tcPr>
            <w:tcW w:w="3267" w:type="dxa"/>
            <w:tcBorders>
              <w:top w:val="single" w:sz="4" w:space="0" w:color="auto"/>
              <w:bottom w:val="single" w:sz="4" w:space="0" w:color="auto"/>
            </w:tcBorders>
            <w:tcMar>
              <w:top w:w="85" w:type="dxa"/>
              <w:bottom w:w="85" w:type="dxa"/>
            </w:tcMar>
          </w:tcPr>
          <w:p w14:paraId="115F3505"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Ni Vanuatu Women with Disabilities Leading Resilience to Disasters and Climate Change</w:t>
            </w:r>
          </w:p>
          <w:p w14:paraId="0C81CE85"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6ADC85A7"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(ActionAid Vanuatu)</w:t>
            </w:r>
          </w:p>
          <w:p w14:paraId="2900407F"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p>
        </w:tc>
        <w:tc>
          <w:tcPr>
            <w:tcW w:w="4752" w:type="dxa"/>
            <w:tcBorders>
              <w:top w:val="single" w:sz="4" w:space="0" w:color="auto"/>
              <w:bottom w:val="single" w:sz="4" w:space="0" w:color="auto"/>
            </w:tcBorders>
            <w:tcMar>
              <w:top w:w="85" w:type="dxa"/>
              <w:bottom w:w="85" w:type="dxa"/>
            </w:tcMar>
          </w:tcPr>
          <w:p w14:paraId="09B7001D"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The project empowers women with disabilities to claim their rights, improve their livelihoods, and strengthen their resilience. Using a train-the-trainer model, the project will equip women with disabilities to participate in emergency preparedness, recovery, and response through SMS blasts, phone tree networks, and sister circles, ensuring inclusive disaster resilience.</w:t>
            </w:r>
            <w:r w:rsidRPr="00067731">
              <w:rPr>
                <w:rFonts w:cstheme="minorHAnsi"/>
                <w:sz w:val="20"/>
                <w:szCs w:val="20"/>
                <w:lang w:val="en-US"/>
              </w:rPr>
              <w:tab/>
            </w:r>
          </w:p>
        </w:tc>
        <w:tc>
          <w:tcPr>
            <w:tcW w:w="1408" w:type="dxa"/>
            <w:tcBorders>
              <w:top w:val="single" w:sz="4" w:space="0" w:color="auto"/>
              <w:bottom w:val="single" w:sz="4" w:space="0" w:color="auto"/>
            </w:tcBorders>
            <w:tcMar>
              <w:top w:w="85" w:type="dxa"/>
              <w:bottom w:w="85" w:type="dxa"/>
            </w:tcMar>
          </w:tcPr>
          <w:p w14:paraId="4C8BFFF2"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Vanuatu</w:t>
            </w:r>
          </w:p>
        </w:tc>
        <w:tc>
          <w:tcPr>
            <w:tcW w:w="2388" w:type="dxa"/>
            <w:tcBorders>
              <w:top w:val="single" w:sz="4" w:space="0" w:color="auto"/>
              <w:bottom w:val="single" w:sz="4" w:space="0" w:color="auto"/>
            </w:tcBorders>
          </w:tcPr>
          <w:p w14:paraId="31E6D596"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$500,000</w:t>
            </w:r>
          </w:p>
          <w:p w14:paraId="7F9C99D4"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35C65F04"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cstheme="minorHAnsi"/>
                <w:sz w:val="20"/>
                <w:szCs w:val="20"/>
                <w:lang w:val="en-US"/>
              </w:rPr>
              <w:t>2024–2025</w:t>
            </w:r>
          </w:p>
        </w:tc>
        <w:tc>
          <w:tcPr>
            <w:tcW w:w="1571" w:type="dxa"/>
            <w:tcBorders>
              <w:top w:val="single" w:sz="4" w:space="0" w:color="auto"/>
              <w:bottom w:val="single" w:sz="4" w:space="0" w:color="auto"/>
            </w:tcBorders>
          </w:tcPr>
          <w:p w14:paraId="1637DFD1"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eastAsia="Times New Roman" w:cstheme="minorHAnsi"/>
                <w:color w:val="000000" w:themeColor="text1"/>
                <w:sz w:val="20"/>
                <w:szCs w:val="20"/>
                <w:lang w:val="en-US"/>
              </w:rPr>
              <w:t>Ongoing (new)</w:t>
            </w:r>
          </w:p>
        </w:tc>
      </w:tr>
      <w:tr w:rsidR="00A62DB8" w14:paraId="2652AF09"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47DCC724" w14:textId="19C0722F" w:rsidR="004217AF" w:rsidRPr="00067731" w:rsidRDefault="004217AF" w:rsidP="00067731">
            <w:pPr>
              <w:spacing w:line="276" w:lineRule="auto"/>
              <w:rPr>
                <w:rFonts w:cstheme="minorHAnsi"/>
                <w:sz w:val="20"/>
                <w:szCs w:val="20"/>
              </w:rPr>
            </w:pPr>
            <w:r w:rsidRPr="00067731">
              <w:rPr>
                <w:rFonts w:cstheme="minorHAnsi"/>
                <w:sz w:val="20"/>
                <w:szCs w:val="20"/>
              </w:rPr>
              <w:t>1</w:t>
            </w:r>
            <w:r w:rsidR="00530DCB">
              <w:rPr>
                <w:rFonts w:cstheme="minorHAnsi"/>
                <w:sz w:val="20"/>
                <w:szCs w:val="20"/>
              </w:rPr>
              <w:t>4</w:t>
            </w:r>
          </w:p>
        </w:tc>
        <w:tc>
          <w:tcPr>
            <w:tcW w:w="3267" w:type="dxa"/>
            <w:tcBorders>
              <w:top w:val="single" w:sz="4" w:space="0" w:color="auto"/>
              <w:bottom w:val="single" w:sz="4" w:space="0" w:color="auto"/>
            </w:tcBorders>
            <w:tcMar>
              <w:top w:w="85" w:type="dxa"/>
              <w:bottom w:w="85" w:type="dxa"/>
            </w:tcMar>
          </w:tcPr>
          <w:p w14:paraId="7BD09587"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Organic Fertilizer to Improve Women Growers Harvests and Increase Income Earning Opportunities for Rural Women</w:t>
            </w:r>
          </w:p>
          <w:p w14:paraId="0C055A00"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p>
          <w:p w14:paraId="445A7283"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(Samoa Women's Association of Growers - SWAG)</w:t>
            </w:r>
          </w:p>
        </w:tc>
        <w:tc>
          <w:tcPr>
            <w:tcW w:w="4752" w:type="dxa"/>
            <w:tcBorders>
              <w:top w:val="single" w:sz="4" w:space="0" w:color="auto"/>
              <w:bottom w:val="single" w:sz="4" w:space="0" w:color="auto"/>
            </w:tcBorders>
            <w:tcMar>
              <w:top w:w="85" w:type="dxa"/>
              <w:bottom w:w="85" w:type="dxa"/>
            </w:tcMar>
          </w:tcPr>
          <w:p w14:paraId="5CE7F47D"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This project produces organic seaweed fertilizer to help increase economic opportunities for women in rural coastal communities.</w:t>
            </w:r>
          </w:p>
        </w:tc>
        <w:tc>
          <w:tcPr>
            <w:tcW w:w="1408" w:type="dxa"/>
            <w:tcBorders>
              <w:top w:val="single" w:sz="4" w:space="0" w:color="auto"/>
              <w:bottom w:val="single" w:sz="4" w:space="0" w:color="auto"/>
            </w:tcBorders>
            <w:tcMar>
              <w:top w:w="85" w:type="dxa"/>
              <w:bottom w:w="85" w:type="dxa"/>
            </w:tcMar>
          </w:tcPr>
          <w:p w14:paraId="499B44A3"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Samoa</w:t>
            </w:r>
          </w:p>
        </w:tc>
        <w:tc>
          <w:tcPr>
            <w:tcW w:w="2388" w:type="dxa"/>
            <w:tcBorders>
              <w:top w:val="single" w:sz="4" w:space="0" w:color="auto"/>
              <w:bottom w:val="single" w:sz="4" w:space="0" w:color="auto"/>
            </w:tcBorders>
          </w:tcPr>
          <w:p w14:paraId="64A50A43"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$440,568.93</w:t>
            </w:r>
          </w:p>
          <w:p w14:paraId="2A879F82"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2FFEF8AC"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 – 2025</w:t>
            </w:r>
          </w:p>
        </w:tc>
        <w:tc>
          <w:tcPr>
            <w:tcW w:w="1571" w:type="dxa"/>
            <w:tcBorders>
              <w:top w:val="single" w:sz="4" w:space="0" w:color="auto"/>
              <w:bottom w:val="single" w:sz="4" w:space="0" w:color="auto"/>
            </w:tcBorders>
          </w:tcPr>
          <w:p w14:paraId="6396AC09" w14:textId="77777777" w:rsidR="004217AF" w:rsidRPr="00067731" w:rsidRDefault="004217AF"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A62DB8" w:rsidRPr="00D71EC1" w14:paraId="47977240" w14:textId="77777777" w:rsidTr="008A0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D70AE6E" w14:textId="3AEFAADB" w:rsidR="00736C17" w:rsidRPr="00067731" w:rsidRDefault="00A62DB8" w:rsidP="00067731">
            <w:pPr>
              <w:spacing w:line="276" w:lineRule="auto"/>
              <w:rPr>
                <w:rFonts w:cstheme="minorHAnsi"/>
                <w:sz w:val="20"/>
                <w:szCs w:val="20"/>
              </w:rPr>
            </w:pPr>
            <w:r>
              <w:rPr>
                <w:rFonts w:cstheme="minorHAnsi"/>
                <w:sz w:val="20"/>
                <w:szCs w:val="20"/>
              </w:rPr>
              <w:t>1</w:t>
            </w:r>
            <w:r w:rsidR="00530DCB">
              <w:rPr>
                <w:rFonts w:cstheme="minorHAnsi"/>
                <w:sz w:val="20"/>
                <w:szCs w:val="20"/>
              </w:rPr>
              <w:t>5</w:t>
            </w:r>
          </w:p>
        </w:tc>
        <w:tc>
          <w:tcPr>
            <w:tcW w:w="3267" w:type="dxa"/>
            <w:tcBorders>
              <w:top w:val="single" w:sz="4" w:space="0" w:color="auto"/>
              <w:bottom w:val="single" w:sz="4" w:space="0" w:color="auto"/>
            </w:tcBorders>
            <w:tcMar>
              <w:top w:w="85" w:type="dxa"/>
              <w:bottom w:w="85" w:type="dxa"/>
            </w:tcMar>
          </w:tcPr>
          <w:p w14:paraId="06E08549"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Pacific Girl: Girls Arise</w:t>
            </w:r>
          </w:p>
          <w:p w14:paraId="6E65F465"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85DAD58"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(Fiji Women’s Rights Movement)</w:t>
            </w:r>
          </w:p>
        </w:tc>
        <w:tc>
          <w:tcPr>
            <w:tcW w:w="4752" w:type="dxa"/>
            <w:tcBorders>
              <w:top w:val="single" w:sz="4" w:space="0" w:color="auto"/>
              <w:bottom w:val="single" w:sz="4" w:space="0" w:color="auto"/>
            </w:tcBorders>
            <w:tcMar>
              <w:top w:w="85" w:type="dxa"/>
              <w:bottom w:w="85" w:type="dxa"/>
            </w:tcMar>
          </w:tcPr>
          <w:p w14:paraId="1CCFDD1E"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260987">
              <w:rPr>
                <w:rFonts w:cstheme="minorHAnsi"/>
                <w:sz w:val="20"/>
                <w:szCs w:val="20"/>
                <w:lang w:val="en-US"/>
              </w:rPr>
              <w:t>Pacific Girl</w:t>
            </w:r>
            <w:r w:rsidRPr="00067731">
              <w:rPr>
                <w:rFonts w:cstheme="minorHAnsi"/>
                <w:sz w:val="20"/>
                <w:szCs w:val="20"/>
                <w:lang w:val="en-US"/>
              </w:rPr>
              <w:t xml:space="preserve"> is a multi-country program designed to support adolescent girls in Pacific Island countries to achieve their full potential.</w:t>
            </w:r>
          </w:p>
          <w:p w14:paraId="6D627AB3"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760A04B5"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lang w:val="en-US"/>
              </w:rPr>
              <w:t xml:space="preserve">The Fiji Women's Rights Movement's (FWRM) Girls Arise program works with girls aged 10-12 to build their life skills and confidence. Pacific Girl will enable FWRM to extend activities to girls outside of the capital Suva, share the </w:t>
            </w:r>
            <w:proofErr w:type="spellStart"/>
            <w:r w:rsidRPr="00067731">
              <w:rPr>
                <w:rFonts w:cstheme="minorHAnsi"/>
                <w:sz w:val="20"/>
                <w:szCs w:val="20"/>
                <w:lang w:val="en-US"/>
              </w:rPr>
              <w:t>organisation's</w:t>
            </w:r>
            <w:proofErr w:type="spellEnd"/>
            <w:r w:rsidRPr="00067731">
              <w:rPr>
                <w:rFonts w:cstheme="minorHAnsi"/>
                <w:sz w:val="20"/>
                <w:szCs w:val="20"/>
                <w:lang w:val="en-US"/>
              </w:rPr>
              <w:t xml:space="preserve"> approach in a toolkit and raise the profile of girls' issues with decision-makers.</w:t>
            </w:r>
          </w:p>
        </w:tc>
        <w:tc>
          <w:tcPr>
            <w:tcW w:w="1408" w:type="dxa"/>
            <w:tcBorders>
              <w:top w:val="single" w:sz="4" w:space="0" w:color="auto"/>
              <w:bottom w:val="single" w:sz="4" w:space="0" w:color="auto"/>
            </w:tcBorders>
            <w:tcMar>
              <w:top w:w="85" w:type="dxa"/>
              <w:bottom w:w="85" w:type="dxa"/>
            </w:tcMar>
          </w:tcPr>
          <w:p w14:paraId="7963924E"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Fiji</w:t>
            </w:r>
          </w:p>
          <w:p w14:paraId="7BF0B298"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388" w:type="dxa"/>
            <w:tcBorders>
              <w:top w:val="single" w:sz="4" w:space="0" w:color="auto"/>
              <w:bottom w:val="single" w:sz="4" w:space="0" w:color="auto"/>
            </w:tcBorders>
          </w:tcPr>
          <w:p w14:paraId="5C005F96"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lang w:val="en-US"/>
              </w:rPr>
              <w:t>$165,159.43</w:t>
            </w:r>
          </w:p>
          <w:p w14:paraId="155FECC3"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1C0AC491"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lang w:val="en-US"/>
              </w:rPr>
              <w:t xml:space="preserve"> 2021 – 2026</w:t>
            </w:r>
          </w:p>
        </w:tc>
        <w:tc>
          <w:tcPr>
            <w:tcW w:w="1571" w:type="dxa"/>
            <w:tcBorders>
              <w:top w:val="single" w:sz="4" w:space="0" w:color="auto"/>
              <w:bottom w:val="single" w:sz="4" w:space="0" w:color="auto"/>
            </w:tcBorders>
          </w:tcPr>
          <w:p w14:paraId="6423AC57"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w:t>
            </w:r>
          </w:p>
        </w:tc>
      </w:tr>
      <w:tr w:rsidR="00A62DB8" w:rsidRPr="00F56579" w14:paraId="786D8BBE" w14:textId="77777777" w:rsidTr="008A04D8">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806E9A1" w14:textId="180CBF99" w:rsidR="00736C17" w:rsidRPr="00067731" w:rsidRDefault="00A62DB8" w:rsidP="00067731">
            <w:pPr>
              <w:spacing w:line="276" w:lineRule="auto"/>
              <w:rPr>
                <w:rFonts w:cstheme="minorHAnsi"/>
                <w:sz w:val="20"/>
                <w:szCs w:val="20"/>
              </w:rPr>
            </w:pPr>
            <w:r>
              <w:rPr>
                <w:rFonts w:cstheme="minorHAnsi"/>
                <w:sz w:val="20"/>
                <w:szCs w:val="20"/>
              </w:rPr>
              <w:lastRenderedPageBreak/>
              <w:t>1</w:t>
            </w:r>
            <w:r w:rsidR="00530DCB">
              <w:rPr>
                <w:rFonts w:cstheme="minorHAnsi"/>
                <w:sz w:val="20"/>
                <w:szCs w:val="20"/>
              </w:rPr>
              <w:t>6</w:t>
            </w:r>
          </w:p>
        </w:tc>
        <w:tc>
          <w:tcPr>
            <w:tcW w:w="3267" w:type="dxa"/>
            <w:tcBorders>
              <w:top w:val="single" w:sz="4" w:space="0" w:color="auto"/>
              <w:bottom w:val="single" w:sz="4" w:space="0" w:color="auto"/>
            </w:tcBorders>
            <w:tcMar>
              <w:top w:w="85" w:type="dxa"/>
              <w:bottom w:w="85" w:type="dxa"/>
            </w:tcMar>
          </w:tcPr>
          <w:p w14:paraId="5C3D79F0"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Pacific Girl: Young Women's Empowerment Program</w:t>
            </w:r>
          </w:p>
          <w:p w14:paraId="3D7BCBB9"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434263"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(Chuuk Women’s Council)</w:t>
            </w:r>
          </w:p>
        </w:tc>
        <w:tc>
          <w:tcPr>
            <w:tcW w:w="4752" w:type="dxa"/>
            <w:tcBorders>
              <w:top w:val="single" w:sz="4" w:space="0" w:color="auto"/>
              <w:bottom w:val="single" w:sz="4" w:space="0" w:color="auto"/>
            </w:tcBorders>
            <w:tcMar>
              <w:top w:w="85" w:type="dxa"/>
              <w:bottom w:w="85" w:type="dxa"/>
            </w:tcMar>
          </w:tcPr>
          <w:p w14:paraId="1C56A310"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rPr>
              <w:t>Pacific Girl is a multi-country program designed to support adolescent girls in Pacific Island countries to achieve their full potential. Pacific Girl partners with CWC to empower 150 girls using a tailored curriculum that focuses on sexual and mental health, building healthy relationships, and setting future goals to support the girls' overall well-being and development.</w:t>
            </w:r>
          </w:p>
        </w:tc>
        <w:tc>
          <w:tcPr>
            <w:tcW w:w="1408" w:type="dxa"/>
            <w:tcBorders>
              <w:top w:val="single" w:sz="4" w:space="0" w:color="auto"/>
              <w:bottom w:val="single" w:sz="4" w:space="0" w:color="auto"/>
            </w:tcBorders>
            <w:tcMar>
              <w:top w:w="85" w:type="dxa"/>
              <w:bottom w:w="85" w:type="dxa"/>
            </w:tcMar>
          </w:tcPr>
          <w:p w14:paraId="42BA6126"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FSM</w:t>
            </w:r>
          </w:p>
        </w:tc>
        <w:tc>
          <w:tcPr>
            <w:tcW w:w="2388" w:type="dxa"/>
            <w:tcBorders>
              <w:top w:val="single" w:sz="4" w:space="0" w:color="auto"/>
              <w:bottom w:val="single" w:sz="4" w:space="0" w:color="auto"/>
            </w:tcBorders>
          </w:tcPr>
          <w:p w14:paraId="032DBB76"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$73,430.45</w:t>
            </w:r>
          </w:p>
          <w:p w14:paraId="0C7D4A61"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D9B1AAC"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 xml:space="preserve"> 2021 – 2026</w:t>
            </w:r>
          </w:p>
        </w:tc>
        <w:tc>
          <w:tcPr>
            <w:tcW w:w="1571" w:type="dxa"/>
            <w:tcBorders>
              <w:top w:val="single" w:sz="4" w:space="0" w:color="auto"/>
              <w:bottom w:val="single" w:sz="4" w:space="0" w:color="auto"/>
            </w:tcBorders>
          </w:tcPr>
          <w:p w14:paraId="025B0222"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Ongoing</w:t>
            </w:r>
          </w:p>
        </w:tc>
      </w:tr>
      <w:tr w:rsidR="00A62DB8" w:rsidRPr="00F56579" w14:paraId="5E3EB514" w14:textId="77777777" w:rsidTr="008A0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D96FD7A" w14:textId="165FAD35" w:rsidR="00736C17" w:rsidRPr="00067731" w:rsidRDefault="00A62DB8" w:rsidP="00067731">
            <w:pPr>
              <w:spacing w:line="276" w:lineRule="auto"/>
              <w:rPr>
                <w:rFonts w:cstheme="minorHAnsi"/>
                <w:sz w:val="20"/>
                <w:szCs w:val="20"/>
              </w:rPr>
            </w:pPr>
            <w:r>
              <w:rPr>
                <w:rFonts w:cstheme="minorHAnsi"/>
                <w:sz w:val="20"/>
                <w:szCs w:val="20"/>
              </w:rPr>
              <w:t>1</w:t>
            </w:r>
            <w:r w:rsidR="00530DCB">
              <w:rPr>
                <w:rFonts w:cstheme="minorHAnsi"/>
                <w:sz w:val="20"/>
                <w:szCs w:val="20"/>
              </w:rPr>
              <w:t>7</w:t>
            </w:r>
          </w:p>
        </w:tc>
        <w:tc>
          <w:tcPr>
            <w:tcW w:w="3267" w:type="dxa"/>
            <w:tcBorders>
              <w:top w:val="single" w:sz="4" w:space="0" w:color="auto"/>
              <w:bottom w:val="single" w:sz="4" w:space="0" w:color="auto"/>
            </w:tcBorders>
            <w:tcMar>
              <w:top w:w="85" w:type="dxa"/>
              <w:bottom w:w="85" w:type="dxa"/>
            </w:tcMar>
          </w:tcPr>
          <w:p w14:paraId="4486E8B1"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Pacific Girl: Laef Blo Mi, Vois Blo mi</w:t>
            </w:r>
          </w:p>
          <w:p w14:paraId="0699B10F"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12A4F5C"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(CARE Vanuatu)</w:t>
            </w:r>
          </w:p>
        </w:tc>
        <w:tc>
          <w:tcPr>
            <w:tcW w:w="4752" w:type="dxa"/>
            <w:tcBorders>
              <w:top w:val="single" w:sz="4" w:space="0" w:color="auto"/>
              <w:bottom w:val="single" w:sz="4" w:space="0" w:color="auto"/>
            </w:tcBorders>
            <w:tcMar>
              <w:top w:w="85" w:type="dxa"/>
              <w:bottom w:w="85" w:type="dxa"/>
            </w:tcMar>
          </w:tcPr>
          <w:p w14:paraId="5F335E20"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Pacific Girl is a multi-country program designed to support adolescent girls in Pacific Island countries to achieve their full potential. In Vanuatu, CARE’s Laef </w:t>
            </w:r>
            <w:proofErr w:type="spellStart"/>
            <w:r w:rsidRPr="00067731">
              <w:rPr>
                <w:rFonts w:cstheme="minorHAnsi"/>
                <w:sz w:val="20"/>
                <w:szCs w:val="20"/>
                <w:lang w:val="en-US"/>
              </w:rPr>
              <w:t>blo</w:t>
            </w:r>
            <w:proofErr w:type="spellEnd"/>
            <w:r w:rsidRPr="00067731">
              <w:rPr>
                <w:rFonts w:cstheme="minorHAnsi"/>
                <w:sz w:val="20"/>
                <w:szCs w:val="20"/>
                <w:lang w:val="en-US"/>
              </w:rPr>
              <w:t xml:space="preserve"> mi, Vois </w:t>
            </w:r>
            <w:proofErr w:type="spellStart"/>
            <w:r w:rsidRPr="00067731">
              <w:rPr>
                <w:rFonts w:cstheme="minorHAnsi"/>
                <w:sz w:val="20"/>
                <w:szCs w:val="20"/>
                <w:lang w:val="en-US"/>
              </w:rPr>
              <w:t>blo</w:t>
            </w:r>
            <w:proofErr w:type="spellEnd"/>
            <w:r w:rsidRPr="00067731">
              <w:rPr>
                <w:rFonts w:cstheme="minorHAnsi"/>
                <w:sz w:val="20"/>
                <w:szCs w:val="20"/>
                <w:lang w:val="en-US"/>
              </w:rPr>
              <w:t xml:space="preserve"> mi program works with girls aged 12–19 in rural and remote areas of </w:t>
            </w:r>
            <w:proofErr w:type="spellStart"/>
            <w:r w:rsidRPr="00067731">
              <w:rPr>
                <w:rFonts w:cstheme="minorHAnsi"/>
                <w:sz w:val="20"/>
                <w:szCs w:val="20"/>
                <w:lang w:val="en-US"/>
              </w:rPr>
              <w:t>Tafea</w:t>
            </w:r>
            <w:proofErr w:type="spellEnd"/>
            <w:r w:rsidRPr="00067731">
              <w:rPr>
                <w:rFonts w:cstheme="minorHAnsi"/>
                <w:sz w:val="20"/>
                <w:szCs w:val="20"/>
                <w:lang w:val="en-US"/>
              </w:rPr>
              <w:t xml:space="preserve"> Province. Through Pacific Girl, CARE will expand life skills and respectful relationships education to younger adolescents in schools, reaching approximately 800 girls. The program also engages male peers, teachers, and families to create a supportive environment where girls are safe and respected.</w:t>
            </w:r>
          </w:p>
        </w:tc>
        <w:tc>
          <w:tcPr>
            <w:tcW w:w="1408" w:type="dxa"/>
            <w:tcBorders>
              <w:top w:val="single" w:sz="4" w:space="0" w:color="auto"/>
              <w:bottom w:val="single" w:sz="4" w:space="0" w:color="auto"/>
            </w:tcBorders>
            <w:tcMar>
              <w:top w:w="85" w:type="dxa"/>
              <w:bottom w:w="85" w:type="dxa"/>
            </w:tcMar>
          </w:tcPr>
          <w:p w14:paraId="50AEEC6F"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Vanuatu</w:t>
            </w:r>
          </w:p>
        </w:tc>
        <w:tc>
          <w:tcPr>
            <w:tcW w:w="2388" w:type="dxa"/>
            <w:tcBorders>
              <w:top w:val="single" w:sz="4" w:space="0" w:color="auto"/>
              <w:bottom w:val="single" w:sz="4" w:space="0" w:color="auto"/>
            </w:tcBorders>
          </w:tcPr>
          <w:p w14:paraId="61B12CFF"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$752,702.64</w:t>
            </w:r>
          </w:p>
          <w:p w14:paraId="65182833"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ACB0624"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 xml:space="preserve"> 2021 – 2026</w:t>
            </w:r>
          </w:p>
        </w:tc>
        <w:tc>
          <w:tcPr>
            <w:tcW w:w="1571" w:type="dxa"/>
            <w:tcBorders>
              <w:top w:val="single" w:sz="4" w:space="0" w:color="auto"/>
              <w:bottom w:val="single" w:sz="4" w:space="0" w:color="auto"/>
            </w:tcBorders>
          </w:tcPr>
          <w:p w14:paraId="09B77636" w14:textId="77777777" w:rsidR="00736C17" w:rsidRPr="00067731" w:rsidRDefault="00736C1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Ongoing</w:t>
            </w:r>
          </w:p>
        </w:tc>
      </w:tr>
      <w:tr w:rsidR="00A62DB8" w:rsidRPr="00F56579" w14:paraId="07B51E54" w14:textId="77777777" w:rsidTr="008A04D8">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26B5BAB3" w14:textId="3198F65B" w:rsidR="00736C17" w:rsidRPr="00067731" w:rsidRDefault="00A62DB8" w:rsidP="00067731">
            <w:pPr>
              <w:spacing w:line="276" w:lineRule="auto"/>
              <w:rPr>
                <w:rFonts w:cstheme="minorHAnsi"/>
                <w:sz w:val="20"/>
                <w:szCs w:val="20"/>
              </w:rPr>
            </w:pPr>
            <w:r>
              <w:rPr>
                <w:rFonts w:cstheme="minorHAnsi"/>
                <w:sz w:val="20"/>
                <w:szCs w:val="20"/>
              </w:rPr>
              <w:t>1</w:t>
            </w:r>
            <w:r w:rsidR="00530DCB">
              <w:rPr>
                <w:rFonts w:cstheme="minorHAnsi"/>
                <w:sz w:val="20"/>
                <w:szCs w:val="20"/>
              </w:rPr>
              <w:t>8</w:t>
            </w:r>
          </w:p>
        </w:tc>
        <w:tc>
          <w:tcPr>
            <w:tcW w:w="3267" w:type="dxa"/>
            <w:tcBorders>
              <w:top w:val="single" w:sz="4" w:space="0" w:color="auto"/>
              <w:bottom w:val="single" w:sz="4" w:space="0" w:color="auto"/>
            </w:tcBorders>
            <w:tcMar>
              <w:top w:w="85" w:type="dxa"/>
              <w:bottom w:w="85" w:type="dxa"/>
            </w:tcMar>
          </w:tcPr>
          <w:p w14:paraId="24C8373A"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Pacific Girl: My Body! My Rights!</w:t>
            </w:r>
          </w:p>
          <w:p w14:paraId="2FFB6983"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B0B9E54"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(Talitha Project Incorporated)</w:t>
            </w:r>
          </w:p>
        </w:tc>
        <w:tc>
          <w:tcPr>
            <w:tcW w:w="4752" w:type="dxa"/>
            <w:tcBorders>
              <w:top w:val="single" w:sz="4" w:space="0" w:color="auto"/>
              <w:bottom w:val="single" w:sz="4" w:space="0" w:color="auto"/>
            </w:tcBorders>
            <w:tcMar>
              <w:top w:w="85" w:type="dxa"/>
              <w:bottom w:w="85" w:type="dxa"/>
            </w:tcMar>
          </w:tcPr>
          <w:p w14:paraId="67C5F140"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rPr>
              <w:t>(PWL at SPC novated grantee) Pacific Girl is a multi-country program designed to support adolescent girls in Pacific Island countries to achieve their full potential. The Talitha Project's My Body! My Rights! program aims to empower 375 girls aged 10 to 14 across four locations in Tonga, including outer islands. The program will enhance community perceptions of girls' value by amplifying their voices through creative media. It will also provide education on health, sexuality, and self-esteem, supporting girls to build confidence and advocate for their rights.</w:t>
            </w:r>
          </w:p>
        </w:tc>
        <w:tc>
          <w:tcPr>
            <w:tcW w:w="1408" w:type="dxa"/>
            <w:tcBorders>
              <w:top w:val="single" w:sz="4" w:space="0" w:color="auto"/>
              <w:bottom w:val="single" w:sz="4" w:space="0" w:color="auto"/>
            </w:tcBorders>
            <w:tcMar>
              <w:top w:w="85" w:type="dxa"/>
              <w:bottom w:w="85" w:type="dxa"/>
            </w:tcMar>
          </w:tcPr>
          <w:p w14:paraId="2FC5244E"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Tonga</w:t>
            </w:r>
          </w:p>
        </w:tc>
        <w:tc>
          <w:tcPr>
            <w:tcW w:w="2388" w:type="dxa"/>
            <w:tcBorders>
              <w:top w:val="single" w:sz="4" w:space="0" w:color="auto"/>
              <w:bottom w:val="single" w:sz="4" w:space="0" w:color="auto"/>
            </w:tcBorders>
          </w:tcPr>
          <w:p w14:paraId="390E8812"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$177,117.13</w:t>
            </w:r>
          </w:p>
          <w:p w14:paraId="7D86FC2B"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E84F176"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 xml:space="preserve"> 2021 – 2026</w:t>
            </w:r>
          </w:p>
        </w:tc>
        <w:tc>
          <w:tcPr>
            <w:tcW w:w="1571" w:type="dxa"/>
            <w:tcBorders>
              <w:top w:val="single" w:sz="4" w:space="0" w:color="auto"/>
              <w:bottom w:val="single" w:sz="4" w:space="0" w:color="auto"/>
            </w:tcBorders>
          </w:tcPr>
          <w:p w14:paraId="0D300ED1" w14:textId="77777777" w:rsidR="00736C17" w:rsidRPr="00067731" w:rsidRDefault="00736C1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Ongoing</w:t>
            </w:r>
          </w:p>
        </w:tc>
      </w:tr>
      <w:tr w:rsidR="008D41F8" w14:paraId="50DD63E2"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2F8E0E96" w14:textId="00820697" w:rsidR="008D41F8" w:rsidRDefault="00082A40" w:rsidP="00591478">
            <w:pPr>
              <w:spacing w:line="276" w:lineRule="auto"/>
              <w:rPr>
                <w:rFonts w:ascii="Arial" w:hAnsi="Arial" w:cs="Arial"/>
                <w:sz w:val="20"/>
                <w:szCs w:val="20"/>
              </w:rPr>
            </w:pPr>
            <w:r>
              <w:rPr>
                <w:rFonts w:ascii="Arial" w:hAnsi="Arial" w:cs="Arial"/>
                <w:sz w:val="20"/>
                <w:szCs w:val="20"/>
              </w:rPr>
              <w:lastRenderedPageBreak/>
              <w:t>1</w:t>
            </w:r>
            <w:r w:rsidR="00530DCB">
              <w:rPr>
                <w:rFonts w:ascii="Arial" w:hAnsi="Arial" w:cs="Arial"/>
                <w:sz w:val="20"/>
                <w:szCs w:val="20"/>
              </w:rPr>
              <w:t>9</w:t>
            </w:r>
          </w:p>
        </w:tc>
        <w:tc>
          <w:tcPr>
            <w:tcW w:w="3267" w:type="dxa"/>
            <w:tcBorders>
              <w:top w:val="single" w:sz="4" w:space="0" w:color="auto"/>
              <w:bottom w:val="single" w:sz="4" w:space="0" w:color="auto"/>
            </w:tcBorders>
            <w:tcMar>
              <w:top w:w="85" w:type="dxa"/>
              <w:bottom w:w="85" w:type="dxa"/>
            </w:tcMar>
          </w:tcPr>
          <w:p w14:paraId="77D24A69" w14:textId="77777777"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8F7B6D9">
              <w:rPr>
                <w:rFonts w:ascii="Arial" w:hAnsi="Arial" w:cs="Arial"/>
                <w:sz w:val="20"/>
                <w:szCs w:val="20"/>
                <w:lang w:val="en-US"/>
              </w:rPr>
              <w:t>Progressing Gender Equality and Addressing Family Violence in FSM</w:t>
            </w:r>
          </w:p>
          <w:p w14:paraId="597D87A4" w14:textId="77777777"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FC99531" w14:textId="77777777"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8F7B6D9">
              <w:rPr>
                <w:rFonts w:ascii="Arial" w:hAnsi="Arial" w:cs="Arial"/>
                <w:sz w:val="20"/>
                <w:szCs w:val="20"/>
                <w:lang w:val="en-US"/>
              </w:rPr>
              <w:t>(Division of Health and Social Affairs)</w:t>
            </w:r>
          </w:p>
        </w:tc>
        <w:tc>
          <w:tcPr>
            <w:tcW w:w="4752" w:type="dxa"/>
            <w:tcBorders>
              <w:top w:val="single" w:sz="4" w:space="0" w:color="auto"/>
              <w:bottom w:val="single" w:sz="4" w:space="0" w:color="auto"/>
            </w:tcBorders>
            <w:tcMar>
              <w:top w:w="85" w:type="dxa"/>
              <w:bottom w:w="85" w:type="dxa"/>
            </w:tcMar>
          </w:tcPr>
          <w:p w14:paraId="336D40E2" w14:textId="77777777"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8F7B6D9">
              <w:rPr>
                <w:rFonts w:ascii="Arial" w:hAnsi="Arial" w:cs="Arial"/>
                <w:sz w:val="20"/>
                <w:szCs w:val="20"/>
                <w:lang w:val="en-US"/>
              </w:rPr>
              <w:t>The project supports the FSM government to strengthen gender mainstreaming implementation and coordination, advance women's economic empowerment activities, and implement family protection legislation to prevent gender-based violence.</w:t>
            </w:r>
          </w:p>
        </w:tc>
        <w:tc>
          <w:tcPr>
            <w:tcW w:w="1408" w:type="dxa"/>
            <w:tcBorders>
              <w:top w:val="single" w:sz="4" w:space="0" w:color="auto"/>
              <w:bottom w:val="single" w:sz="4" w:space="0" w:color="auto"/>
            </w:tcBorders>
            <w:tcMar>
              <w:top w:w="85" w:type="dxa"/>
              <w:bottom w:w="85" w:type="dxa"/>
            </w:tcMar>
          </w:tcPr>
          <w:p w14:paraId="015EEDE8" w14:textId="77777777" w:rsidR="008D41F8" w:rsidRP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D41F8">
              <w:rPr>
                <w:rFonts w:ascii="Arial" w:hAnsi="Arial" w:cs="Arial"/>
                <w:sz w:val="20"/>
                <w:szCs w:val="20"/>
                <w:lang w:val="en-US"/>
              </w:rPr>
              <w:t>FSM</w:t>
            </w:r>
          </w:p>
        </w:tc>
        <w:tc>
          <w:tcPr>
            <w:tcW w:w="2388" w:type="dxa"/>
            <w:tcBorders>
              <w:top w:val="single" w:sz="4" w:space="0" w:color="auto"/>
              <w:bottom w:val="single" w:sz="4" w:space="0" w:color="auto"/>
            </w:tcBorders>
          </w:tcPr>
          <w:p w14:paraId="31D97B8E" w14:textId="77777777"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8F7B6D9">
              <w:rPr>
                <w:rFonts w:ascii="Arial" w:hAnsi="Arial" w:cs="Arial"/>
                <w:sz w:val="20"/>
                <w:szCs w:val="20"/>
                <w:lang w:val="en-US"/>
              </w:rPr>
              <w:t xml:space="preserve">$298,041.53 </w:t>
            </w:r>
          </w:p>
          <w:p w14:paraId="7F65B8BF" w14:textId="77777777"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7C6D6BA2" w14:textId="558BCEF0" w:rsidR="008D41F8" w:rsidRDefault="008D41F8"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8F7B6D9">
              <w:rPr>
                <w:rFonts w:ascii="Arial" w:hAnsi="Arial" w:cs="Arial"/>
                <w:sz w:val="20"/>
                <w:szCs w:val="20"/>
                <w:lang w:val="en-US"/>
              </w:rPr>
              <w:t>2024 – 202</w:t>
            </w:r>
            <w:r>
              <w:rPr>
                <w:rFonts w:ascii="Arial" w:hAnsi="Arial" w:cs="Arial"/>
                <w:sz w:val="20"/>
                <w:szCs w:val="20"/>
                <w:lang w:val="en-US"/>
              </w:rPr>
              <w:t>5</w:t>
            </w:r>
          </w:p>
        </w:tc>
        <w:tc>
          <w:tcPr>
            <w:tcW w:w="1571" w:type="dxa"/>
            <w:tcBorders>
              <w:top w:val="single" w:sz="4" w:space="0" w:color="auto"/>
              <w:bottom w:val="single" w:sz="4" w:space="0" w:color="auto"/>
            </w:tcBorders>
          </w:tcPr>
          <w:p w14:paraId="0CC73232" w14:textId="6A05EED7" w:rsidR="008D41F8" w:rsidRDefault="00082A40"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Ongoing </w:t>
            </w:r>
          </w:p>
        </w:tc>
      </w:tr>
      <w:tr w:rsidR="00A62DB8" w14:paraId="1E63B774" w14:textId="77777777" w:rsidTr="008A04D8">
        <w:trPr>
          <w:trHeight w:val="1795"/>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236E9159" w14:textId="07D6D991" w:rsidR="00F251EA" w:rsidRPr="00067731" w:rsidRDefault="00530DCB" w:rsidP="00067731">
            <w:pPr>
              <w:spacing w:line="276" w:lineRule="auto"/>
              <w:rPr>
                <w:rFonts w:cstheme="minorHAnsi"/>
                <w:sz w:val="20"/>
                <w:szCs w:val="20"/>
              </w:rPr>
            </w:pPr>
            <w:r>
              <w:rPr>
                <w:rFonts w:cstheme="minorHAnsi"/>
                <w:sz w:val="20"/>
                <w:szCs w:val="20"/>
              </w:rPr>
              <w:t>20</w:t>
            </w:r>
          </w:p>
        </w:tc>
        <w:tc>
          <w:tcPr>
            <w:tcW w:w="3267" w:type="dxa"/>
            <w:tcBorders>
              <w:top w:val="single" w:sz="4" w:space="0" w:color="auto"/>
              <w:bottom w:val="single" w:sz="4" w:space="0" w:color="auto"/>
            </w:tcBorders>
            <w:tcMar>
              <w:top w:w="85" w:type="dxa"/>
              <w:bottom w:w="85" w:type="dxa"/>
            </w:tcMar>
          </w:tcPr>
          <w:p w14:paraId="63CAD12E"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val="en-US"/>
              </w:rPr>
            </w:pPr>
            <w:r w:rsidRPr="00067731">
              <w:rPr>
                <w:rFonts w:eastAsia="Arial" w:cstheme="minorHAnsi"/>
                <w:color w:val="000000" w:themeColor="text1"/>
                <w:sz w:val="20"/>
                <w:szCs w:val="20"/>
                <w:lang w:val="en-US"/>
              </w:rPr>
              <w:t>Raising innovative sport enablers (RISE) Palau National Olympic Committee</w:t>
            </w:r>
          </w:p>
          <w:p w14:paraId="76C7C758"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p>
          <w:p w14:paraId="693781EA"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(Palau National Olympic Committee)</w:t>
            </w:r>
          </w:p>
        </w:tc>
        <w:tc>
          <w:tcPr>
            <w:tcW w:w="4752" w:type="dxa"/>
            <w:tcBorders>
              <w:top w:val="single" w:sz="4" w:space="0" w:color="auto"/>
              <w:bottom w:val="single" w:sz="4" w:space="0" w:color="auto"/>
            </w:tcBorders>
            <w:tcMar>
              <w:top w:w="85" w:type="dxa"/>
              <w:bottom w:w="85" w:type="dxa"/>
            </w:tcMar>
          </w:tcPr>
          <w:p w14:paraId="117FCD18"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The project aims to enhance women's leadership and economic empowerment through sports, fostering pathways for women to excel in executive, coaching, and entrepreneurial roles. The project supports women leaders, engages male champions to challenge stereotypes and promotes positive messaging about women’s leadership.</w:t>
            </w:r>
          </w:p>
        </w:tc>
        <w:tc>
          <w:tcPr>
            <w:tcW w:w="1408" w:type="dxa"/>
            <w:tcBorders>
              <w:top w:val="single" w:sz="4" w:space="0" w:color="auto"/>
              <w:bottom w:val="single" w:sz="4" w:space="0" w:color="auto"/>
            </w:tcBorders>
            <w:tcMar>
              <w:top w:w="85" w:type="dxa"/>
              <w:bottom w:w="85" w:type="dxa"/>
            </w:tcMar>
          </w:tcPr>
          <w:p w14:paraId="6EEBD873"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Palau</w:t>
            </w:r>
          </w:p>
        </w:tc>
        <w:tc>
          <w:tcPr>
            <w:tcW w:w="2388" w:type="dxa"/>
            <w:tcBorders>
              <w:top w:val="single" w:sz="4" w:space="0" w:color="auto"/>
              <w:bottom w:val="single" w:sz="4" w:space="0" w:color="auto"/>
            </w:tcBorders>
          </w:tcPr>
          <w:p w14:paraId="68DB9F99"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$438,564</w:t>
            </w:r>
          </w:p>
          <w:p w14:paraId="4C86991B"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62AC898E"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2024-2025</w:t>
            </w:r>
          </w:p>
        </w:tc>
        <w:tc>
          <w:tcPr>
            <w:tcW w:w="1571" w:type="dxa"/>
            <w:tcBorders>
              <w:top w:val="single" w:sz="4" w:space="0" w:color="auto"/>
              <w:bottom w:val="single" w:sz="4" w:space="0" w:color="auto"/>
            </w:tcBorders>
          </w:tcPr>
          <w:p w14:paraId="10260A3E" w14:textId="77777777" w:rsidR="00F251EA" w:rsidRPr="00067731" w:rsidRDefault="00F251EA"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8A04D8" w14:paraId="4CAE68DD"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01D0C2BC" w14:textId="20691447" w:rsidR="00067731" w:rsidRPr="00067731" w:rsidRDefault="00B33E56" w:rsidP="00067731">
            <w:pPr>
              <w:spacing w:line="276" w:lineRule="auto"/>
              <w:rPr>
                <w:rFonts w:cstheme="minorHAnsi"/>
                <w:sz w:val="20"/>
                <w:szCs w:val="20"/>
              </w:rPr>
            </w:pPr>
            <w:r>
              <w:rPr>
                <w:rFonts w:cstheme="minorHAnsi"/>
                <w:sz w:val="20"/>
                <w:szCs w:val="20"/>
              </w:rPr>
              <w:t>2</w:t>
            </w:r>
            <w:r w:rsidR="00530DCB">
              <w:rPr>
                <w:rFonts w:cstheme="minorHAnsi"/>
                <w:sz w:val="20"/>
                <w:szCs w:val="20"/>
              </w:rPr>
              <w:t>1</w:t>
            </w:r>
          </w:p>
        </w:tc>
        <w:tc>
          <w:tcPr>
            <w:tcW w:w="3267" w:type="dxa"/>
            <w:tcBorders>
              <w:top w:val="single" w:sz="4" w:space="0" w:color="auto"/>
              <w:bottom w:val="single" w:sz="4" w:space="0" w:color="auto"/>
            </w:tcBorders>
            <w:tcMar>
              <w:top w:w="85" w:type="dxa"/>
              <w:bottom w:w="85" w:type="dxa"/>
            </w:tcMar>
          </w:tcPr>
          <w:p w14:paraId="40CB5354"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roofErr w:type="spellStart"/>
            <w:r w:rsidRPr="00067731">
              <w:rPr>
                <w:rFonts w:cstheme="minorHAnsi"/>
                <w:sz w:val="20"/>
                <w:szCs w:val="20"/>
                <w:lang w:val="en-US"/>
              </w:rPr>
              <w:t>Realising</w:t>
            </w:r>
            <w:proofErr w:type="spellEnd"/>
            <w:r w:rsidRPr="00067731">
              <w:rPr>
                <w:rFonts w:cstheme="minorHAnsi"/>
                <w:sz w:val="20"/>
                <w:szCs w:val="20"/>
                <w:lang w:val="en-US"/>
              </w:rPr>
              <w:t xml:space="preserve"> Women’s Rights and to Increase the Effectiveness of Gender Equality in Melanesian Spearhead Group (MSG)</w:t>
            </w:r>
          </w:p>
          <w:p w14:paraId="53489DBA"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23D7BBBE"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w:t>
            </w:r>
            <w:proofErr w:type="spellStart"/>
            <w:r w:rsidRPr="00067731">
              <w:rPr>
                <w:rFonts w:cstheme="minorHAnsi"/>
                <w:sz w:val="20"/>
                <w:szCs w:val="20"/>
                <w:lang w:val="en-US"/>
              </w:rPr>
              <w:t>Melanisian</w:t>
            </w:r>
            <w:proofErr w:type="spellEnd"/>
            <w:r w:rsidRPr="00067731">
              <w:rPr>
                <w:rFonts w:cstheme="minorHAnsi"/>
                <w:sz w:val="20"/>
                <w:szCs w:val="20"/>
                <w:lang w:val="en-US"/>
              </w:rPr>
              <w:t xml:space="preserve"> Spearhead Group (MSG))</w:t>
            </w:r>
          </w:p>
        </w:tc>
        <w:tc>
          <w:tcPr>
            <w:tcW w:w="4752" w:type="dxa"/>
            <w:tcBorders>
              <w:top w:val="single" w:sz="4" w:space="0" w:color="auto"/>
              <w:bottom w:val="single" w:sz="4" w:space="0" w:color="auto"/>
            </w:tcBorders>
            <w:tcMar>
              <w:top w:w="85" w:type="dxa"/>
              <w:bottom w:w="85" w:type="dxa"/>
            </w:tcMar>
          </w:tcPr>
          <w:p w14:paraId="264A3354"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The Project supports the recruitment of a GESI Adviser, Research Officers in Solomon Islands and Vanuatu for women MPs and works in advancing women’s economic empowerment through trade value chain training and markets initiative. It also works to </w:t>
            </w:r>
            <w:proofErr w:type="spellStart"/>
            <w:r w:rsidRPr="00067731">
              <w:rPr>
                <w:rFonts w:cstheme="minorHAnsi"/>
                <w:sz w:val="20"/>
                <w:szCs w:val="20"/>
                <w:lang w:val="en-US"/>
              </w:rPr>
              <w:t>finalise</w:t>
            </w:r>
            <w:proofErr w:type="spellEnd"/>
            <w:r w:rsidRPr="00067731">
              <w:rPr>
                <w:rFonts w:cstheme="minorHAnsi"/>
                <w:sz w:val="20"/>
                <w:szCs w:val="20"/>
                <w:lang w:val="en-US"/>
              </w:rPr>
              <w:t xml:space="preserve"> the MSG GESI Policy.</w:t>
            </w:r>
          </w:p>
        </w:tc>
        <w:tc>
          <w:tcPr>
            <w:tcW w:w="1408" w:type="dxa"/>
            <w:tcBorders>
              <w:top w:val="single" w:sz="4" w:space="0" w:color="auto"/>
              <w:bottom w:val="single" w:sz="4" w:space="0" w:color="auto"/>
            </w:tcBorders>
            <w:tcMar>
              <w:top w:w="85" w:type="dxa"/>
              <w:bottom w:w="85" w:type="dxa"/>
            </w:tcMar>
          </w:tcPr>
          <w:p w14:paraId="079FE60D"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Solomon Islands Vanuatu</w:t>
            </w:r>
          </w:p>
        </w:tc>
        <w:tc>
          <w:tcPr>
            <w:tcW w:w="2388" w:type="dxa"/>
            <w:tcBorders>
              <w:top w:val="single" w:sz="4" w:space="0" w:color="auto"/>
              <w:bottom w:val="single" w:sz="4" w:space="0" w:color="auto"/>
            </w:tcBorders>
          </w:tcPr>
          <w:p w14:paraId="1C492D9B"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$402,000 </w:t>
            </w:r>
          </w:p>
          <w:p w14:paraId="3E676595"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1FB0C98A" w14:textId="77777777" w:rsidR="00067731" w:rsidRPr="00067731" w:rsidRDefault="00067731"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5C3086C0" w14:textId="22B2F2D7" w:rsidR="00067731" w:rsidRPr="00067731" w:rsidRDefault="00A62DB8"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Ongoing (new)</w:t>
            </w:r>
          </w:p>
        </w:tc>
      </w:tr>
      <w:tr w:rsidR="008A04D8" w14:paraId="0323FBD2"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48C9A93B" w14:textId="63CA03FB" w:rsidR="00DB7673" w:rsidRPr="00067731" w:rsidRDefault="00B33E56" w:rsidP="00067731">
            <w:pPr>
              <w:spacing w:line="276" w:lineRule="auto"/>
              <w:rPr>
                <w:rFonts w:cstheme="minorHAnsi"/>
                <w:sz w:val="20"/>
                <w:szCs w:val="20"/>
              </w:rPr>
            </w:pPr>
            <w:r>
              <w:rPr>
                <w:rFonts w:cstheme="minorHAnsi"/>
                <w:sz w:val="20"/>
                <w:szCs w:val="20"/>
              </w:rPr>
              <w:t>2</w:t>
            </w:r>
            <w:r w:rsidR="00530DCB">
              <w:rPr>
                <w:rFonts w:cstheme="minorHAnsi"/>
                <w:sz w:val="20"/>
                <w:szCs w:val="20"/>
              </w:rPr>
              <w:t>2</w:t>
            </w:r>
          </w:p>
        </w:tc>
        <w:tc>
          <w:tcPr>
            <w:tcW w:w="3267" w:type="dxa"/>
            <w:tcBorders>
              <w:top w:val="single" w:sz="4" w:space="0" w:color="auto"/>
              <w:bottom w:val="single" w:sz="4" w:space="0" w:color="auto"/>
            </w:tcBorders>
            <w:tcMar>
              <w:top w:w="85" w:type="dxa"/>
              <w:bottom w:w="85" w:type="dxa"/>
            </w:tcMar>
          </w:tcPr>
          <w:p w14:paraId="7B6E06AF"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roofErr w:type="spellStart"/>
            <w:r w:rsidRPr="00067731">
              <w:rPr>
                <w:rFonts w:cstheme="minorHAnsi"/>
                <w:sz w:val="20"/>
                <w:szCs w:val="20"/>
                <w:lang w:val="en-US"/>
              </w:rPr>
              <w:t>Sanap</w:t>
            </w:r>
            <w:proofErr w:type="spellEnd"/>
            <w:r w:rsidRPr="00067731">
              <w:rPr>
                <w:rFonts w:cstheme="minorHAnsi"/>
                <w:sz w:val="20"/>
                <w:szCs w:val="20"/>
                <w:lang w:val="en-US"/>
              </w:rPr>
              <w:t xml:space="preserve"> Strong, Standing up strong together for a zero-tolerance approach to GBV, Family &amp; Sexual violence, and Child Harm</w:t>
            </w:r>
          </w:p>
          <w:p w14:paraId="47036800"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68B9AEB9"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(Kokoda Track Foundation)</w:t>
            </w:r>
          </w:p>
        </w:tc>
        <w:tc>
          <w:tcPr>
            <w:tcW w:w="4752" w:type="dxa"/>
            <w:tcBorders>
              <w:top w:val="single" w:sz="4" w:space="0" w:color="auto"/>
              <w:bottom w:val="single" w:sz="4" w:space="0" w:color="auto"/>
            </w:tcBorders>
            <w:tcMar>
              <w:top w:w="85" w:type="dxa"/>
              <w:bottom w:w="85" w:type="dxa"/>
            </w:tcMar>
          </w:tcPr>
          <w:p w14:paraId="3670F089"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Establish an accessible, and essential case management services and counselling support, and medical services, justice processes and repatriation.</w:t>
            </w:r>
          </w:p>
        </w:tc>
        <w:tc>
          <w:tcPr>
            <w:tcW w:w="1408" w:type="dxa"/>
            <w:tcBorders>
              <w:top w:val="single" w:sz="4" w:space="0" w:color="auto"/>
              <w:bottom w:val="single" w:sz="4" w:space="0" w:color="auto"/>
            </w:tcBorders>
            <w:tcMar>
              <w:top w:w="85" w:type="dxa"/>
              <w:bottom w:w="85" w:type="dxa"/>
            </w:tcMar>
          </w:tcPr>
          <w:p w14:paraId="25C87EE1"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PNG</w:t>
            </w:r>
          </w:p>
        </w:tc>
        <w:tc>
          <w:tcPr>
            <w:tcW w:w="2388" w:type="dxa"/>
            <w:tcBorders>
              <w:top w:val="single" w:sz="4" w:space="0" w:color="auto"/>
              <w:bottom w:val="single" w:sz="4" w:space="0" w:color="auto"/>
            </w:tcBorders>
          </w:tcPr>
          <w:p w14:paraId="17B83FAE"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$497,899.25 </w:t>
            </w:r>
          </w:p>
          <w:p w14:paraId="126FA3B2"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5FE7A0F4" w14:textId="77777777" w:rsidR="00DB7673" w:rsidRPr="00067731" w:rsidRDefault="00DB7673"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5416A0CF" w14:textId="6EF636CF" w:rsidR="00DB7673" w:rsidRPr="00067731" w:rsidRDefault="00245A39" w:rsidP="0006773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Ongoing (new)</w:t>
            </w:r>
          </w:p>
        </w:tc>
      </w:tr>
      <w:tr w:rsidR="00A62DB8" w14:paraId="61F7CCFA"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36ACFAA0" w14:textId="176C7203" w:rsidR="00E37A55" w:rsidRPr="00067731" w:rsidRDefault="00BE645B" w:rsidP="00067731">
            <w:pPr>
              <w:spacing w:line="276" w:lineRule="auto"/>
              <w:rPr>
                <w:rFonts w:cstheme="minorHAnsi"/>
                <w:sz w:val="20"/>
                <w:szCs w:val="20"/>
              </w:rPr>
            </w:pPr>
            <w:r>
              <w:rPr>
                <w:rFonts w:cstheme="minorHAnsi"/>
                <w:sz w:val="20"/>
                <w:szCs w:val="20"/>
              </w:rPr>
              <w:t>2</w:t>
            </w:r>
            <w:r w:rsidR="00530DCB">
              <w:rPr>
                <w:rFonts w:cstheme="minorHAnsi"/>
                <w:sz w:val="20"/>
                <w:szCs w:val="20"/>
              </w:rPr>
              <w:t>3</w:t>
            </w:r>
          </w:p>
        </w:tc>
        <w:tc>
          <w:tcPr>
            <w:tcW w:w="3267" w:type="dxa"/>
            <w:tcBorders>
              <w:top w:val="single" w:sz="4" w:space="0" w:color="auto"/>
              <w:bottom w:val="single" w:sz="4" w:space="0" w:color="auto"/>
            </w:tcBorders>
            <w:tcMar>
              <w:top w:w="85" w:type="dxa"/>
              <w:bottom w:w="85" w:type="dxa"/>
            </w:tcMar>
          </w:tcPr>
          <w:p w14:paraId="2517A60A"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Sarah Safe Home: Temporary Shelter for Survivors of Gender Based Violence</w:t>
            </w:r>
          </w:p>
          <w:p w14:paraId="1749A647"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p>
          <w:p w14:paraId="7F7CA0B2"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eastAsia="Arial" w:cstheme="minorHAnsi"/>
                <w:color w:val="000000" w:themeColor="text1"/>
                <w:sz w:val="20"/>
                <w:szCs w:val="20"/>
                <w:lang w:val="en-US"/>
              </w:rPr>
              <w:t xml:space="preserve">(House of Sarah - </w:t>
            </w:r>
            <w:proofErr w:type="spellStart"/>
            <w:r w:rsidRPr="00067731">
              <w:rPr>
                <w:rFonts w:eastAsia="Arial" w:cstheme="minorHAnsi"/>
                <w:color w:val="000000" w:themeColor="text1"/>
                <w:sz w:val="20"/>
                <w:szCs w:val="20"/>
                <w:lang w:val="en-US"/>
              </w:rPr>
              <w:t>HoS</w:t>
            </w:r>
            <w:proofErr w:type="spellEnd"/>
            <w:r w:rsidRPr="00067731">
              <w:rPr>
                <w:rFonts w:eastAsia="Arial" w:cstheme="minorHAnsi"/>
                <w:color w:val="000000" w:themeColor="text1"/>
                <w:sz w:val="20"/>
                <w:szCs w:val="20"/>
                <w:lang w:val="en-US"/>
              </w:rPr>
              <w:t>)</w:t>
            </w:r>
          </w:p>
        </w:tc>
        <w:tc>
          <w:tcPr>
            <w:tcW w:w="4752" w:type="dxa"/>
            <w:tcBorders>
              <w:top w:val="single" w:sz="4" w:space="0" w:color="auto"/>
              <w:bottom w:val="single" w:sz="4" w:space="0" w:color="auto"/>
            </w:tcBorders>
            <w:tcMar>
              <w:top w:w="85" w:type="dxa"/>
              <w:bottom w:w="85" w:type="dxa"/>
            </w:tcMar>
          </w:tcPr>
          <w:p w14:paraId="6B2DC1A0"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The Project works to establish Sarah’s Safe Home (SSH) to be a safe and secure temporary accommodation for survivors of GBV.</w:t>
            </w:r>
          </w:p>
        </w:tc>
        <w:tc>
          <w:tcPr>
            <w:tcW w:w="1408" w:type="dxa"/>
            <w:tcBorders>
              <w:top w:val="single" w:sz="4" w:space="0" w:color="auto"/>
              <w:bottom w:val="single" w:sz="4" w:space="0" w:color="auto"/>
            </w:tcBorders>
            <w:tcMar>
              <w:top w:w="85" w:type="dxa"/>
              <w:bottom w:w="85" w:type="dxa"/>
            </w:tcMar>
          </w:tcPr>
          <w:p w14:paraId="556A05CB"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Fiji</w:t>
            </w:r>
          </w:p>
        </w:tc>
        <w:tc>
          <w:tcPr>
            <w:tcW w:w="2388" w:type="dxa"/>
            <w:tcBorders>
              <w:top w:val="single" w:sz="4" w:space="0" w:color="auto"/>
              <w:bottom w:val="single" w:sz="4" w:space="0" w:color="auto"/>
            </w:tcBorders>
          </w:tcPr>
          <w:p w14:paraId="5F6D2186"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eastAsia="Times New Roman" w:cstheme="minorHAnsi"/>
                <w:color w:val="000000" w:themeColor="text1"/>
                <w:sz w:val="20"/>
                <w:szCs w:val="20"/>
                <w:lang w:val="en-US"/>
              </w:rPr>
              <w:t xml:space="preserve">$500,000 </w:t>
            </w:r>
          </w:p>
          <w:p w14:paraId="78ABF748"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p>
          <w:p w14:paraId="783A6AAE"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eastAsia="Times New Roman" w:cstheme="minorHAnsi"/>
                <w:color w:val="000000" w:themeColor="text1"/>
                <w:sz w:val="20"/>
                <w:szCs w:val="20"/>
                <w:lang w:val="en-US"/>
              </w:rPr>
              <w:t>2024 – 2025</w:t>
            </w:r>
          </w:p>
        </w:tc>
        <w:tc>
          <w:tcPr>
            <w:tcW w:w="1571" w:type="dxa"/>
            <w:tcBorders>
              <w:top w:val="single" w:sz="4" w:space="0" w:color="auto"/>
              <w:bottom w:val="single" w:sz="4" w:space="0" w:color="auto"/>
            </w:tcBorders>
          </w:tcPr>
          <w:p w14:paraId="741B9A35" w14:textId="77777777" w:rsidR="00E37A55" w:rsidRPr="00067731" w:rsidRDefault="00E37A55"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eastAsia="Times New Roman" w:cstheme="minorHAnsi"/>
                <w:color w:val="000000" w:themeColor="text1"/>
                <w:sz w:val="20"/>
                <w:szCs w:val="20"/>
                <w:lang w:val="en-US"/>
              </w:rPr>
              <w:t>Ongoing (new)</w:t>
            </w:r>
          </w:p>
        </w:tc>
      </w:tr>
      <w:tr w:rsidR="00A62DB8" w:rsidRPr="00D71EC1" w14:paraId="3192501D" w14:textId="77777777" w:rsidTr="008A04D8">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4997A9C7" w14:textId="2C024BB9" w:rsidR="00BF1CDC" w:rsidRPr="00067731" w:rsidRDefault="00BE645B" w:rsidP="00067731">
            <w:pPr>
              <w:spacing w:line="276" w:lineRule="auto"/>
              <w:rPr>
                <w:rFonts w:cstheme="minorHAnsi"/>
                <w:sz w:val="20"/>
                <w:szCs w:val="20"/>
              </w:rPr>
            </w:pPr>
            <w:r>
              <w:rPr>
                <w:rFonts w:cstheme="minorHAnsi"/>
                <w:sz w:val="20"/>
                <w:szCs w:val="20"/>
              </w:rPr>
              <w:lastRenderedPageBreak/>
              <w:t>2</w:t>
            </w:r>
            <w:r w:rsidR="00530DCB">
              <w:rPr>
                <w:rFonts w:cstheme="minorHAnsi"/>
                <w:sz w:val="20"/>
                <w:szCs w:val="20"/>
              </w:rPr>
              <w:t>4</w:t>
            </w:r>
          </w:p>
        </w:tc>
        <w:tc>
          <w:tcPr>
            <w:tcW w:w="3267" w:type="dxa"/>
            <w:tcBorders>
              <w:top w:val="single" w:sz="4" w:space="0" w:color="auto"/>
              <w:bottom w:val="single" w:sz="4" w:space="0" w:color="auto"/>
            </w:tcBorders>
            <w:tcMar>
              <w:top w:w="85" w:type="dxa"/>
              <w:bottom w:w="85" w:type="dxa"/>
            </w:tcMar>
          </w:tcPr>
          <w:p w14:paraId="5A591986"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Shifting the Power Coalition: Pacific Owned, Women-led Early Warning and Resilience (POWER) systems</w:t>
            </w:r>
          </w:p>
          <w:p w14:paraId="2735088A"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8956E53" w14:textId="3AD9EF92"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(ActionAid Australia)</w:t>
            </w:r>
          </w:p>
        </w:tc>
        <w:tc>
          <w:tcPr>
            <w:tcW w:w="4752" w:type="dxa"/>
            <w:tcBorders>
              <w:top w:val="single" w:sz="4" w:space="0" w:color="auto"/>
              <w:bottom w:val="single" w:sz="4" w:space="0" w:color="auto"/>
            </w:tcBorders>
            <w:tcMar>
              <w:top w:w="85" w:type="dxa"/>
              <w:bottom w:w="85" w:type="dxa"/>
            </w:tcMar>
          </w:tcPr>
          <w:p w14:paraId="57B637F9"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Shifting the Power Coalition (</w:t>
            </w:r>
            <w:proofErr w:type="spellStart"/>
            <w:r w:rsidRPr="00067731">
              <w:rPr>
                <w:rFonts w:cstheme="minorHAnsi"/>
                <w:sz w:val="20"/>
                <w:szCs w:val="20"/>
              </w:rPr>
              <w:t>StPC</w:t>
            </w:r>
            <w:proofErr w:type="spellEnd"/>
            <w:r w:rsidRPr="00067731">
              <w:rPr>
                <w:rFonts w:cstheme="minorHAnsi"/>
                <w:sz w:val="20"/>
                <w:szCs w:val="20"/>
              </w:rPr>
              <w:t xml:space="preserve">) empowers diverse Pacific women to lead disaster management, humanitarian, and climate action. Through rapid response and core support grants, </w:t>
            </w:r>
            <w:proofErr w:type="spellStart"/>
            <w:r w:rsidRPr="00067731">
              <w:rPr>
                <w:rFonts w:cstheme="minorHAnsi"/>
                <w:sz w:val="20"/>
                <w:szCs w:val="20"/>
              </w:rPr>
              <w:t>StPC</w:t>
            </w:r>
            <w:proofErr w:type="spellEnd"/>
            <w:r w:rsidRPr="00067731">
              <w:rPr>
                <w:rFonts w:cstheme="minorHAnsi"/>
                <w:sz w:val="20"/>
                <w:szCs w:val="20"/>
              </w:rPr>
              <w:t xml:space="preserve"> has enabled women-led networks to drive crisis response, recovery, and advocacy, ensuring inclusive, gender-responsive humanitarian action.</w:t>
            </w:r>
          </w:p>
        </w:tc>
        <w:tc>
          <w:tcPr>
            <w:tcW w:w="1408" w:type="dxa"/>
            <w:tcBorders>
              <w:top w:val="single" w:sz="4" w:space="0" w:color="auto"/>
              <w:bottom w:val="single" w:sz="4" w:space="0" w:color="auto"/>
            </w:tcBorders>
            <w:tcMar>
              <w:top w:w="85" w:type="dxa"/>
              <w:bottom w:w="85" w:type="dxa"/>
            </w:tcMar>
          </w:tcPr>
          <w:p w14:paraId="048E32C9"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Vanuatu</w:t>
            </w:r>
          </w:p>
          <w:p w14:paraId="5E3F0F00"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PNG</w:t>
            </w:r>
          </w:p>
          <w:p w14:paraId="342F65DE"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Fiji</w:t>
            </w:r>
          </w:p>
          <w:p w14:paraId="1963BA96"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Tonga</w:t>
            </w:r>
          </w:p>
          <w:p w14:paraId="21F9C42B"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Samoa</w:t>
            </w:r>
          </w:p>
          <w:p w14:paraId="05E75787"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Solomon Is</w:t>
            </w:r>
          </w:p>
        </w:tc>
        <w:tc>
          <w:tcPr>
            <w:tcW w:w="2388" w:type="dxa"/>
            <w:tcBorders>
              <w:top w:val="single" w:sz="4" w:space="0" w:color="auto"/>
              <w:bottom w:val="single" w:sz="4" w:space="0" w:color="auto"/>
            </w:tcBorders>
          </w:tcPr>
          <w:p w14:paraId="17158879"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$532,233.07</w:t>
            </w:r>
          </w:p>
          <w:p w14:paraId="302146CD"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7A5ECD6"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2022–2025</w:t>
            </w:r>
          </w:p>
        </w:tc>
        <w:tc>
          <w:tcPr>
            <w:tcW w:w="1571" w:type="dxa"/>
            <w:tcBorders>
              <w:top w:val="single" w:sz="4" w:space="0" w:color="auto"/>
              <w:bottom w:val="single" w:sz="4" w:space="0" w:color="auto"/>
            </w:tcBorders>
          </w:tcPr>
          <w:p w14:paraId="037B705D"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 xml:space="preserve">Ongoing </w:t>
            </w:r>
          </w:p>
        </w:tc>
      </w:tr>
      <w:bookmarkEnd w:id="12"/>
      <w:tr w:rsidR="00A62DB8" w14:paraId="4A08C213"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0F11DF23" w14:textId="23905181" w:rsidR="00DD7D07" w:rsidRPr="00067731" w:rsidRDefault="00BE645B" w:rsidP="00067731">
            <w:pPr>
              <w:spacing w:line="276" w:lineRule="auto"/>
              <w:rPr>
                <w:rFonts w:cstheme="minorHAnsi"/>
                <w:sz w:val="20"/>
                <w:szCs w:val="20"/>
              </w:rPr>
            </w:pPr>
            <w:r>
              <w:rPr>
                <w:rFonts w:cstheme="minorHAnsi"/>
                <w:sz w:val="20"/>
                <w:szCs w:val="20"/>
              </w:rPr>
              <w:t>2</w:t>
            </w:r>
            <w:r w:rsidR="00530DCB">
              <w:rPr>
                <w:rFonts w:cstheme="minorHAnsi"/>
                <w:sz w:val="20"/>
                <w:szCs w:val="20"/>
              </w:rPr>
              <w:t>5</w:t>
            </w:r>
          </w:p>
        </w:tc>
        <w:tc>
          <w:tcPr>
            <w:tcW w:w="3267" w:type="dxa"/>
            <w:tcBorders>
              <w:top w:val="single" w:sz="4" w:space="0" w:color="auto"/>
              <w:bottom w:val="single" w:sz="4" w:space="0" w:color="auto"/>
            </w:tcBorders>
            <w:tcMar>
              <w:top w:w="85" w:type="dxa"/>
              <w:bottom w:w="85" w:type="dxa"/>
            </w:tcMar>
          </w:tcPr>
          <w:p w14:paraId="3BA9F6FD" w14:textId="77777777" w:rsidR="00DD7D07"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Strengthening Capacity of Women’s </w:t>
            </w:r>
            <w:proofErr w:type="spellStart"/>
            <w:r w:rsidRPr="00067731">
              <w:rPr>
                <w:rFonts w:cstheme="minorHAnsi"/>
                <w:sz w:val="20"/>
                <w:szCs w:val="20"/>
                <w:lang w:val="en-US"/>
              </w:rPr>
              <w:t>Organisation</w:t>
            </w:r>
            <w:proofErr w:type="spellEnd"/>
            <w:r w:rsidRPr="00067731">
              <w:rPr>
                <w:rFonts w:cstheme="minorHAnsi"/>
                <w:sz w:val="20"/>
                <w:szCs w:val="20"/>
                <w:lang w:val="en-US"/>
              </w:rPr>
              <w:t xml:space="preserve"> in Pacific Small Island Developing States (PSIDS) on increasing Women in Leadership and EVAW in the World of work.</w:t>
            </w:r>
          </w:p>
          <w:p w14:paraId="4039DDED" w14:textId="77777777" w:rsidR="00207D2C" w:rsidRPr="00067731" w:rsidRDefault="00207D2C"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0275275F"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(Fiji Women's Rights Movement)</w:t>
            </w:r>
          </w:p>
        </w:tc>
        <w:tc>
          <w:tcPr>
            <w:tcW w:w="4752" w:type="dxa"/>
            <w:tcBorders>
              <w:top w:val="single" w:sz="4" w:space="0" w:color="auto"/>
              <w:bottom w:val="single" w:sz="4" w:space="0" w:color="auto"/>
            </w:tcBorders>
            <w:tcMar>
              <w:top w:w="85" w:type="dxa"/>
              <w:bottom w:w="85" w:type="dxa"/>
            </w:tcMar>
          </w:tcPr>
          <w:p w14:paraId="63742AB8"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To strengthen, upskill and support the technical capacities of women's rights </w:t>
            </w:r>
            <w:proofErr w:type="spellStart"/>
            <w:r w:rsidRPr="00067731">
              <w:rPr>
                <w:rFonts w:cstheme="minorHAnsi"/>
                <w:sz w:val="20"/>
                <w:szCs w:val="20"/>
                <w:lang w:val="en-US"/>
              </w:rPr>
              <w:t>organisations</w:t>
            </w:r>
            <w:proofErr w:type="spellEnd"/>
            <w:r w:rsidRPr="00067731">
              <w:rPr>
                <w:rFonts w:cstheme="minorHAnsi"/>
                <w:sz w:val="20"/>
                <w:szCs w:val="20"/>
                <w:lang w:val="en-US"/>
              </w:rPr>
              <w:t xml:space="preserve"> in the Pacific on gender analysis tools, evidence based legislative lobbying and advocacy in two key areas: women’s leadership at all levels of key decision-making spaces and support women’s rights </w:t>
            </w:r>
            <w:proofErr w:type="spellStart"/>
            <w:r w:rsidRPr="00067731">
              <w:rPr>
                <w:rFonts w:cstheme="minorHAnsi"/>
                <w:sz w:val="20"/>
                <w:szCs w:val="20"/>
                <w:lang w:val="en-US"/>
              </w:rPr>
              <w:t>organisations</w:t>
            </w:r>
            <w:proofErr w:type="spellEnd"/>
            <w:r w:rsidRPr="00067731">
              <w:rPr>
                <w:rFonts w:cstheme="minorHAnsi"/>
                <w:sz w:val="20"/>
                <w:szCs w:val="20"/>
                <w:lang w:val="en-US"/>
              </w:rPr>
              <w:t xml:space="preserve"> to effectively monitor national, regional and international commitments, and advocacy on ending VAW.</w:t>
            </w:r>
          </w:p>
        </w:tc>
        <w:tc>
          <w:tcPr>
            <w:tcW w:w="1408" w:type="dxa"/>
            <w:tcBorders>
              <w:top w:val="single" w:sz="4" w:space="0" w:color="auto"/>
              <w:bottom w:val="single" w:sz="4" w:space="0" w:color="auto"/>
            </w:tcBorders>
            <w:tcMar>
              <w:top w:w="85" w:type="dxa"/>
              <w:bottom w:w="85" w:type="dxa"/>
            </w:tcMar>
          </w:tcPr>
          <w:p w14:paraId="7A97D26C"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Fiji</w:t>
            </w:r>
          </w:p>
        </w:tc>
        <w:tc>
          <w:tcPr>
            <w:tcW w:w="2388" w:type="dxa"/>
            <w:tcBorders>
              <w:top w:val="single" w:sz="4" w:space="0" w:color="auto"/>
              <w:bottom w:val="single" w:sz="4" w:space="0" w:color="auto"/>
            </w:tcBorders>
          </w:tcPr>
          <w:p w14:paraId="2D707A90"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$381,229.84 </w:t>
            </w:r>
          </w:p>
          <w:p w14:paraId="4F1AAD92"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4D8189EA"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7D94A19B"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A62DB8" w14:paraId="5D3FBA1E" w14:textId="77777777" w:rsidTr="008A04D8">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4D0A3C07" w14:textId="61ECE003" w:rsidR="00DD7D07" w:rsidRPr="00067731" w:rsidRDefault="00BE645B" w:rsidP="00067731">
            <w:pPr>
              <w:spacing w:line="276" w:lineRule="auto"/>
              <w:rPr>
                <w:rFonts w:cstheme="minorHAnsi"/>
                <w:sz w:val="20"/>
                <w:szCs w:val="20"/>
              </w:rPr>
            </w:pPr>
            <w:r>
              <w:rPr>
                <w:rFonts w:cstheme="minorHAnsi"/>
                <w:sz w:val="20"/>
                <w:szCs w:val="20"/>
              </w:rPr>
              <w:t>2</w:t>
            </w:r>
            <w:r w:rsidR="00530DCB">
              <w:rPr>
                <w:rFonts w:cstheme="minorHAnsi"/>
                <w:sz w:val="20"/>
                <w:szCs w:val="20"/>
              </w:rPr>
              <w:t>6</w:t>
            </w:r>
          </w:p>
        </w:tc>
        <w:tc>
          <w:tcPr>
            <w:tcW w:w="3267" w:type="dxa"/>
            <w:tcBorders>
              <w:top w:val="single" w:sz="4" w:space="0" w:color="auto"/>
              <w:bottom w:val="single" w:sz="4" w:space="0" w:color="auto"/>
            </w:tcBorders>
            <w:tcMar>
              <w:top w:w="85" w:type="dxa"/>
              <w:bottom w:w="85" w:type="dxa"/>
            </w:tcMar>
          </w:tcPr>
          <w:p w14:paraId="1CADAC51"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Strengthening women’s voice in Local Governance</w:t>
            </w:r>
          </w:p>
          <w:p w14:paraId="4DB855C0"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33BE74AD"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(CARE Vanuatu)</w:t>
            </w:r>
          </w:p>
        </w:tc>
        <w:tc>
          <w:tcPr>
            <w:tcW w:w="4752" w:type="dxa"/>
            <w:tcBorders>
              <w:top w:val="single" w:sz="4" w:space="0" w:color="auto"/>
              <w:bottom w:val="single" w:sz="4" w:space="0" w:color="auto"/>
            </w:tcBorders>
            <w:tcMar>
              <w:top w:w="85" w:type="dxa"/>
              <w:bottom w:w="85" w:type="dxa"/>
            </w:tcMar>
          </w:tcPr>
          <w:p w14:paraId="2C8EE717"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This project strengthens Vanuatu’s decentralization policy by promoting diverse women’s leadership in community governance structures. Using the Central Tanna Area Council in </w:t>
            </w:r>
            <w:proofErr w:type="spellStart"/>
            <w:r w:rsidRPr="00067731">
              <w:rPr>
                <w:rFonts w:cstheme="minorHAnsi"/>
                <w:sz w:val="20"/>
                <w:szCs w:val="20"/>
                <w:lang w:val="en-US"/>
              </w:rPr>
              <w:t>Tafea</w:t>
            </w:r>
            <w:proofErr w:type="spellEnd"/>
            <w:r w:rsidRPr="00067731">
              <w:rPr>
                <w:rFonts w:cstheme="minorHAnsi"/>
                <w:sz w:val="20"/>
                <w:szCs w:val="20"/>
                <w:lang w:val="en-US"/>
              </w:rPr>
              <w:t xml:space="preserve"> Province as a case study, it will empower women to take on leadership roles within village and tribal pillar committees. Through training, reflection sessions, and ongoing support, women will develop strategies to navigate governance spaces, build collective leadership, and address challenges. Insights from the project will inform policy and practice, with learning briefs and a documentary capturing key outcomes shared at provincial, national, and regional forums to drive broader changes in inclusive governance.</w:t>
            </w:r>
          </w:p>
        </w:tc>
        <w:tc>
          <w:tcPr>
            <w:tcW w:w="1408" w:type="dxa"/>
            <w:tcBorders>
              <w:top w:val="single" w:sz="4" w:space="0" w:color="auto"/>
              <w:bottom w:val="single" w:sz="4" w:space="0" w:color="auto"/>
            </w:tcBorders>
            <w:tcMar>
              <w:top w:w="85" w:type="dxa"/>
              <w:bottom w:w="85" w:type="dxa"/>
            </w:tcMar>
          </w:tcPr>
          <w:p w14:paraId="014439D2"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Vanuatu</w:t>
            </w:r>
          </w:p>
        </w:tc>
        <w:tc>
          <w:tcPr>
            <w:tcW w:w="2388" w:type="dxa"/>
            <w:tcBorders>
              <w:top w:val="single" w:sz="4" w:space="0" w:color="auto"/>
              <w:bottom w:val="single" w:sz="4" w:space="0" w:color="auto"/>
            </w:tcBorders>
          </w:tcPr>
          <w:p w14:paraId="316AE650"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$500,000</w:t>
            </w:r>
          </w:p>
          <w:p w14:paraId="6D12474E"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7146622C"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 2024–2025</w:t>
            </w:r>
          </w:p>
        </w:tc>
        <w:tc>
          <w:tcPr>
            <w:tcW w:w="1571" w:type="dxa"/>
            <w:tcBorders>
              <w:top w:val="single" w:sz="4" w:space="0" w:color="auto"/>
              <w:bottom w:val="single" w:sz="4" w:space="0" w:color="auto"/>
            </w:tcBorders>
          </w:tcPr>
          <w:p w14:paraId="34312AB2" w14:textId="77777777" w:rsidR="00DD7D07" w:rsidRPr="00067731" w:rsidRDefault="00DD7D07"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Ongoing (new)</w:t>
            </w:r>
          </w:p>
        </w:tc>
      </w:tr>
      <w:tr w:rsidR="00A62DB8" w14:paraId="5F63DA5B"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66D3758D" w14:textId="32627F7D" w:rsidR="00DD7D07" w:rsidRPr="00067731" w:rsidRDefault="00BE645B" w:rsidP="00067731">
            <w:pPr>
              <w:spacing w:line="276" w:lineRule="auto"/>
              <w:rPr>
                <w:rFonts w:cstheme="minorHAnsi"/>
                <w:sz w:val="20"/>
                <w:szCs w:val="20"/>
              </w:rPr>
            </w:pPr>
            <w:r>
              <w:rPr>
                <w:rFonts w:cstheme="minorHAnsi"/>
                <w:sz w:val="20"/>
                <w:szCs w:val="20"/>
              </w:rPr>
              <w:t>2</w:t>
            </w:r>
            <w:r w:rsidR="00530DCB">
              <w:rPr>
                <w:rFonts w:cstheme="minorHAnsi"/>
                <w:sz w:val="20"/>
                <w:szCs w:val="20"/>
              </w:rPr>
              <w:t>7</w:t>
            </w:r>
          </w:p>
        </w:tc>
        <w:tc>
          <w:tcPr>
            <w:tcW w:w="3267" w:type="dxa"/>
            <w:tcBorders>
              <w:top w:val="single" w:sz="4" w:space="0" w:color="auto"/>
              <w:bottom w:val="single" w:sz="4" w:space="0" w:color="auto"/>
            </w:tcBorders>
            <w:tcMar>
              <w:top w:w="85" w:type="dxa"/>
              <w:bottom w:w="85" w:type="dxa"/>
            </w:tcMar>
          </w:tcPr>
          <w:p w14:paraId="5951831B"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Strengthening of the women’s movement in Solomon Islands</w:t>
            </w:r>
          </w:p>
          <w:p w14:paraId="271F7754"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7D31A728"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(Women's Right Action Movement - WRAM)</w:t>
            </w:r>
          </w:p>
        </w:tc>
        <w:tc>
          <w:tcPr>
            <w:tcW w:w="4752" w:type="dxa"/>
            <w:tcBorders>
              <w:top w:val="single" w:sz="4" w:space="0" w:color="auto"/>
              <w:bottom w:val="single" w:sz="4" w:space="0" w:color="auto"/>
            </w:tcBorders>
            <w:tcMar>
              <w:top w:w="85" w:type="dxa"/>
              <w:bottom w:w="85" w:type="dxa"/>
            </w:tcMar>
          </w:tcPr>
          <w:p w14:paraId="74E69AF8"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 xml:space="preserve">The project will mentor young women on gender and the law, fostering their leadership through a </w:t>
            </w:r>
            <w:r w:rsidRPr="00067731">
              <w:rPr>
                <w:rFonts w:cstheme="minorHAnsi"/>
                <w:sz w:val="20"/>
                <w:szCs w:val="20"/>
                <w:lang w:val="en-US"/>
              </w:rPr>
              <w:lastRenderedPageBreak/>
              <w:t>community of practice. It will also conduct a study examining the connection between violence against women and women's leadership.</w:t>
            </w:r>
          </w:p>
        </w:tc>
        <w:tc>
          <w:tcPr>
            <w:tcW w:w="1408" w:type="dxa"/>
            <w:tcBorders>
              <w:top w:val="single" w:sz="4" w:space="0" w:color="auto"/>
              <w:bottom w:val="single" w:sz="4" w:space="0" w:color="auto"/>
            </w:tcBorders>
            <w:tcMar>
              <w:top w:w="85" w:type="dxa"/>
              <w:bottom w:w="85" w:type="dxa"/>
            </w:tcMar>
          </w:tcPr>
          <w:p w14:paraId="4DD41C98"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Solomon Islands</w:t>
            </w:r>
          </w:p>
        </w:tc>
        <w:tc>
          <w:tcPr>
            <w:tcW w:w="2388" w:type="dxa"/>
            <w:tcBorders>
              <w:top w:val="single" w:sz="4" w:space="0" w:color="auto"/>
              <w:bottom w:val="single" w:sz="4" w:space="0" w:color="auto"/>
            </w:tcBorders>
          </w:tcPr>
          <w:p w14:paraId="5D59E0D6"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$500,000 </w:t>
            </w:r>
          </w:p>
          <w:p w14:paraId="5C1367FA"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6F88D3C9"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2024 – 2025</w:t>
            </w:r>
          </w:p>
        </w:tc>
        <w:tc>
          <w:tcPr>
            <w:tcW w:w="1571" w:type="dxa"/>
            <w:tcBorders>
              <w:top w:val="single" w:sz="4" w:space="0" w:color="auto"/>
              <w:bottom w:val="single" w:sz="4" w:space="0" w:color="auto"/>
            </w:tcBorders>
          </w:tcPr>
          <w:p w14:paraId="6F31AA6C" w14:textId="77777777" w:rsidR="00DD7D07" w:rsidRPr="00067731" w:rsidRDefault="00DD7D07"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lang w:val="en-US"/>
              </w:rPr>
              <w:lastRenderedPageBreak/>
              <w:t>Ongoing (new)</w:t>
            </w:r>
          </w:p>
        </w:tc>
      </w:tr>
      <w:tr w:rsidR="0032600B" w14:paraId="497999C3" w14:textId="77777777">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6D9D3839" w14:textId="2F9E5307" w:rsidR="0032600B" w:rsidRPr="00067731" w:rsidRDefault="00256289" w:rsidP="00591478">
            <w:pPr>
              <w:spacing w:line="276" w:lineRule="auto"/>
              <w:rPr>
                <w:rFonts w:cstheme="minorHAnsi"/>
                <w:sz w:val="20"/>
                <w:szCs w:val="20"/>
              </w:rPr>
            </w:pPr>
            <w:r>
              <w:rPr>
                <w:rFonts w:cstheme="minorHAnsi"/>
                <w:sz w:val="20"/>
                <w:szCs w:val="20"/>
              </w:rPr>
              <w:t>28</w:t>
            </w:r>
          </w:p>
        </w:tc>
        <w:tc>
          <w:tcPr>
            <w:tcW w:w="3267" w:type="dxa"/>
            <w:tcBorders>
              <w:top w:val="single" w:sz="4" w:space="0" w:color="auto"/>
              <w:bottom w:val="single" w:sz="4" w:space="0" w:color="auto"/>
            </w:tcBorders>
            <w:tcMar>
              <w:top w:w="85" w:type="dxa"/>
              <w:bottom w:w="85" w:type="dxa"/>
            </w:tcMar>
          </w:tcPr>
          <w:p w14:paraId="4382E5D5" w14:textId="180DEBFB"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Strengthening Pacific Women’s Rights to Safety and Access to Health through Survivor-</w:t>
            </w:r>
            <w:r w:rsidR="008B3BA6">
              <w:rPr>
                <w:rFonts w:cstheme="minorHAnsi"/>
                <w:sz w:val="20"/>
                <w:szCs w:val="20"/>
                <w:lang w:val="en-US"/>
              </w:rPr>
              <w:t>c</w:t>
            </w:r>
            <w:r w:rsidR="008B3BA6" w:rsidRPr="00067731">
              <w:rPr>
                <w:rFonts w:cstheme="minorHAnsi"/>
                <w:sz w:val="20"/>
                <w:szCs w:val="20"/>
                <w:lang w:val="en-US"/>
              </w:rPr>
              <w:t>enter</w:t>
            </w:r>
            <w:r w:rsidR="008B3BA6">
              <w:rPr>
                <w:rFonts w:cstheme="minorHAnsi"/>
                <w:sz w:val="20"/>
                <w:szCs w:val="20"/>
                <w:lang w:val="en-US"/>
              </w:rPr>
              <w:t>ed</w:t>
            </w:r>
            <w:r w:rsidRPr="00067731">
              <w:rPr>
                <w:rFonts w:cstheme="minorHAnsi"/>
                <w:sz w:val="20"/>
                <w:szCs w:val="20"/>
                <w:lang w:val="en-US"/>
              </w:rPr>
              <w:t xml:space="preserve"> and Evidence-Based approaches</w:t>
            </w:r>
          </w:p>
          <w:p w14:paraId="0FB7F16D"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1EB59C4B"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(Fiji National University)</w:t>
            </w:r>
          </w:p>
        </w:tc>
        <w:tc>
          <w:tcPr>
            <w:tcW w:w="4752" w:type="dxa"/>
            <w:tcBorders>
              <w:top w:val="single" w:sz="4" w:space="0" w:color="auto"/>
              <w:bottom w:val="single" w:sz="4" w:space="0" w:color="auto"/>
            </w:tcBorders>
            <w:tcMar>
              <w:top w:w="85" w:type="dxa"/>
              <w:bottom w:w="85" w:type="dxa"/>
            </w:tcMar>
          </w:tcPr>
          <w:p w14:paraId="3839BDD7"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A situation analysis and research will be undertaken, review existing strengths, weaknesses, resources and opportunities, for national response to GBV in terms of health policies and programs in Fiji, Kiribati, Solomon Islands and Samoa.</w:t>
            </w:r>
          </w:p>
        </w:tc>
        <w:tc>
          <w:tcPr>
            <w:tcW w:w="1408" w:type="dxa"/>
            <w:tcBorders>
              <w:top w:val="single" w:sz="4" w:space="0" w:color="auto"/>
              <w:bottom w:val="single" w:sz="4" w:space="0" w:color="auto"/>
            </w:tcBorders>
            <w:tcMar>
              <w:top w:w="85" w:type="dxa"/>
              <w:bottom w:w="85" w:type="dxa"/>
            </w:tcMar>
          </w:tcPr>
          <w:p w14:paraId="1A34BDB8"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Fiji </w:t>
            </w:r>
          </w:p>
          <w:p w14:paraId="745F02CC"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Kiribati Solomon Islands Samoa</w:t>
            </w:r>
          </w:p>
        </w:tc>
        <w:tc>
          <w:tcPr>
            <w:tcW w:w="2388" w:type="dxa"/>
            <w:tcBorders>
              <w:top w:val="single" w:sz="4" w:space="0" w:color="auto"/>
              <w:bottom w:val="single" w:sz="4" w:space="0" w:color="auto"/>
            </w:tcBorders>
          </w:tcPr>
          <w:p w14:paraId="7BFB4CD5"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$500,000 </w:t>
            </w:r>
          </w:p>
          <w:p w14:paraId="72BF89FA"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391D2CBD"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2024 - 2025</w:t>
            </w:r>
          </w:p>
        </w:tc>
        <w:tc>
          <w:tcPr>
            <w:tcW w:w="1571" w:type="dxa"/>
            <w:tcBorders>
              <w:top w:val="single" w:sz="4" w:space="0" w:color="auto"/>
              <w:bottom w:val="single" w:sz="4" w:space="0" w:color="auto"/>
            </w:tcBorders>
          </w:tcPr>
          <w:p w14:paraId="2F4A1E4F" w14:textId="77777777" w:rsidR="0032600B" w:rsidRPr="00067731"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Ongoing (new)</w:t>
            </w:r>
          </w:p>
        </w:tc>
      </w:tr>
      <w:tr w:rsidR="00B616FB" w14:paraId="753D64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590C983E" w14:textId="76B56923" w:rsidR="0032600B" w:rsidRDefault="00256289" w:rsidP="00591478">
            <w:pPr>
              <w:spacing w:line="276" w:lineRule="auto"/>
              <w:rPr>
                <w:rFonts w:ascii="Arial" w:hAnsi="Arial" w:cs="Arial"/>
                <w:sz w:val="20"/>
                <w:szCs w:val="20"/>
              </w:rPr>
            </w:pPr>
            <w:r>
              <w:rPr>
                <w:rFonts w:ascii="Arial" w:hAnsi="Arial" w:cs="Arial"/>
                <w:sz w:val="20"/>
                <w:szCs w:val="20"/>
              </w:rPr>
              <w:t>29</w:t>
            </w:r>
          </w:p>
        </w:tc>
        <w:tc>
          <w:tcPr>
            <w:tcW w:w="3267" w:type="dxa"/>
            <w:tcBorders>
              <w:top w:val="single" w:sz="4" w:space="0" w:color="auto"/>
              <w:bottom w:val="single" w:sz="4" w:space="0" w:color="auto"/>
            </w:tcBorders>
            <w:tcMar>
              <w:top w:w="85" w:type="dxa"/>
              <w:bottom w:w="85" w:type="dxa"/>
            </w:tcMar>
          </w:tcPr>
          <w:p w14:paraId="53396A86"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9EE5771">
              <w:rPr>
                <w:rFonts w:ascii="Arial" w:hAnsi="Arial" w:cs="Arial"/>
                <w:sz w:val="20"/>
                <w:szCs w:val="20"/>
                <w:lang w:val="en-US"/>
              </w:rPr>
              <w:t>Strengthening gender mainstreaming awareness and capacity within Palau government, civil societies, women and vulnerable groups to create safe and inclusive space to engage</w:t>
            </w:r>
            <w:r>
              <w:br/>
            </w:r>
          </w:p>
          <w:p w14:paraId="5CB87503"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9EE5771">
              <w:rPr>
                <w:rFonts w:ascii="Arial" w:hAnsi="Arial" w:cs="Arial"/>
                <w:sz w:val="20"/>
                <w:szCs w:val="20"/>
                <w:lang w:val="en-US"/>
              </w:rPr>
              <w:t>(Bureau of Domestic Affairs)</w:t>
            </w:r>
          </w:p>
        </w:tc>
        <w:tc>
          <w:tcPr>
            <w:tcW w:w="4752" w:type="dxa"/>
            <w:tcBorders>
              <w:top w:val="single" w:sz="4" w:space="0" w:color="auto"/>
              <w:bottom w:val="single" w:sz="4" w:space="0" w:color="auto"/>
            </w:tcBorders>
            <w:tcMar>
              <w:top w:w="85" w:type="dxa"/>
              <w:bottom w:w="85" w:type="dxa"/>
            </w:tcMar>
          </w:tcPr>
          <w:p w14:paraId="2B6DE83B"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9EE5771">
              <w:rPr>
                <w:rFonts w:ascii="Arial" w:hAnsi="Arial" w:cs="Arial"/>
                <w:sz w:val="20"/>
                <w:szCs w:val="20"/>
                <w:lang w:val="en-US"/>
              </w:rPr>
              <w:t xml:space="preserve">The project enhances the Bureau of Domestic Affairs' capacity to implement Palau’s Gender Mainstreaming Policy by developing frameworks, conducting audits, and supporting stakeholders. The project also coordinates the Gender Coordinating Committee, promoting gender equality integration and improving data collection. Additionally, it facilitates national coordination for regional and international reporting, while collaborating with community groups and media to raise awareness about gender equality, particularly for vulnerable and </w:t>
            </w:r>
            <w:proofErr w:type="spellStart"/>
            <w:r w:rsidRPr="29EE5771">
              <w:rPr>
                <w:rFonts w:ascii="Arial" w:hAnsi="Arial" w:cs="Arial"/>
                <w:sz w:val="20"/>
                <w:szCs w:val="20"/>
                <w:lang w:val="en-US"/>
              </w:rPr>
              <w:t>marginali</w:t>
            </w:r>
            <w:r>
              <w:rPr>
                <w:rFonts w:ascii="Arial" w:hAnsi="Arial" w:cs="Arial"/>
                <w:sz w:val="20"/>
                <w:szCs w:val="20"/>
                <w:lang w:val="en-US"/>
              </w:rPr>
              <w:t>s</w:t>
            </w:r>
            <w:r w:rsidRPr="29EE5771">
              <w:rPr>
                <w:rFonts w:ascii="Arial" w:hAnsi="Arial" w:cs="Arial"/>
                <w:sz w:val="20"/>
                <w:szCs w:val="20"/>
                <w:lang w:val="en-US"/>
              </w:rPr>
              <w:t>ed</w:t>
            </w:r>
            <w:proofErr w:type="spellEnd"/>
            <w:r w:rsidRPr="29EE5771">
              <w:rPr>
                <w:rFonts w:ascii="Arial" w:hAnsi="Arial" w:cs="Arial"/>
                <w:sz w:val="20"/>
                <w:szCs w:val="20"/>
                <w:lang w:val="en-US"/>
              </w:rPr>
              <w:t xml:space="preserve"> groups through advocacy campaigns and key national events.</w:t>
            </w:r>
          </w:p>
        </w:tc>
        <w:tc>
          <w:tcPr>
            <w:tcW w:w="1408" w:type="dxa"/>
            <w:tcBorders>
              <w:top w:val="single" w:sz="4" w:space="0" w:color="auto"/>
              <w:bottom w:val="single" w:sz="4" w:space="0" w:color="auto"/>
            </w:tcBorders>
            <w:tcMar>
              <w:top w:w="85" w:type="dxa"/>
              <w:bottom w:w="85" w:type="dxa"/>
            </w:tcMar>
          </w:tcPr>
          <w:p w14:paraId="3272E7BE" w14:textId="77777777" w:rsidR="0032600B" w:rsidRPr="00BE645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E645B">
              <w:rPr>
                <w:rFonts w:ascii="Arial" w:hAnsi="Arial" w:cs="Arial"/>
                <w:sz w:val="20"/>
                <w:szCs w:val="20"/>
                <w:lang w:val="en-US"/>
              </w:rPr>
              <w:t>Palau</w:t>
            </w:r>
          </w:p>
        </w:tc>
        <w:tc>
          <w:tcPr>
            <w:tcW w:w="2388" w:type="dxa"/>
            <w:tcBorders>
              <w:top w:val="single" w:sz="4" w:space="0" w:color="auto"/>
              <w:bottom w:val="single" w:sz="4" w:space="0" w:color="auto"/>
            </w:tcBorders>
          </w:tcPr>
          <w:p w14:paraId="7D31225C"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9EE5771">
              <w:rPr>
                <w:rFonts w:ascii="Arial" w:hAnsi="Arial" w:cs="Arial"/>
                <w:sz w:val="20"/>
                <w:szCs w:val="20"/>
                <w:lang w:val="en-US"/>
              </w:rPr>
              <w:t xml:space="preserve">$299,928.30 </w:t>
            </w:r>
          </w:p>
          <w:p w14:paraId="6100286B"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5E1B7A98"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29EE5771">
              <w:rPr>
                <w:rFonts w:ascii="Arial" w:hAnsi="Arial" w:cs="Arial"/>
                <w:sz w:val="20"/>
                <w:szCs w:val="20"/>
                <w:lang w:val="en-US"/>
              </w:rPr>
              <w:t>2024 – 2025</w:t>
            </w:r>
          </w:p>
        </w:tc>
        <w:tc>
          <w:tcPr>
            <w:tcW w:w="1571" w:type="dxa"/>
            <w:tcBorders>
              <w:top w:val="single" w:sz="4" w:space="0" w:color="auto"/>
              <w:bottom w:val="single" w:sz="4" w:space="0" w:color="auto"/>
            </w:tcBorders>
          </w:tcPr>
          <w:p w14:paraId="5F3AFE5F" w14:textId="77777777" w:rsidR="0032600B" w:rsidRDefault="0032600B"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Ongoing (new)</w:t>
            </w:r>
          </w:p>
        </w:tc>
      </w:tr>
      <w:tr w:rsidR="00A62DB8" w:rsidRPr="00F56579" w14:paraId="254CD75F" w14:textId="77777777" w:rsidTr="008A04D8">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11F27E2B" w14:textId="5022102A" w:rsidR="00BF1CDC" w:rsidRPr="00067731" w:rsidRDefault="00256289" w:rsidP="00067731">
            <w:pPr>
              <w:spacing w:line="276" w:lineRule="auto"/>
              <w:rPr>
                <w:rFonts w:cstheme="minorHAnsi"/>
                <w:sz w:val="20"/>
                <w:szCs w:val="20"/>
              </w:rPr>
            </w:pPr>
            <w:r>
              <w:rPr>
                <w:rFonts w:cstheme="minorHAnsi"/>
                <w:sz w:val="20"/>
                <w:szCs w:val="20"/>
              </w:rPr>
              <w:t>30</w:t>
            </w:r>
          </w:p>
        </w:tc>
        <w:tc>
          <w:tcPr>
            <w:tcW w:w="3267" w:type="dxa"/>
            <w:tcBorders>
              <w:top w:val="single" w:sz="4" w:space="0" w:color="auto"/>
              <w:bottom w:val="single" w:sz="4" w:space="0" w:color="auto"/>
            </w:tcBorders>
            <w:tcMar>
              <w:top w:w="85" w:type="dxa"/>
              <w:bottom w:w="85" w:type="dxa"/>
            </w:tcMar>
          </w:tcPr>
          <w:p w14:paraId="1EDEEA46" w14:textId="77777777" w:rsidR="00BF1CDC"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Weto in Mour: Support Service for Women and Girls that are experiencing violence</w:t>
            </w:r>
          </w:p>
          <w:p w14:paraId="30F34557" w14:textId="77777777" w:rsidR="00C773D8" w:rsidRPr="00067731" w:rsidRDefault="00C773D8"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8CE512D"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lang w:val="en-US"/>
              </w:rPr>
              <w:t>(WUTMI)</w:t>
            </w:r>
          </w:p>
        </w:tc>
        <w:tc>
          <w:tcPr>
            <w:tcW w:w="4752" w:type="dxa"/>
            <w:tcBorders>
              <w:top w:val="single" w:sz="4" w:space="0" w:color="auto"/>
              <w:bottom w:val="single" w:sz="4" w:space="0" w:color="auto"/>
            </w:tcBorders>
            <w:tcMar>
              <w:top w:w="85" w:type="dxa"/>
              <w:bottom w:w="85" w:type="dxa"/>
            </w:tcMar>
          </w:tcPr>
          <w:p w14:paraId="4E0D0BB4"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7731">
              <w:rPr>
                <w:rFonts w:cstheme="minorHAnsi"/>
                <w:sz w:val="20"/>
                <w:szCs w:val="20"/>
              </w:rPr>
              <w:t>This project supports WUTMI in delivering quality, community-based responses for women and girls affected by domestic violence in Majuro, while also expanding its GBV counselling program to Ebeye.</w:t>
            </w:r>
          </w:p>
        </w:tc>
        <w:tc>
          <w:tcPr>
            <w:tcW w:w="1408" w:type="dxa"/>
            <w:tcBorders>
              <w:top w:val="single" w:sz="4" w:space="0" w:color="auto"/>
              <w:bottom w:val="single" w:sz="4" w:space="0" w:color="auto"/>
            </w:tcBorders>
            <w:tcMar>
              <w:top w:w="85" w:type="dxa"/>
              <w:bottom w:w="85" w:type="dxa"/>
            </w:tcMar>
          </w:tcPr>
          <w:p w14:paraId="6586E8DB"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RMI</w:t>
            </w:r>
          </w:p>
        </w:tc>
        <w:tc>
          <w:tcPr>
            <w:tcW w:w="2388" w:type="dxa"/>
            <w:tcBorders>
              <w:top w:val="single" w:sz="4" w:space="0" w:color="auto"/>
              <w:bottom w:val="single" w:sz="4" w:space="0" w:color="auto"/>
            </w:tcBorders>
          </w:tcPr>
          <w:p w14:paraId="0863BBC6" w14:textId="63549239" w:rsidR="00BF1CDC" w:rsidRPr="00067731" w:rsidRDefault="00BF1CDC" w:rsidP="288F215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288F2154">
              <w:rPr>
                <w:sz w:val="20"/>
                <w:szCs w:val="20"/>
                <w:lang w:val="en-US"/>
              </w:rPr>
              <w:t>$376,449</w:t>
            </w:r>
            <w:r w:rsidR="5470855A" w:rsidRPr="288F2154">
              <w:rPr>
                <w:sz w:val="20"/>
                <w:szCs w:val="20"/>
                <w:lang w:val="en-US"/>
              </w:rPr>
              <w:t xml:space="preserve">.65 </w:t>
            </w:r>
          </w:p>
          <w:p w14:paraId="02759106" w14:textId="49E41BD9" w:rsidR="00BF1CDC" w:rsidRPr="00067731" w:rsidRDefault="00BF1CDC" w:rsidP="288F215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p>
          <w:p w14:paraId="14B50BFE" w14:textId="77E57078"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288F2154">
              <w:rPr>
                <w:sz w:val="20"/>
                <w:szCs w:val="20"/>
                <w:lang w:val="en-US"/>
              </w:rPr>
              <w:t>2022 – 2025</w:t>
            </w:r>
          </w:p>
        </w:tc>
        <w:tc>
          <w:tcPr>
            <w:tcW w:w="1571" w:type="dxa"/>
            <w:tcBorders>
              <w:top w:val="single" w:sz="4" w:space="0" w:color="auto"/>
              <w:bottom w:val="single" w:sz="4" w:space="0" w:color="auto"/>
            </w:tcBorders>
          </w:tcPr>
          <w:p w14:paraId="0099BF4F" w14:textId="77777777" w:rsidR="00BF1CDC" w:rsidRPr="00067731" w:rsidRDefault="00BF1CDC" w:rsidP="000677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67731">
              <w:rPr>
                <w:rFonts w:cstheme="minorHAnsi"/>
                <w:sz w:val="20"/>
                <w:szCs w:val="20"/>
                <w:lang w:val="en-US"/>
              </w:rPr>
              <w:t xml:space="preserve">Ongoing </w:t>
            </w:r>
          </w:p>
        </w:tc>
      </w:tr>
      <w:tr w:rsidR="007C5F1C" w14:paraId="2947AA3B" w14:textId="77777777" w:rsidTr="008A04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01306AFD" w14:textId="2F38A7B1" w:rsidR="007C5F1C" w:rsidRPr="00067731" w:rsidRDefault="00256289" w:rsidP="00067731">
            <w:pPr>
              <w:spacing w:line="276" w:lineRule="auto"/>
              <w:rPr>
                <w:rFonts w:cstheme="minorHAnsi"/>
                <w:sz w:val="20"/>
                <w:szCs w:val="20"/>
              </w:rPr>
            </w:pPr>
            <w:r>
              <w:rPr>
                <w:rFonts w:cstheme="minorHAnsi"/>
                <w:sz w:val="20"/>
                <w:szCs w:val="20"/>
              </w:rPr>
              <w:t>31</w:t>
            </w:r>
          </w:p>
        </w:tc>
        <w:tc>
          <w:tcPr>
            <w:tcW w:w="3267" w:type="dxa"/>
            <w:tcBorders>
              <w:top w:val="single" w:sz="4" w:space="0" w:color="auto"/>
              <w:bottom w:val="single" w:sz="4" w:space="0" w:color="auto"/>
            </w:tcBorders>
            <w:tcMar>
              <w:top w:w="85" w:type="dxa"/>
              <w:bottom w:w="85" w:type="dxa"/>
            </w:tcMar>
          </w:tcPr>
          <w:p w14:paraId="69AF5DF0" w14:textId="77777777" w:rsidR="007C5F1C" w:rsidRPr="00067731" w:rsidRDefault="007C5F1C" w:rsidP="00067731">
            <w:pPr>
              <w:pStyle w:val="BodyText"/>
              <w:spacing w:before="0"/>
              <w:cnfStyle w:val="000000100000" w:firstRow="0" w:lastRow="0" w:firstColumn="0" w:lastColumn="0" w:oddVBand="0" w:evenVBand="0" w:oddHBand="1" w:evenHBand="0" w:firstRowFirstColumn="0" w:firstRowLastColumn="0" w:lastRowFirstColumn="0" w:lastRowLastColumn="0"/>
              <w:rPr>
                <w:rFonts w:cstheme="minorHAnsi"/>
                <w:szCs w:val="20"/>
              </w:rPr>
            </w:pPr>
            <w:r w:rsidRPr="00067731">
              <w:rPr>
                <w:rFonts w:cstheme="minorHAnsi"/>
                <w:szCs w:val="20"/>
              </w:rPr>
              <w:t xml:space="preserve">Women’s Leadership and Decision-making in the Beef Industry Province of Vanuatu </w:t>
            </w:r>
          </w:p>
          <w:p w14:paraId="07B39F93" w14:textId="77777777" w:rsidR="007C5F1C" w:rsidRPr="00067731" w:rsidRDefault="007C5F1C" w:rsidP="00067731">
            <w:pPr>
              <w:pStyle w:val="BodyText"/>
              <w:spacing w:before="0"/>
              <w:cnfStyle w:val="000000100000" w:firstRow="0" w:lastRow="0" w:firstColumn="0" w:lastColumn="0" w:oddVBand="0" w:evenVBand="0" w:oddHBand="1" w:evenHBand="0" w:firstRowFirstColumn="0" w:firstRowLastColumn="0" w:lastRowFirstColumn="0" w:lastRowLastColumn="0"/>
              <w:rPr>
                <w:rFonts w:cstheme="minorHAnsi"/>
                <w:szCs w:val="20"/>
              </w:rPr>
            </w:pPr>
          </w:p>
          <w:p w14:paraId="39850D54" w14:textId="10FD86A6"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lang w:val="en-US"/>
              </w:rPr>
            </w:pPr>
            <w:r w:rsidRPr="00067731">
              <w:rPr>
                <w:rFonts w:cstheme="minorHAnsi"/>
                <w:sz w:val="20"/>
                <w:szCs w:val="20"/>
              </w:rPr>
              <w:lastRenderedPageBreak/>
              <w:t>(Vanuatu Government’s Department of Industry)</w:t>
            </w:r>
          </w:p>
        </w:tc>
        <w:tc>
          <w:tcPr>
            <w:tcW w:w="4752" w:type="dxa"/>
            <w:tcBorders>
              <w:top w:val="single" w:sz="4" w:space="0" w:color="auto"/>
              <w:bottom w:val="single" w:sz="4" w:space="0" w:color="auto"/>
            </w:tcBorders>
            <w:tcMar>
              <w:top w:w="85" w:type="dxa"/>
              <w:bottom w:w="85" w:type="dxa"/>
            </w:tcMar>
          </w:tcPr>
          <w:p w14:paraId="405D29CE" w14:textId="6448BB7D"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rPr>
              <w:lastRenderedPageBreak/>
              <w:t xml:space="preserve">This project focuses on improving women’s leadership and decision making in the beef industry in </w:t>
            </w:r>
            <w:proofErr w:type="spellStart"/>
            <w:r w:rsidRPr="00067731">
              <w:rPr>
                <w:rFonts w:cstheme="minorHAnsi"/>
                <w:sz w:val="20"/>
                <w:szCs w:val="20"/>
              </w:rPr>
              <w:t>Sanma</w:t>
            </w:r>
            <w:proofErr w:type="spellEnd"/>
            <w:r w:rsidRPr="00067731">
              <w:rPr>
                <w:rFonts w:cstheme="minorHAnsi"/>
                <w:sz w:val="20"/>
                <w:szCs w:val="20"/>
              </w:rPr>
              <w:t xml:space="preserve"> Province. The project takes an inclusive process, working with the family unit to support women’s economic empowerment. The project will also carry out action research to </w:t>
            </w:r>
            <w:r w:rsidRPr="00067731">
              <w:rPr>
                <w:rFonts w:cstheme="minorHAnsi"/>
                <w:sz w:val="20"/>
                <w:szCs w:val="20"/>
              </w:rPr>
              <w:lastRenderedPageBreak/>
              <w:t>generate knowledge to develop evidence-based training to support women’s agribusiness in the Pacific</w:t>
            </w:r>
          </w:p>
        </w:tc>
        <w:tc>
          <w:tcPr>
            <w:tcW w:w="1408" w:type="dxa"/>
            <w:tcBorders>
              <w:top w:val="single" w:sz="4" w:space="0" w:color="auto"/>
              <w:bottom w:val="single" w:sz="4" w:space="0" w:color="auto"/>
            </w:tcBorders>
            <w:tcMar>
              <w:top w:w="85" w:type="dxa"/>
              <w:bottom w:w="85" w:type="dxa"/>
            </w:tcMar>
          </w:tcPr>
          <w:p w14:paraId="5119A46B" w14:textId="52A0F6E9"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67731">
              <w:rPr>
                <w:rFonts w:cstheme="minorHAnsi"/>
                <w:sz w:val="20"/>
                <w:szCs w:val="20"/>
              </w:rPr>
              <w:lastRenderedPageBreak/>
              <w:t>Vanuatu</w:t>
            </w:r>
          </w:p>
        </w:tc>
        <w:tc>
          <w:tcPr>
            <w:tcW w:w="2388" w:type="dxa"/>
            <w:tcBorders>
              <w:top w:val="single" w:sz="4" w:space="0" w:color="auto"/>
              <w:bottom w:val="single" w:sz="4" w:space="0" w:color="auto"/>
            </w:tcBorders>
          </w:tcPr>
          <w:p w14:paraId="5CECA21E" w14:textId="0EB648C1"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7731">
              <w:rPr>
                <w:rFonts w:cstheme="minorHAnsi"/>
                <w:sz w:val="20"/>
                <w:szCs w:val="20"/>
              </w:rPr>
              <w:t>$312,700</w:t>
            </w:r>
          </w:p>
          <w:p w14:paraId="7D14502E" w14:textId="77777777"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FC57BE1" w14:textId="0F54FB83"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cstheme="minorHAnsi"/>
                <w:sz w:val="20"/>
                <w:szCs w:val="20"/>
              </w:rPr>
              <w:t>2024 – 2025</w:t>
            </w:r>
          </w:p>
        </w:tc>
        <w:tc>
          <w:tcPr>
            <w:tcW w:w="1571" w:type="dxa"/>
            <w:tcBorders>
              <w:top w:val="single" w:sz="4" w:space="0" w:color="auto"/>
              <w:bottom w:val="single" w:sz="4" w:space="0" w:color="auto"/>
            </w:tcBorders>
          </w:tcPr>
          <w:p w14:paraId="362E4CDE" w14:textId="486BBDB5" w:rsidR="007C5F1C" w:rsidRPr="00067731" w:rsidRDefault="007C5F1C" w:rsidP="000677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US"/>
              </w:rPr>
            </w:pPr>
            <w:r w:rsidRPr="00067731">
              <w:rPr>
                <w:rFonts w:cstheme="minorHAnsi"/>
                <w:sz w:val="20"/>
                <w:szCs w:val="20"/>
              </w:rPr>
              <w:t>Ongoing (new)</w:t>
            </w:r>
          </w:p>
        </w:tc>
      </w:tr>
      <w:tr w:rsidR="0032600B" w14:paraId="5BB13874" w14:textId="77777777">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Mar>
              <w:top w:w="85" w:type="dxa"/>
              <w:bottom w:w="85" w:type="dxa"/>
            </w:tcMar>
          </w:tcPr>
          <w:p w14:paraId="6B72A462" w14:textId="78F7747F" w:rsidR="0032600B" w:rsidRDefault="00256289" w:rsidP="00591478">
            <w:pPr>
              <w:spacing w:line="276" w:lineRule="auto"/>
              <w:rPr>
                <w:rFonts w:ascii="Arial" w:hAnsi="Arial" w:cs="Arial"/>
                <w:sz w:val="20"/>
                <w:szCs w:val="20"/>
              </w:rPr>
            </w:pPr>
            <w:r>
              <w:rPr>
                <w:rFonts w:ascii="Arial" w:hAnsi="Arial" w:cs="Arial"/>
                <w:sz w:val="20"/>
                <w:szCs w:val="20"/>
              </w:rPr>
              <w:t>32</w:t>
            </w:r>
          </w:p>
        </w:tc>
        <w:tc>
          <w:tcPr>
            <w:tcW w:w="3267" w:type="dxa"/>
            <w:tcBorders>
              <w:top w:val="single" w:sz="4" w:space="0" w:color="auto"/>
              <w:bottom w:val="single" w:sz="4" w:space="0" w:color="auto"/>
            </w:tcBorders>
            <w:tcMar>
              <w:top w:w="85" w:type="dxa"/>
              <w:bottom w:w="85" w:type="dxa"/>
            </w:tcMar>
          </w:tcPr>
          <w:p w14:paraId="281945AE" w14:textId="77777777"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617360DB">
              <w:rPr>
                <w:rFonts w:ascii="Arial" w:hAnsi="Arial" w:cs="Arial"/>
                <w:sz w:val="20"/>
                <w:szCs w:val="20"/>
                <w:lang w:val="en-US"/>
              </w:rPr>
              <w:t>Women-led, communities thrive /Women-</w:t>
            </w:r>
            <w:proofErr w:type="spellStart"/>
            <w:r w:rsidRPr="617360DB">
              <w:rPr>
                <w:rFonts w:ascii="Arial" w:hAnsi="Arial" w:cs="Arial"/>
                <w:sz w:val="20"/>
                <w:szCs w:val="20"/>
                <w:lang w:val="en-US"/>
              </w:rPr>
              <w:t>ledim</w:t>
            </w:r>
            <w:proofErr w:type="spellEnd"/>
            <w:r w:rsidRPr="617360DB">
              <w:rPr>
                <w:rFonts w:ascii="Arial" w:hAnsi="Arial" w:cs="Arial"/>
                <w:sz w:val="20"/>
                <w:szCs w:val="20"/>
                <w:lang w:val="en-US"/>
              </w:rPr>
              <w:t xml:space="preserve">, </w:t>
            </w:r>
            <w:proofErr w:type="spellStart"/>
            <w:r w:rsidRPr="617360DB">
              <w:rPr>
                <w:rFonts w:ascii="Arial" w:hAnsi="Arial" w:cs="Arial"/>
                <w:sz w:val="20"/>
                <w:szCs w:val="20"/>
                <w:lang w:val="en-US"/>
              </w:rPr>
              <w:t>komunity-gud</w:t>
            </w:r>
            <w:proofErr w:type="spellEnd"/>
          </w:p>
          <w:p w14:paraId="6C92E446" w14:textId="77777777"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5A4C36E2" w14:textId="77777777"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617360DB">
              <w:rPr>
                <w:rFonts w:ascii="Arial" w:hAnsi="Arial" w:cs="Arial"/>
                <w:sz w:val="20"/>
                <w:szCs w:val="20"/>
                <w:lang w:val="en-US"/>
              </w:rPr>
              <w:t>(Save the Children, Solomon Islands)</w:t>
            </w:r>
          </w:p>
        </w:tc>
        <w:tc>
          <w:tcPr>
            <w:tcW w:w="4752" w:type="dxa"/>
            <w:tcBorders>
              <w:top w:val="single" w:sz="4" w:space="0" w:color="auto"/>
              <w:bottom w:val="single" w:sz="4" w:space="0" w:color="auto"/>
            </w:tcBorders>
            <w:tcMar>
              <w:top w:w="85" w:type="dxa"/>
              <w:bottom w:w="85" w:type="dxa"/>
            </w:tcMar>
          </w:tcPr>
          <w:p w14:paraId="38E253D8" w14:textId="77777777"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617360DB">
              <w:rPr>
                <w:rFonts w:ascii="Arial" w:hAnsi="Arial" w:cs="Arial"/>
                <w:sz w:val="20"/>
                <w:szCs w:val="20"/>
                <w:lang w:val="en-US"/>
              </w:rPr>
              <w:t>The aim of this project is to empower and support survivors of gender-based violence and promote gender equality in Malaita Province by supporting the Malaita Christian Care Centre Safe House for victims of GBV.</w:t>
            </w:r>
          </w:p>
        </w:tc>
        <w:tc>
          <w:tcPr>
            <w:tcW w:w="1408" w:type="dxa"/>
            <w:tcBorders>
              <w:top w:val="single" w:sz="4" w:space="0" w:color="auto"/>
              <w:bottom w:val="single" w:sz="4" w:space="0" w:color="auto"/>
            </w:tcBorders>
            <w:tcMar>
              <w:top w:w="85" w:type="dxa"/>
              <w:bottom w:w="85" w:type="dxa"/>
            </w:tcMar>
          </w:tcPr>
          <w:p w14:paraId="5DB753D8" w14:textId="77777777"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617360DB">
              <w:rPr>
                <w:rFonts w:ascii="Arial" w:hAnsi="Arial" w:cs="Arial"/>
                <w:sz w:val="20"/>
                <w:szCs w:val="20"/>
                <w:lang w:val="en-US"/>
              </w:rPr>
              <w:t>Solomon Islands</w:t>
            </w:r>
          </w:p>
        </w:tc>
        <w:tc>
          <w:tcPr>
            <w:tcW w:w="2388" w:type="dxa"/>
            <w:tcBorders>
              <w:top w:val="single" w:sz="4" w:space="0" w:color="auto"/>
              <w:bottom w:val="single" w:sz="4" w:space="0" w:color="auto"/>
            </w:tcBorders>
          </w:tcPr>
          <w:p w14:paraId="5D185F28" w14:textId="206904CA" w:rsidR="0032600B" w:rsidRP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US"/>
              </w:rPr>
            </w:pPr>
            <w:r w:rsidRPr="0032600B">
              <w:rPr>
                <w:rFonts w:ascii="Arial" w:eastAsia="Times New Roman" w:hAnsi="Arial" w:cs="Arial"/>
                <w:color w:val="000000" w:themeColor="text1"/>
                <w:sz w:val="20"/>
                <w:szCs w:val="20"/>
                <w:lang w:val="en-US"/>
              </w:rPr>
              <w:t xml:space="preserve">$498,725.97 </w:t>
            </w:r>
          </w:p>
          <w:p w14:paraId="0B076BA2" w14:textId="77777777" w:rsidR="0032600B" w:rsidRP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US"/>
              </w:rPr>
            </w:pPr>
          </w:p>
          <w:p w14:paraId="36B8E11F" w14:textId="77777777"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val="en-US"/>
              </w:rPr>
            </w:pPr>
            <w:r w:rsidRPr="0032600B">
              <w:rPr>
                <w:rFonts w:ascii="Arial" w:eastAsia="Times New Roman" w:hAnsi="Arial" w:cs="Arial"/>
                <w:color w:val="000000" w:themeColor="text1"/>
                <w:sz w:val="20"/>
                <w:szCs w:val="20"/>
                <w:lang w:val="en-US"/>
              </w:rPr>
              <w:t>2024 – 2025</w:t>
            </w:r>
          </w:p>
        </w:tc>
        <w:tc>
          <w:tcPr>
            <w:tcW w:w="1571" w:type="dxa"/>
            <w:tcBorders>
              <w:top w:val="single" w:sz="4" w:space="0" w:color="auto"/>
              <w:bottom w:val="single" w:sz="4" w:space="0" w:color="auto"/>
            </w:tcBorders>
          </w:tcPr>
          <w:p w14:paraId="6DA12FBC" w14:textId="6EE2C43C" w:rsidR="0032600B" w:rsidRDefault="0032600B"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Ongoing (new)</w:t>
            </w:r>
          </w:p>
        </w:tc>
      </w:tr>
    </w:tbl>
    <w:p w14:paraId="71D69005" w14:textId="3AF4B755" w:rsidR="00E34E37" w:rsidRPr="008360D4" w:rsidRDefault="00E34E37" w:rsidP="009A407D">
      <w:pPr>
        <w:pStyle w:val="Heading2"/>
      </w:pPr>
      <w:bookmarkStart w:id="14" w:name="_Toc143779456"/>
      <w:bookmarkStart w:id="15" w:name="_Toc139038088"/>
      <w:bookmarkStart w:id="16" w:name="_Hlk143777718"/>
      <w:bookmarkStart w:id="17" w:name="_Toc194390721"/>
      <w:bookmarkEnd w:id="10"/>
      <w:r w:rsidRPr="008360D4">
        <w:t>P</w:t>
      </w:r>
      <w:r w:rsidR="0074253B" w:rsidRPr="008360D4">
        <w:t xml:space="preserve">acific Women Lead </w:t>
      </w:r>
      <w:r w:rsidRPr="008360D4">
        <w:t>Governance Board</w:t>
      </w:r>
      <w:bookmarkEnd w:id="17"/>
    </w:p>
    <w:p w14:paraId="01427336" w14:textId="211EACE4" w:rsidR="00CA4468" w:rsidRDefault="00CA4468" w:rsidP="009B42E4">
      <w:pPr>
        <w:pStyle w:val="BodyText"/>
        <w:rPr>
          <w:rFonts w:asciiTheme="majorHAnsi" w:hAnsiTheme="majorHAnsi" w:cstheme="majorHAnsi"/>
          <w:szCs w:val="20"/>
        </w:rPr>
      </w:pPr>
      <w:bookmarkStart w:id="18" w:name="_Hlk192684163"/>
      <w:bookmarkStart w:id="19" w:name="_Toc185938067"/>
      <w:bookmarkStart w:id="20" w:name="_Hlk185812587"/>
      <w:r w:rsidRPr="004D18FB">
        <w:rPr>
          <w:rFonts w:asciiTheme="majorHAnsi" w:hAnsiTheme="majorHAnsi" w:cstheme="majorHAnsi"/>
          <w:szCs w:val="20"/>
        </w:rPr>
        <w:t>The PWL Governance Board comprises 13 members, 12 of whom are from the Pacific region. DFAT’s Assistant Secretary of the Pacific Development Branch serves as an ex-officio member of the Board.</w:t>
      </w:r>
      <w:bookmarkEnd w:id="18"/>
      <w:r>
        <w:rPr>
          <w:rFonts w:asciiTheme="majorHAnsi" w:hAnsiTheme="majorHAnsi" w:cstheme="majorHAnsi"/>
          <w:szCs w:val="20"/>
        </w:rPr>
        <w:t xml:space="preserve"> </w:t>
      </w:r>
      <w:r w:rsidR="00A850CF">
        <w:rPr>
          <w:rFonts w:asciiTheme="majorHAnsi" w:hAnsiTheme="majorHAnsi" w:cstheme="majorHAnsi"/>
          <w:szCs w:val="20"/>
        </w:rPr>
        <w:t xml:space="preserve">To learn more about the Governance Board and its members, visit: </w:t>
      </w:r>
      <w:hyperlink r:id="rId17" w:history="1">
        <w:r w:rsidR="00A850CF" w:rsidRPr="00A850CF">
          <w:rPr>
            <w:rStyle w:val="Hyperlink"/>
            <w:rFonts w:asciiTheme="majorHAnsi" w:hAnsiTheme="majorHAnsi" w:cstheme="majorHAnsi"/>
            <w:szCs w:val="20"/>
          </w:rPr>
          <w:t>Pacific Women Lead - Our Board</w:t>
        </w:r>
      </w:hyperlink>
    </w:p>
    <w:p w14:paraId="0E9CE0F6" w14:textId="77777777" w:rsidR="00237DA9" w:rsidRDefault="00E51945" w:rsidP="009B42E4">
      <w:pPr>
        <w:pStyle w:val="BodyText"/>
      </w:pPr>
      <w:r w:rsidRPr="00F56579">
        <w:rPr>
          <w:rFonts w:asciiTheme="majorHAnsi" w:hAnsiTheme="majorHAnsi" w:cstheme="majorHAnsi"/>
          <w:szCs w:val="20"/>
        </w:rPr>
        <w:t>The Board has a $5 million discretionary fund for projects that it can use to add value to and build on existing PWL activities.</w:t>
      </w:r>
      <w:r w:rsidRPr="00F56579">
        <w:t xml:space="preserve"> </w:t>
      </w:r>
    </w:p>
    <w:p w14:paraId="5AE09607" w14:textId="5532881F" w:rsidR="00EF44C4" w:rsidRDefault="002722C8" w:rsidP="009B42E4">
      <w:pPr>
        <w:pStyle w:val="BodyText"/>
      </w:pPr>
      <w:r>
        <w:t>To date, t</w:t>
      </w:r>
      <w:r w:rsidR="00A850CF">
        <w:t xml:space="preserve">he Board funds </w:t>
      </w:r>
      <w:r>
        <w:t xml:space="preserve">1 downstream implementing partner to implement 1 project. This project is ongoing. </w:t>
      </w:r>
    </w:p>
    <w:p w14:paraId="7F51E372" w14:textId="77777777" w:rsidR="00237DA9" w:rsidRPr="00EF44C4" w:rsidRDefault="00237DA9" w:rsidP="009B42E4">
      <w:pPr>
        <w:pStyle w:val="BodyText"/>
      </w:pPr>
    </w:p>
    <w:p w14:paraId="3B9FF7D9" w14:textId="4AC9C461" w:rsidR="0057165E" w:rsidRPr="0057165E" w:rsidRDefault="0057165E" w:rsidP="0057165E">
      <w:pPr>
        <w:pStyle w:val="BodyText"/>
        <w:rPr>
          <w:b/>
          <w:iCs/>
        </w:rPr>
      </w:pPr>
      <w:r w:rsidRPr="0057165E">
        <w:rPr>
          <w:b/>
          <w:iCs/>
        </w:rPr>
        <w:t>Table</w:t>
      </w:r>
      <w:r>
        <w:rPr>
          <w:b/>
          <w:iCs/>
        </w:rPr>
        <w:t xml:space="preserve"> 3</w:t>
      </w:r>
      <w:r w:rsidRPr="0057165E">
        <w:rPr>
          <w:b/>
          <w:iCs/>
        </w:rPr>
        <w:t xml:space="preserve">: </w:t>
      </w:r>
      <w:r>
        <w:rPr>
          <w:b/>
          <w:iCs/>
        </w:rPr>
        <w:t>PWL Governance Board</w:t>
      </w:r>
      <w:r w:rsidRPr="0057165E">
        <w:rPr>
          <w:b/>
          <w:iCs/>
        </w:rPr>
        <w:t xml:space="preserve"> projects as </w:t>
      </w:r>
      <w:proofErr w:type="gramStart"/>
      <w:r w:rsidRPr="0057165E">
        <w:rPr>
          <w:b/>
          <w:iCs/>
        </w:rPr>
        <w:t>at</w:t>
      </w:r>
      <w:proofErr w:type="gramEnd"/>
      <w:r w:rsidRPr="0057165E">
        <w:rPr>
          <w:b/>
          <w:iCs/>
        </w:rPr>
        <w:t xml:space="preserve"> 31 March 2025</w:t>
      </w:r>
    </w:p>
    <w:tbl>
      <w:tblPr>
        <w:tblStyle w:val="PlainTable2"/>
        <w:tblW w:w="14295" w:type="dxa"/>
        <w:tblInd w:w="15" w:type="dxa"/>
        <w:tblLook w:val="04A0" w:firstRow="1" w:lastRow="0" w:firstColumn="1" w:lastColumn="0" w:noHBand="0" w:noVBand="1"/>
      </w:tblPr>
      <w:tblGrid>
        <w:gridCol w:w="539"/>
        <w:gridCol w:w="3046"/>
        <w:gridCol w:w="4950"/>
        <w:gridCol w:w="1530"/>
        <w:gridCol w:w="2520"/>
        <w:gridCol w:w="1710"/>
      </w:tblGrid>
      <w:tr w:rsidR="0097055B" w:rsidRPr="0057165E" w14:paraId="1AB2D87A" w14:textId="77777777" w:rsidTr="00836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6699"/>
            <w:tcMar>
              <w:top w:w="85" w:type="dxa"/>
              <w:bottom w:w="85" w:type="dxa"/>
            </w:tcMar>
            <w:vAlign w:val="center"/>
          </w:tcPr>
          <w:p w14:paraId="02F40A3D" w14:textId="77777777" w:rsidR="0057165E" w:rsidRPr="0057165E" w:rsidRDefault="0057165E" w:rsidP="0057165E">
            <w:pPr>
              <w:pStyle w:val="BodyText"/>
              <w:rPr>
                <w:b w:val="0"/>
                <w:bCs w:val="0"/>
                <w:color w:val="FFFFFF" w:themeColor="background1"/>
              </w:rPr>
            </w:pPr>
            <w:r w:rsidRPr="0057165E">
              <w:rPr>
                <w:color w:val="FFFFFF" w:themeColor="background1"/>
              </w:rPr>
              <w:t>No.</w:t>
            </w:r>
          </w:p>
        </w:tc>
        <w:tc>
          <w:tcPr>
            <w:tcW w:w="3046" w:type="dxa"/>
            <w:tcBorders>
              <w:top w:val="single" w:sz="4" w:space="0" w:color="auto"/>
              <w:bottom w:val="single" w:sz="4" w:space="0" w:color="7F7F7F" w:themeColor="text1" w:themeTint="80"/>
            </w:tcBorders>
            <w:shd w:val="clear" w:color="auto" w:fill="006699"/>
            <w:tcMar>
              <w:top w:w="85" w:type="dxa"/>
              <w:bottom w:w="85" w:type="dxa"/>
            </w:tcMar>
            <w:vAlign w:val="center"/>
          </w:tcPr>
          <w:p w14:paraId="673987CC" w14:textId="77777777" w:rsidR="0057165E" w:rsidRPr="0057165E" w:rsidRDefault="0057165E" w:rsidP="0057165E">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7165E">
              <w:rPr>
                <w:color w:val="FFFFFF" w:themeColor="background1"/>
              </w:rPr>
              <w:t>Project name and partner</w:t>
            </w:r>
          </w:p>
        </w:tc>
        <w:tc>
          <w:tcPr>
            <w:tcW w:w="4950" w:type="dxa"/>
            <w:tcBorders>
              <w:top w:val="single" w:sz="4" w:space="0" w:color="auto"/>
              <w:bottom w:val="single" w:sz="4" w:space="0" w:color="7F7F7F" w:themeColor="text1" w:themeTint="80"/>
            </w:tcBorders>
            <w:shd w:val="clear" w:color="auto" w:fill="006699"/>
            <w:tcMar>
              <w:top w:w="85" w:type="dxa"/>
              <w:bottom w:w="85" w:type="dxa"/>
            </w:tcMar>
            <w:vAlign w:val="center"/>
          </w:tcPr>
          <w:p w14:paraId="251B7B73" w14:textId="77777777" w:rsidR="0057165E" w:rsidRPr="0057165E" w:rsidRDefault="0057165E" w:rsidP="0057165E">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7165E">
              <w:rPr>
                <w:color w:val="FFFFFF" w:themeColor="background1"/>
              </w:rPr>
              <w:t>Project description</w:t>
            </w:r>
          </w:p>
        </w:tc>
        <w:tc>
          <w:tcPr>
            <w:tcW w:w="1530" w:type="dxa"/>
            <w:tcBorders>
              <w:top w:val="single" w:sz="4" w:space="0" w:color="auto"/>
              <w:bottom w:val="single" w:sz="4" w:space="0" w:color="7F7F7F" w:themeColor="text1" w:themeTint="80"/>
            </w:tcBorders>
            <w:shd w:val="clear" w:color="auto" w:fill="006699"/>
            <w:tcMar>
              <w:top w:w="85" w:type="dxa"/>
              <w:bottom w:w="85" w:type="dxa"/>
            </w:tcMar>
            <w:vAlign w:val="center"/>
          </w:tcPr>
          <w:p w14:paraId="2A5BA932" w14:textId="77777777" w:rsidR="0057165E" w:rsidRPr="0057165E" w:rsidRDefault="0057165E" w:rsidP="0057165E">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57165E">
              <w:rPr>
                <w:color w:val="FFFFFF" w:themeColor="background1"/>
              </w:rPr>
              <w:t>Countries</w:t>
            </w:r>
          </w:p>
        </w:tc>
        <w:tc>
          <w:tcPr>
            <w:tcW w:w="2520" w:type="dxa"/>
            <w:tcBorders>
              <w:top w:val="single" w:sz="4" w:space="0" w:color="auto"/>
              <w:bottom w:val="single" w:sz="4" w:space="0" w:color="7F7F7F" w:themeColor="text1" w:themeTint="80"/>
            </w:tcBorders>
            <w:shd w:val="clear" w:color="auto" w:fill="006699"/>
          </w:tcPr>
          <w:p w14:paraId="1976A268" w14:textId="77777777" w:rsidR="0057165E" w:rsidRPr="0057165E" w:rsidRDefault="0057165E" w:rsidP="0057165E">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57165E">
              <w:rPr>
                <w:color w:val="FFFFFF" w:themeColor="background1"/>
              </w:rPr>
              <w:t>Value (AUD) / timeframe</w:t>
            </w:r>
          </w:p>
        </w:tc>
        <w:tc>
          <w:tcPr>
            <w:tcW w:w="1710" w:type="dxa"/>
            <w:tcBorders>
              <w:top w:val="single" w:sz="4" w:space="0" w:color="auto"/>
              <w:bottom w:val="single" w:sz="4" w:space="0" w:color="7F7F7F" w:themeColor="text1" w:themeTint="80"/>
            </w:tcBorders>
            <w:shd w:val="clear" w:color="auto" w:fill="006699"/>
          </w:tcPr>
          <w:p w14:paraId="77412EF1" w14:textId="77777777" w:rsidR="0057165E" w:rsidRPr="0057165E" w:rsidRDefault="0057165E" w:rsidP="0057165E">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57165E">
              <w:rPr>
                <w:color w:val="FFFFFF" w:themeColor="background1"/>
              </w:rPr>
              <w:t xml:space="preserve">Project status </w:t>
            </w:r>
          </w:p>
        </w:tc>
      </w:tr>
      <w:tr w:rsidR="002B658C" w:rsidRPr="0057165E" w14:paraId="71E86C4E" w14:textId="77777777" w:rsidTr="00836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5A277CC9" w14:textId="77777777" w:rsidR="0057165E" w:rsidRPr="0057165E" w:rsidRDefault="0057165E" w:rsidP="0057165E">
            <w:pPr>
              <w:pStyle w:val="BodyText"/>
            </w:pPr>
            <w:r w:rsidRPr="0057165E">
              <w:t>1</w:t>
            </w:r>
          </w:p>
        </w:tc>
        <w:tc>
          <w:tcPr>
            <w:tcW w:w="3046" w:type="dxa"/>
            <w:tcBorders>
              <w:top w:val="single" w:sz="4" w:space="0" w:color="auto"/>
              <w:bottom w:val="single" w:sz="4" w:space="0" w:color="auto"/>
            </w:tcBorders>
            <w:tcMar>
              <w:top w:w="85" w:type="dxa"/>
              <w:bottom w:w="85" w:type="dxa"/>
            </w:tcMar>
          </w:tcPr>
          <w:p w14:paraId="0B2CB39E" w14:textId="21660B6F" w:rsidR="0057165E" w:rsidRPr="00CE78C4" w:rsidRDefault="00260987" w:rsidP="0057165E">
            <w:pPr>
              <w:pStyle w:val="BodyText"/>
              <w:cnfStyle w:val="000000100000" w:firstRow="0" w:lastRow="0" w:firstColumn="0" w:lastColumn="0" w:oddVBand="0" w:evenVBand="0" w:oddHBand="1" w:evenHBand="0" w:firstRowFirstColumn="0" w:firstRowLastColumn="0" w:lastRowFirstColumn="0" w:lastRowLastColumn="0"/>
            </w:pPr>
            <w:r w:rsidRPr="00CE78C4">
              <w:t>Advancing the sexuality agenda and shifting norms in the Pacific through improving access to sexual and reproductive rights and gender equality. </w:t>
            </w:r>
          </w:p>
          <w:p w14:paraId="785376EA" w14:textId="6F3833A9" w:rsidR="0057165E" w:rsidRPr="0057165E" w:rsidRDefault="00260987" w:rsidP="0057165E">
            <w:pPr>
              <w:pStyle w:val="BodyText"/>
              <w:cnfStyle w:val="000000100000" w:firstRow="0" w:lastRow="0" w:firstColumn="0" w:lastColumn="0" w:oddVBand="0" w:evenVBand="0" w:oddHBand="1" w:evenHBand="0" w:firstRowFirstColumn="0" w:firstRowLastColumn="0" w:lastRowFirstColumn="0" w:lastRowLastColumn="0"/>
            </w:pPr>
            <w:r>
              <w:t>(</w:t>
            </w:r>
            <w:r w:rsidR="0057165E">
              <w:t>International Planned Parenthood Federation</w:t>
            </w:r>
            <w:r>
              <w:t xml:space="preserve"> - </w:t>
            </w:r>
            <w:r w:rsidR="0057165E">
              <w:t>IPPF)</w:t>
            </w:r>
          </w:p>
        </w:tc>
        <w:tc>
          <w:tcPr>
            <w:tcW w:w="4950" w:type="dxa"/>
            <w:tcBorders>
              <w:top w:val="single" w:sz="4" w:space="0" w:color="auto"/>
              <w:bottom w:val="single" w:sz="4" w:space="0" w:color="auto"/>
            </w:tcBorders>
            <w:tcMar>
              <w:top w:w="85" w:type="dxa"/>
              <w:bottom w:w="85" w:type="dxa"/>
            </w:tcMar>
          </w:tcPr>
          <w:p w14:paraId="3505E086" w14:textId="4AF3B9A5" w:rsidR="0057165E" w:rsidRPr="0057165E" w:rsidRDefault="00A813C3" w:rsidP="0057165E">
            <w:pPr>
              <w:pStyle w:val="BodyText"/>
              <w:cnfStyle w:val="000000100000" w:firstRow="0" w:lastRow="0" w:firstColumn="0" w:lastColumn="0" w:oddVBand="0" w:evenVBand="0" w:oddHBand="1" w:evenHBand="0" w:firstRowFirstColumn="0" w:firstRowLastColumn="0" w:lastRowFirstColumn="0" w:lastRowLastColumn="0"/>
            </w:pPr>
            <w:r w:rsidRPr="00A813C3">
              <w:t xml:space="preserve">Pacific communities receive quality sexual and reproductive health care, especially the marginalised or excluded. The project aims to achieve three overarching objectives; the first is to create a better understanding of how religious, cultural and traditional practices in the Pacific influence access to SRHR amongst key populations. The second includes moving the sexuality agenda through greater investment in gender transformative programming for sexual and reproductive health. The third objectives </w:t>
            </w:r>
            <w:r w:rsidR="00CE78C4" w:rsidRPr="00A813C3">
              <w:t>seek</w:t>
            </w:r>
            <w:r w:rsidRPr="00A813C3">
              <w:t xml:space="preserve"> to strengthen SRHR programming targeting Pacific adolescents and young people through youth network development, capacity building, and advocacy. </w:t>
            </w:r>
          </w:p>
        </w:tc>
        <w:tc>
          <w:tcPr>
            <w:tcW w:w="1530" w:type="dxa"/>
            <w:tcBorders>
              <w:top w:val="single" w:sz="4" w:space="0" w:color="auto"/>
              <w:bottom w:val="single" w:sz="4" w:space="0" w:color="auto"/>
            </w:tcBorders>
            <w:tcMar>
              <w:top w:w="85" w:type="dxa"/>
              <w:bottom w:w="85" w:type="dxa"/>
            </w:tcMar>
          </w:tcPr>
          <w:p w14:paraId="3E6237AA" w14:textId="1253C6DE" w:rsidR="0057165E" w:rsidRDefault="008A25C4" w:rsidP="0057165E">
            <w:pPr>
              <w:pStyle w:val="BodyText"/>
              <w:cnfStyle w:val="000000100000" w:firstRow="0" w:lastRow="0" w:firstColumn="0" w:lastColumn="0" w:oddVBand="0" w:evenVBand="0" w:oddHBand="1" w:evenHBand="0" w:firstRowFirstColumn="0" w:firstRowLastColumn="0" w:lastRowFirstColumn="0" w:lastRowLastColumn="0"/>
            </w:pPr>
            <w:r>
              <w:t>Cook Is</w:t>
            </w:r>
          </w:p>
          <w:p w14:paraId="2962E62F" w14:textId="0CD5E007"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Kiribati</w:t>
            </w:r>
          </w:p>
          <w:p w14:paraId="22654C86" w14:textId="5104EED3"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PNG</w:t>
            </w:r>
          </w:p>
          <w:p w14:paraId="49C31EEC" w14:textId="635F6A41"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Fiji</w:t>
            </w:r>
          </w:p>
          <w:p w14:paraId="781D5128" w14:textId="5F2560C2"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Samoa</w:t>
            </w:r>
          </w:p>
          <w:p w14:paraId="75D7A1A2" w14:textId="53081141"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Solomon Is</w:t>
            </w:r>
          </w:p>
          <w:p w14:paraId="0914DAF9" w14:textId="06DEDEA4"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Tonga</w:t>
            </w:r>
          </w:p>
          <w:p w14:paraId="5FF475E1" w14:textId="0EC093C7"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Tuvalu</w:t>
            </w:r>
          </w:p>
          <w:p w14:paraId="130E1012" w14:textId="62D94815" w:rsidR="008A25C4" w:rsidRDefault="008A25C4" w:rsidP="0057165E">
            <w:pPr>
              <w:pStyle w:val="BodyText"/>
              <w:cnfStyle w:val="000000100000" w:firstRow="0" w:lastRow="0" w:firstColumn="0" w:lastColumn="0" w:oddVBand="0" w:evenVBand="0" w:oddHBand="1" w:evenHBand="0" w:firstRowFirstColumn="0" w:firstRowLastColumn="0" w:lastRowFirstColumn="0" w:lastRowLastColumn="0"/>
            </w:pPr>
            <w:r>
              <w:t>Vanuatu</w:t>
            </w:r>
          </w:p>
          <w:p w14:paraId="759AD30A" w14:textId="011FE81A" w:rsidR="00A813C3" w:rsidRPr="0057165E" w:rsidRDefault="008A25C4" w:rsidP="0057165E">
            <w:pPr>
              <w:pStyle w:val="BodyText"/>
              <w:cnfStyle w:val="000000100000" w:firstRow="0" w:lastRow="0" w:firstColumn="0" w:lastColumn="0" w:oddVBand="0" w:evenVBand="0" w:oddHBand="1" w:evenHBand="0" w:firstRowFirstColumn="0" w:firstRowLastColumn="0" w:lastRowFirstColumn="0" w:lastRowLastColumn="0"/>
            </w:pPr>
            <w:r>
              <w:t>RMI</w:t>
            </w:r>
          </w:p>
        </w:tc>
        <w:tc>
          <w:tcPr>
            <w:tcW w:w="2520" w:type="dxa"/>
            <w:tcBorders>
              <w:top w:val="single" w:sz="4" w:space="0" w:color="auto"/>
              <w:bottom w:val="single" w:sz="4" w:space="0" w:color="auto"/>
            </w:tcBorders>
          </w:tcPr>
          <w:p w14:paraId="016F51B4" w14:textId="77777777" w:rsidR="0057165E" w:rsidRDefault="00A813C3" w:rsidP="0057165E">
            <w:pPr>
              <w:pStyle w:val="BodyText"/>
              <w:cnfStyle w:val="000000100000" w:firstRow="0" w:lastRow="0" w:firstColumn="0" w:lastColumn="0" w:oddVBand="0" w:evenVBand="0" w:oddHBand="1" w:evenHBand="0" w:firstRowFirstColumn="0" w:firstRowLastColumn="0" w:lastRowFirstColumn="0" w:lastRowLastColumn="0"/>
            </w:pPr>
            <w:r>
              <w:t>$798,750</w:t>
            </w:r>
          </w:p>
          <w:p w14:paraId="6C610E02" w14:textId="77777777" w:rsidR="00A813C3" w:rsidRDefault="00A813C3" w:rsidP="0057165E">
            <w:pPr>
              <w:pStyle w:val="BodyText"/>
              <w:cnfStyle w:val="000000100000" w:firstRow="0" w:lastRow="0" w:firstColumn="0" w:lastColumn="0" w:oddVBand="0" w:evenVBand="0" w:oddHBand="1" w:evenHBand="0" w:firstRowFirstColumn="0" w:firstRowLastColumn="0" w:lastRowFirstColumn="0" w:lastRowLastColumn="0"/>
            </w:pPr>
          </w:p>
          <w:p w14:paraId="3A5E8D4F" w14:textId="32F09720" w:rsidR="00A813C3" w:rsidRPr="0057165E" w:rsidRDefault="00A813C3" w:rsidP="0057165E">
            <w:pPr>
              <w:pStyle w:val="BodyText"/>
              <w:cnfStyle w:val="000000100000" w:firstRow="0" w:lastRow="0" w:firstColumn="0" w:lastColumn="0" w:oddVBand="0" w:evenVBand="0" w:oddHBand="1" w:evenHBand="0" w:firstRowFirstColumn="0" w:firstRowLastColumn="0" w:lastRowFirstColumn="0" w:lastRowLastColumn="0"/>
            </w:pPr>
            <w:r>
              <w:t>202</w:t>
            </w:r>
            <w:r w:rsidR="00CE78C4">
              <w:t>5</w:t>
            </w:r>
          </w:p>
        </w:tc>
        <w:tc>
          <w:tcPr>
            <w:tcW w:w="1710" w:type="dxa"/>
            <w:tcBorders>
              <w:top w:val="single" w:sz="4" w:space="0" w:color="auto"/>
              <w:bottom w:val="single" w:sz="4" w:space="0" w:color="auto"/>
            </w:tcBorders>
          </w:tcPr>
          <w:p w14:paraId="585FE531" w14:textId="1B14E0E4" w:rsidR="0057165E" w:rsidRPr="0057165E" w:rsidRDefault="0057165E" w:rsidP="0057165E">
            <w:pPr>
              <w:pStyle w:val="BodyText"/>
              <w:cnfStyle w:val="000000100000" w:firstRow="0" w:lastRow="0" w:firstColumn="0" w:lastColumn="0" w:oddVBand="0" w:evenVBand="0" w:oddHBand="1" w:evenHBand="0" w:firstRowFirstColumn="0" w:firstRowLastColumn="0" w:lastRowFirstColumn="0" w:lastRowLastColumn="0"/>
            </w:pPr>
            <w:r w:rsidRPr="0057165E">
              <w:t xml:space="preserve">Ongoing </w:t>
            </w:r>
            <w:r>
              <w:t>(new)</w:t>
            </w:r>
          </w:p>
        </w:tc>
      </w:tr>
    </w:tbl>
    <w:p w14:paraId="585837C0" w14:textId="77777777" w:rsidR="0057165E" w:rsidRPr="00F56579" w:rsidRDefault="0057165E" w:rsidP="009B42E4">
      <w:pPr>
        <w:pStyle w:val="BodyText"/>
      </w:pPr>
    </w:p>
    <w:p w14:paraId="78274DAF" w14:textId="62CDFEDC" w:rsidR="00E34E37" w:rsidRPr="00F56579" w:rsidRDefault="00E34E37" w:rsidP="00296BF1">
      <w:pPr>
        <w:pStyle w:val="Heading2"/>
        <w:ind w:hanging="993"/>
      </w:pPr>
      <w:bookmarkStart w:id="21" w:name="_Toc194390722"/>
      <w:bookmarkEnd w:id="19"/>
      <w:bookmarkEnd w:id="20"/>
      <w:r w:rsidRPr="00F56579">
        <w:t>Pacific Women’s Funds</w:t>
      </w:r>
      <w:bookmarkEnd w:id="14"/>
      <w:bookmarkEnd w:id="15"/>
      <w:bookmarkEnd w:id="21"/>
    </w:p>
    <w:bookmarkEnd w:id="16"/>
    <w:p w14:paraId="0890B592" w14:textId="0415AE52" w:rsidR="00E34E37" w:rsidRPr="00F56579" w:rsidRDefault="00E34E37" w:rsidP="00B53242">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The Pacific Women’s Funds is made up of </w:t>
      </w:r>
      <w:r w:rsidR="00570A67" w:rsidRPr="00F56579">
        <w:rPr>
          <w:rFonts w:asciiTheme="majorHAnsi" w:hAnsiTheme="majorHAnsi" w:cstheme="majorHAnsi"/>
          <w:sz w:val="20"/>
          <w:szCs w:val="20"/>
        </w:rPr>
        <w:t>3</w:t>
      </w:r>
      <w:r w:rsidRPr="00F56579">
        <w:rPr>
          <w:rFonts w:asciiTheme="majorHAnsi" w:hAnsiTheme="majorHAnsi" w:cstheme="majorHAnsi"/>
          <w:sz w:val="20"/>
          <w:szCs w:val="20"/>
        </w:rPr>
        <w:t xml:space="preserve"> feminist organisations: Women’s Fund Fiji, Urgent Action Fund Asia and Pacific and Pacific Feminist Fund</w:t>
      </w:r>
      <w:r w:rsidR="008B3BA6">
        <w:rPr>
          <w:rFonts w:asciiTheme="majorHAnsi" w:hAnsiTheme="majorHAnsi" w:cstheme="majorHAnsi"/>
          <w:sz w:val="20"/>
          <w:szCs w:val="20"/>
        </w:rPr>
        <w:t xml:space="preserve">, also known as the Amplify-Invest-Reach (AIR) Partnership. </w:t>
      </w:r>
    </w:p>
    <w:p w14:paraId="072EA08D" w14:textId="7E1DA0E5" w:rsidR="0020743F" w:rsidRDefault="006830FA" w:rsidP="009B42E4">
      <w:pPr>
        <w:spacing w:after="360" w:line="276" w:lineRule="auto"/>
        <w:jc w:val="left"/>
        <w:rPr>
          <w:rFonts w:asciiTheme="majorHAnsi" w:hAnsiTheme="majorHAnsi" w:cstheme="majorHAnsi"/>
          <w:sz w:val="20"/>
          <w:szCs w:val="20"/>
        </w:rPr>
      </w:pPr>
      <w:r>
        <w:rPr>
          <w:rFonts w:asciiTheme="majorHAnsi" w:hAnsiTheme="majorHAnsi" w:cstheme="majorHAnsi"/>
          <w:sz w:val="20"/>
          <w:szCs w:val="20"/>
        </w:rPr>
        <w:t xml:space="preserve">Pacific Women Lead Enabling Services (PWLES) is liaising with the Pacific Women’s Fund to </w:t>
      </w:r>
      <w:r w:rsidR="008A1774">
        <w:rPr>
          <w:rFonts w:asciiTheme="majorHAnsi" w:hAnsiTheme="majorHAnsi" w:cstheme="majorHAnsi"/>
          <w:sz w:val="20"/>
          <w:szCs w:val="20"/>
        </w:rPr>
        <w:t>gather and input data into the PWL monitoring, evaluation and learning (MEL) system</w:t>
      </w:r>
      <w:r w:rsidR="0061259A">
        <w:rPr>
          <w:rFonts w:asciiTheme="majorHAnsi" w:hAnsiTheme="majorHAnsi" w:cstheme="majorHAnsi"/>
          <w:sz w:val="20"/>
          <w:szCs w:val="20"/>
        </w:rPr>
        <w:t xml:space="preserve">. </w:t>
      </w:r>
      <w:r w:rsidR="00D7010B">
        <w:rPr>
          <w:rFonts w:asciiTheme="majorHAnsi" w:hAnsiTheme="majorHAnsi" w:cstheme="majorHAnsi"/>
          <w:sz w:val="20"/>
          <w:szCs w:val="20"/>
        </w:rPr>
        <w:t xml:space="preserve">Projects funded under this </w:t>
      </w:r>
      <w:r w:rsidR="00680219">
        <w:rPr>
          <w:rFonts w:asciiTheme="majorHAnsi" w:hAnsiTheme="majorHAnsi" w:cstheme="majorHAnsi"/>
          <w:sz w:val="20"/>
          <w:szCs w:val="20"/>
        </w:rPr>
        <w:t>c</w:t>
      </w:r>
      <w:r w:rsidR="00680219" w:rsidRPr="00680219">
        <w:rPr>
          <w:rFonts w:asciiTheme="majorHAnsi" w:hAnsiTheme="majorHAnsi" w:cstheme="majorHAnsi"/>
          <w:sz w:val="20"/>
          <w:szCs w:val="20"/>
        </w:rPr>
        <w:t>omponent will be included in the next update.</w:t>
      </w:r>
    </w:p>
    <w:p w14:paraId="1FB25527" w14:textId="07FB695F" w:rsidR="00A87D3D" w:rsidRPr="00A87D3D" w:rsidRDefault="00A87D3D" w:rsidP="009B42E4">
      <w:pPr>
        <w:spacing w:after="360" w:line="276" w:lineRule="auto"/>
        <w:jc w:val="left"/>
        <w:rPr>
          <w:rFonts w:asciiTheme="majorHAnsi" w:hAnsiTheme="majorHAnsi" w:cstheme="majorHAnsi"/>
          <w:b/>
          <w:iCs/>
          <w:sz w:val="20"/>
          <w:szCs w:val="20"/>
        </w:rPr>
      </w:pPr>
      <w:r w:rsidRPr="00A87D3D">
        <w:rPr>
          <w:rFonts w:asciiTheme="majorHAnsi" w:hAnsiTheme="majorHAnsi" w:cstheme="majorHAnsi"/>
          <w:b/>
          <w:iCs/>
          <w:sz w:val="20"/>
          <w:szCs w:val="20"/>
        </w:rPr>
        <w:t xml:space="preserve">Table </w:t>
      </w:r>
      <w:r>
        <w:rPr>
          <w:rFonts w:asciiTheme="majorHAnsi" w:hAnsiTheme="majorHAnsi" w:cstheme="majorHAnsi"/>
          <w:b/>
          <w:iCs/>
          <w:sz w:val="20"/>
          <w:szCs w:val="20"/>
        </w:rPr>
        <w:t>4</w:t>
      </w:r>
      <w:r w:rsidRPr="00A87D3D">
        <w:rPr>
          <w:rFonts w:asciiTheme="majorHAnsi" w:hAnsiTheme="majorHAnsi" w:cstheme="majorHAnsi"/>
          <w:b/>
          <w:iCs/>
          <w:sz w:val="20"/>
          <w:szCs w:val="20"/>
        </w:rPr>
        <w:t xml:space="preserve">: </w:t>
      </w:r>
      <w:r>
        <w:rPr>
          <w:rFonts w:asciiTheme="majorHAnsi" w:hAnsiTheme="majorHAnsi" w:cstheme="majorHAnsi"/>
          <w:b/>
          <w:iCs/>
          <w:sz w:val="20"/>
          <w:szCs w:val="20"/>
        </w:rPr>
        <w:t>AIR Partnership</w:t>
      </w:r>
      <w:r w:rsidRPr="00A87D3D">
        <w:rPr>
          <w:rFonts w:asciiTheme="majorHAnsi" w:hAnsiTheme="majorHAnsi" w:cstheme="majorHAnsi"/>
          <w:b/>
          <w:iCs/>
          <w:sz w:val="20"/>
          <w:szCs w:val="20"/>
        </w:rPr>
        <w:t xml:space="preserve"> projects as </w:t>
      </w:r>
      <w:proofErr w:type="gramStart"/>
      <w:r w:rsidRPr="00A87D3D">
        <w:rPr>
          <w:rFonts w:asciiTheme="majorHAnsi" w:hAnsiTheme="majorHAnsi" w:cstheme="majorHAnsi"/>
          <w:b/>
          <w:iCs/>
          <w:sz w:val="20"/>
          <w:szCs w:val="20"/>
        </w:rPr>
        <w:t>at</w:t>
      </w:r>
      <w:proofErr w:type="gramEnd"/>
      <w:r w:rsidRPr="00A87D3D">
        <w:rPr>
          <w:rFonts w:asciiTheme="majorHAnsi" w:hAnsiTheme="majorHAnsi" w:cstheme="majorHAnsi"/>
          <w:b/>
          <w:iCs/>
          <w:sz w:val="20"/>
          <w:szCs w:val="20"/>
        </w:rPr>
        <w:t xml:space="preserve"> 31 March 2025</w:t>
      </w:r>
    </w:p>
    <w:tbl>
      <w:tblPr>
        <w:tblStyle w:val="PlainTable2"/>
        <w:tblW w:w="14300" w:type="dxa"/>
        <w:tblInd w:w="10" w:type="dxa"/>
        <w:tblLook w:val="04A0" w:firstRow="1" w:lastRow="0" w:firstColumn="1" w:lastColumn="0" w:noHBand="0" w:noVBand="1"/>
      </w:tblPr>
      <w:tblGrid>
        <w:gridCol w:w="539"/>
        <w:gridCol w:w="2871"/>
        <w:gridCol w:w="5130"/>
        <w:gridCol w:w="1620"/>
        <w:gridCol w:w="2520"/>
        <w:gridCol w:w="1620"/>
      </w:tblGrid>
      <w:tr w:rsidR="00B616FB" w:rsidRPr="0057165E" w14:paraId="7755C552" w14:textId="77777777" w:rsidTr="00272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6699"/>
            <w:tcMar>
              <w:top w:w="85" w:type="dxa"/>
              <w:bottom w:w="85" w:type="dxa"/>
            </w:tcMar>
            <w:vAlign w:val="center"/>
          </w:tcPr>
          <w:p w14:paraId="22D1E8DD" w14:textId="77777777" w:rsidR="0020743F" w:rsidRPr="0057165E" w:rsidRDefault="0020743F">
            <w:pPr>
              <w:pStyle w:val="BodyText"/>
              <w:rPr>
                <w:b w:val="0"/>
                <w:bCs w:val="0"/>
                <w:color w:val="FFFFFF" w:themeColor="background1"/>
              </w:rPr>
            </w:pPr>
            <w:r w:rsidRPr="0057165E">
              <w:rPr>
                <w:color w:val="FFFFFF" w:themeColor="background1"/>
              </w:rPr>
              <w:t>No.</w:t>
            </w:r>
          </w:p>
        </w:tc>
        <w:tc>
          <w:tcPr>
            <w:tcW w:w="2871" w:type="dxa"/>
            <w:tcBorders>
              <w:top w:val="single" w:sz="4" w:space="0" w:color="auto"/>
              <w:bottom w:val="single" w:sz="4" w:space="0" w:color="7F7F7F" w:themeColor="text1" w:themeTint="80"/>
            </w:tcBorders>
            <w:shd w:val="clear" w:color="auto" w:fill="006699"/>
            <w:tcMar>
              <w:top w:w="85" w:type="dxa"/>
              <w:bottom w:w="85" w:type="dxa"/>
            </w:tcMar>
            <w:vAlign w:val="center"/>
          </w:tcPr>
          <w:p w14:paraId="69DF1D21" w14:textId="77777777" w:rsidR="0020743F" w:rsidRPr="0057165E" w:rsidRDefault="0020743F">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7165E">
              <w:rPr>
                <w:color w:val="FFFFFF" w:themeColor="background1"/>
              </w:rPr>
              <w:t>Project name and partner</w:t>
            </w:r>
          </w:p>
        </w:tc>
        <w:tc>
          <w:tcPr>
            <w:tcW w:w="5130" w:type="dxa"/>
            <w:tcBorders>
              <w:top w:val="single" w:sz="4" w:space="0" w:color="auto"/>
              <w:bottom w:val="single" w:sz="4" w:space="0" w:color="7F7F7F" w:themeColor="text1" w:themeTint="80"/>
            </w:tcBorders>
            <w:shd w:val="clear" w:color="auto" w:fill="006699"/>
            <w:tcMar>
              <w:top w:w="85" w:type="dxa"/>
              <w:bottom w:w="85" w:type="dxa"/>
            </w:tcMar>
            <w:vAlign w:val="center"/>
          </w:tcPr>
          <w:p w14:paraId="2F6D79B1" w14:textId="77777777" w:rsidR="0020743F" w:rsidRPr="0057165E" w:rsidRDefault="0020743F">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7165E">
              <w:rPr>
                <w:color w:val="FFFFFF" w:themeColor="background1"/>
              </w:rPr>
              <w:t>Project description</w:t>
            </w:r>
          </w:p>
        </w:tc>
        <w:tc>
          <w:tcPr>
            <w:tcW w:w="1620" w:type="dxa"/>
            <w:tcBorders>
              <w:top w:val="single" w:sz="4" w:space="0" w:color="auto"/>
              <w:bottom w:val="single" w:sz="4" w:space="0" w:color="7F7F7F" w:themeColor="text1" w:themeTint="80"/>
            </w:tcBorders>
            <w:shd w:val="clear" w:color="auto" w:fill="006699"/>
            <w:tcMar>
              <w:top w:w="85" w:type="dxa"/>
              <w:bottom w:w="85" w:type="dxa"/>
            </w:tcMar>
            <w:vAlign w:val="center"/>
          </w:tcPr>
          <w:p w14:paraId="15E25B10" w14:textId="77777777" w:rsidR="0020743F" w:rsidRPr="0057165E" w:rsidRDefault="0020743F">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57165E">
              <w:rPr>
                <w:color w:val="FFFFFF" w:themeColor="background1"/>
              </w:rPr>
              <w:t>Countries</w:t>
            </w:r>
          </w:p>
        </w:tc>
        <w:tc>
          <w:tcPr>
            <w:tcW w:w="2520" w:type="dxa"/>
            <w:tcBorders>
              <w:top w:val="single" w:sz="4" w:space="0" w:color="auto"/>
              <w:bottom w:val="single" w:sz="4" w:space="0" w:color="7F7F7F" w:themeColor="text1" w:themeTint="80"/>
            </w:tcBorders>
            <w:shd w:val="clear" w:color="auto" w:fill="006699"/>
          </w:tcPr>
          <w:p w14:paraId="27CC2D89" w14:textId="77777777" w:rsidR="0020743F" w:rsidRPr="0057165E" w:rsidRDefault="0020743F">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57165E">
              <w:rPr>
                <w:color w:val="FFFFFF" w:themeColor="background1"/>
              </w:rPr>
              <w:t>Value (AUD) / timeframe</w:t>
            </w:r>
          </w:p>
        </w:tc>
        <w:tc>
          <w:tcPr>
            <w:tcW w:w="1620" w:type="dxa"/>
            <w:tcBorders>
              <w:top w:val="single" w:sz="4" w:space="0" w:color="auto"/>
              <w:bottom w:val="single" w:sz="4" w:space="0" w:color="7F7F7F" w:themeColor="text1" w:themeTint="80"/>
            </w:tcBorders>
            <w:shd w:val="clear" w:color="auto" w:fill="006699"/>
          </w:tcPr>
          <w:p w14:paraId="5EFBA780" w14:textId="77777777" w:rsidR="0020743F" w:rsidRPr="0057165E" w:rsidRDefault="0020743F">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57165E">
              <w:rPr>
                <w:color w:val="FFFFFF" w:themeColor="background1"/>
              </w:rPr>
              <w:t xml:space="preserve">Project status </w:t>
            </w:r>
          </w:p>
        </w:tc>
      </w:tr>
      <w:tr w:rsidR="002B658C" w:rsidRPr="0057165E" w14:paraId="1E9E9A1A" w14:textId="77777777" w:rsidTr="00272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307FC33E" w14:textId="77777777" w:rsidR="0020743F" w:rsidRPr="0057165E" w:rsidRDefault="0020743F">
            <w:pPr>
              <w:pStyle w:val="BodyText"/>
            </w:pPr>
            <w:r w:rsidRPr="0057165E">
              <w:t>1</w:t>
            </w:r>
          </w:p>
        </w:tc>
        <w:tc>
          <w:tcPr>
            <w:tcW w:w="2871" w:type="dxa"/>
            <w:tcBorders>
              <w:top w:val="single" w:sz="4" w:space="0" w:color="auto"/>
              <w:bottom w:val="single" w:sz="4" w:space="0" w:color="auto"/>
            </w:tcBorders>
            <w:tcMar>
              <w:top w:w="85" w:type="dxa"/>
              <w:bottom w:w="85" w:type="dxa"/>
            </w:tcMar>
          </w:tcPr>
          <w:p w14:paraId="37DED033" w14:textId="7767CABF" w:rsidR="00680219" w:rsidRDefault="00680219" w:rsidP="00680219">
            <w:pPr>
              <w:pStyle w:val="BodyText"/>
              <w:cnfStyle w:val="000000100000" w:firstRow="0" w:lastRow="0" w:firstColumn="0" w:lastColumn="0" w:oddVBand="0" w:evenVBand="0" w:oddHBand="1" w:evenHBand="0" w:firstRowFirstColumn="0" w:firstRowLastColumn="0" w:lastRowFirstColumn="0" w:lastRowLastColumn="0"/>
            </w:pPr>
            <w:r>
              <w:t>Amplify-Invest-Reach (AIR) Partnership with Women's Funds – Urgent Action Fund Asia &amp; Pacific Urgent Action Fund Asia &amp; Pacific (UAFAP)</w:t>
            </w:r>
          </w:p>
          <w:p w14:paraId="5A2A7610" w14:textId="2DA74119" w:rsidR="0020743F" w:rsidRPr="0057165E" w:rsidRDefault="0020743F">
            <w:pPr>
              <w:pStyle w:val="BodyText"/>
              <w:cnfStyle w:val="000000100000" w:firstRow="0" w:lastRow="0" w:firstColumn="0" w:lastColumn="0" w:oddVBand="0" w:evenVBand="0" w:oddHBand="1" w:evenHBand="0" w:firstRowFirstColumn="0" w:firstRowLastColumn="0" w:lastRowFirstColumn="0" w:lastRowLastColumn="0"/>
            </w:pPr>
          </w:p>
        </w:tc>
        <w:tc>
          <w:tcPr>
            <w:tcW w:w="5130" w:type="dxa"/>
            <w:tcBorders>
              <w:top w:val="single" w:sz="4" w:space="0" w:color="auto"/>
              <w:bottom w:val="single" w:sz="4" w:space="0" w:color="auto"/>
            </w:tcBorders>
            <w:tcMar>
              <w:top w:w="85" w:type="dxa"/>
              <w:bottom w:w="85" w:type="dxa"/>
            </w:tcMar>
          </w:tcPr>
          <w:p w14:paraId="7F0713BA" w14:textId="5D75AE72" w:rsidR="00680219" w:rsidRDefault="00680219" w:rsidP="00680219">
            <w:pPr>
              <w:pStyle w:val="BodyText"/>
              <w:cnfStyle w:val="000000100000" w:firstRow="0" w:lastRow="0" w:firstColumn="0" w:lastColumn="0" w:oddVBand="0" w:evenVBand="0" w:oddHBand="1" w:evenHBand="0" w:firstRowFirstColumn="0" w:firstRowLastColumn="0" w:lastRowFirstColumn="0" w:lastRowLastColumn="0"/>
            </w:pPr>
            <w:r>
              <w:t xml:space="preserve">The overarching goal of the AIR Partnership is the achievement of gender equality and the creation of an environment in which the human rights of women, girls and all persons with diverse sexual orientation, gender identity, gender expression and sex characteristics (diverse SOGIESC) are fulfilled. </w:t>
            </w:r>
          </w:p>
          <w:p w14:paraId="2A003A80" w14:textId="01A7A9D2" w:rsidR="0020743F" w:rsidRPr="0057165E" w:rsidRDefault="00680219" w:rsidP="00680219">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UAFAP provides one-off rapid response grants solely to women and non-binary human rights defenders facing security and safety issues and to assist them to maintain their well-being. Rapid response grants are for security support and for well-being support, and resourcing resilience. </w:t>
            </w:r>
            <w:r>
              <w:tab/>
            </w:r>
          </w:p>
        </w:tc>
        <w:tc>
          <w:tcPr>
            <w:tcW w:w="1620" w:type="dxa"/>
            <w:tcBorders>
              <w:top w:val="single" w:sz="4" w:space="0" w:color="auto"/>
              <w:bottom w:val="single" w:sz="4" w:space="0" w:color="auto"/>
            </w:tcBorders>
            <w:tcMar>
              <w:top w:w="85" w:type="dxa"/>
              <w:bottom w:w="85" w:type="dxa"/>
            </w:tcMar>
          </w:tcPr>
          <w:p w14:paraId="654DE0F1" w14:textId="1E090254" w:rsidR="00680219" w:rsidRPr="00680219" w:rsidRDefault="00680219" w:rsidP="00680219">
            <w:pPr>
              <w:pStyle w:val="BodyText"/>
              <w:cnfStyle w:val="000000100000" w:firstRow="0" w:lastRow="0" w:firstColumn="0" w:lastColumn="0" w:oddVBand="0" w:evenVBand="0" w:oddHBand="1" w:evenHBand="0" w:firstRowFirstColumn="0" w:firstRowLastColumn="0" w:lastRowFirstColumn="0" w:lastRowLastColumn="0"/>
            </w:pPr>
            <w:r w:rsidRPr="00680219">
              <w:lastRenderedPageBreak/>
              <w:t>All Pacific Islands Countries</w:t>
            </w:r>
            <w:r w:rsidRPr="00680219">
              <w:tab/>
            </w:r>
          </w:p>
          <w:p w14:paraId="77BB7595" w14:textId="77777777" w:rsidR="00680219" w:rsidRPr="00680219" w:rsidRDefault="00680219" w:rsidP="00680219">
            <w:pPr>
              <w:pStyle w:val="BodyText"/>
              <w:cnfStyle w:val="000000100000" w:firstRow="0" w:lastRow="0" w:firstColumn="0" w:lastColumn="0" w:oddVBand="0" w:evenVBand="0" w:oddHBand="1" w:evenHBand="0" w:firstRowFirstColumn="0" w:firstRowLastColumn="0" w:lastRowFirstColumn="0" w:lastRowLastColumn="0"/>
            </w:pPr>
          </w:p>
          <w:p w14:paraId="65D10F8C" w14:textId="77777777" w:rsidR="0020743F" w:rsidRPr="0057165E" w:rsidRDefault="0020743F" w:rsidP="009A7408">
            <w:pPr>
              <w:pStyle w:val="BodyText"/>
              <w:cnfStyle w:val="000000100000" w:firstRow="0" w:lastRow="0" w:firstColumn="0" w:lastColumn="0" w:oddVBand="0" w:evenVBand="0" w:oddHBand="1" w:evenHBand="0" w:firstRowFirstColumn="0" w:firstRowLastColumn="0" w:lastRowFirstColumn="0" w:lastRowLastColumn="0"/>
            </w:pPr>
          </w:p>
        </w:tc>
        <w:tc>
          <w:tcPr>
            <w:tcW w:w="2520" w:type="dxa"/>
            <w:tcBorders>
              <w:top w:val="single" w:sz="4" w:space="0" w:color="auto"/>
              <w:bottom w:val="single" w:sz="4" w:space="0" w:color="auto"/>
            </w:tcBorders>
          </w:tcPr>
          <w:p w14:paraId="78DC4781" w14:textId="77777777" w:rsidR="009A7408" w:rsidRDefault="00680219" w:rsidP="009A7408">
            <w:pPr>
              <w:pStyle w:val="BodyText"/>
              <w:cnfStyle w:val="000000100000" w:firstRow="0" w:lastRow="0" w:firstColumn="0" w:lastColumn="0" w:oddVBand="0" w:evenVBand="0" w:oddHBand="1" w:evenHBand="0" w:firstRowFirstColumn="0" w:firstRowLastColumn="0" w:lastRowFirstColumn="0" w:lastRowLastColumn="0"/>
            </w:pPr>
            <w:r w:rsidRPr="00680219">
              <w:t>$4,336,500</w:t>
            </w:r>
          </w:p>
          <w:p w14:paraId="26988AE1" w14:textId="77777777" w:rsidR="009A7408" w:rsidRDefault="009A7408" w:rsidP="009A7408">
            <w:pPr>
              <w:pStyle w:val="BodyText"/>
              <w:cnfStyle w:val="000000100000" w:firstRow="0" w:lastRow="0" w:firstColumn="0" w:lastColumn="0" w:oddVBand="0" w:evenVBand="0" w:oddHBand="1" w:evenHBand="0" w:firstRowFirstColumn="0" w:firstRowLastColumn="0" w:lastRowFirstColumn="0" w:lastRowLastColumn="0"/>
            </w:pPr>
          </w:p>
          <w:p w14:paraId="79DE9B93" w14:textId="56416A51" w:rsidR="009A7408" w:rsidRPr="00680219" w:rsidRDefault="009A7408" w:rsidP="009A7408">
            <w:pPr>
              <w:pStyle w:val="BodyText"/>
              <w:cnfStyle w:val="000000100000" w:firstRow="0" w:lastRow="0" w:firstColumn="0" w:lastColumn="0" w:oddVBand="0" w:evenVBand="0" w:oddHBand="1" w:evenHBand="0" w:firstRowFirstColumn="0" w:firstRowLastColumn="0" w:lastRowFirstColumn="0" w:lastRowLastColumn="0"/>
            </w:pPr>
            <w:r w:rsidRPr="00680219">
              <w:t>2021 – 2026</w:t>
            </w:r>
          </w:p>
          <w:p w14:paraId="204E5FE7" w14:textId="6C0352B5" w:rsidR="0020743F" w:rsidRPr="0057165E" w:rsidRDefault="0020743F">
            <w:pPr>
              <w:pStyle w:val="BodyText"/>
              <w:cnfStyle w:val="000000100000" w:firstRow="0" w:lastRow="0" w:firstColumn="0" w:lastColumn="0" w:oddVBand="0" w:evenVBand="0" w:oddHBand="1" w:evenHBand="0" w:firstRowFirstColumn="0" w:firstRowLastColumn="0" w:lastRowFirstColumn="0" w:lastRowLastColumn="0"/>
            </w:pPr>
          </w:p>
        </w:tc>
        <w:tc>
          <w:tcPr>
            <w:tcW w:w="1620" w:type="dxa"/>
            <w:tcBorders>
              <w:top w:val="single" w:sz="4" w:space="0" w:color="auto"/>
              <w:bottom w:val="single" w:sz="4" w:space="0" w:color="auto"/>
            </w:tcBorders>
          </w:tcPr>
          <w:p w14:paraId="79C1E5EC" w14:textId="394AE423" w:rsidR="0020743F" w:rsidRPr="0057165E" w:rsidRDefault="0020743F">
            <w:pPr>
              <w:pStyle w:val="BodyText"/>
              <w:cnfStyle w:val="000000100000" w:firstRow="0" w:lastRow="0" w:firstColumn="0" w:lastColumn="0" w:oddVBand="0" w:evenVBand="0" w:oddHBand="1" w:evenHBand="0" w:firstRowFirstColumn="0" w:firstRowLastColumn="0" w:lastRowFirstColumn="0" w:lastRowLastColumn="0"/>
            </w:pPr>
            <w:r w:rsidRPr="0057165E">
              <w:t xml:space="preserve">Ongoing </w:t>
            </w:r>
          </w:p>
        </w:tc>
      </w:tr>
      <w:tr w:rsidR="002B658C" w:rsidRPr="0057165E" w14:paraId="467D6FB7" w14:textId="77777777" w:rsidTr="002722C8">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1E1A4F75" w14:textId="31B3AE97" w:rsidR="00680219" w:rsidRPr="0057165E" w:rsidRDefault="00754DA6">
            <w:pPr>
              <w:pStyle w:val="BodyText"/>
              <w:rPr>
                <w:bCs w:val="0"/>
              </w:rPr>
            </w:pPr>
            <w:r>
              <w:rPr>
                <w:bCs w:val="0"/>
              </w:rPr>
              <w:t>2</w:t>
            </w:r>
          </w:p>
        </w:tc>
        <w:tc>
          <w:tcPr>
            <w:tcW w:w="2871" w:type="dxa"/>
            <w:tcBorders>
              <w:top w:val="single" w:sz="4" w:space="0" w:color="auto"/>
              <w:bottom w:val="single" w:sz="4" w:space="0" w:color="auto"/>
            </w:tcBorders>
            <w:tcMar>
              <w:top w:w="85" w:type="dxa"/>
              <w:bottom w:w="85" w:type="dxa"/>
            </w:tcMar>
          </w:tcPr>
          <w:p w14:paraId="7266F5F2" w14:textId="7FDFDCC3" w:rsidR="00680219" w:rsidRDefault="009A7408" w:rsidP="00680219">
            <w:pPr>
              <w:pStyle w:val="BodyText"/>
              <w:cnfStyle w:val="000000000000" w:firstRow="0" w:lastRow="0" w:firstColumn="0" w:lastColumn="0" w:oddVBand="0" w:evenVBand="0" w:oddHBand="0" w:evenHBand="0" w:firstRowFirstColumn="0" w:firstRowLastColumn="0" w:lastRowFirstColumn="0" w:lastRowLastColumn="0"/>
            </w:pPr>
            <w:r>
              <w:t>Amplify-Invest-Reach (AIR) Partnership with Women's Funds</w:t>
            </w:r>
            <w:r w:rsidR="00754DA6">
              <w:t xml:space="preserve"> -</w:t>
            </w:r>
            <w:r>
              <w:t xml:space="preserve">Pacific Feminist Fund </w:t>
            </w:r>
            <w:r w:rsidR="00754DA6">
              <w:t xml:space="preserve">(PFF) </w:t>
            </w:r>
            <w:r>
              <w:t xml:space="preserve">Inception Phase Project </w:t>
            </w:r>
          </w:p>
        </w:tc>
        <w:tc>
          <w:tcPr>
            <w:tcW w:w="5130" w:type="dxa"/>
            <w:tcBorders>
              <w:top w:val="single" w:sz="4" w:space="0" w:color="auto"/>
              <w:bottom w:val="single" w:sz="4" w:space="0" w:color="auto"/>
            </w:tcBorders>
            <w:tcMar>
              <w:top w:w="85" w:type="dxa"/>
              <w:bottom w:w="85" w:type="dxa"/>
            </w:tcMar>
          </w:tcPr>
          <w:p w14:paraId="72F638D3" w14:textId="6DDAABAA" w:rsidR="00680219" w:rsidRDefault="009A7408" w:rsidP="009A7408">
            <w:pPr>
              <w:pStyle w:val="BodyText"/>
              <w:cnfStyle w:val="000000000000" w:firstRow="0" w:lastRow="0" w:firstColumn="0" w:lastColumn="0" w:oddVBand="0" w:evenVBand="0" w:oddHBand="0" w:evenHBand="0" w:firstRowFirstColumn="0" w:firstRowLastColumn="0" w:lastRowFirstColumn="0" w:lastRowLastColumn="0"/>
            </w:pPr>
            <w:r>
              <w:t>The grant supports the PFF Charitable Trust Board for the inception phase of the PFF. PFF will provide grant to diverse Pacific women, girls and people of gender non-conforming Pacific identities and to advance their human rights and gender equality in a time of climate crisis.</w:t>
            </w:r>
            <w:r>
              <w:tab/>
            </w:r>
          </w:p>
        </w:tc>
        <w:tc>
          <w:tcPr>
            <w:tcW w:w="1620" w:type="dxa"/>
            <w:tcBorders>
              <w:top w:val="single" w:sz="4" w:space="0" w:color="auto"/>
              <w:bottom w:val="single" w:sz="4" w:space="0" w:color="auto"/>
            </w:tcBorders>
            <w:tcMar>
              <w:top w:w="85" w:type="dxa"/>
              <w:bottom w:w="85" w:type="dxa"/>
            </w:tcMar>
          </w:tcPr>
          <w:p w14:paraId="6AEEF6DA" w14:textId="285B7362" w:rsidR="00680219" w:rsidRPr="00680219" w:rsidRDefault="009A7408" w:rsidP="00680219">
            <w:pPr>
              <w:pStyle w:val="BodyText"/>
              <w:cnfStyle w:val="000000000000" w:firstRow="0" w:lastRow="0" w:firstColumn="0" w:lastColumn="0" w:oddVBand="0" w:evenVBand="0" w:oddHBand="0" w:evenHBand="0" w:firstRowFirstColumn="0" w:firstRowLastColumn="0" w:lastRowFirstColumn="0" w:lastRowLastColumn="0"/>
            </w:pPr>
            <w:r>
              <w:t>All Pacific Islands countries</w:t>
            </w:r>
          </w:p>
        </w:tc>
        <w:tc>
          <w:tcPr>
            <w:tcW w:w="2520" w:type="dxa"/>
            <w:tcBorders>
              <w:top w:val="single" w:sz="4" w:space="0" w:color="auto"/>
              <w:bottom w:val="single" w:sz="4" w:space="0" w:color="auto"/>
            </w:tcBorders>
          </w:tcPr>
          <w:p w14:paraId="2EF7EA60" w14:textId="4008C0F1" w:rsidR="009A7408" w:rsidRDefault="009A7408" w:rsidP="009A7408">
            <w:pPr>
              <w:pStyle w:val="BodyText"/>
              <w:cnfStyle w:val="000000000000" w:firstRow="0" w:lastRow="0" w:firstColumn="0" w:lastColumn="0" w:oddVBand="0" w:evenVBand="0" w:oddHBand="0" w:evenHBand="0" w:firstRowFirstColumn="0" w:firstRowLastColumn="0" w:lastRowFirstColumn="0" w:lastRowLastColumn="0"/>
            </w:pPr>
            <w:r>
              <w:t>$1,170,849</w:t>
            </w:r>
          </w:p>
          <w:p w14:paraId="32D397B4" w14:textId="77777777" w:rsidR="009A7408" w:rsidRDefault="009A7408" w:rsidP="009A7408">
            <w:pPr>
              <w:pStyle w:val="BodyText"/>
              <w:cnfStyle w:val="000000000000" w:firstRow="0" w:lastRow="0" w:firstColumn="0" w:lastColumn="0" w:oddVBand="0" w:evenVBand="0" w:oddHBand="0" w:evenHBand="0" w:firstRowFirstColumn="0" w:firstRowLastColumn="0" w:lastRowFirstColumn="0" w:lastRowLastColumn="0"/>
            </w:pPr>
          </w:p>
          <w:p w14:paraId="6C81014E" w14:textId="77E71EF1" w:rsidR="00680219" w:rsidRPr="00680219" w:rsidRDefault="009A7408" w:rsidP="009A7408">
            <w:pPr>
              <w:pStyle w:val="BodyText"/>
              <w:cnfStyle w:val="000000000000" w:firstRow="0" w:lastRow="0" w:firstColumn="0" w:lastColumn="0" w:oddVBand="0" w:evenVBand="0" w:oddHBand="0" w:evenHBand="0" w:firstRowFirstColumn="0" w:firstRowLastColumn="0" w:lastRowFirstColumn="0" w:lastRowLastColumn="0"/>
            </w:pPr>
            <w:r>
              <w:t>2023 - 2026</w:t>
            </w:r>
          </w:p>
        </w:tc>
        <w:tc>
          <w:tcPr>
            <w:tcW w:w="1620" w:type="dxa"/>
            <w:tcBorders>
              <w:top w:val="single" w:sz="4" w:space="0" w:color="auto"/>
              <w:bottom w:val="single" w:sz="4" w:space="0" w:color="auto"/>
            </w:tcBorders>
          </w:tcPr>
          <w:p w14:paraId="2C1BEDC5" w14:textId="622E8A5D" w:rsidR="00680219" w:rsidRPr="0057165E" w:rsidRDefault="009A7408">
            <w:pPr>
              <w:pStyle w:val="BodyText"/>
              <w:cnfStyle w:val="000000000000" w:firstRow="0" w:lastRow="0" w:firstColumn="0" w:lastColumn="0" w:oddVBand="0" w:evenVBand="0" w:oddHBand="0" w:evenHBand="0" w:firstRowFirstColumn="0" w:firstRowLastColumn="0" w:lastRowFirstColumn="0" w:lastRowLastColumn="0"/>
            </w:pPr>
            <w:r>
              <w:t>Ongoing</w:t>
            </w:r>
          </w:p>
        </w:tc>
      </w:tr>
      <w:tr w:rsidR="002B658C" w:rsidRPr="0057165E" w14:paraId="0E149BFA" w14:textId="77777777" w:rsidTr="00272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26272246" w14:textId="7978D577" w:rsidR="009A7408" w:rsidRPr="0057165E" w:rsidRDefault="00754DA6">
            <w:pPr>
              <w:pStyle w:val="BodyText"/>
              <w:rPr>
                <w:bCs w:val="0"/>
              </w:rPr>
            </w:pPr>
            <w:r>
              <w:rPr>
                <w:bCs w:val="0"/>
              </w:rPr>
              <w:t>3</w:t>
            </w:r>
          </w:p>
        </w:tc>
        <w:tc>
          <w:tcPr>
            <w:tcW w:w="2871" w:type="dxa"/>
            <w:tcBorders>
              <w:top w:val="single" w:sz="4" w:space="0" w:color="auto"/>
              <w:bottom w:val="single" w:sz="4" w:space="0" w:color="auto"/>
            </w:tcBorders>
            <w:tcMar>
              <w:top w:w="85" w:type="dxa"/>
              <w:bottom w:w="85" w:type="dxa"/>
            </w:tcMar>
          </w:tcPr>
          <w:p w14:paraId="465A8DC1" w14:textId="6FF821C4" w:rsidR="00754DA6" w:rsidRDefault="00C410B0" w:rsidP="00680219">
            <w:pPr>
              <w:pStyle w:val="BodyText"/>
              <w:cnfStyle w:val="000000100000" w:firstRow="0" w:lastRow="0" w:firstColumn="0" w:lastColumn="0" w:oddVBand="0" w:evenVBand="0" w:oddHBand="1" w:evenHBand="0" w:firstRowFirstColumn="0" w:firstRowLastColumn="0" w:lastRowFirstColumn="0" w:lastRowLastColumn="0"/>
            </w:pPr>
            <w:r>
              <w:t>Amplify-</w:t>
            </w:r>
            <w:r w:rsidR="00E12809">
              <w:t xml:space="preserve">Invest-Reach (AIR) Partnership with Women’s Fund </w:t>
            </w:r>
            <w:r w:rsidR="00754DA6">
              <w:t>– Women’s Fund Fiji (WFF)</w:t>
            </w:r>
          </w:p>
        </w:tc>
        <w:tc>
          <w:tcPr>
            <w:tcW w:w="5130" w:type="dxa"/>
            <w:tcBorders>
              <w:top w:val="single" w:sz="4" w:space="0" w:color="auto"/>
              <w:bottom w:val="single" w:sz="4" w:space="0" w:color="auto"/>
            </w:tcBorders>
            <w:tcMar>
              <w:top w:w="85" w:type="dxa"/>
              <w:bottom w:w="85" w:type="dxa"/>
            </w:tcMar>
          </w:tcPr>
          <w:p w14:paraId="1AFCF30B" w14:textId="09DC67DE" w:rsidR="009A7408" w:rsidRDefault="0097055B" w:rsidP="009A7408">
            <w:pPr>
              <w:pStyle w:val="BodyText"/>
              <w:cnfStyle w:val="000000100000" w:firstRow="0" w:lastRow="0" w:firstColumn="0" w:lastColumn="0" w:oddVBand="0" w:evenVBand="0" w:oddHBand="1" w:evenHBand="0" w:firstRowFirstColumn="0" w:firstRowLastColumn="0" w:lastRowFirstColumn="0" w:lastRowLastColumn="0"/>
            </w:pPr>
            <w:r w:rsidRPr="0097055B">
              <w:t>The Women’s Fund Fiji (the Fund), is the Pacific’s first national women’s fund, focused on mobilising resources for feminist and women’s rights organizations and movements. The Fund addresses four key areas: women’s economic empowerment, ending violence against women, women’s leadership and decision-making, and strengthening women’s groups and coalitions for change. In 2021, it was registered as a local entity under Fiji’s Charitable Trust Act.</w:t>
            </w:r>
          </w:p>
        </w:tc>
        <w:tc>
          <w:tcPr>
            <w:tcW w:w="1620" w:type="dxa"/>
            <w:tcBorders>
              <w:top w:val="single" w:sz="4" w:space="0" w:color="auto"/>
              <w:bottom w:val="single" w:sz="4" w:space="0" w:color="auto"/>
            </w:tcBorders>
            <w:tcMar>
              <w:top w:w="85" w:type="dxa"/>
              <w:bottom w:w="85" w:type="dxa"/>
            </w:tcMar>
          </w:tcPr>
          <w:p w14:paraId="75049CDF" w14:textId="35FF709C" w:rsidR="009A7408" w:rsidRDefault="0097055B" w:rsidP="00680219">
            <w:pPr>
              <w:pStyle w:val="BodyText"/>
              <w:cnfStyle w:val="000000100000" w:firstRow="0" w:lastRow="0" w:firstColumn="0" w:lastColumn="0" w:oddVBand="0" w:evenVBand="0" w:oddHBand="1" w:evenHBand="0" w:firstRowFirstColumn="0" w:firstRowLastColumn="0" w:lastRowFirstColumn="0" w:lastRowLastColumn="0"/>
            </w:pPr>
            <w:r>
              <w:t>Fiji</w:t>
            </w:r>
          </w:p>
        </w:tc>
        <w:tc>
          <w:tcPr>
            <w:tcW w:w="2520" w:type="dxa"/>
            <w:tcBorders>
              <w:top w:val="single" w:sz="4" w:space="0" w:color="auto"/>
              <w:bottom w:val="single" w:sz="4" w:space="0" w:color="auto"/>
            </w:tcBorders>
          </w:tcPr>
          <w:p w14:paraId="40E050DA" w14:textId="1A81E294" w:rsidR="008E67CA" w:rsidRPr="008E67CA" w:rsidRDefault="008E67CA" w:rsidP="008E67CA">
            <w:pPr>
              <w:pStyle w:val="BodyText"/>
              <w:cnfStyle w:val="000000100000" w:firstRow="0" w:lastRow="0" w:firstColumn="0" w:lastColumn="0" w:oddVBand="0" w:evenVBand="0" w:oddHBand="1" w:evenHBand="0" w:firstRowFirstColumn="0" w:firstRowLastColumn="0" w:lastRowFirstColumn="0" w:lastRowLastColumn="0"/>
            </w:pPr>
            <w:r w:rsidRPr="008E67CA">
              <w:t>$2,336,344.99</w:t>
            </w:r>
            <w:r w:rsidR="006133E2">
              <w:rPr>
                <w:rStyle w:val="FootnoteReference"/>
              </w:rPr>
              <w:footnoteReference w:id="5"/>
            </w:r>
          </w:p>
          <w:p w14:paraId="788A9029" w14:textId="77777777" w:rsidR="008E67CA" w:rsidRPr="008E67CA" w:rsidRDefault="008E67CA" w:rsidP="008E67CA">
            <w:pPr>
              <w:pStyle w:val="BodyText"/>
              <w:cnfStyle w:val="000000100000" w:firstRow="0" w:lastRow="0" w:firstColumn="0" w:lastColumn="0" w:oddVBand="0" w:evenVBand="0" w:oddHBand="1" w:evenHBand="0" w:firstRowFirstColumn="0" w:firstRowLastColumn="0" w:lastRowFirstColumn="0" w:lastRowLastColumn="0"/>
            </w:pPr>
          </w:p>
          <w:p w14:paraId="4D0319D6" w14:textId="76C97458" w:rsidR="009A7408" w:rsidRDefault="008E67CA" w:rsidP="008E67CA">
            <w:pPr>
              <w:pStyle w:val="BodyText"/>
              <w:cnfStyle w:val="000000100000" w:firstRow="0" w:lastRow="0" w:firstColumn="0" w:lastColumn="0" w:oddVBand="0" w:evenVBand="0" w:oddHBand="1" w:evenHBand="0" w:firstRowFirstColumn="0" w:firstRowLastColumn="0" w:lastRowFirstColumn="0" w:lastRowLastColumn="0"/>
            </w:pPr>
            <w:r w:rsidRPr="008E67CA">
              <w:t>2022–2025</w:t>
            </w:r>
          </w:p>
        </w:tc>
        <w:tc>
          <w:tcPr>
            <w:tcW w:w="1620" w:type="dxa"/>
            <w:tcBorders>
              <w:top w:val="single" w:sz="4" w:space="0" w:color="auto"/>
              <w:bottom w:val="single" w:sz="4" w:space="0" w:color="auto"/>
            </w:tcBorders>
          </w:tcPr>
          <w:p w14:paraId="0B030648" w14:textId="485592AD" w:rsidR="009A7408" w:rsidRDefault="008E67CA">
            <w:pPr>
              <w:pStyle w:val="BodyText"/>
              <w:cnfStyle w:val="000000100000" w:firstRow="0" w:lastRow="0" w:firstColumn="0" w:lastColumn="0" w:oddVBand="0" w:evenVBand="0" w:oddHBand="1" w:evenHBand="0" w:firstRowFirstColumn="0" w:firstRowLastColumn="0" w:lastRowFirstColumn="0" w:lastRowLastColumn="0"/>
            </w:pPr>
            <w:r>
              <w:t xml:space="preserve">Ongoing </w:t>
            </w:r>
          </w:p>
        </w:tc>
      </w:tr>
    </w:tbl>
    <w:p w14:paraId="2806089C" w14:textId="77777777" w:rsidR="00AD10E6" w:rsidRDefault="00AD10E6" w:rsidP="009B42E4">
      <w:pPr>
        <w:spacing w:after="360" w:line="276" w:lineRule="auto"/>
        <w:jc w:val="left"/>
        <w:rPr>
          <w:rFonts w:asciiTheme="majorHAnsi" w:hAnsiTheme="majorHAnsi" w:cstheme="majorHAnsi"/>
          <w:sz w:val="20"/>
          <w:szCs w:val="20"/>
        </w:rPr>
      </w:pPr>
    </w:p>
    <w:p w14:paraId="3214F739" w14:textId="750FDDD4" w:rsidR="006D1459" w:rsidRPr="00EF44C4" w:rsidRDefault="006D1459" w:rsidP="00EF44C4">
      <w:pPr>
        <w:pStyle w:val="Heading3"/>
        <w:rPr>
          <w:sz w:val="28"/>
          <w:szCs w:val="28"/>
        </w:rPr>
      </w:pPr>
      <w:bookmarkStart w:id="22" w:name="_Toc194390723"/>
      <w:r w:rsidRPr="00EF44C4">
        <w:rPr>
          <w:sz w:val="28"/>
          <w:szCs w:val="28"/>
        </w:rPr>
        <w:t>Women’s Fund Fiji</w:t>
      </w:r>
      <w:bookmarkEnd w:id="22"/>
    </w:p>
    <w:p w14:paraId="1CDB6EB7" w14:textId="2B85AACA" w:rsidR="008E67CA" w:rsidRDefault="008E67CA" w:rsidP="009B42E4">
      <w:pPr>
        <w:spacing w:after="360" w:line="276" w:lineRule="auto"/>
        <w:jc w:val="left"/>
        <w:rPr>
          <w:rFonts w:asciiTheme="majorHAnsi" w:hAnsiTheme="majorHAnsi" w:cstheme="majorHAnsi"/>
          <w:sz w:val="20"/>
          <w:szCs w:val="20"/>
        </w:rPr>
      </w:pPr>
      <w:r>
        <w:rPr>
          <w:rFonts w:asciiTheme="majorHAnsi" w:hAnsiTheme="majorHAnsi" w:cstheme="majorHAnsi"/>
          <w:sz w:val="20"/>
          <w:szCs w:val="20"/>
        </w:rPr>
        <w:t xml:space="preserve">The Women’s Fund Fiji funds </w:t>
      </w:r>
      <w:r w:rsidR="006D1459">
        <w:rPr>
          <w:rFonts w:asciiTheme="majorHAnsi" w:hAnsiTheme="majorHAnsi" w:cstheme="majorHAnsi"/>
          <w:sz w:val="20"/>
          <w:szCs w:val="20"/>
        </w:rPr>
        <w:t>19</w:t>
      </w:r>
      <w:r>
        <w:rPr>
          <w:rFonts w:asciiTheme="majorHAnsi" w:hAnsiTheme="majorHAnsi" w:cstheme="majorHAnsi"/>
          <w:sz w:val="20"/>
          <w:szCs w:val="20"/>
        </w:rPr>
        <w:t xml:space="preserve"> downstream implementing partners to implement </w:t>
      </w:r>
      <w:r w:rsidR="002E6566">
        <w:rPr>
          <w:rFonts w:asciiTheme="majorHAnsi" w:hAnsiTheme="majorHAnsi" w:cstheme="majorHAnsi"/>
          <w:sz w:val="20"/>
          <w:szCs w:val="20"/>
        </w:rPr>
        <w:t>25</w:t>
      </w:r>
      <w:r>
        <w:rPr>
          <w:rFonts w:asciiTheme="majorHAnsi" w:hAnsiTheme="majorHAnsi" w:cstheme="majorHAnsi"/>
          <w:sz w:val="20"/>
          <w:szCs w:val="20"/>
        </w:rPr>
        <w:t xml:space="preserve"> projects</w:t>
      </w:r>
      <w:r w:rsidR="007C5DA2">
        <w:rPr>
          <w:rStyle w:val="FootnoteReference"/>
          <w:rFonts w:asciiTheme="majorHAnsi" w:hAnsiTheme="majorHAnsi" w:cstheme="majorHAnsi"/>
          <w:sz w:val="20"/>
          <w:szCs w:val="20"/>
        </w:rPr>
        <w:footnoteReference w:id="6"/>
      </w:r>
      <w:r>
        <w:rPr>
          <w:rFonts w:asciiTheme="majorHAnsi" w:hAnsiTheme="majorHAnsi" w:cstheme="majorHAnsi"/>
          <w:sz w:val="20"/>
          <w:szCs w:val="20"/>
        </w:rPr>
        <w:t xml:space="preserve">. Of these, </w:t>
      </w:r>
      <w:r w:rsidR="002E6566">
        <w:rPr>
          <w:rFonts w:asciiTheme="majorHAnsi" w:hAnsiTheme="majorHAnsi" w:cstheme="majorHAnsi"/>
          <w:sz w:val="20"/>
          <w:szCs w:val="20"/>
        </w:rPr>
        <w:t>5</w:t>
      </w:r>
      <w:r>
        <w:rPr>
          <w:rFonts w:asciiTheme="majorHAnsi" w:hAnsiTheme="majorHAnsi" w:cstheme="majorHAnsi"/>
          <w:sz w:val="20"/>
          <w:szCs w:val="20"/>
        </w:rPr>
        <w:t xml:space="preserve"> are ongoing and </w:t>
      </w:r>
      <w:r w:rsidR="002E6566">
        <w:rPr>
          <w:rFonts w:asciiTheme="majorHAnsi" w:hAnsiTheme="majorHAnsi" w:cstheme="majorHAnsi"/>
          <w:sz w:val="20"/>
          <w:szCs w:val="20"/>
        </w:rPr>
        <w:t>20</w:t>
      </w:r>
      <w:r>
        <w:rPr>
          <w:rFonts w:asciiTheme="majorHAnsi" w:hAnsiTheme="majorHAnsi" w:cstheme="majorHAnsi"/>
          <w:sz w:val="20"/>
          <w:szCs w:val="20"/>
        </w:rPr>
        <w:t xml:space="preserve"> are completed. </w:t>
      </w:r>
    </w:p>
    <w:p w14:paraId="30D7020D" w14:textId="1C5201DC" w:rsidR="0069126D" w:rsidRPr="009E6DDD" w:rsidRDefault="0069126D" w:rsidP="0069126D">
      <w:pPr>
        <w:spacing w:line="276" w:lineRule="auto"/>
        <w:jc w:val="left"/>
        <w:rPr>
          <w:rFonts w:asciiTheme="majorHAnsi" w:hAnsiTheme="majorHAnsi" w:cstheme="majorHAnsi"/>
          <w:b/>
          <w:iCs/>
          <w:sz w:val="20"/>
          <w:szCs w:val="20"/>
        </w:rPr>
      </w:pPr>
      <w:r w:rsidRPr="00A764A1">
        <w:rPr>
          <w:rFonts w:asciiTheme="majorHAnsi" w:hAnsiTheme="majorHAnsi" w:cstheme="majorHAnsi"/>
          <w:b/>
          <w:iCs/>
          <w:sz w:val="20"/>
          <w:szCs w:val="20"/>
        </w:rPr>
        <w:t xml:space="preserve">Table </w:t>
      </w:r>
      <w:r w:rsidR="00A87D3D">
        <w:rPr>
          <w:rFonts w:asciiTheme="majorHAnsi" w:hAnsiTheme="majorHAnsi" w:cstheme="majorHAnsi"/>
          <w:b/>
          <w:iCs/>
          <w:sz w:val="20"/>
          <w:szCs w:val="20"/>
        </w:rPr>
        <w:t>5</w:t>
      </w:r>
      <w:r w:rsidRPr="00A764A1">
        <w:rPr>
          <w:rFonts w:asciiTheme="majorHAnsi" w:hAnsiTheme="majorHAnsi" w:cstheme="majorHAnsi"/>
          <w:b/>
          <w:iCs/>
          <w:sz w:val="20"/>
          <w:szCs w:val="20"/>
        </w:rPr>
        <w:t xml:space="preserve">: </w:t>
      </w:r>
      <w:r>
        <w:rPr>
          <w:rFonts w:asciiTheme="majorHAnsi" w:hAnsiTheme="majorHAnsi" w:cstheme="majorHAnsi"/>
          <w:b/>
          <w:iCs/>
          <w:sz w:val="20"/>
          <w:szCs w:val="20"/>
        </w:rPr>
        <w:t xml:space="preserve">Women’s Funds </w:t>
      </w:r>
      <w:r w:rsidR="002E6566">
        <w:rPr>
          <w:rFonts w:asciiTheme="majorHAnsi" w:hAnsiTheme="majorHAnsi" w:cstheme="majorHAnsi"/>
          <w:b/>
          <w:iCs/>
          <w:sz w:val="20"/>
          <w:szCs w:val="20"/>
        </w:rPr>
        <w:t>Fiji</w:t>
      </w:r>
      <w:r w:rsidR="00A87D3D">
        <w:rPr>
          <w:rFonts w:asciiTheme="majorHAnsi" w:hAnsiTheme="majorHAnsi" w:cstheme="majorHAnsi"/>
          <w:b/>
          <w:iCs/>
          <w:sz w:val="20"/>
          <w:szCs w:val="20"/>
        </w:rPr>
        <w:t xml:space="preserve"> </w:t>
      </w:r>
      <w:r>
        <w:rPr>
          <w:rFonts w:asciiTheme="majorHAnsi" w:hAnsiTheme="majorHAnsi" w:cstheme="majorHAnsi"/>
          <w:b/>
          <w:iCs/>
          <w:sz w:val="20"/>
          <w:szCs w:val="20"/>
        </w:rPr>
        <w:t>projects</w:t>
      </w:r>
      <w:r w:rsidRPr="00A764A1">
        <w:rPr>
          <w:rFonts w:asciiTheme="majorHAnsi" w:hAnsiTheme="majorHAnsi" w:cstheme="majorHAnsi"/>
          <w:b/>
          <w:iCs/>
          <w:sz w:val="20"/>
          <w:szCs w:val="20"/>
        </w:rPr>
        <w:t xml:space="preserve"> in Fiji as </w:t>
      </w:r>
      <w:proofErr w:type="gramStart"/>
      <w:r w:rsidRPr="00A764A1">
        <w:rPr>
          <w:rFonts w:asciiTheme="majorHAnsi" w:hAnsiTheme="majorHAnsi" w:cstheme="majorHAnsi"/>
          <w:b/>
          <w:iCs/>
          <w:sz w:val="20"/>
          <w:szCs w:val="20"/>
        </w:rPr>
        <w:t>at</w:t>
      </w:r>
      <w:proofErr w:type="gramEnd"/>
      <w:r w:rsidRPr="00A764A1">
        <w:rPr>
          <w:rFonts w:asciiTheme="majorHAnsi" w:hAnsiTheme="majorHAnsi" w:cstheme="majorHAnsi"/>
          <w:b/>
          <w:iCs/>
          <w:sz w:val="20"/>
          <w:szCs w:val="20"/>
        </w:rPr>
        <w:t xml:space="preserve"> 31 March 2025</w:t>
      </w:r>
    </w:p>
    <w:tbl>
      <w:tblPr>
        <w:tblStyle w:val="PlainTable2"/>
        <w:tblW w:w="0" w:type="auto"/>
        <w:tblInd w:w="25" w:type="dxa"/>
        <w:tblLook w:val="04A0" w:firstRow="1" w:lastRow="0" w:firstColumn="1" w:lastColumn="0" w:noHBand="0" w:noVBand="1"/>
      </w:tblPr>
      <w:tblGrid>
        <w:gridCol w:w="539"/>
        <w:gridCol w:w="2946"/>
        <w:gridCol w:w="6390"/>
        <w:gridCol w:w="2610"/>
        <w:gridCol w:w="1800"/>
      </w:tblGrid>
      <w:tr w:rsidR="0069126D" w:rsidRPr="009E6DDD" w14:paraId="06D119C7" w14:textId="77777777" w:rsidTr="00691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6699"/>
            <w:vAlign w:val="center"/>
          </w:tcPr>
          <w:p w14:paraId="43767D92" w14:textId="77777777" w:rsidR="0069126D" w:rsidRPr="009E6DDD" w:rsidRDefault="0069126D" w:rsidP="00591478">
            <w:pPr>
              <w:spacing w:line="276" w:lineRule="auto"/>
              <w:rPr>
                <w:rFonts w:ascii="Arial" w:hAnsi="Arial" w:cs="Arial"/>
                <w:sz w:val="20"/>
                <w:szCs w:val="20"/>
              </w:rPr>
            </w:pPr>
            <w:r w:rsidRPr="009E6DDD">
              <w:rPr>
                <w:rFonts w:ascii="Arial" w:hAnsi="Arial" w:cs="Arial"/>
                <w:color w:val="FFFFFF" w:themeColor="background1"/>
                <w:sz w:val="20"/>
                <w:szCs w:val="20"/>
              </w:rPr>
              <w:lastRenderedPageBreak/>
              <w:t>No.</w:t>
            </w:r>
          </w:p>
        </w:tc>
        <w:tc>
          <w:tcPr>
            <w:tcW w:w="2946" w:type="dxa"/>
            <w:tcBorders>
              <w:top w:val="single" w:sz="4" w:space="0" w:color="auto"/>
              <w:bottom w:val="single" w:sz="4" w:space="0" w:color="7F7F7F" w:themeColor="text1" w:themeTint="80"/>
            </w:tcBorders>
            <w:shd w:val="clear" w:color="auto" w:fill="006699"/>
            <w:vAlign w:val="center"/>
          </w:tcPr>
          <w:p w14:paraId="53AAE10E" w14:textId="77777777" w:rsidR="0069126D" w:rsidRPr="009E6DDD" w:rsidRDefault="0069126D" w:rsidP="0059147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color w:val="FFFFFF" w:themeColor="background1"/>
                <w:sz w:val="20"/>
                <w:szCs w:val="20"/>
              </w:rPr>
              <w:t>Project name and partner</w:t>
            </w:r>
          </w:p>
        </w:tc>
        <w:tc>
          <w:tcPr>
            <w:tcW w:w="6390" w:type="dxa"/>
            <w:tcBorders>
              <w:top w:val="single" w:sz="4" w:space="0" w:color="auto"/>
              <w:bottom w:val="single" w:sz="4" w:space="0" w:color="7F7F7F" w:themeColor="text1" w:themeTint="80"/>
            </w:tcBorders>
            <w:shd w:val="clear" w:color="auto" w:fill="006699"/>
            <w:vAlign w:val="center"/>
          </w:tcPr>
          <w:p w14:paraId="5D88C414" w14:textId="77777777" w:rsidR="0069126D" w:rsidRPr="009E6DDD" w:rsidRDefault="0069126D" w:rsidP="0059147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color w:val="FFFFFF" w:themeColor="background1"/>
                <w:sz w:val="20"/>
                <w:szCs w:val="20"/>
              </w:rPr>
              <w:t>Project description</w:t>
            </w:r>
          </w:p>
        </w:tc>
        <w:tc>
          <w:tcPr>
            <w:tcW w:w="2610" w:type="dxa"/>
            <w:tcBorders>
              <w:top w:val="single" w:sz="4" w:space="0" w:color="auto"/>
              <w:bottom w:val="single" w:sz="4" w:space="0" w:color="7F7F7F" w:themeColor="text1" w:themeTint="80"/>
            </w:tcBorders>
            <w:shd w:val="clear" w:color="auto" w:fill="006699"/>
            <w:vAlign w:val="center"/>
          </w:tcPr>
          <w:p w14:paraId="62D725FB" w14:textId="77777777" w:rsidR="0069126D" w:rsidRPr="009E6DDD" w:rsidRDefault="0069126D" w:rsidP="0059147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color w:val="FFFFFF" w:themeColor="background1"/>
                <w:sz w:val="20"/>
                <w:szCs w:val="20"/>
              </w:rPr>
              <w:t>Value (AUD) / timeframe</w:t>
            </w:r>
          </w:p>
        </w:tc>
        <w:tc>
          <w:tcPr>
            <w:tcW w:w="1800" w:type="dxa"/>
            <w:tcBorders>
              <w:top w:val="single" w:sz="4" w:space="0" w:color="auto"/>
              <w:bottom w:val="single" w:sz="4" w:space="0" w:color="7F7F7F" w:themeColor="text1" w:themeTint="80"/>
            </w:tcBorders>
            <w:shd w:val="clear" w:color="auto" w:fill="006699"/>
          </w:tcPr>
          <w:p w14:paraId="72D8EB8B" w14:textId="77777777" w:rsidR="0069126D" w:rsidRPr="009E6DDD" w:rsidRDefault="0069126D" w:rsidP="0059147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E6DDD">
              <w:rPr>
                <w:rFonts w:ascii="Arial" w:hAnsi="Arial" w:cs="Arial"/>
                <w:color w:val="FFFFFF" w:themeColor="background1"/>
                <w:sz w:val="20"/>
                <w:szCs w:val="20"/>
              </w:rPr>
              <w:t>Project status</w:t>
            </w:r>
          </w:p>
        </w:tc>
      </w:tr>
      <w:tr w:rsidR="0069126D" w:rsidRPr="009E6DDD" w14:paraId="12659841"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Pr>
          <w:p w14:paraId="1ED69886"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w:t>
            </w:r>
          </w:p>
        </w:tc>
        <w:tc>
          <w:tcPr>
            <w:tcW w:w="2946" w:type="dxa"/>
            <w:tcBorders>
              <w:top w:val="single" w:sz="4" w:space="0" w:color="auto"/>
              <w:bottom w:val="single" w:sz="4" w:space="0" w:color="auto"/>
            </w:tcBorders>
          </w:tcPr>
          <w:p w14:paraId="625219D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Achieving Economic Empowerment through inclusive, sustainable gender focus approaches Phase 1</w:t>
            </w:r>
          </w:p>
          <w:p w14:paraId="02B5C35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14AF7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(Women’s Entrepreneurs Business Council)</w:t>
            </w:r>
          </w:p>
          <w:p w14:paraId="3E9C123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0472C7D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empower rural women entrepreneurs by addressing the lack of access to business information. Through funding from WFF, WEBC will implement the Achieving Women’s Economic Empowerment through Inclusive, Sustainable, Gender-Focused Approaches Project. Key activities include the Women’s National Forum, Toastmasters Program, stakeholder consultations, mentoring sessions, Women Entrepreneurs Toolkit, and supply chain assessments. The project also seeks to bring together government ministries, private sector, disability sector, and regulatory agencies to develop an information booklet, ensuring women in business have the resources, networks, and support needed for sustainable economic success.</w:t>
            </w:r>
          </w:p>
        </w:tc>
        <w:tc>
          <w:tcPr>
            <w:tcW w:w="2610" w:type="dxa"/>
            <w:tcBorders>
              <w:top w:val="single" w:sz="4" w:space="0" w:color="auto"/>
              <w:bottom w:val="single" w:sz="4" w:space="0" w:color="auto"/>
            </w:tcBorders>
          </w:tcPr>
          <w:p w14:paraId="4269DF2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$20,339</w:t>
            </w:r>
          </w:p>
          <w:p w14:paraId="72A360D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C616D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2021</w:t>
            </w:r>
          </w:p>
          <w:p w14:paraId="4A679CC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F7957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800" w:type="dxa"/>
            <w:tcBorders>
              <w:top w:val="single" w:sz="4" w:space="0" w:color="auto"/>
              <w:bottom w:val="single" w:sz="4" w:space="0" w:color="auto"/>
            </w:tcBorders>
          </w:tcPr>
          <w:p w14:paraId="4C2D69C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054064B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9126D" w:rsidRPr="009E6DDD" w14:paraId="3451B51A" w14:textId="77777777" w:rsidTr="0069126D">
        <w:tc>
          <w:tcPr>
            <w:cnfStyle w:val="001000000000" w:firstRow="0" w:lastRow="0" w:firstColumn="1" w:lastColumn="0" w:oddVBand="0" w:evenVBand="0" w:oddHBand="0" w:evenHBand="0" w:firstRowFirstColumn="0" w:firstRowLastColumn="0" w:lastRowFirstColumn="0" w:lastRowLastColumn="0"/>
            <w:tcW w:w="539" w:type="dxa"/>
            <w:vMerge/>
            <w:tcBorders>
              <w:bottom w:val="single" w:sz="4" w:space="0" w:color="auto"/>
            </w:tcBorders>
          </w:tcPr>
          <w:p w14:paraId="5E8EB72D" w14:textId="77777777" w:rsidR="0069126D" w:rsidRPr="009E6DDD" w:rsidRDefault="0069126D" w:rsidP="00591478">
            <w:pPr>
              <w:spacing w:line="276" w:lineRule="auto"/>
              <w:rPr>
                <w:rFonts w:ascii="Arial" w:hAnsi="Arial" w:cs="Arial"/>
                <w:sz w:val="20"/>
                <w:szCs w:val="20"/>
              </w:rPr>
            </w:pPr>
          </w:p>
        </w:tc>
        <w:tc>
          <w:tcPr>
            <w:tcW w:w="2946" w:type="dxa"/>
            <w:tcBorders>
              <w:top w:val="single" w:sz="4" w:space="0" w:color="auto"/>
              <w:bottom w:val="single" w:sz="4" w:space="0" w:color="auto"/>
            </w:tcBorders>
          </w:tcPr>
          <w:p w14:paraId="7D8C0E6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Achieving Economic Empowerment through inclusive, sustainable gender focus approaches Phase 2</w:t>
            </w:r>
          </w:p>
          <w:p w14:paraId="0110672C"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52C4D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(Women’s Entrepreneurs Business Council)</w:t>
            </w:r>
          </w:p>
          <w:p w14:paraId="1B5685B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6154641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address the lack of access to entrepreneurship information for remote rural women by bringing together key stakeholders, including government ministries, the private sector, and regulatory agencies, to develop an information booklet. Through this funding, WEBC will implement the Achieving Women Economic Empowerment Project, which includes activities such as the Women's National Forum, Toastmasters Program, stakeholder consultations, mentoring sessions, the Women Entrepreneurs Toolkit, and supply chain assessments. The project promotes inclusive, sustainable, and gender-focused approaches to supporting women in business and enhancing their economic opportunities.</w:t>
            </w:r>
          </w:p>
        </w:tc>
        <w:tc>
          <w:tcPr>
            <w:tcW w:w="2610" w:type="dxa"/>
            <w:tcBorders>
              <w:top w:val="single" w:sz="4" w:space="0" w:color="auto"/>
              <w:bottom w:val="single" w:sz="4" w:space="0" w:color="auto"/>
            </w:tcBorders>
          </w:tcPr>
          <w:p w14:paraId="7D8FCEE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$81,375</w:t>
            </w:r>
          </w:p>
          <w:p w14:paraId="1101F90C"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BBF59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2022–2023</w:t>
            </w:r>
          </w:p>
          <w:p w14:paraId="2CC9461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093E9C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057D55D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15391E" w14:paraId="1122D27A"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D9D6430"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2</w:t>
            </w:r>
          </w:p>
        </w:tc>
        <w:tc>
          <w:tcPr>
            <w:tcW w:w="2946" w:type="dxa"/>
            <w:tcBorders>
              <w:top w:val="single" w:sz="4" w:space="0" w:color="auto"/>
              <w:bottom w:val="single" w:sz="4" w:space="0" w:color="auto"/>
            </w:tcBorders>
          </w:tcPr>
          <w:p w14:paraId="18860E3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Advancing Sexual Reproductive Health and Rights and Social Services in Fiji through MSP's National Programme</w:t>
            </w:r>
          </w:p>
          <w:p w14:paraId="69DB48F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8BEDE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(Medical Services Pacific)</w:t>
            </w:r>
          </w:p>
        </w:tc>
        <w:tc>
          <w:tcPr>
            <w:tcW w:w="6390" w:type="dxa"/>
            <w:tcBorders>
              <w:top w:val="single" w:sz="4" w:space="0" w:color="auto"/>
              <w:bottom w:val="single" w:sz="4" w:space="0" w:color="auto"/>
            </w:tcBorders>
          </w:tcPr>
          <w:p w14:paraId="3F3352A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(Through this grant, MSP will deliver mobile outreach clinics offering services in Sexual Reproductive Health and Rights, Sexual and Gender-Based Violence, post-rape care, psychosocial support, legal advice, and critical referral services across the Central, Western, and Northern divisions. MSP will consult and coordinate with stakeholders to ensure the program addresses service gaps and raise awareness about the available services.</w:t>
            </w:r>
          </w:p>
        </w:tc>
        <w:tc>
          <w:tcPr>
            <w:tcW w:w="2610" w:type="dxa"/>
            <w:tcBorders>
              <w:top w:val="single" w:sz="4" w:space="0" w:color="auto"/>
              <w:bottom w:val="single" w:sz="4" w:space="0" w:color="auto"/>
            </w:tcBorders>
          </w:tcPr>
          <w:p w14:paraId="2EF7657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$305,092</w:t>
            </w:r>
          </w:p>
          <w:p w14:paraId="63FBEC3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52A26C2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2023</w:t>
            </w:r>
            <w:r w:rsidRPr="009E6DDD">
              <w:rPr>
                <w:rFonts w:ascii="Arial" w:hAnsi="Arial" w:cs="Arial"/>
                <w:sz w:val="20"/>
                <w:szCs w:val="20"/>
              </w:rPr>
              <w:t>–</w:t>
            </w:r>
            <w:r w:rsidRPr="009E6DDD">
              <w:rPr>
                <w:rFonts w:ascii="Arial" w:hAnsi="Arial" w:cs="Arial"/>
                <w:sz w:val="20"/>
                <w:szCs w:val="20"/>
                <w:lang w:val="en-US"/>
              </w:rPr>
              <w:t>2024</w:t>
            </w:r>
          </w:p>
        </w:tc>
        <w:tc>
          <w:tcPr>
            <w:tcW w:w="1800" w:type="dxa"/>
            <w:tcBorders>
              <w:top w:val="single" w:sz="4" w:space="0" w:color="auto"/>
              <w:bottom w:val="single" w:sz="4" w:space="0" w:color="auto"/>
            </w:tcBorders>
          </w:tcPr>
          <w:p w14:paraId="3C1BCA0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69126D" w:rsidRPr="0015391E" w14:paraId="0D21E2BA"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7FF15AEC"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3</w:t>
            </w:r>
          </w:p>
        </w:tc>
        <w:tc>
          <w:tcPr>
            <w:tcW w:w="2946" w:type="dxa"/>
            <w:tcBorders>
              <w:top w:val="single" w:sz="4" w:space="0" w:color="auto"/>
              <w:bottom w:val="single" w:sz="4" w:space="0" w:color="auto"/>
            </w:tcBorders>
          </w:tcPr>
          <w:p w14:paraId="73909B3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Beyond the Rural Women Convenings: Transformative </w:t>
            </w:r>
            <w:r w:rsidRPr="009E6DDD">
              <w:rPr>
                <w:rFonts w:ascii="Arial" w:hAnsi="Arial" w:cs="Arial"/>
                <w:sz w:val="20"/>
                <w:szCs w:val="20"/>
              </w:rPr>
              <w:lastRenderedPageBreak/>
              <w:t>Feminist Media Association of Diverse Fijian Women</w:t>
            </w:r>
          </w:p>
          <w:p w14:paraId="0D9F51C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9C7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proofErr w:type="spellStart"/>
            <w:r w:rsidRPr="009E6DDD">
              <w:rPr>
                <w:rFonts w:ascii="Arial" w:hAnsi="Arial" w:cs="Arial"/>
                <w:sz w:val="20"/>
                <w:szCs w:val="20"/>
              </w:rPr>
              <w:t>FemLINK</w:t>
            </w:r>
            <w:proofErr w:type="spellEnd"/>
            <w:r w:rsidRPr="009E6DDD">
              <w:rPr>
                <w:rFonts w:ascii="Arial" w:hAnsi="Arial" w:cs="Arial"/>
                <w:sz w:val="20"/>
                <w:szCs w:val="20"/>
              </w:rPr>
              <w:t xml:space="preserve"> Pacific)</w:t>
            </w:r>
          </w:p>
        </w:tc>
        <w:tc>
          <w:tcPr>
            <w:tcW w:w="6390" w:type="dxa"/>
            <w:tcBorders>
              <w:top w:val="single" w:sz="4" w:space="0" w:color="auto"/>
              <w:bottom w:val="single" w:sz="4" w:space="0" w:color="auto"/>
            </w:tcBorders>
          </w:tcPr>
          <w:p w14:paraId="7C4ED63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 xml:space="preserve">This project will focus on the provinces of </w:t>
            </w:r>
            <w:proofErr w:type="spellStart"/>
            <w:r w:rsidRPr="009E6DDD">
              <w:rPr>
                <w:rFonts w:ascii="Arial" w:hAnsi="Arial" w:cs="Arial"/>
                <w:sz w:val="20"/>
                <w:szCs w:val="20"/>
              </w:rPr>
              <w:t>Nadroga</w:t>
            </w:r>
            <w:proofErr w:type="spellEnd"/>
            <w:r w:rsidRPr="009E6DDD">
              <w:rPr>
                <w:rFonts w:ascii="Arial" w:hAnsi="Arial" w:cs="Arial"/>
                <w:sz w:val="20"/>
                <w:szCs w:val="20"/>
              </w:rPr>
              <w:t>/</w:t>
            </w:r>
            <w:proofErr w:type="spellStart"/>
            <w:r w:rsidRPr="009E6DDD">
              <w:rPr>
                <w:rFonts w:ascii="Arial" w:hAnsi="Arial" w:cs="Arial"/>
                <w:sz w:val="20"/>
                <w:szCs w:val="20"/>
              </w:rPr>
              <w:t>Navosa</w:t>
            </w:r>
            <w:proofErr w:type="spellEnd"/>
            <w:r w:rsidRPr="009E6DDD">
              <w:rPr>
                <w:rFonts w:ascii="Arial" w:hAnsi="Arial" w:cs="Arial"/>
                <w:sz w:val="20"/>
                <w:szCs w:val="20"/>
              </w:rPr>
              <w:t xml:space="preserve">, informal urban and semi-urban settlements around Lami, and the Northern Division, while complementing existing feminist rural women leaders’ </w:t>
            </w:r>
            <w:r w:rsidRPr="009E6DDD">
              <w:rPr>
                <w:rFonts w:ascii="Arial" w:hAnsi="Arial" w:cs="Arial"/>
                <w:sz w:val="20"/>
                <w:szCs w:val="20"/>
              </w:rPr>
              <w:lastRenderedPageBreak/>
              <w:t xml:space="preserve">network meetings in eleven other districts across Fiji. Young women in these areas will be brought into safe spaces and offered "Cool Club Collectives," which will include feminist media training in partnership with </w:t>
            </w:r>
            <w:proofErr w:type="spellStart"/>
            <w:r w:rsidRPr="009E6DDD">
              <w:rPr>
                <w:rFonts w:ascii="Arial" w:hAnsi="Arial" w:cs="Arial"/>
                <w:sz w:val="20"/>
                <w:szCs w:val="20"/>
              </w:rPr>
              <w:t>femLINK</w:t>
            </w:r>
            <w:proofErr w:type="spellEnd"/>
            <w:r w:rsidRPr="009E6DDD">
              <w:rPr>
                <w:rFonts w:ascii="Arial" w:hAnsi="Arial" w:cs="Arial"/>
                <w:sz w:val="20"/>
                <w:szCs w:val="20"/>
              </w:rPr>
              <w:t>. They will also be introduced to key feminist allies, including the Fiji Women's Rights Movement (FWRM), to support their engagement and empowerment within the feminist movement.</w:t>
            </w:r>
          </w:p>
        </w:tc>
        <w:tc>
          <w:tcPr>
            <w:tcW w:w="2610" w:type="dxa"/>
            <w:tcBorders>
              <w:top w:val="single" w:sz="4" w:space="0" w:color="auto"/>
              <w:bottom w:val="single" w:sz="4" w:space="0" w:color="auto"/>
            </w:tcBorders>
          </w:tcPr>
          <w:p w14:paraId="777D188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$305,079</w:t>
            </w:r>
          </w:p>
          <w:p w14:paraId="1521F7F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317B6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2023–2025</w:t>
            </w:r>
          </w:p>
          <w:p w14:paraId="2C5796ED"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3745D5A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 xml:space="preserve">Ongoing </w:t>
            </w:r>
          </w:p>
        </w:tc>
      </w:tr>
      <w:tr w:rsidR="0069126D" w:rsidRPr="009E6DDD" w14:paraId="20E1408B"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Pr>
          <w:p w14:paraId="6803AD7E"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4</w:t>
            </w:r>
          </w:p>
        </w:tc>
        <w:tc>
          <w:tcPr>
            <w:tcW w:w="2946" w:type="dxa"/>
            <w:tcBorders>
              <w:top w:val="single" w:sz="4" w:space="0" w:color="auto"/>
              <w:bottom w:val="single" w:sz="4" w:space="0" w:color="auto"/>
            </w:tcBorders>
          </w:tcPr>
          <w:p w14:paraId="2513C2A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 xml:space="preserve">Building Resilience for Udu Women Project </w:t>
            </w:r>
          </w:p>
          <w:p w14:paraId="021EDE2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753C559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(Udu Point Women’s Initiative Group)</w:t>
            </w:r>
          </w:p>
        </w:tc>
        <w:tc>
          <w:tcPr>
            <w:tcW w:w="6390" w:type="dxa"/>
            <w:tcBorders>
              <w:top w:val="single" w:sz="4" w:space="0" w:color="auto"/>
              <w:bottom w:val="single" w:sz="4" w:space="0" w:color="auto"/>
            </w:tcBorders>
          </w:tcPr>
          <w:p w14:paraId="26ABF47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Udu Point Women's Initiative Group was established in March 2016 by three women of part European, Rotuman, and Tongan descent. Udu Point is a remote island in Fiji/Vanua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located on the far northeast point of Vanua </w:t>
            </w:r>
            <w:proofErr w:type="spellStart"/>
            <w:r w:rsidRPr="009E6DDD">
              <w:rPr>
                <w:rFonts w:ascii="Arial" w:hAnsi="Arial" w:cs="Arial"/>
                <w:sz w:val="20"/>
                <w:szCs w:val="20"/>
              </w:rPr>
              <w:t>Levu</w:t>
            </w:r>
            <w:proofErr w:type="spellEnd"/>
            <w:r w:rsidRPr="009E6DDD">
              <w:rPr>
                <w:rFonts w:ascii="Arial" w:hAnsi="Arial" w:cs="Arial"/>
                <w:sz w:val="20"/>
                <w:szCs w:val="20"/>
              </w:rPr>
              <w:t>. The group includes women who are members of the women's group in the four villages (</w:t>
            </w:r>
            <w:proofErr w:type="spellStart"/>
            <w:r w:rsidRPr="009E6DDD">
              <w:rPr>
                <w:rFonts w:ascii="Arial" w:hAnsi="Arial" w:cs="Arial"/>
                <w:sz w:val="20"/>
                <w:szCs w:val="20"/>
              </w:rPr>
              <w:t>Udurara</w:t>
            </w:r>
            <w:proofErr w:type="spellEnd"/>
            <w:r w:rsidRPr="009E6DDD">
              <w:rPr>
                <w:rFonts w:ascii="Arial" w:hAnsi="Arial" w:cs="Arial"/>
                <w:sz w:val="20"/>
                <w:szCs w:val="20"/>
              </w:rPr>
              <w:t xml:space="preserve">, </w:t>
            </w:r>
            <w:proofErr w:type="spellStart"/>
            <w:r w:rsidRPr="009E6DDD">
              <w:rPr>
                <w:rFonts w:ascii="Arial" w:hAnsi="Arial" w:cs="Arial"/>
                <w:sz w:val="20"/>
                <w:szCs w:val="20"/>
              </w:rPr>
              <w:t>Vunikodi</w:t>
            </w:r>
            <w:proofErr w:type="spellEnd"/>
            <w:r w:rsidRPr="009E6DDD">
              <w:rPr>
                <w:rFonts w:ascii="Arial" w:hAnsi="Arial" w:cs="Arial"/>
                <w:sz w:val="20"/>
                <w:szCs w:val="20"/>
              </w:rPr>
              <w:t xml:space="preserve">, </w:t>
            </w:r>
            <w:proofErr w:type="spellStart"/>
            <w:r w:rsidRPr="009E6DDD">
              <w:rPr>
                <w:rFonts w:ascii="Arial" w:hAnsi="Arial" w:cs="Arial"/>
                <w:sz w:val="20"/>
                <w:szCs w:val="20"/>
              </w:rPr>
              <w:t>Nabouono</w:t>
            </w:r>
            <w:proofErr w:type="spellEnd"/>
            <w:r w:rsidRPr="009E6DDD">
              <w:rPr>
                <w:rFonts w:ascii="Arial" w:hAnsi="Arial" w:cs="Arial"/>
                <w:sz w:val="20"/>
                <w:szCs w:val="20"/>
              </w:rPr>
              <w:t xml:space="preserve"> and </w:t>
            </w:r>
            <w:proofErr w:type="spellStart"/>
            <w:r w:rsidRPr="009E6DDD">
              <w:rPr>
                <w:rFonts w:ascii="Arial" w:hAnsi="Arial" w:cs="Arial"/>
                <w:sz w:val="20"/>
                <w:szCs w:val="20"/>
              </w:rPr>
              <w:t>Nukudamu</w:t>
            </w:r>
            <w:proofErr w:type="spellEnd"/>
            <w:r w:rsidRPr="009E6DDD">
              <w:rPr>
                <w:rFonts w:ascii="Arial" w:hAnsi="Arial" w:cs="Arial"/>
                <w:sz w:val="20"/>
                <w:szCs w:val="20"/>
              </w:rPr>
              <w:t xml:space="preserve">). The group is made up of part-European, Tongan, Rotuman descent and it also includes Udu women residing in Viti </w:t>
            </w:r>
            <w:proofErr w:type="spellStart"/>
            <w:r w:rsidRPr="009E6DDD">
              <w:rPr>
                <w:rFonts w:ascii="Arial" w:hAnsi="Arial" w:cs="Arial"/>
                <w:sz w:val="20"/>
                <w:szCs w:val="20"/>
              </w:rPr>
              <w:t>Levu</w:t>
            </w:r>
            <w:proofErr w:type="spellEnd"/>
            <w:r w:rsidRPr="009E6DDD">
              <w:rPr>
                <w:rFonts w:ascii="Arial" w:hAnsi="Arial" w:cs="Arial"/>
                <w:sz w:val="20"/>
                <w:szCs w:val="20"/>
              </w:rPr>
              <w:t xml:space="preserve"> and other islands of Fiji and women that have married to Udu and resides in Udu point.</w:t>
            </w:r>
          </w:p>
        </w:tc>
        <w:tc>
          <w:tcPr>
            <w:tcW w:w="2610" w:type="dxa"/>
            <w:tcBorders>
              <w:top w:val="single" w:sz="4" w:space="0" w:color="auto"/>
              <w:bottom w:val="single" w:sz="4" w:space="0" w:color="auto"/>
            </w:tcBorders>
          </w:tcPr>
          <w:p w14:paraId="2DCD968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$6,779</w:t>
            </w:r>
          </w:p>
          <w:p w14:paraId="4315709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288D5B1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2021</w:t>
            </w:r>
          </w:p>
          <w:p w14:paraId="51ECACC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7FADB1F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US"/>
              </w:rPr>
            </w:pPr>
          </w:p>
        </w:tc>
        <w:tc>
          <w:tcPr>
            <w:tcW w:w="1800" w:type="dxa"/>
            <w:tcBorders>
              <w:top w:val="single" w:sz="4" w:space="0" w:color="auto"/>
              <w:bottom w:val="single" w:sz="4" w:space="0" w:color="auto"/>
            </w:tcBorders>
          </w:tcPr>
          <w:p w14:paraId="45928410"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69126D" w:rsidRPr="0015391E" w14:paraId="74A30CE2"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7C75C918"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5</w:t>
            </w:r>
          </w:p>
        </w:tc>
        <w:tc>
          <w:tcPr>
            <w:tcW w:w="2946" w:type="dxa"/>
            <w:tcBorders>
              <w:top w:val="single" w:sz="4" w:space="0" w:color="auto"/>
              <w:bottom w:val="single" w:sz="4" w:space="0" w:color="auto"/>
            </w:tcBorders>
          </w:tcPr>
          <w:p w14:paraId="08D898D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Cancer Education and Awareness</w:t>
            </w:r>
          </w:p>
          <w:p w14:paraId="786B3E5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4544C86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 xml:space="preserve">(Fiji Cancer Society) </w:t>
            </w:r>
          </w:p>
        </w:tc>
        <w:tc>
          <w:tcPr>
            <w:tcW w:w="6390" w:type="dxa"/>
            <w:tcBorders>
              <w:top w:val="single" w:sz="4" w:space="0" w:color="auto"/>
              <w:bottom w:val="single" w:sz="4" w:space="0" w:color="auto"/>
            </w:tcBorders>
          </w:tcPr>
          <w:p w14:paraId="7AC92E6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reduce the impact of cancer in Fiji through health education, early detection, and prevention, supported by strategic partnerships. Recognizing the threat of Non-Communicable Diseases (NCDs), the Fiji Cancer Society (FCS) aligns its efforts with the Sustainable Development Goal on Good Health and Wellbeing and national health priorities. Through this funding, FCS will implement Cancer Education Workshops, International Women’s Day, and World Cancer Day activities. These initiatives will support cancer prevention and care, working towards the World Cancer Declaration’s targets in collaboration with stakeholders such as the Ministry of Medical Services across Fiji’s regions.</w:t>
            </w:r>
          </w:p>
        </w:tc>
        <w:tc>
          <w:tcPr>
            <w:tcW w:w="2610" w:type="dxa"/>
            <w:tcBorders>
              <w:top w:val="single" w:sz="4" w:space="0" w:color="auto"/>
              <w:bottom w:val="single" w:sz="4" w:space="0" w:color="auto"/>
            </w:tcBorders>
          </w:tcPr>
          <w:p w14:paraId="1305D91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$67,798</w:t>
            </w:r>
          </w:p>
          <w:p w14:paraId="62673AA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2D40E71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2022–2023</w:t>
            </w:r>
          </w:p>
          <w:p w14:paraId="2DEE247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23F9AB2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3C28647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69126D" w:rsidRPr="009E6DDD" w14:paraId="1CCE1BC6"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Pr>
          <w:p w14:paraId="2E322A45"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6</w:t>
            </w:r>
          </w:p>
        </w:tc>
        <w:tc>
          <w:tcPr>
            <w:tcW w:w="2946" w:type="dxa"/>
            <w:tcBorders>
              <w:top w:val="single" w:sz="4" w:space="0" w:color="auto"/>
              <w:bottom w:val="single" w:sz="4" w:space="0" w:color="auto"/>
            </w:tcBorders>
          </w:tcPr>
          <w:p w14:paraId="07A8456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Community Palliative Care Program (CPCP)</w:t>
            </w:r>
          </w:p>
          <w:p w14:paraId="5D7AAD9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663919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(Fiji Cancer Society)</w:t>
            </w:r>
          </w:p>
        </w:tc>
        <w:tc>
          <w:tcPr>
            <w:tcW w:w="6390" w:type="dxa"/>
            <w:tcBorders>
              <w:top w:val="single" w:sz="4" w:space="0" w:color="auto"/>
              <w:bottom w:val="single" w:sz="4" w:space="0" w:color="auto"/>
            </w:tcBorders>
          </w:tcPr>
          <w:p w14:paraId="74D6209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reduce the impact of cancer by focusing on health and wellness, early detection, and prevention through strategic partnerships. With funding, FCS will implement the Community Palliative Care Program, addressing the lack of support for female palliative cancer patients. The project will include activities such as the procurement of palliative care kits and supplies. By providing essential resources and support, the initiative seeks to improve the </w:t>
            </w:r>
            <w:r w:rsidRPr="009E6DDD">
              <w:rPr>
                <w:rFonts w:ascii="Arial" w:hAnsi="Arial" w:cs="Arial"/>
                <w:sz w:val="20"/>
                <w:szCs w:val="20"/>
              </w:rPr>
              <w:lastRenderedPageBreak/>
              <w:t>quality of life for women facing cancer, ensuring they receive proper care during their palliative journey.</w:t>
            </w:r>
          </w:p>
        </w:tc>
        <w:tc>
          <w:tcPr>
            <w:tcW w:w="2610" w:type="dxa"/>
            <w:tcBorders>
              <w:top w:val="single" w:sz="4" w:space="0" w:color="auto"/>
              <w:bottom w:val="single" w:sz="4" w:space="0" w:color="auto"/>
            </w:tcBorders>
          </w:tcPr>
          <w:p w14:paraId="55ADBBB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lastRenderedPageBreak/>
              <w:t>$61,018</w:t>
            </w:r>
          </w:p>
          <w:p w14:paraId="05073A6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0158D3A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2022</w:t>
            </w:r>
          </w:p>
          <w:p w14:paraId="47BD14D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BD4A3F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67A4153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69126D" w:rsidRPr="0015391E" w14:paraId="7564BF5C"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A0C3108"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7</w:t>
            </w:r>
          </w:p>
        </w:tc>
        <w:tc>
          <w:tcPr>
            <w:tcW w:w="2946" w:type="dxa"/>
            <w:tcBorders>
              <w:top w:val="single" w:sz="4" w:space="0" w:color="auto"/>
              <w:bottom w:val="single" w:sz="4" w:space="0" w:color="auto"/>
            </w:tcBorders>
          </w:tcPr>
          <w:p w14:paraId="12E03EB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Ending Violence Against Children in Fiji</w:t>
            </w:r>
          </w:p>
          <w:p w14:paraId="3FD25AB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EF7B8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(Save the Children Fiji)</w:t>
            </w:r>
          </w:p>
          <w:p w14:paraId="1562710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7C9655C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end violence against children in Fiji through collective action, engaging women, men, boys, girls, and the wider community. Save the Children Fiji, a Child Rights Organization established in 1972, will use this grant to implement the "Ending Violence Against Children in Fiji (EVAC)" project. The initiative focuses on working at both grassroots and policy levels, collaborating with various stakeholders to ensure children's rights are upheld and violence against them is eradicated, creating a safer environment for all children in Fiji.</w:t>
            </w:r>
          </w:p>
        </w:tc>
        <w:tc>
          <w:tcPr>
            <w:tcW w:w="2610" w:type="dxa"/>
            <w:tcBorders>
              <w:top w:val="single" w:sz="4" w:space="0" w:color="auto"/>
              <w:bottom w:val="single" w:sz="4" w:space="0" w:color="auto"/>
            </w:tcBorders>
          </w:tcPr>
          <w:p w14:paraId="2E66B83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$101,697</w:t>
            </w:r>
          </w:p>
          <w:p w14:paraId="35B71ED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2691F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2023–2024</w:t>
            </w:r>
          </w:p>
          <w:p w14:paraId="5BBAA09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21AFEEB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15391E" w14:paraId="2A8E65D9"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50E1C11"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8</w:t>
            </w:r>
          </w:p>
        </w:tc>
        <w:tc>
          <w:tcPr>
            <w:tcW w:w="2946" w:type="dxa"/>
            <w:tcBorders>
              <w:top w:val="single" w:sz="4" w:space="0" w:color="auto"/>
              <w:bottom w:val="single" w:sz="4" w:space="0" w:color="auto"/>
            </w:tcBorders>
          </w:tcPr>
          <w:p w14:paraId="2D840C6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Economic Empowerment of Rural Maathar Sangam Women</w:t>
            </w:r>
          </w:p>
          <w:p w14:paraId="3DDCB1D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9F90E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(THEN INDIA MAATHAR SANGAM)</w:t>
            </w:r>
          </w:p>
          <w:p w14:paraId="4287855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6412A7F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empower rural members of the Then India Maathar Sangam through economic initiatives. Established in 1939, the Sangam is an affiliate of the Then India </w:t>
            </w:r>
            <w:proofErr w:type="spellStart"/>
            <w:r w:rsidRPr="009E6DDD">
              <w:rPr>
                <w:rFonts w:ascii="Arial" w:hAnsi="Arial" w:cs="Arial"/>
                <w:sz w:val="20"/>
                <w:szCs w:val="20"/>
              </w:rPr>
              <w:t>Sanmarga</w:t>
            </w:r>
            <w:proofErr w:type="spellEnd"/>
            <w:r w:rsidRPr="009E6DDD">
              <w:rPr>
                <w:rFonts w:ascii="Arial" w:hAnsi="Arial" w:cs="Arial"/>
                <w:sz w:val="20"/>
                <w:szCs w:val="20"/>
              </w:rPr>
              <w:t xml:space="preserve"> Ikya Sangam and has been instrumental in the establishment of schools and the management of temples in rural areas. With this grant, the Maathar Sangam will collaborate with local organizations, including beekeeping groups, to develop skills, knowledge, and income-generating opportunities for its members, further enhancing their economic empowerment and sustainability.</w:t>
            </w:r>
          </w:p>
        </w:tc>
        <w:tc>
          <w:tcPr>
            <w:tcW w:w="2610" w:type="dxa"/>
            <w:tcBorders>
              <w:top w:val="single" w:sz="4" w:space="0" w:color="auto"/>
              <w:bottom w:val="single" w:sz="4" w:space="0" w:color="auto"/>
            </w:tcBorders>
          </w:tcPr>
          <w:p w14:paraId="3AC21D9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$54,713</w:t>
            </w:r>
          </w:p>
          <w:p w14:paraId="43F5536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8CE5A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2023–2024</w:t>
            </w:r>
          </w:p>
          <w:p w14:paraId="795294E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702730F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9E6DDD" w14:paraId="60476893" w14:textId="77777777" w:rsidTr="0069126D">
        <w:tc>
          <w:tcPr>
            <w:cnfStyle w:val="001000000000" w:firstRow="0" w:lastRow="0" w:firstColumn="1" w:lastColumn="0" w:oddVBand="0" w:evenVBand="0" w:oddHBand="0" w:evenHBand="0" w:firstRowFirstColumn="0" w:firstRowLastColumn="0" w:lastRowFirstColumn="0" w:lastRowLastColumn="0"/>
            <w:tcW w:w="539" w:type="dxa"/>
            <w:vMerge w:val="restart"/>
            <w:tcBorders>
              <w:top w:val="single" w:sz="4" w:space="0" w:color="auto"/>
            </w:tcBorders>
          </w:tcPr>
          <w:p w14:paraId="33E601E3"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9</w:t>
            </w:r>
          </w:p>
        </w:tc>
        <w:tc>
          <w:tcPr>
            <w:tcW w:w="2946" w:type="dxa"/>
            <w:tcBorders>
              <w:top w:val="single" w:sz="4" w:space="0" w:color="auto"/>
              <w:bottom w:val="single" w:sz="4" w:space="0" w:color="auto"/>
            </w:tcBorders>
          </w:tcPr>
          <w:p w14:paraId="39C0BB0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Economic Resilience &amp; Leadership Development Program for Rural &amp; Remote Women in Fiji Phase 1</w:t>
            </w:r>
            <w:r w:rsidRPr="009E6DDD">
              <w:rPr>
                <w:rFonts w:ascii="Arial" w:hAnsi="Arial" w:cs="Arial"/>
                <w:sz w:val="20"/>
                <w:szCs w:val="20"/>
              </w:rPr>
              <w:tab/>
            </w:r>
          </w:p>
          <w:p w14:paraId="31D444A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5A823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Rise Beyond the Reef (RBTR)</w:t>
            </w:r>
          </w:p>
        </w:tc>
        <w:tc>
          <w:tcPr>
            <w:tcW w:w="6390" w:type="dxa"/>
            <w:tcBorders>
              <w:top w:val="single" w:sz="4" w:space="0" w:color="auto"/>
              <w:bottom w:val="single" w:sz="4" w:space="0" w:color="auto"/>
            </w:tcBorders>
          </w:tcPr>
          <w:p w14:paraId="2642B07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resilience grant will support the initial/start-up costs in the beginning stages (first 12-month cycle) of RBTR online selling of rural and remote women products on the Amazon marketplace. </w:t>
            </w:r>
            <w:r w:rsidRPr="009E6DDD">
              <w:rPr>
                <w:rFonts w:ascii="Arial" w:hAnsi="Arial" w:cs="Arial"/>
                <w:sz w:val="20"/>
                <w:szCs w:val="20"/>
              </w:rPr>
              <w:tab/>
            </w:r>
          </w:p>
        </w:tc>
        <w:tc>
          <w:tcPr>
            <w:tcW w:w="2610" w:type="dxa"/>
            <w:tcBorders>
              <w:top w:val="single" w:sz="4" w:space="0" w:color="auto"/>
              <w:bottom w:val="single" w:sz="4" w:space="0" w:color="auto"/>
            </w:tcBorders>
          </w:tcPr>
          <w:p w14:paraId="6778339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$44,068.87</w:t>
            </w:r>
          </w:p>
          <w:p w14:paraId="096140A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FA94C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w:t>
            </w:r>
          </w:p>
          <w:p w14:paraId="122B243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1C18036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9E6DDD" w14:paraId="36194123"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Borders>
              <w:bottom w:val="single" w:sz="4" w:space="0" w:color="auto"/>
            </w:tcBorders>
          </w:tcPr>
          <w:p w14:paraId="2E83A74B" w14:textId="77777777" w:rsidR="0069126D" w:rsidRPr="009E6DDD" w:rsidRDefault="0069126D" w:rsidP="00591478">
            <w:pPr>
              <w:spacing w:line="276" w:lineRule="auto"/>
              <w:rPr>
                <w:rFonts w:ascii="Arial" w:hAnsi="Arial" w:cs="Arial"/>
                <w:sz w:val="20"/>
                <w:szCs w:val="20"/>
              </w:rPr>
            </w:pPr>
          </w:p>
        </w:tc>
        <w:tc>
          <w:tcPr>
            <w:tcW w:w="2946" w:type="dxa"/>
            <w:tcBorders>
              <w:top w:val="single" w:sz="4" w:space="0" w:color="auto"/>
              <w:bottom w:val="single" w:sz="4" w:space="0" w:color="auto"/>
            </w:tcBorders>
          </w:tcPr>
          <w:p w14:paraId="5742736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Economic Resilience &amp; Leadership Development Program for Rural &amp; Remote Women in Fiji Phase 2 </w:t>
            </w:r>
            <w:r w:rsidRPr="009E6DDD">
              <w:rPr>
                <w:rFonts w:ascii="Arial" w:hAnsi="Arial" w:cs="Arial"/>
                <w:sz w:val="20"/>
                <w:szCs w:val="20"/>
              </w:rPr>
              <w:tab/>
            </w:r>
          </w:p>
          <w:p w14:paraId="2B51D48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(Rise Beyond the Reef)</w:t>
            </w:r>
          </w:p>
          <w:p w14:paraId="7D538CB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094A5FD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RBTR program supports rural remote women as they build agency, voice, choice, and resilience women through economic and leadership development. Building trust through economic development partnerships with rural remote women and their communities through online market access- e-Commerce platform, e-Commerce strategy development, capacity support for village and district coordinators and leadership opportunities for village-based coordinators</w:t>
            </w:r>
            <w:r w:rsidRPr="009E6DDD">
              <w:rPr>
                <w:rFonts w:ascii="Arial" w:hAnsi="Arial" w:cs="Arial"/>
                <w:sz w:val="20"/>
                <w:szCs w:val="20"/>
              </w:rPr>
              <w:tab/>
            </w:r>
          </w:p>
        </w:tc>
        <w:tc>
          <w:tcPr>
            <w:tcW w:w="2610" w:type="dxa"/>
            <w:tcBorders>
              <w:top w:val="single" w:sz="4" w:space="0" w:color="auto"/>
              <w:bottom w:val="single" w:sz="4" w:space="0" w:color="auto"/>
            </w:tcBorders>
          </w:tcPr>
          <w:p w14:paraId="054B6B4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$305,092.19</w:t>
            </w:r>
          </w:p>
          <w:p w14:paraId="395FA17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C32DA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 – 2025</w:t>
            </w:r>
          </w:p>
          <w:p w14:paraId="6EBC039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800" w:type="dxa"/>
            <w:tcBorders>
              <w:top w:val="single" w:sz="4" w:space="0" w:color="auto"/>
              <w:bottom w:val="single" w:sz="4" w:space="0" w:color="auto"/>
            </w:tcBorders>
          </w:tcPr>
          <w:p w14:paraId="3DE2851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Ongoing</w:t>
            </w:r>
          </w:p>
        </w:tc>
      </w:tr>
      <w:tr w:rsidR="0069126D" w:rsidRPr="009E6DDD" w14:paraId="7FC4218E"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Pr>
          <w:p w14:paraId="01E4BDE0"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lastRenderedPageBreak/>
              <w:t>10</w:t>
            </w:r>
          </w:p>
        </w:tc>
        <w:tc>
          <w:tcPr>
            <w:tcW w:w="2946" w:type="dxa"/>
            <w:tcBorders>
              <w:top w:val="single" w:sz="4" w:space="0" w:color="auto"/>
              <w:bottom w:val="single" w:sz="4" w:space="0" w:color="auto"/>
            </w:tcBorders>
          </w:tcPr>
          <w:p w14:paraId="37EAD93C"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Economic Empowerment Project - 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Arya Mahila Mandal</w:t>
            </w:r>
          </w:p>
          <w:p w14:paraId="479C94E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0883E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 xml:space="preserve">(Vanua </w:t>
            </w:r>
            <w:proofErr w:type="spellStart"/>
            <w:r w:rsidRPr="009E6DDD">
              <w:rPr>
                <w:rFonts w:ascii="Arial" w:hAnsi="Arial" w:cs="Arial"/>
                <w:sz w:val="20"/>
                <w:szCs w:val="20"/>
                <w:lang w:val="en-US"/>
              </w:rPr>
              <w:t>Levu</w:t>
            </w:r>
            <w:proofErr w:type="spellEnd"/>
            <w:r w:rsidRPr="009E6DDD">
              <w:rPr>
                <w:rFonts w:ascii="Arial" w:hAnsi="Arial" w:cs="Arial"/>
                <w:sz w:val="20"/>
                <w:szCs w:val="20"/>
                <w:lang w:val="en-US"/>
              </w:rPr>
              <w:t xml:space="preserve"> Arya Mahila Mandal)</w:t>
            </w:r>
          </w:p>
        </w:tc>
        <w:tc>
          <w:tcPr>
            <w:tcW w:w="6390" w:type="dxa"/>
            <w:tcBorders>
              <w:top w:val="single" w:sz="4" w:space="0" w:color="auto"/>
              <w:bottom w:val="single" w:sz="4" w:space="0" w:color="auto"/>
            </w:tcBorders>
          </w:tcPr>
          <w:p w14:paraId="2AB8508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empower women in 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by addressing the impact of Tropical Cyclones Yasa and Ana and COVID-19 on local women's groups. Through funding, the 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Arya Mahila Mandal will implement an Economic Empowerment Project for its members. The project will also organize annual conferences and workshops to enhance knowledge on key issues such as domestic violence, human rights, non-communicable diseases (NCDs), and human values. This initiative seeks to uplift women's living standards and provide them with the tools to overcome challenges and improve their communities.</w:t>
            </w:r>
          </w:p>
        </w:tc>
        <w:tc>
          <w:tcPr>
            <w:tcW w:w="2610" w:type="dxa"/>
            <w:tcBorders>
              <w:top w:val="single" w:sz="4" w:space="0" w:color="auto"/>
              <w:bottom w:val="single" w:sz="4" w:space="0" w:color="auto"/>
            </w:tcBorders>
          </w:tcPr>
          <w:p w14:paraId="7BF5A28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$25,288</w:t>
            </w:r>
          </w:p>
          <w:p w14:paraId="196824C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58A2B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226722F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B456E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4677F16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0275E44D"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9126D" w:rsidRPr="009E6DDD" w14:paraId="1294B2C5"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2483EA6"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11</w:t>
            </w:r>
          </w:p>
        </w:tc>
        <w:tc>
          <w:tcPr>
            <w:tcW w:w="2946" w:type="dxa"/>
            <w:tcBorders>
              <w:top w:val="single" w:sz="4" w:space="0" w:color="auto"/>
              <w:bottom w:val="single" w:sz="4" w:space="0" w:color="auto"/>
            </w:tcBorders>
          </w:tcPr>
          <w:p w14:paraId="10F63EB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Organisational Strengthening Project BIRTH Fiji</w:t>
            </w:r>
          </w:p>
          <w:p w14:paraId="51D1AF5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40EF9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(Building Innate Resilience Through Hearts Fiji)</w:t>
            </w:r>
          </w:p>
          <w:p w14:paraId="7A34D3F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57B48FA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strengthen BIRTH Fiji’s organizational capacity to address the increasing number of referral cases related to mental health, abuse, and discrimination. With limited resources, BIRTH Fiji has provided holistic support, including </w:t>
            </w:r>
            <w:proofErr w:type="spellStart"/>
            <w:r w:rsidRPr="009E6DDD">
              <w:rPr>
                <w:rFonts w:ascii="Arial" w:hAnsi="Arial" w:cs="Arial"/>
                <w:sz w:val="20"/>
                <w:szCs w:val="20"/>
              </w:rPr>
              <w:t>counseling</w:t>
            </w:r>
            <w:proofErr w:type="spellEnd"/>
            <w:r w:rsidRPr="009E6DDD">
              <w:rPr>
                <w:rFonts w:ascii="Arial" w:hAnsi="Arial" w:cs="Arial"/>
                <w:sz w:val="20"/>
                <w:szCs w:val="20"/>
              </w:rPr>
              <w:t>, home visitation, and trauma recovery tools. Through funding, BIRTH Fiji will implement an Organizational Strengthening Project to develop policies and Standard Operating Procedures (SOPs), enabling more effective service delivery. This initiative will help BIRTH Fiji better respond to the growing demand for support and improve its ability to assist individuals in crisis.</w:t>
            </w:r>
          </w:p>
        </w:tc>
        <w:tc>
          <w:tcPr>
            <w:tcW w:w="2610" w:type="dxa"/>
            <w:tcBorders>
              <w:top w:val="single" w:sz="4" w:space="0" w:color="auto"/>
              <w:bottom w:val="single" w:sz="4" w:space="0" w:color="auto"/>
            </w:tcBorders>
          </w:tcPr>
          <w:p w14:paraId="44F813A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$3,058</w:t>
            </w:r>
          </w:p>
          <w:p w14:paraId="7C16853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00AA5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3F941AC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D44D90"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7EB05E2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4F19245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9126D" w:rsidRPr="0015391E" w14:paraId="4BF9A05F"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D9ADEC5"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12</w:t>
            </w:r>
          </w:p>
        </w:tc>
        <w:tc>
          <w:tcPr>
            <w:tcW w:w="2946" w:type="dxa"/>
            <w:tcBorders>
              <w:top w:val="single" w:sz="4" w:space="0" w:color="auto"/>
              <w:bottom w:val="single" w:sz="4" w:space="0" w:color="auto"/>
            </w:tcBorders>
          </w:tcPr>
          <w:p w14:paraId="4C975BD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Organisational Strengthening Project for Fiji Disabled Peoples Federation</w:t>
            </w:r>
          </w:p>
          <w:p w14:paraId="65AA472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778D8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(Fiji Disabled Peoples Federation)</w:t>
            </w:r>
          </w:p>
        </w:tc>
        <w:tc>
          <w:tcPr>
            <w:tcW w:w="6390" w:type="dxa"/>
            <w:tcBorders>
              <w:top w:val="single" w:sz="4" w:space="0" w:color="auto"/>
              <w:bottom w:val="single" w:sz="4" w:space="0" w:color="auto"/>
            </w:tcBorders>
          </w:tcPr>
          <w:p w14:paraId="157DA4B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 xml:space="preserve">This project will enable the Fiji Disabled Peoples Federation (FDPF), an umbrella </w:t>
            </w:r>
            <w:proofErr w:type="spellStart"/>
            <w:r w:rsidRPr="009E6DDD">
              <w:rPr>
                <w:rFonts w:ascii="Arial" w:hAnsi="Arial" w:cs="Arial"/>
                <w:sz w:val="20"/>
                <w:szCs w:val="20"/>
                <w:lang w:val="en-US"/>
              </w:rPr>
              <w:t>organisation</w:t>
            </w:r>
            <w:proofErr w:type="spellEnd"/>
            <w:r w:rsidRPr="009E6DDD">
              <w:rPr>
                <w:rFonts w:ascii="Arial" w:hAnsi="Arial" w:cs="Arial"/>
                <w:sz w:val="20"/>
                <w:szCs w:val="20"/>
                <w:lang w:val="en-US"/>
              </w:rPr>
              <w:t xml:space="preserve"> consisting of four affiliated </w:t>
            </w:r>
            <w:proofErr w:type="spellStart"/>
            <w:r w:rsidRPr="009E6DDD">
              <w:rPr>
                <w:rFonts w:ascii="Arial" w:hAnsi="Arial" w:cs="Arial"/>
                <w:sz w:val="20"/>
                <w:szCs w:val="20"/>
                <w:lang w:val="en-US"/>
              </w:rPr>
              <w:t>organisations</w:t>
            </w:r>
            <w:proofErr w:type="spellEnd"/>
            <w:r w:rsidRPr="009E6DDD">
              <w:rPr>
                <w:rFonts w:ascii="Arial" w:hAnsi="Arial" w:cs="Arial"/>
                <w:sz w:val="20"/>
                <w:szCs w:val="20"/>
                <w:lang w:val="en-US"/>
              </w:rPr>
              <w:t xml:space="preserve">—Fiji Association of the Deaf (FAD), United Blind Persons of Fiji (UBP), Spinal Injuries Association (SIA), and Psychiatric Survivors Association (PSA)—to build the capacities of women with disabilities as future leaders. The aim is to help them address issues and make decisions at various levels, with a specific focus on placing more women with disabilities in positions of power within their </w:t>
            </w:r>
            <w:proofErr w:type="spellStart"/>
            <w:r w:rsidRPr="009E6DDD">
              <w:rPr>
                <w:rFonts w:ascii="Arial" w:hAnsi="Arial" w:cs="Arial"/>
                <w:sz w:val="20"/>
                <w:szCs w:val="20"/>
                <w:lang w:val="en-US"/>
              </w:rPr>
              <w:t>organisations</w:t>
            </w:r>
            <w:proofErr w:type="spellEnd"/>
            <w:r w:rsidRPr="009E6DDD">
              <w:rPr>
                <w:rFonts w:ascii="Arial" w:hAnsi="Arial" w:cs="Arial"/>
                <w:sz w:val="20"/>
                <w:szCs w:val="20"/>
                <w:lang w:val="en-US"/>
              </w:rPr>
              <w:t xml:space="preserve"> and communities, ensuring they are meaningfully represented and engaged in leadership roles. The funding from Women’s Fund Fiji (WFF) will support FDPF in implementing the </w:t>
            </w:r>
            <w:proofErr w:type="spellStart"/>
            <w:r w:rsidRPr="009E6DDD">
              <w:rPr>
                <w:rFonts w:ascii="Arial" w:hAnsi="Arial" w:cs="Arial"/>
                <w:sz w:val="20"/>
                <w:szCs w:val="20"/>
                <w:lang w:val="en-US"/>
              </w:rPr>
              <w:t>Organisational</w:t>
            </w:r>
            <w:proofErr w:type="spellEnd"/>
            <w:r w:rsidRPr="009E6DDD">
              <w:rPr>
                <w:rFonts w:ascii="Arial" w:hAnsi="Arial" w:cs="Arial"/>
                <w:sz w:val="20"/>
                <w:szCs w:val="20"/>
                <w:lang w:val="en-US"/>
              </w:rPr>
              <w:t xml:space="preserve"> Strengthening project, which will achieve the following outcomes: (1) Build capacity and strengthen policies and processes of FDPF affiliates. (2) Enhance the knowledge and skills of FDPF members in leadership and income generation.</w:t>
            </w:r>
          </w:p>
        </w:tc>
        <w:tc>
          <w:tcPr>
            <w:tcW w:w="2610" w:type="dxa"/>
            <w:tcBorders>
              <w:top w:val="single" w:sz="4" w:space="0" w:color="auto"/>
              <w:bottom w:val="single" w:sz="4" w:space="0" w:color="auto"/>
            </w:tcBorders>
          </w:tcPr>
          <w:p w14:paraId="102532E3"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$122,031</w:t>
            </w:r>
          </w:p>
          <w:p w14:paraId="7E1DF49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3D6C0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2023–2026</w:t>
            </w:r>
          </w:p>
          <w:p w14:paraId="7565DEF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6026CFA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Ongoing</w:t>
            </w:r>
          </w:p>
        </w:tc>
      </w:tr>
      <w:tr w:rsidR="0069126D" w:rsidRPr="0015391E" w14:paraId="452603A3"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428A40C4"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lastRenderedPageBreak/>
              <w:t>13</w:t>
            </w:r>
          </w:p>
        </w:tc>
        <w:tc>
          <w:tcPr>
            <w:tcW w:w="2946" w:type="dxa"/>
            <w:tcBorders>
              <w:top w:val="single" w:sz="4" w:space="0" w:color="auto"/>
              <w:bottom w:val="single" w:sz="4" w:space="0" w:color="auto"/>
            </w:tcBorders>
          </w:tcPr>
          <w:p w14:paraId="4DDB2A5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Organisational Development and Strengthening for Rainbow Pride Foundation</w:t>
            </w:r>
          </w:p>
          <w:p w14:paraId="6BF4278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9DD47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9E6DDD">
              <w:rPr>
                <w:rFonts w:ascii="Arial" w:hAnsi="Arial" w:cs="Arial"/>
                <w:sz w:val="20"/>
                <w:szCs w:val="20"/>
                <w:lang w:val="en-US"/>
              </w:rPr>
              <w:t>(Rainbow Pride Foundation)</w:t>
            </w:r>
          </w:p>
        </w:tc>
        <w:tc>
          <w:tcPr>
            <w:tcW w:w="6390" w:type="dxa"/>
            <w:tcBorders>
              <w:top w:val="single" w:sz="4" w:space="0" w:color="auto"/>
              <w:bottom w:val="single" w:sz="4" w:space="0" w:color="auto"/>
            </w:tcBorders>
          </w:tcPr>
          <w:p w14:paraId="11ECB279"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9E6DDD">
              <w:rPr>
                <w:rFonts w:ascii="Arial" w:hAnsi="Arial" w:cs="Arial"/>
                <w:sz w:val="20"/>
                <w:szCs w:val="20"/>
              </w:rPr>
              <w:t>This project aims to support the Rainbow Pride Foundation (RPF), one of the few registered organizations in Fiji focused on LGBTQIA+ issues. The project will address challenges related to core funding, staff capacity, and organizational development. By strengthening governance structures, creating a strategic plan, and enhancing staff resources, the project will enable RPF to deliver more impactful initiatives for the LGBTQIA+ community in Fiji.</w:t>
            </w:r>
          </w:p>
        </w:tc>
        <w:tc>
          <w:tcPr>
            <w:tcW w:w="2610" w:type="dxa"/>
            <w:tcBorders>
              <w:top w:val="single" w:sz="4" w:space="0" w:color="auto"/>
              <w:bottom w:val="single" w:sz="4" w:space="0" w:color="auto"/>
            </w:tcBorders>
          </w:tcPr>
          <w:p w14:paraId="40878C3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$101,697</w:t>
            </w:r>
          </w:p>
          <w:p w14:paraId="2B1C20E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26495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2023–2024</w:t>
            </w:r>
          </w:p>
          <w:p w14:paraId="64D80370"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4E08DD7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15391E" w14:paraId="1E1A07C7"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5E666E63"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14</w:t>
            </w:r>
          </w:p>
        </w:tc>
        <w:tc>
          <w:tcPr>
            <w:tcW w:w="2946" w:type="dxa"/>
            <w:tcBorders>
              <w:top w:val="single" w:sz="4" w:space="0" w:color="auto"/>
              <w:bottom w:val="single" w:sz="4" w:space="0" w:color="auto"/>
            </w:tcBorders>
          </w:tcPr>
          <w:p w14:paraId="620CE80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Psychological Support and Advocacy for Women and Girls</w:t>
            </w:r>
          </w:p>
          <w:p w14:paraId="242E4E1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1F76209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w:t>
            </w:r>
            <w:r w:rsidRPr="009E6DDD">
              <w:rPr>
                <w:rFonts w:ascii="Arial" w:hAnsi="Arial" w:cs="Arial"/>
                <w:sz w:val="20"/>
                <w:szCs w:val="20"/>
              </w:rPr>
              <w:t>Building Innate Resilience Through Hearts Fiji)</w:t>
            </w:r>
          </w:p>
          <w:p w14:paraId="11CC4993"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652F394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This project aims to address the increased social and mental health challenges exacerbated by COVID-19 in Fiji. As an emerging organization, BIRTH Fiji requires additional resources to provide holistic support to clients, including counseling, home visits, and equipping individuals with tools to cope and heal from trauma. Through this initiative, BIRTH Fiji will strengthen its capacity to offer comprehensive services and support to those affected by mental health issues and trauma, ensuring better care and recovery for individuals in need.</w:t>
            </w:r>
          </w:p>
        </w:tc>
        <w:tc>
          <w:tcPr>
            <w:tcW w:w="2610" w:type="dxa"/>
            <w:tcBorders>
              <w:top w:val="single" w:sz="4" w:space="0" w:color="auto"/>
              <w:bottom w:val="single" w:sz="4" w:space="0" w:color="auto"/>
            </w:tcBorders>
          </w:tcPr>
          <w:p w14:paraId="5FB577C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$94,917</w:t>
            </w:r>
          </w:p>
          <w:p w14:paraId="4FC16B2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38B12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2022–2024</w:t>
            </w:r>
          </w:p>
          <w:p w14:paraId="7BF0F3E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65CA548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9E6DDD" w14:paraId="61BB3DB5"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7A9285E"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15</w:t>
            </w:r>
          </w:p>
        </w:tc>
        <w:tc>
          <w:tcPr>
            <w:tcW w:w="2946" w:type="dxa"/>
            <w:tcBorders>
              <w:top w:val="single" w:sz="4" w:space="0" w:color="auto"/>
              <w:bottom w:val="single" w:sz="4" w:space="0" w:color="auto"/>
            </w:tcBorders>
          </w:tcPr>
          <w:p w14:paraId="1793741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Surge Support- Post Pandemic</w:t>
            </w:r>
          </w:p>
          <w:p w14:paraId="0EDA275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2343C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(Medical Services Pacific)</w:t>
            </w:r>
          </w:p>
          <w:p w14:paraId="7DEB7AE9"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4DD72C2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support the implementation of Surge Support – Post Pandemic to address the growing need for essential services. Through this grant, MSP will provide holistic support, including </w:t>
            </w:r>
            <w:proofErr w:type="spellStart"/>
            <w:r w:rsidRPr="009E6DDD">
              <w:rPr>
                <w:rFonts w:ascii="Arial" w:hAnsi="Arial" w:cs="Arial"/>
                <w:sz w:val="20"/>
                <w:szCs w:val="20"/>
              </w:rPr>
              <w:t>counseling</w:t>
            </w:r>
            <w:proofErr w:type="spellEnd"/>
            <w:r w:rsidRPr="009E6DDD">
              <w:rPr>
                <w:rFonts w:ascii="Arial" w:hAnsi="Arial" w:cs="Arial"/>
                <w:sz w:val="20"/>
                <w:szCs w:val="20"/>
              </w:rPr>
              <w:t>, clinical outreach, and legal assistance. This initiative ensures that individuals have access to critical healthcare and support services as they recover from the impacts of the pandemic.</w:t>
            </w:r>
          </w:p>
        </w:tc>
        <w:tc>
          <w:tcPr>
            <w:tcW w:w="2610" w:type="dxa"/>
            <w:tcBorders>
              <w:top w:val="single" w:sz="4" w:space="0" w:color="auto"/>
              <w:bottom w:val="single" w:sz="4" w:space="0" w:color="auto"/>
            </w:tcBorders>
          </w:tcPr>
          <w:p w14:paraId="52C51F5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$23,894</w:t>
            </w:r>
          </w:p>
          <w:p w14:paraId="6F504AA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4C169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tc>
        <w:tc>
          <w:tcPr>
            <w:tcW w:w="1800" w:type="dxa"/>
            <w:tcBorders>
              <w:top w:val="single" w:sz="4" w:space="0" w:color="auto"/>
              <w:bottom w:val="single" w:sz="4" w:space="0" w:color="auto"/>
            </w:tcBorders>
          </w:tcPr>
          <w:p w14:paraId="600CAFA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15391E" w14:paraId="49B48730"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73B30C1"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16</w:t>
            </w:r>
          </w:p>
        </w:tc>
        <w:tc>
          <w:tcPr>
            <w:tcW w:w="2946" w:type="dxa"/>
            <w:tcBorders>
              <w:top w:val="single" w:sz="4" w:space="0" w:color="auto"/>
              <w:bottom w:val="single" w:sz="4" w:space="0" w:color="auto"/>
            </w:tcBorders>
          </w:tcPr>
          <w:p w14:paraId="3D311B8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Revisioning Women living with Disabilities Project</w:t>
            </w:r>
          </w:p>
          <w:p w14:paraId="1FFADEE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45B58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(Fiji Disabled Peoples Federation)</w:t>
            </w:r>
          </w:p>
          <w:p w14:paraId="6B52010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43FEC65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build the leadership capacities of women with disabilities, empowering them to address challenges and make decisions at various levels. It focuses on increasing their representation in leadership roles within organizations and communities. Through this grant, the Fiji Disabled People’s Federation (FDPF) will promote inclusive leadership, raise awareness of issues affecting women with disabilities through key advocacy events, strengthen communication and media skills for advocacy, and foster networking and movement-building within FDPF, its affiliates, and the broader women’s movement in Fiji.</w:t>
            </w:r>
          </w:p>
        </w:tc>
        <w:tc>
          <w:tcPr>
            <w:tcW w:w="2610" w:type="dxa"/>
            <w:tcBorders>
              <w:top w:val="single" w:sz="4" w:space="0" w:color="auto"/>
              <w:bottom w:val="single" w:sz="4" w:space="0" w:color="auto"/>
            </w:tcBorders>
          </w:tcPr>
          <w:p w14:paraId="200C764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$70,259</w:t>
            </w:r>
          </w:p>
          <w:p w14:paraId="1922B79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E928D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02D0A0E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B9FE9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32678DB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9E6DDD" w14:paraId="7A95FB5D"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DB310E2"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17</w:t>
            </w:r>
          </w:p>
        </w:tc>
        <w:tc>
          <w:tcPr>
            <w:tcW w:w="2946" w:type="dxa"/>
            <w:tcBorders>
              <w:top w:val="single" w:sz="4" w:space="0" w:color="auto"/>
              <w:bottom w:val="single" w:sz="4" w:space="0" w:color="auto"/>
            </w:tcBorders>
          </w:tcPr>
          <w:p w14:paraId="6D0EAD7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Strengthening Kioa Women's Organisation Project</w:t>
            </w:r>
          </w:p>
          <w:p w14:paraId="6722946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A37D19"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(Kioa Women's Group)</w:t>
            </w:r>
          </w:p>
          <w:p w14:paraId="7F02E77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2D76DA0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lastRenderedPageBreak/>
              <w:t xml:space="preserve">This project aims to strengthen the economic empowerment of women in Kioa Island by supporting the Kioa Women's Organisation, </w:t>
            </w:r>
            <w:r w:rsidRPr="009E6DDD">
              <w:rPr>
                <w:rFonts w:ascii="Arial" w:hAnsi="Arial" w:cs="Arial"/>
                <w:sz w:val="20"/>
                <w:szCs w:val="20"/>
              </w:rPr>
              <w:lastRenderedPageBreak/>
              <w:t>which has been active for 30 years with 100 members of Tuvaluan and Fijian ethnicity. The organisation operates a guest house and a women’s store, contributing to local economic development. Through this funding, the project will enhance women's business ventures, bringing essential services closer to the community and improving livelihoods for families and the broader Kioa community.</w:t>
            </w:r>
          </w:p>
        </w:tc>
        <w:tc>
          <w:tcPr>
            <w:tcW w:w="2610" w:type="dxa"/>
            <w:tcBorders>
              <w:top w:val="single" w:sz="4" w:space="0" w:color="auto"/>
              <w:bottom w:val="single" w:sz="4" w:space="0" w:color="auto"/>
            </w:tcBorders>
          </w:tcPr>
          <w:p w14:paraId="439847D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$20,339</w:t>
            </w:r>
          </w:p>
          <w:p w14:paraId="4408ED8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258C450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lastRenderedPageBreak/>
              <w:t>2022–2023</w:t>
            </w:r>
          </w:p>
          <w:p w14:paraId="11401AB9"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p>
          <w:p w14:paraId="634DD92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3C8FFAD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Completed</w:t>
            </w:r>
          </w:p>
        </w:tc>
      </w:tr>
      <w:tr w:rsidR="0069126D" w:rsidRPr="009E6DDD" w14:paraId="6B4B860C"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6D91E03"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18</w:t>
            </w:r>
          </w:p>
        </w:tc>
        <w:tc>
          <w:tcPr>
            <w:tcW w:w="2946" w:type="dxa"/>
            <w:tcBorders>
              <w:top w:val="single" w:sz="4" w:space="0" w:color="auto"/>
              <w:bottom w:val="single" w:sz="4" w:space="0" w:color="auto"/>
            </w:tcBorders>
          </w:tcPr>
          <w:p w14:paraId="586409A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Strengthening of PRAN and members access to Sexual Reproductive Health Rights (SRHR)</w:t>
            </w:r>
          </w:p>
          <w:p w14:paraId="10D43FB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9C16DC"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(Pacific Rainbow Advocacy Network)</w:t>
            </w:r>
          </w:p>
          <w:p w14:paraId="3425BA2F"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266462C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support PRAN, a gender non-conforming group established in 2008 that advocates for the human rights of its members. Through this funding, the project will enhance PRAN’s capacity by providing project implementation support, raising awareness on Sexual Reproductive Health Rights (SRHR) through clinics and member profiling, and delivering life skills training. Additionally, it will support income-generating activities to improve the economic empowerment and well-being of PRAN members.</w:t>
            </w:r>
          </w:p>
        </w:tc>
        <w:tc>
          <w:tcPr>
            <w:tcW w:w="2610" w:type="dxa"/>
            <w:tcBorders>
              <w:top w:val="single" w:sz="4" w:space="0" w:color="auto"/>
              <w:bottom w:val="single" w:sz="4" w:space="0" w:color="auto"/>
            </w:tcBorders>
          </w:tcPr>
          <w:p w14:paraId="742D837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$10,393</w:t>
            </w:r>
          </w:p>
          <w:p w14:paraId="1119680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B817A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2022–2023</w:t>
            </w:r>
          </w:p>
          <w:p w14:paraId="2F6F3B7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4995C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0" w:type="dxa"/>
            <w:tcBorders>
              <w:top w:val="single" w:sz="4" w:space="0" w:color="auto"/>
              <w:bottom w:val="single" w:sz="4" w:space="0" w:color="auto"/>
            </w:tcBorders>
          </w:tcPr>
          <w:p w14:paraId="7704DB8C"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1067704A"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9126D" w:rsidRPr="009E6DDD" w14:paraId="12110CBA"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4B6258EB"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19</w:t>
            </w:r>
          </w:p>
        </w:tc>
        <w:tc>
          <w:tcPr>
            <w:tcW w:w="2946" w:type="dxa"/>
            <w:tcBorders>
              <w:top w:val="single" w:sz="4" w:space="0" w:color="auto"/>
              <w:bottom w:val="single" w:sz="4" w:space="0" w:color="auto"/>
            </w:tcBorders>
          </w:tcPr>
          <w:p w14:paraId="12991EC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Strengthening and building a coalition for change for 17 Women's Group in Kadavu</w:t>
            </w:r>
          </w:p>
          <w:p w14:paraId="173E492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8931F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Kadavu)</w:t>
            </w:r>
          </w:p>
          <w:p w14:paraId="694F8210"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2A3D80C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support women's groups across 17 villages in Kadavu by providing technical assistance for existing income-generating activities. Through this initiative, the </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Kadavu will strengthen women's economic opportunities by focusing on three key activities: organisational strengthening, income generation profiling of the 17 women's groups, and life skills training with income generation support. By enhancing these areas, the project will empower women to improve their livelihoods, build financial resilience, and sustain economic activities within their communities.</w:t>
            </w:r>
          </w:p>
        </w:tc>
        <w:tc>
          <w:tcPr>
            <w:tcW w:w="2610" w:type="dxa"/>
            <w:tcBorders>
              <w:top w:val="single" w:sz="4" w:space="0" w:color="auto"/>
              <w:bottom w:val="single" w:sz="4" w:space="0" w:color="auto"/>
            </w:tcBorders>
          </w:tcPr>
          <w:p w14:paraId="1481E10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$21,082</w:t>
            </w:r>
          </w:p>
          <w:p w14:paraId="55A3A79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0261D72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2022</w:t>
            </w:r>
            <w:r w:rsidRPr="009E6DDD">
              <w:rPr>
                <w:rFonts w:ascii="Arial" w:hAnsi="Arial" w:cs="Arial"/>
                <w:sz w:val="20"/>
                <w:szCs w:val="20"/>
              </w:rPr>
              <w:t>–</w:t>
            </w:r>
            <w:r w:rsidRPr="009E6DDD">
              <w:rPr>
                <w:rFonts w:ascii="Arial" w:hAnsi="Arial" w:cs="Arial"/>
                <w:sz w:val="20"/>
                <w:szCs w:val="20"/>
                <w:lang w:val="en-US"/>
              </w:rPr>
              <w:t>2024</w:t>
            </w:r>
          </w:p>
        </w:tc>
        <w:tc>
          <w:tcPr>
            <w:tcW w:w="1800" w:type="dxa"/>
            <w:tcBorders>
              <w:top w:val="single" w:sz="4" w:space="0" w:color="auto"/>
              <w:bottom w:val="single" w:sz="4" w:space="0" w:color="auto"/>
            </w:tcBorders>
          </w:tcPr>
          <w:p w14:paraId="7E86BD17"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15391E" w14:paraId="7BB7C58F"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321FF3B"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20</w:t>
            </w:r>
          </w:p>
        </w:tc>
        <w:tc>
          <w:tcPr>
            <w:tcW w:w="2946" w:type="dxa"/>
            <w:tcBorders>
              <w:top w:val="single" w:sz="4" w:space="0" w:color="auto"/>
              <w:bottom w:val="single" w:sz="4" w:space="0" w:color="auto"/>
            </w:tcBorders>
          </w:tcPr>
          <w:p w14:paraId="2A5271A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The Suva Pop-Up Clinic Project</w:t>
            </w:r>
          </w:p>
          <w:p w14:paraId="37DFF2A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6C0333"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(Medical Services Pacific)</w:t>
            </w:r>
          </w:p>
          <w:p w14:paraId="3BC386E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571B41C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This project aims to support the implementation and advocacy of sexual and reproductive health rights in Fiji. With the easing of COVID-19 restrictions, the reopening of schools, and Fiji’s borders, MSP has seen an increase in clients seeking services. Through this grant, MSP will support the operation of the Suva Pop-Up Clinic, which will provide holistic services, including counselling, clinical outreach, and legal support. This initiative ensures that individuals have access to essential healthcare and support in a safe and accessible environment.</w:t>
            </w:r>
          </w:p>
        </w:tc>
        <w:tc>
          <w:tcPr>
            <w:tcW w:w="2610" w:type="dxa"/>
            <w:tcBorders>
              <w:top w:val="single" w:sz="4" w:space="0" w:color="auto"/>
              <w:bottom w:val="single" w:sz="4" w:space="0" w:color="auto"/>
            </w:tcBorders>
          </w:tcPr>
          <w:p w14:paraId="4BB764C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$32,850</w:t>
            </w:r>
          </w:p>
          <w:p w14:paraId="55A21F4D"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97B43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21E9D41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7A209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424211F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9E6DDD" w14:paraId="64F31C98"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Borders>
              <w:top w:val="single" w:sz="4" w:space="0" w:color="auto"/>
            </w:tcBorders>
          </w:tcPr>
          <w:p w14:paraId="5422EBD2"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lastRenderedPageBreak/>
              <w:t>21</w:t>
            </w:r>
          </w:p>
        </w:tc>
        <w:tc>
          <w:tcPr>
            <w:tcW w:w="2946" w:type="dxa"/>
            <w:tcBorders>
              <w:top w:val="single" w:sz="4" w:space="0" w:color="auto"/>
              <w:bottom w:val="single" w:sz="4" w:space="0" w:color="auto"/>
            </w:tcBorders>
          </w:tcPr>
          <w:p w14:paraId="5B22918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Young Feminist Rise Project Phase 1</w:t>
            </w:r>
            <w:r w:rsidRPr="009E6DDD">
              <w:rPr>
                <w:rFonts w:ascii="Arial" w:hAnsi="Arial" w:cs="Arial"/>
                <w:sz w:val="20"/>
                <w:szCs w:val="20"/>
              </w:rPr>
              <w:tab/>
            </w:r>
          </w:p>
          <w:p w14:paraId="5836399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334D3E1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549E9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0A55390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Project supported the completion of FWRM’s project evaluation and implementation of Emerging Leaders Forum’s (8th Cohort) using a new toolkit. FWRM partnered with local organizations to develop knowledge, skills, and a program responsive to the specific needs, issues, and context of a cohort of diverse young women.</w:t>
            </w:r>
            <w:r w:rsidRPr="009E6DDD">
              <w:rPr>
                <w:rFonts w:ascii="Arial" w:hAnsi="Arial" w:cs="Arial"/>
                <w:sz w:val="20"/>
                <w:szCs w:val="20"/>
              </w:rPr>
              <w:tab/>
            </w:r>
          </w:p>
        </w:tc>
        <w:tc>
          <w:tcPr>
            <w:tcW w:w="2610" w:type="dxa"/>
            <w:tcBorders>
              <w:top w:val="single" w:sz="4" w:space="0" w:color="auto"/>
              <w:left w:val="single" w:sz="4" w:space="0" w:color="FFFFFF"/>
              <w:bottom w:val="single" w:sz="4" w:space="0" w:color="auto"/>
              <w:right w:val="single" w:sz="4" w:space="0" w:color="FFFFFF"/>
            </w:tcBorders>
          </w:tcPr>
          <w:p w14:paraId="0279E5D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$9,491.76</w:t>
            </w:r>
          </w:p>
          <w:p w14:paraId="19740FB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48C0E2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2022 </w:t>
            </w:r>
          </w:p>
          <w:p w14:paraId="5C075511"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left w:val="single" w:sz="4" w:space="0" w:color="FFFFFF"/>
              <w:bottom w:val="single" w:sz="4" w:space="0" w:color="auto"/>
              <w:right w:val="single" w:sz="4" w:space="0" w:color="FFFFFF"/>
            </w:tcBorders>
          </w:tcPr>
          <w:p w14:paraId="20574CC9"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50298C2B"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9126D" w:rsidRPr="009E6DDD" w14:paraId="61F99F60" w14:textId="77777777" w:rsidTr="0069126D">
        <w:tc>
          <w:tcPr>
            <w:cnfStyle w:val="001000000000" w:firstRow="0" w:lastRow="0" w:firstColumn="1" w:lastColumn="0" w:oddVBand="0" w:evenVBand="0" w:oddHBand="0" w:evenHBand="0" w:firstRowFirstColumn="0" w:firstRowLastColumn="0" w:lastRowFirstColumn="0" w:lastRowLastColumn="0"/>
            <w:tcW w:w="539" w:type="dxa"/>
            <w:vMerge/>
            <w:tcBorders>
              <w:bottom w:val="single" w:sz="4" w:space="0" w:color="auto"/>
            </w:tcBorders>
          </w:tcPr>
          <w:p w14:paraId="5D9CDE4A" w14:textId="77777777" w:rsidR="0069126D" w:rsidRPr="009E6DDD" w:rsidRDefault="0069126D" w:rsidP="00591478">
            <w:pPr>
              <w:spacing w:line="276" w:lineRule="auto"/>
              <w:rPr>
                <w:rFonts w:ascii="Arial" w:hAnsi="Arial" w:cs="Arial"/>
                <w:sz w:val="20"/>
                <w:szCs w:val="20"/>
              </w:rPr>
            </w:pPr>
          </w:p>
        </w:tc>
        <w:tc>
          <w:tcPr>
            <w:tcW w:w="2946" w:type="dxa"/>
            <w:tcBorders>
              <w:top w:val="single" w:sz="4" w:space="0" w:color="auto"/>
              <w:bottom w:val="single" w:sz="4" w:space="0" w:color="auto"/>
            </w:tcBorders>
          </w:tcPr>
          <w:p w14:paraId="75C9C38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The Young Feminist Rise Project</w:t>
            </w:r>
            <w:r w:rsidRPr="009E6DDD">
              <w:rPr>
                <w:rFonts w:ascii="Arial" w:hAnsi="Arial" w:cs="Arial"/>
                <w:sz w:val="20"/>
                <w:szCs w:val="20"/>
                <w:lang w:val="en-US"/>
              </w:rPr>
              <w:t xml:space="preserve"> Phase 2</w:t>
            </w:r>
          </w:p>
          <w:p w14:paraId="585E038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BA3FF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6934AC1D"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24BBB60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50429D5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The Project works closely with two cohorts of diverse young women between the ages of 18-35 from Fiji. By the end of the program, young women will be able to adopt a feminist and human rights lens and individually and collectively work towards dismantling hegemonic power relations and address existing patterns of inequalities and discrimination in their families, communities, networks, workplaces, and the wider local and national socio-political processes and systems.</w:t>
            </w:r>
            <w:r w:rsidRPr="009E6DDD">
              <w:rPr>
                <w:rFonts w:ascii="Arial" w:hAnsi="Arial" w:cs="Arial"/>
                <w:sz w:val="20"/>
                <w:szCs w:val="20"/>
              </w:rPr>
              <w:tab/>
            </w:r>
          </w:p>
        </w:tc>
        <w:tc>
          <w:tcPr>
            <w:tcW w:w="2610" w:type="dxa"/>
            <w:tcBorders>
              <w:top w:val="single" w:sz="4" w:space="0" w:color="auto"/>
              <w:left w:val="single" w:sz="4" w:space="0" w:color="FFFFFF"/>
              <w:bottom w:val="single" w:sz="4" w:space="0" w:color="auto"/>
              <w:right w:val="single" w:sz="4" w:space="0" w:color="FFFFFF"/>
            </w:tcBorders>
          </w:tcPr>
          <w:p w14:paraId="269B871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$305,092.19</w:t>
            </w:r>
          </w:p>
          <w:p w14:paraId="379A982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0CC1AB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 – 2025</w:t>
            </w:r>
          </w:p>
        </w:tc>
        <w:tc>
          <w:tcPr>
            <w:tcW w:w="1800" w:type="dxa"/>
            <w:tcBorders>
              <w:top w:val="single" w:sz="4" w:space="0" w:color="auto"/>
              <w:left w:val="single" w:sz="4" w:space="0" w:color="FFFFFF"/>
              <w:bottom w:val="single" w:sz="4" w:space="0" w:color="auto"/>
              <w:right w:val="single" w:sz="4" w:space="0" w:color="FFFFFF"/>
            </w:tcBorders>
          </w:tcPr>
          <w:p w14:paraId="71298C5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Ongoing</w:t>
            </w:r>
          </w:p>
        </w:tc>
      </w:tr>
      <w:tr w:rsidR="0069126D" w:rsidRPr="0015391E" w14:paraId="0F1B673B"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40640183"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22</w:t>
            </w:r>
          </w:p>
        </w:tc>
        <w:tc>
          <w:tcPr>
            <w:tcW w:w="2946" w:type="dxa"/>
            <w:tcBorders>
              <w:top w:val="single" w:sz="4" w:space="0" w:color="auto"/>
              <w:bottom w:val="single" w:sz="4" w:space="0" w:color="auto"/>
            </w:tcBorders>
          </w:tcPr>
          <w:p w14:paraId="6B455BEE"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Fiji National Feminist Forum</w:t>
            </w:r>
          </w:p>
          <w:p w14:paraId="5EE4B70A"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4EE4F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78B25B2D"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90" w:type="dxa"/>
            <w:tcBorders>
              <w:top w:val="single" w:sz="4" w:space="0" w:color="auto"/>
              <w:bottom w:val="single" w:sz="4" w:space="0" w:color="auto"/>
            </w:tcBorders>
          </w:tcPr>
          <w:p w14:paraId="6D60B4D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support the Fiji National Feminist Forum as an intergenerational space for strengthening feminist learning. The forum will build on progress in leadership, advocacy, and lobbying skills while providing opportunities for feminist women leaders to share knowledge with younger feminists. This initiative will contribute to movement-building in Fiji by fostering collaboration, addressing challenges, and identifying strategies to advance gender equality.</w:t>
            </w:r>
          </w:p>
        </w:tc>
        <w:tc>
          <w:tcPr>
            <w:tcW w:w="2610" w:type="dxa"/>
            <w:tcBorders>
              <w:top w:val="single" w:sz="4" w:space="0" w:color="auto"/>
              <w:bottom w:val="single" w:sz="4" w:space="0" w:color="auto"/>
            </w:tcBorders>
          </w:tcPr>
          <w:p w14:paraId="3205D6A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$67,798</w:t>
            </w:r>
          </w:p>
          <w:p w14:paraId="2508699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C84E3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756CF42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DEB4FC"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4DD21278"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15391E" w14:paraId="57BB4F17"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953E98C"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23</w:t>
            </w:r>
          </w:p>
        </w:tc>
        <w:tc>
          <w:tcPr>
            <w:tcW w:w="2946" w:type="dxa"/>
            <w:tcBorders>
              <w:top w:val="single" w:sz="4" w:space="0" w:color="auto"/>
              <w:bottom w:val="single" w:sz="4" w:space="0" w:color="auto"/>
            </w:tcBorders>
          </w:tcPr>
          <w:p w14:paraId="37C265DB"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Na I </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w:t>
            </w:r>
            <w:proofErr w:type="spellStart"/>
            <w:r w:rsidRPr="009E6DDD">
              <w:rPr>
                <w:rFonts w:ascii="Arial" w:hAnsi="Arial" w:cs="Arial"/>
                <w:sz w:val="20"/>
                <w:szCs w:val="20"/>
              </w:rPr>
              <w:t>iTaukei</w:t>
            </w:r>
            <w:proofErr w:type="spellEnd"/>
            <w:r w:rsidRPr="009E6DDD">
              <w:rPr>
                <w:rFonts w:ascii="Arial" w:hAnsi="Arial" w:cs="Arial"/>
                <w:sz w:val="20"/>
                <w:szCs w:val="20"/>
              </w:rPr>
              <w:t xml:space="preserve"> Project</w:t>
            </w:r>
          </w:p>
          <w:p w14:paraId="37CA5FB2"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C60109"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6C229A2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0680828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 xml:space="preserve">This project aims to support the Fiji Women’s Rights Movement (FWRM) in strengthening its role within the women’s movement in Fiji. Guided by its vision of equality and non-discrimination, FWRM works across four key pillars: democratization, institutional and policy transformation, intergenerational leadership, and organizational strengthening. Through this grant, FWRM will procure office equipment to support the urgent needs of Na I </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w:t>
            </w:r>
            <w:proofErr w:type="spellStart"/>
            <w:r w:rsidRPr="009E6DDD">
              <w:rPr>
                <w:rFonts w:ascii="Arial" w:hAnsi="Arial" w:cs="Arial"/>
                <w:sz w:val="20"/>
                <w:szCs w:val="20"/>
              </w:rPr>
              <w:t>ITaukei</w:t>
            </w:r>
            <w:proofErr w:type="spellEnd"/>
            <w:r w:rsidRPr="009E6DDD">
              <w:rPr>
                <w:rFonts w:ascii="Arial" w:hAnsi="Arial" w:cs="Arial"/>
                <w:sz w:val="20"/>
                <w:szCs w:val="20"/>
              </w:rPr>
              <w:t xml:space="preserve"> (SSV), a key partner of the Fiji Women’s Forum. This will enable SSV to continue its activities and projects with women leaders across Fiji.</w:t>
            </w:r>
          </w:p>
        </w:tc>
        <w:tc>
          <w:tcPr>
            <w:tcW w:w="2610" w:type="dxa"/>
            <w:tcBorders>
              <w:top w:val="single" w:sz="4" w:space="0" w:color="auto"/>
              <w:bottom w:val="single" w:sz="4" w:space="0" w:color="auto"/>
            </w:tcBorders>
          </w:tcPr>
          <w:p w14:paraId="0B1BCC3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$6,779</w:t>
            </w:r>
          </w:p>
          <w:p w14:paraId="4475E75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A37F50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4FBEF46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B26FAD"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37732766"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9126D" w:rsidRPr="009E6DDD" w14:paraId="63F7A2FD" w14:textId="77777777" w:rsidTr="0069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47D619CB"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24</w:t>
            </w:r>
          </w:p>
        </w:tc>
        <w:tc>
          <w:tcPr>
            <w:tcW w:w="2946" w:type="dxa"/>
            <w:tcBorders>
              <w:top w:val="single" w:sz="4" w:space="0" w:color="auto"/>
              <w:bottom w:val="single" w:sz="4" w:space="0" w:color="auto"/>
            </w:tcBorders>
          </w:tcPr>
          <w:p w14:paraId="0634AC52"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Trauma Informed and Resilient Communities (TIRC)</w:t>
            </w:r>
          </w:p>
          <w:p w14:paraId="2DC37F8F"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016C83"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Transcend Oceania</w:t>
            </w:r>
          </w:p>
          <w:p w14:paraId="11ACB61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29D20AF6"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lastRenderedPageBreak/>
              <w:t xml:space="preserve">This project will enable Transcend Oceania (TO), a non-governmental peacebuilding </w:t>
            </w:r>
            <w:proofErr w:type="spellStart"/>
            <w:r w:rsidRPr="009E6DDD">
              <w:rPr>
                <w:rFonts w:ascii="Arial" w:hAnsi="Arial" w:cs="Arial"/>
                <w:sz w:val="20"/>
                <w:szCs w:val="20"/>
                <w:lang w:val="en-US"/>
              </w:rPr>
              <w:t>organisation</w:t>
            </w:r>
            <w:proofErr w:type="spellEnd"/>
            <w:r w:rsidRPr="009E6DDD">
              <w:rPr>
                <w:rFonts w:ascii="Arial" w:hAnsi="Arial" w:cs="Arial"/>
                <w:sz w:val="20"/>
                <w:szCs w:val="20"/>
                <w:lang w:val="en-US"/>
              </w:rPr>
              <w:t xml:space="preserve">, to implement the Trauma-Informed and Resilient Communities (TIRC) project in the Northern, </w:t>
            </w:r>
            <w:r w:rsidRPr="009E6DDD">
              <w:rPr>
                <w:rFonts w:ascii="Arial" w:hAnsi="Arial" w:cs="Arial"/>
                <w:sz w:val="20"/>
                <w:szCs w:val="20"/>
                <w:lang w:val="en-US"/>
              </w:rPr>
              <w:lastRenderedPageBreak/>
              <w:t>Western, and Central Divisions of Fiji. The project focuses on advancing sustainable peace and development through justice and non-violence, with a particular emphasis on trauma-informed approaches to build resilience within communities across these regions. The funding from Women’s Fund Fiji (WFF) will support TO in fostering healing and long-term community resilience through its peacebuilding initiatives</w:t>
            </w:r>
          </w:p>
        </w:tc>
        <w:tc>
          <w:tcPr>
            <w:tcW w:w="2610" w:type="dxa"/>
            <w:tcBorders>
              <w:top w:val="single" w:sz="4" w:space="0" w:color="auto"/>
              <w:left w:val="single" w:sz="4" w:space="0" w:color="FFFFFF"/>
              <w:bottom w:val="single" w:sz="4" w:space="0" w:color="auto"/>
              <w:right w:val="single" w:sz="4" w:space="0" w:color="FFFFFF"/>
            </w:tcBorders>
          </w:tcPr>
          <w:p w14:paraId="79FB563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$305,092</w:t>
            </w:r>
          </w:p>
          <w:p w14:paraId="3A271D19"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942D04"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2023–2025</w:t>
            </w:r>
          </w:p>
        </w:tc>
        <w:tc>
          <w:tcPr>
            <w:tcW w:w="1800" w:type="dxa"/>
            <w:tcBorders>
              <w:top w:val="single" w:sz="4" w:space="0" w:color="auto"/>
              <w:left w:val="single" w:sz="4" w:space="0" w:color="FFFFFF"/>
              <w:bottom w:val="single" w:sz="4" w:space="0" w:color="auto"/>
              <w:right w:val="single" w:sz="4" w:space="0" w:color="FFFFFF"/>
            </w:tcBorders>
          </w:tcPr>
          <w:p w14:paraId="148F9945" w14:textId="77777777" w:rsidR="0069126D" w:rsidRPr="009E6DDD" w:rsidRDefault="0069126D" w:rsidP="0059147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Ongoing</w:t>
            </w:r>
          </w:p>
        </w:tc>
      </w:tr>
      <w:tr w:rsidR="0069126D" w:rsidRPr="0015391E" w14:paraId="41096BAB" w14:textId="77777777" w:rsidTr="0069126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E34A338" w14:textId="77777777" w:rsidR="0069126D" w:rsidRPr="009E6DDD" w:rsidRDefault="0069126D" w:rsidP="00591478">
            <w:pPr>
              <w:spacing w:line="276" w:lineRule="auto"/>
              <w:rPr>
                <w:rFonts w:ascii="Arial" w:hAnsi="Arial" w:cs="Arial"/>
                <w:sz w:val="20"/>
                <w:szCs w:val="20"/>
              </w:rPr>
            </w:pPr>
            <w:r w:rsidRPr="009E6DDD">
              <w:rPr>
                <w:rFonts w:ascii="Arial" w:hAnsi="Arial" w:cs="Arial"/>
                <w:sz w:val="20"/>
                <w:szCs w:val="20"/>
              </w:rPr>
              <w:t>25</w:t>
            </w:r>
          </w:p>
        </w:tc>
        <w:tc>
          <w:tcPr>
            <w:tcW w:w="2946" w:type="dxa"/>
            <w:tcBorders>
              <w:top w:val="single" w:sz="4" w:space="0" w:color="auto"/>
              <w:bottom w:val="single" w:sz="4" w:space="0" w:color="auto"/>
            </w:tcBorders>
          </w:tcPr>
          <w:p w14:paraId="59EF5AA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We Rise! Fiji YWCA: Supporting an Inter-Generation Learning Space for Young Women Leadership and Voice</w:t>
            </w:r>
          </w:p>
          <w:p w14:paraId="4E752F2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9EC26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(Young Women's Christian Association)</w:t>
            </w:r>
          </w:p>
          <w:p w14:paraId="659413EC"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CD3B4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390" w:type="dxa"/>
            <w:tcBorders>
              <w:top w:val="single" w:sz="4" w:space="0" w:color="auto"/>
              <w:bottom w:val="single" w:sz="4" w:space="0" w:color="auto"/>
            </w:tcBorders>
          </w:tcPr>
          <w:p w14:paraId="6867B901"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This project aims to strengthen the YWCA of Fiji as a national women-led organization rooted in grassroots leadership and linked to the global movement. Activities include the localization of the Young Women’s Call to Action across three area councils, with consultations from the National Council. Additionally, the project will support the strengthening of the national office to enhance the coordination of national and local activities. Through this initiative, the YWCA will continue to be recognized as a responsive organization, fostering the leadership of women, young women, and girls at all levels.</w:t>
            </w:r>
          </w:p>
        </w:tc>
        <w:tc>
          <w:tcPr>
            <w:tcW w:w="2610" w:type="dxa"/>
            <w:tcBorders>
              <w:top w:val="single" w:sz="4" w:space="0" w:color="auto"/>
              <w:bottom w:val="single" w:sz="4" w:space="0" w:color="auto"/>
            </w:tcBorders>
          </w:tcPr>
          <w:p w14:paraId="6E314DC7"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$84,744</w:t>
            </w:r>
          </w:p>
          <w:p w14:paraId="7481B324"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C262FE"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725C67F0"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0C4ED5"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800" w:type="dxa"/>
            <w:tcBorders>
              <w:top w:val="single" w:sz="4" w:space="0" w:color="auto"/>
              <w:bottom w:val="single" w:sz="4" w:space="0" w:color="auto"/>
            </w:tcBorders>
          </w:tcPr>
          <w:p w14:paraId="193929E8" w14:textId="77777777" w:rsidR="0069126D" w:rsidRPr="009E6DDD" w:rsidRDefault="0069126D" w:rsidP="0059147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bl>
    <w:p w14:paraId="25A3FEE5" w14:textId="77777777" w:rsidR="008E67CA" w:rsidRPr="00F56579" w:rsidRDefault="008E67CA" w:rsidP="009B42E4">
      <w:pPr>
        <w:spacing w:after="360" w:line="276" w:lineRule="auto"/>
        <w:jc w:val="left"/>
        <w:rPr>
          <w:rFonts w:asciiTheme="majorHAnsi" w:hAnsiTheme="majorHAnsi" w:cstheme="majorHAnsi"/>
          <w:sz w:val="20"/>
          <w:szCs w:val="20"/>
        </w:rPr>
      </w:pPr>
    </w:p>
    <w:p w14:paraId="5D7C6325" w14:textId="0B871482" w:rsidR="00E34E37" w:rsidRPr="00F56579" w:rsidRDefault="00E34E37" w:rsidP="00296BF1">
      <w:pPr>
        <w:pStyle w:val="Heading2"/>
        <w:ind w:hanging="993"/>
      </w:pPr>
      <w:bookmarkStart w:id="23" w:name="_Toc194390724"/>
      <w:r w:rsidRPr="00F56579">
        <w:t xml:space="preserve">DFAT </w:t>
      </w:r>
      <w:r w:rsidR="007048EC" w:rsidRPr="00F56579">
        <w:t>r</w:t>
      </w:r>
      <w:r w:rsidRPr="00F56579">
        <w:t xml:space="preserve">egional </w:t>
      </w:r>
      <w:r w:rsidR="007048EC" w:rsidRPr="00F56579">
        <w:t>p</w:t>
      </w:r>
      <w:r w:rsidR="0074253B" w:rsidRPr="00F56579">
        <w:t>rojects</w:t>
      </w:r>
      <w:bookmarkEnd w:id="23"/>
    </w:p>
    <w:p w14:paraId="45581C88" w14:textId="77777777" w:rsidR="00987712" w:rsidRPr="00987712" w:rsidRDefault="00985039" w:rsidP="00987712">
      <w:pPr>
        <w:pStyle w:val="BodyText"/>
        <w:spacing w:after="120"/>
        <w:rPr>
          <w:rFonts w:cstheme="minorHAnsi"/>
          <w:szCs w:val="20"/>
        </w:rPr>
      </w:pPr>
      <w:r w:rsidRPr="00987712">
        <w:rPr>
          <w:rFonts w:cstheme="minorHAnsi"/>
          <w:szCs w:val="20"/>
        </w:rPr>
        <w:t xml:space="preserve">This section provides an overview of regional (multi-country) gender activities that are managed and funded by either DFAT Post in Fiji or DFAT Canberra (Australia). </w:t>
      </w:r>
    </w:p>
    <w:p w14:paraId="00D6AA63" w14:textId="3ED0EECF" w:rsidR="00AD2F35" w:rsidRPr="00987712" w:rsidRDefault="001F53B8" w:rsidP="00987712">
      <w:pPr>
        <w:spacing w:after="360" w:line="276" w:lineRule="auto"/>
        <w:jc w:val="left"/>
        <w:rPr>
          <w:rFonts w:cstheme="minorHAnsi"/>
          <w:sz w:val="20"/>
          <w:szCs w:val="20"/>
        </w:rPr>
      </w:pPr>
      <w:r w:rsidRPr="001F53B8">
        <w:rPr>
          <w:rFonts w:cstheme="minorHAnsi"/>
          <w:sz w:val="20"/>
          <w:szCs w:val="20"/>
        </w:rPr>
        <w:t xml:space="preserve">There are </w:t>
      </w:r>
      <w:r w:rsidR="00401E47">
        <w:rPr>
          <w:rFonts w:cstheme="minorHAnsi"/>
          <w:sz w:val="20"/>
          <w:szCs w:val="20"/>
        </w:rPr>
        <w:t>22</w:t>
      </w:r>
      <w:r w:rsidRPr="001F53B8">
        <w:rPr>
          <w:rFonts w:cstheme="minorHAnsi"/>
          <w:sz w:val="20"/>
          <w:szCs w:val="20"/>
        </w:rPr>
        <w:t xml:space="preserve"> regional projects</w:t>
      </w:r>
      <w:r w:rsidR="000417E3">
        <w:rPr>
          <w:rFonts w:cstheme="minorHAnsi"/>
          <w:sz w:val="20"/>
          <w:szCs w:val="20"/>
        </w:rPr>
        <w:t xml:space="preserve"> </w:t>
      </w:r>
      <w:r w:rsidR="00CB4767">
        <w:rPr>
          <w:rStyle w:val="FootnoteReference"/>
          <w:rFonts w:cstheme="minorHAnsi"/>
          <w:sz w:val="20"/>
          <w:szCs w:val="20"/>
        </w:rPr>
        <w:footnoteReference w:id="7"/>
      </w:r>
      <w:r w:rsidR="000417E3">
        <w:rPr>
          <w:rFonts w:cstheme="minorHAnsi"/>
          <w:sz w:val="20"/>
          <w:szCs w:val="20"/>
        </w:rPr>
        <w:t>and 4 research</w:t>
      </w:r>
      <w:r w:rsidRPr="001F53B8">
        <w:rPr>
          <w:rFonts w:cstheme="minorHAnsi"/>
          <w:sz w:val="20"/>
          <w:szCs w:val="20"/>
        </w:rPr>
        <w:t xml:space="preserve"> implemented in multiple countries across the Pacific by 1</w:t>
      </w:r>
      <w:r w:rsidR="00225563">
        <w:rPr>
          <w:rFonts w:cstheme="minorHAnsi"/>
          <w:sz w:val="20"/>
          <w:szCs w:val="20"/>
        </w:rPr>
        <w:t>7</w:t>
      </w:r>
      <w:r w:rsidRPr="001F53B8">
        <w:rPr>
          <w:rFonts w:cstheme="minorHAnsi"/>
          <w:sz w:val="20"/>
          <w:szCs w:val="20"/>
        </w:rPr>
        <w:t xml:space="preserve"> distinct implementing partners</w:t>
      </w:r>
      <w:r>
        <w:rPr>
          <w:rFonts w:cstheme="minorHAnsi"/>
          <w:sz w:val="20"/>
          <w:szCs w:val="20"/>
        </w:rPr>
        <w:t xml:space="preserve">. </w:t>
      </w:r>
      <w:r w:rsidR="00541A08" w:rsidRPr="00987712">
        <w:rPr>
          <w:rFonts w:cstheme="minorHAnsi"/>
          <w:sz w:val="20"/>
          <w:szCs w:val="20"/>
        </w:rPr>
        <w:t xml:space="preserve">Of these, </w:t>
      </w:r>
      <w:r w:rsidR="00FC57BB">
        <w:rPr>
          <w:rFonts w:cstheme="minorHAnsi"/>
          <w:sz w:val="20"/>
          <w:szCs w:val="20"/>
        </w:rPr>
        <w:t>1</w:t>
      </w:r>
      <w:r w:rsidR="00102D6F">
        <w:rPr>
          <w:rFonts w:cstheme="minorHAnsi"/>
          <w:sz w:val="20"/>
          <w:szCs w:val="20"/>
        </w:rPr>
        <w:t>7</w:t>
      </w:r>
      <w:r w:rsidR="003E5E36" w:rsidRPr="00987712">
        <w:rPr>
          <w:rFonts w:cstheme="minorHAnsi"/>
          <w:sz w:val="20"/>
          <w:szCs w:val="20"/>
        </w:rPr>
        <w:t xml:space="preserve"> </w:t>
      </w:r>
      <w:r w:rsidR="00541A08" w:rsidRPr="00987712">
        <w:rPr>
          <w:rFonts w:cstheme="minorHAnsi"/>
          <w:sz w:val="20"/>
          <w:szCs w:val="20"/>
        </w:rPr>
        <w:t>are ongoing and</w:t>
      </w:r>
      <w:r w:rsidR="00011422" w:rsidRPr="00987712">
        <w:rPr>
          <w:rFonts w:cstheme="minorHAnsi"/>
          <w:sz w:val="20"/>
          <w:szCs w:val="20"/>
        </w:rPr>
        <w:t xml:space="preserve"> </w:t>
      </w:r>
      <w:r w:rsidR="00237DA9">
        <w:rPr>
          <w:rFonts w:cstheme="minorHAnsi"/>
          <w:sz w:val="20"/>
          <w:szCs w:val="20"/>
        </w:rPr>
        <w:t>7</w:t>
      </w:r>
      <w:r w:rsidR="005D56F6" w:rsidRPr="00987712">
        <w:rPr>
          <w:rFonts w:cstheme="minorHAnsi"/>
          <w:sz w:val="20"/>
          <w:szCs w:val="20"/>
        </w:rPr>
        <w:t xml:space="preserve"> have</w:t>
      </w:r>
      <w:r w:rsidR="00011422" w:rsidRPr="00987712">
        <w:rPr>
          <w:rFonts w:cstheme="minorHAnsi"/>
          <w:sz w:val="20"/>
          <w:szCs w:val="20"/>
        </w:rPr>
        <w:t xml:space="preserve"> been completed.</w:t>
      </w:r>
    </w:p>
    <w:p w14:paraId="02385187" w14:textId="45DD1035" w:rsidR="009E65AD" w:rsidRPr="00854721" w:rsidRDefault="009E65AD" w:rsidP="009E65AD">
      <w:pPr>
        <w:pStyle w:val="Caption"/>
        <w:rPr>
          <w:sz w:val="20"/>
          <w:szCs w:val="20"/>
        </w:rPr>
      </w:pPr>
      <w:r w:rsidRPr="00854721">
        <w:rPr>
          <w:sz w:val="20"/>
          <w:szCs w:val="20"/>
        </w:rPr>
        <w:t xml:space="preserve">Table </w:t>
      </w:r>
      <w:r w:rsidR="00C92CE3">
        <w:rPr>
          <w:sz w:val="20"/>
          <w:szCs w:val="20"/>
        </w:rPr>
        <w:t>6</w:t>
      </w:r>
      <w:r w:rsidRPr="00854721">
        <w:rPr>
          <w:sz w:val="20"/>
          <w:szCs w:val="20"/>
        </w:rPr>
        <w:t xml:space="preserve">: DFAT regional projects as </w:t>
      </w:r>
      <w:proofErr w:type="gramStart"/>
      <w:r w:rsidRPr="00854721">
        <w:rPr>
          <w:sz w:val="20"/>
          <w:szCs w:val="20"/>
        </w:rPr>
        <w:t>at</w:t>
      </w:r>
      <w:proofErr w:type="gramEnd"/>
      <w:r w:rsidRPr="00854721">
        <w:rPr>
          <w:sz w:val="20"/>
          <w:szCs w:val="20"/>
        </w:rPr>
        <w:t xml:space="preserve"> </w:t>
      </w:r>
      <w:r w:rsidR="0050375D" w:rsidRPr="00854721">
        <w:rPr>
          <w:sz w:val="20"/>
          <w:szCs w:val="20"/>
        </w:rPr>
        <w:t xml:space="preserve">31 </w:t>
      </w:r>
      <w:r w:rsidR="00854721">
        <w:rPr>
          <w:sz w:val="20"/>
          <w:szCs w:val="20"/>
        </w:rPr>
        <w:t>March 2025</w:t>
      </w:r>
    </w:p>
    <w:tbl>
      <w:tblPr>
        <w:tblStyle w:val="PlainTable2"/>
        <w:tblW w:w="0" w:type="auto"/>
        <w:tblInd w:w="-103" w:type="dxa"/>
        <w:tblLook w:val="04A0" w:firstRow="1" w:lastRow="0" w:firstColumn="1" w:lastColumn="0" w:noHBand="0" w:noVBand="1"/>
      </w:tblPr>
      <w:tblGrid>
        <w:gridCol w:w="810"/>
        <w:gridCol w:w="1198"/>
        <w:gridCol w:w="2695"/>
        <w:gridCol w:w="4320"/>
        <w:gridCol w:w="1260"/>
        <w:gridCol w:w="2520"/>
        <w:gridCol w:w="1620"/>
      </w:tblGrid>
      <w:tr w:rsidR="00B616FB" w:rsidRPr="005F3105" w14:paraId="0BD086B4" w14:textId="0C7DEC34" w:rsidTr="00021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7F7F7F" w:themeColor="text1" w:themeTint="80"/>
            </w:tcBorders>
            <w:shd w:val="clear" w:color="auto" w:fill="007BB8"/>
            <w:tcMar>
              <w:top w:w="85" w:type="dxa"/>
              <w:bottom w:w="85" w:type="dxa"/>
            </w:tcMar>
            <w:vAlign w:val="center"/>
          </w:tcPr>
          <w:p w14:paraId="77AA645B" w14:textId="3622E8F5" w:rsidR="00542C5F" w:rsidRPr="005F3105" w:rsidRDefault="00542C5F" w:rsidP="005F3105">
            <w:pPr>
              <w:spacing w:line="276" w:lineRule="auto"/>
              <w:rPr>
                <w:rFonts w:ascii="Arial" w:hAnsi="Arial" w:cs="Arial"/>
                <w:b w:val="0"/>
                <w:bCs w:val="0"/>
                <w:color w:val="FFFFFF" w:themeColor="background1"/>
                <w:sz w:val="20"/>
                <w:szCs w:val="20"/>
              </w:rPr>
            </w:pPr>
            <w:bookmarkStart w:id="24" w:name="_Hlk137733436"/>
            <w:r w:rsidRPr="005F3105">
              <w:rPr>
                <w:rFonts w:ascii="Arial" w:hAnsi="Arial" w:cs="Arial"/>
                <w:color w:val="FFFFFF" w:themeColor="background1"/>
                <w:sz w:val="20"/>
                <w:szCs w:val="20"/>
              </w:rPr>
              <w:t>No.</w:t>
            </w:r>
          </w:p>
        </w:tc>
        <w:tc>
          <w:tcPr>
            <w:tcW w:w="1198" w:type="dxa"/>
            <w:tcBorders>
              <w:top w:val="single" w:sz="4" w:space="0" w:color="auto"/>
              <w:bottom w:val="single" w:sz="4" w:space="0" w:color="7F7F7F" w:themeColor="text1" w:themeTint="80"/>
            </w:tcBorders>
            <w:shd w:val="clear" w:color="auto" w:fill="007BB8"/>
            <w:tcMar>
              <w:top w:w="85" w:type="dxa"/>
              <w:bottom w:w="85" w:type="dxa"/>
            </w:tcMar>
            <w:vAlign w:val="center"/>
          </w:tcPr>
          <w:p w14:paraId="5ED8F16A" w14:textId="6C7E41A5" w:rsidR="00542C5F" w:rsidRPr="005F3105" w:rsidRDefault="00542C5F" w:rsidP="005F310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5F3105">
              <w:rPr>
                <w:rFonts w:ascii="Arial" w:hAnsi="Arial" w:cs="Arial"/>
                <w:color w:val="FFFFFF" w:themeColor="background1"/>
                <w:sz w:val="20"/>
                <w:szCs w:val="20"/>
              </w:rPr>
              <w:t>Aidworks</w:t>
            </w:r>
            <w:proofErr w:type="spellEnd"/>
            <w:r w:rsidRPr="005F3105">
              <w:rPr>
                <w:rFonts w:ascii="Arial" w:hAnsi="Arial" w:cs="Arial"/>
                <w:color w:val="FFFFFF" w:themeColor="background1"/>
                <w:sz w:val="20"/>
                <w:szCs w:val="20"/>
              </w:rPr>
              <w:t xml:space="preserve"> number</w:t>
            </w:r>
          </w:p>
        </w:tc>
        <w:tc>
          <w:tcPr>
            <w:tcW w:w="2695" w:type="dxa"/>
            <w:tcBorders>
              <w:top w:val="single" w:sz="4" w:space="0" w:color="auto"/>
              <w:bottom w:val="single" w:sz="4" w:space="0" w:color="7F7F7F" w:themeColor="text1" w:themeTint="80"/>
            </w:tcBorders>
            <w:shd w:val="clear" w:color="auto" w:fill="007BB8"/>
            <w:tcMar>
              <w:top w:w="85" w:type="dxa"/>
              <w:bottom w:w="85" w:type="dxa"/>
            </w:tcMar>
            <w:vAlign w:val="center"/>
          </w:tcPr>
          <w:p w14:paraId="43B2612D" w14:textId="1E2706BC" w:rsidR="00542C5F" w:rsidRPr="005F3105" w:rsidRDefault="00542C5F" w:rsidP="005F310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3105">
              <w:rPr>
                <w:rFonts w:ascii="Arial" w:hAnsi="Arial" w:cs="Arial"/>
                <w:color w:val="FFFFFF" w:themeColor="background1"/>
                <w:sz w:val="20"/>
                <w:szCs w:val="20"/>
              </w:rPr>
              <w:t>Project name and partner</w:t>
            </w:r>
          </w:p>
        </w:tc>
        <w:tc>
          <w:tcPr>
            <w:tcW w:w="4320" w:type="dxa"/>
            <w:tcBorders>
              <w:top w:val="single" w:sz="4" w:space="0" w:color="auto"/>
              <w:bottom w:val="single" w:sz="4" w:space="0" w:color="7F7F7F" w:themeColor="text1" w:themeTint="80"/>
            </w:tcBorders>
            <w:shd w:val="clear" w:color="auto" w:fill="007BB8"/>
            <w:tcMar>
              <w:top w:w="85" w:type="dxa"/>
              <w:bottom w:w="85" w:type="dxa"/>
            </w:tcMar>
            <w:vAlign w:val="center"/>
          </w:tcPr>
          <w:p w14:paraId="2D46C3E1" w14:textId="60209072" w:rsidR="00542C5F" w:rsidRPr="005F3105" w:rsidRDefault="00542C5F" w:rsidP="005F310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3105">
              <w:rPr>
                <w:rFonts w:ascii="Arial" w:hAnsi="Arial" w:cs="Arial"/>
                <w:color w:val="FFFFFF" w:themeColor="background1"/>
                <w:sz w:val="20"/>
                <w:szCs w:val="20"/>
              </w:rPr>
              <w:t>Project description</w:t>
            </w:r>
          </w:p>
        </w:tc>
        <w:tc>
          <w:tcPr>
            <w:tcW w:w="1260" w:type="dxa"/>
            <w:tcBorders>
              <w:top w:val="single" w:sz="4" w:space="0" w:color="auto"/>
              <w:bottom w:val="single" w:sz="4" w:space="0" w:color="7F7F7F" w:themeColor="text1" w:themeTint="80"/>
            </w:tcBorders>
            <w:shd w:val="clear" w:color="auto" w:fill="007BB8"/>
            <w:vAlign w:val="center"/>
          </w:tcPr>
          <w:p w14:paraId="12B22BB1" w14:textId="369B0D58" w:rsidR="00542C5F" w:rsidRPr="005F3105" w:rsidRDefault="00542C5F" w:rsidP="005F310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3105">
              <w:rPr>
                <w:rFonts w:ascii="Arial" w:hAnsi="Arial" w:cs="Arial"/>
                <w:color w:val="FFFFFF" w:themeColor="background1"/>
                <w:sz w:val="20"/>
                <w:szCs w:val="20"/>
              </w:rPr>
              <w:t>Countries</w:t>
            </w:r>
          </w:p>
        </w:tc>
        <w:tc>
          <w:tcPr>
            <w:tcW w:w="2520" w:type="dxa"/>
            <w:tcBorders>
              <w:top w:val="single" w:sz="4" w:space="0" w:color="auto"/>
              <w:bottom w:val="single" w:sz="4" w:space="0" w:color="7F7F7F" w:themeColor="text1" w:themeTint="80"/>
            </w:tcBorders>
            <w:shd w:val="clear" w:color="auto" w:fill="007BB8"/>
            <w:tcMar>
              <w:top w:w="85" w:type="dxa"/>
              <w:bottom w:w="85" w:type="dxa"/>
            </w:tcMar>
            <w:vAlign w:val="center"/>
          </w:tcPr>
          <w:p w14:paraId="2B1CD2D2" w14:textId="1A037BD4" w:rsidR="00542C5F" w:rsidRPr="005F3105" w:rsidRDefault="00542C5F" w:rsidP="005F310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3105">
              <w:rPr>
                <w:rFonts w:ascii="Arial" w:hAnsi="Arial" w:cs="Arial"/>
                <w:color w:val="FFFFFF" w:themeColor="background1"/>
                <w:sz w:val="20"/>
                <w:szCs w:val="20"/>
              </w:rPr>
              <w:t>Value (AUD) / timeframe</w:t>
            </w:r>
          </w:p>
        </w:tc>
        <w:tc>
          <w:tcPr>
            <w:tcW w:w="1620" w:type="dxa"/>
            <w:tcBorders>
              <w:top w:val="single" w:sz="4" w:space="0" w:color="auto"/>
              <w:bottom w:val="single" w:sz="4" w:space="0" w:color="7F7F7F" w:themeColor="text1" w:themeTint="80"/>
            </w:tcBorders>
            <w:shd w:val="clear" w:color="auto" w:fill="007BB8"/>
          </w:tcPr>
          <w:p w14:paraId="55DB4202" w14:textId="60B6D965" w:rsidR="00542C5F" w:rsidRPr="005F3105" w:rsidRDefault="00542C5F" w:rsidP="005F310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3105">
              <w:rPr>
                <w:rFonts w:ascii="Arial" w:hAnsi="Arial" w:cs="Arial"/>
                <w:color w:val="FFFFFF" w:themeColor="background1"/>
                <w:sz w:val="20"/>
                <w:szCs w:val="20"/>
              </w:rPr>
              <w:t>Project status</w:t>
            </w:r>
          </w:p>
        </w:tc>
      </w:tr>
      <w:tr w:rsidR="00283AFC" w:rsidRPr="005F3105" w14:paraId="5A27AC67"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Mar>
              <w:top w:w="85" w:type="dxa"/>
              <w:bottom w:w="85" w:type="dxa"/>
            </w:tcMar>
          </w:tcPr>
          <w:p w14:paraId="7CBCB255" w14:textId="555A90B8" w:rsidR="00867C15" w:rsidRPr="005F3105" w:rsidRDefault="00867C15" w:rsidP="005F3105">
            <w:pPr>
              <w:spacing w:line="276" w:lineRule="auto"/>
              <w:rPr>
                <w:rFonts w:ascii="Arial" w:hAnsi="Arial" w:cs="Arial"/>
                <w:sz w:val="20"/>
                <w:szCs w:val="20"/>
              </w:rPr>
            </w:pPr>
            <w:r w:rsidRPr="005F3105">
              <w:rPr>
                <w:rFonts w:ascii="Arial" w:hAnsi="Arial" w:cs="Arial"/>
                <w:sz w:val="20"/>
                <w:szCs w:val="20"/>
              </w:rPr>
              <w:lastRenderedPageBreak/>
              <w:t>1</w:t>
            </w:r>
          </w:p>
        </w:tc>
        <w:tc>
          <w:tcPr>
            <w:tcW w:w="1198" w:type="dxa"/>
            <w:tcBorders>
              <w:top w:val="single" w:sz="4" w:space="0" w:color="auto"/>
              <w:bottom w:val="single" w:sz="4" w:space="0" w:color="auto"/>
            </w:tcBorders>
            <w:tcMar>
              <w:top w:w="85" w:type="dxa"/>
              <w:bottom w:w="85" w:type="dxa"/>
            </w:tcMar>
          </w:tcPr>
          <w:p w14:paraId="6E125BD7" w14:textId="7296E13D" w:rsidR="00867C15" w:rsidRPr="005F3105" w:rsidRDefault="00E0220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0220F">
              <w:rPr>
                <w:rFonts w:ascii="Arial" w:hAnsi="Arial" w:cs="Arial"/>
                <w:sz w:val="20"/>
                <w:szCs w:val="20"/>
              </w:rPr>
              <w:t>74352</w:t>
            </w:r>
          </w:p>
        </w:tc>
        <w:tc>
          <w:tcPr>
            <w:tcW w:w="2695" w:type="dxa"/>
            <w:tcBorders>
              <w:top w:val="single" w:sz="4" w:space="0" w:color="auto"/>
              <w:bottom w:val="single" w:sz="4" w:space="0" w:color="auto"/>
            </w:tcBorders>
            <w:tcMar>
              <w:top w:w="85" w:type="dxa"/>
              <w:bottom w:w="85" w:type="dxa"/>
            </w:tcMar>
          </w:tcPr>
          <w:p w14:paraId="5ED8B5EA"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A Transformative Agenda for Women, Adolescents and Youth in the Pacific: Towards Zero Unmet Need for Planning 2018 - 2022 Phase 1</w:t>
            </w:r>
          </w:p>
          <w:p w14:paraId="248010B0"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5A35C6" w14:textId="7EB3B25E"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(UNFPA)</w:t>
            </w:r>
          </w:p>
        </w:tc>
        <w:tc>
          <w:tcPr>
            <w:tcW w:w="4320" w:type="dxa"/>
            <w:tcBorders>
              <w:top w:val="single" w:sz="4" w:space="0" w:color="auto"/>
              <w:bottom w:val="single" w:sz="4" w:space="0" w:color="auto"/>
            </w:tcBorders>
            <w:tcMar>
              <w:top w:w="85" w:type="dxa"/>
              <w:bottom w:w="85" w:type="dxa"/>
            </w:tcMar>
          </w:tcPr>
          <w:p w14:paraId="0CCDD1B6" w14:textId="356FF476"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UNFPA</w:t>
            </w:r>
            <w:r w:rsidRPr="005F3105">
              <w:rPr>
                <w:rFonts w:ascii="Arial" w:hAnsi="Arial" w:cs="Arial"/>
                <w:sz w:val="20"/>
                <w:szCs w:val="20"/>
              </w:rPr>
              <w:tab/>
              <w:t xml:space="preserve">The goal of the Project is transformative change in the lives of women, adolescents and youth across the Pacific by 2022. The Transformative Agenda outlines action that will increase the demand for, and supply of, SRH services and information (particularly family planning) and create an enabling environment for their progress. </w:t>
            </w:r>
            <w:r w:rsidRPr="005F3105">
              <w:rPr>
                <w:rFonts w:ascii="Arial" w:hAnsi="Arial" w:cs="Arial"/>
                <w:sz w:val="20"/>
                <w:szCs w:val="20"/>
              </w:rPr>
              <w:tab/>
            </w:r>
          </w:p>
        </w:tc>
        <w:tc>
          <w:tcPr>
            <w:tcW w:w="1260" w:type="dxa"/>
            <w:tcBorders>
              <w:bottom w:val="single" w:sz="4" w:space="0" w:color="auto"/>
            </w:tcBorders>
          </w:tcPr>
          <w:p w14:paraId="4CEDD6D3"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5B573225"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3B2B98F2"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12975E26"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Islands</w:t>
            </w:r>
          </w:p>
          <w:p w14:paraId="5403904D"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27C3B22A"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Vanuatu </w:t>
            </w:r>
          </w:p>
          <w:p w14:paraId="4EF2F25B"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20" w:type="dxa"/>
            <w:tcBorders>
              <w:bottom w:val="single" w:sz="4" w:space="0" w:color="auto"/>
            </w:tcBorders>
            <w:tcMar>
              <w:top w:w="85" w:type="dxa"/>
              <w:bottom w:w="85" w:type="dxa"/>
            </w:tcMar>
          </w:tcPr>
          <w:p w14:paraId="14057B3F"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$7,500,000</w:t>
            </w:r>
          </w:p>
          <w:p w14:paraId="3155CA13"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35F87E"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2021 – 2022</w:t>
            </w:r>
          </w:p>
          <w:p w14:paraId="59487296" w14:textId="77777777"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bottom w:val="single" w:sz="4" w:space="0" w:color="auto"/>
            </w:tcBorders>
          </w:tcPr>
          <w:p w14:paraId="4B60C30D" w14:textId="65375B62" w:rsidR="00867C15" w:rsidRPr="005F3105" w:rsidRDefault="00867C1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Completed</w:t>
            </w:r>
          </w:p>
        </w:tc>
      </w:tr>
      <w:tr w:rsidR="00B616FB" w:rsidRPr="005F3105" w14:paraId="7BBA580D" w14:textId="77777777" w:rsidTr="7A8B5144">
        <w:tc>
          <w:tcPr>
            <w:cnfStyle w:val="001000000000" w:firstRow="0" w:lastRow="0" w:firstColumn="1" w:lastColumn="0" w:oddVBand="0" w:evenVBand="0" w:oddHBand="0" w:evenHBand="0" w:firstRowFirstColumn="0" w:firstRowLastColumn="0" w:lastRowFirstColumn="0" w:lastRowLastColumn="0"/>
            <w:tcW w:w="810" w:type="dxa"/>
            <w:vMerge/>
            <w:tcMar>
              <w:top w:w="85" w:type="dxa"/>
              <w:bottom w:w="85" w:type="dxa"/>
            </w:tcMar>
          </w:tcPr>
          <w:p w14:paraId="7A2F48A0" w14:textId="0DB5647B" w:rsidR="00867C15" w:rsidRPr="005F3105" w:rsidRDefault="00867C15" w:rsidP="005F3105">
            <w:pPr>
              <w:spacing w:line="276" w:lineRule="auto"/>
              <w:rPr>
                <w:rFonts w:ascii="Arial" w:hAnsi="Arial" w:cs="Arial"/>
                <w:sz w:val="20"/>
                <w:szCs w:val="20"/>
              </w:rPr>
            </w:pPr>
          </w:p>
        </w:tc>
        <w:tc>
          <w:tcPr>
            <w:tcW w:w="1198" w:type="dxa"/>
            <w:tcBorders>
              <w:top w:val="single" w:sz="4" w:space="0" w:color="auto"/>
              <w:bottom w:val="single" w:sz="4" w:space="0" w:color="auto"/>
            </w:tcBorders>
            <w:tcMar>
              <w:top w:w="85" w:type="dxa"/>
              <w:bottom w:w="85" w:type="dxa"/>
            </w:tcMar>
          </w:tcPr>
          <w:p w14:paraId="03021572"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77337/9</w:t>
            </w:r>
          </w:p>
        </w:tc>
        <w:tc>
          <w:tcPr>
            <w:tcW w:w="2695" w:type="dxa"/>
            <w:tcBorders>
              <w:top w:val="single" w:sz="4" w:space="0" w:color="auto"/>
              <w:bottom w:val="single" w:sz="4" w:space="0" w:color="auto"/>
            </w:tcBorders>
            <w:tcMar>
              <w:top w:w="85" w:type="dxa"/>
              <w:bottom w:w="85" w:type="dxa"/>
            </w:tcMar>
          </w:tcPr>
          <w:p w14:paraId="334BDA66"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A Transformative Agenda for Women, Adolescents and Youth in the Pacific: Towards Zero Unmet Need for Planning Phase 2</w:t>
            </w:r>
          </w:p>
          <w:p w14:paraId="6F393F81"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462542"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(UNFPA)</w:t>
            </w:r>
          </w:p>
        </w:tc>
        <w:tc>
          <w:tcPr>
            <w:tcW w:w="4320" w:type="dxa"/>
            <w:tcBorders>
              <w:top w:val="single" w:sz="4" w:space="0" w:color="auto"/>
              <w:bottom w:val="single" w:sz="4" w:space="0" w:color="auto"/>
            </w:tcBorders>
            <w:tcMar>
              <w:top w:w="85" w:type="dxa"/>
              <w:bottom w:w="85" w:type="dxa"/>
            </w:tcMar>
          </w:tcPr>
          <w:p w14:paraId="58100873" w14:textId="16ED7DD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UNFPA</w:t>
            </w:r>
            <w:r w:rsidRPr="005F3105">
              <w:rPr>
                <w:rFonts w:ascii="Arial" w:hAnsi="Arial" w:cs="Arial"/>
                <w:sz w:val="20"/>
                <w:szCs w:val="20"/>
              </w:rPr>
              <w:tab/>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r w:rsidRPr="005F3105">
              <w:rPr>
                <w:rFonts w:ascii="Arial" w:hAnsi="Arial" w:cs="Arial"/>
                <w:sz w:val="20"/>
                <w:szCs w:val="20"/>
              </w:rPr>
              <w:tab/>
            </w:r>
          </w:p>
        </w:tc>
        <w:tc>
          <w:tcPr>
            <w:tcW w:w="1260" w:type="dxa"/>
            <w:tcBorders>
              <w:top w:val="single" w:sz="4" w:space="0" w:color="7F7F7F" w:themeColor="text1" w:themeTint="80"/>
              <w:bottom w:val="single" w:sz="4" w:space="0" w:color="auto"/>
            </w:tcBorders>
          </w:tcPr>
          <w:p w14:paraId="7A211BD0"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6334EAF4"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00267E2B"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5FC2DDD5"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bCs/>
                <w:sz w:val="20"/>
                <w:szCs w:val="20"/>
                <w:lang w:val="en-US"/>
              </w:rPr>
              <w:t>Solomon Is</w:t>
            </w:r>
            <w:r w:rsidRPr="005F3105">
              <w:rPr>
                <w:rFonts w:ascii="Arial" w:hAnsi="Arial" w:cs="Arial"/>
                <w:sz w:val="20"/>
                <w:szCs w:val="20"/>
              </w:rPr>
              <w:t xml:space="preserve"> Tonga</w:t>
            </w:r>
          </w:p>
          <w:p w14:paraId="51C526A5"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p w14:paraId="1368703F"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p w14:paraId="28A6CE5F"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FSM</w:t>
            </w:r>
          </w:p>
        </w:tc>
        <w:tc>
          <w:tcPr>
            <w:tcW w:w="2520" w:type="dxa"/>
            <w:tcBorders>
              <w:top w:val="single" w:sz="4" w:space="0" w:color="7F7F7F" w:themeColor="text1" w:themeTint="80"/>
              <w:bottom w:val="single" w:sz="4" w:space="0" w:color="auto"/>
            </w:tcBorders>
            <w:tcMar>
              <w:top w:w="85" w:type="dxa"/>
              <w:bottom w:w="85" w:type="dxa"/>
            </w:tcMar>
          </w:tcPr>
          <w:p w14:paraId="0EC711C2"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$37,000,000 </w:t>
            </w:r>
          </w:p>
          <w:p w14:paraId="0600E7A4" w14:textId="7777777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C24230" w14:textId="6BC33FD7"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2022 - 2028</w:t>
            </w:r>
          </w:p>
        </w:tc>
        <w:tc>
          <w:tcPr>
            <w:tcW w:w="1620" w:type="dxa"/>
            <w:tcBorders>
              <w:top w:val="single" w:sz="4" w:space="0" w:color="7F7F7F" w:themeColor="text1" w:themeTint="80"/>
              <w:bottom w:val="single" w:sz="4" w:space="0" w:color="auto"/>
            </w:tcBorders>
          </w:tcPr>
          <w:p w14:paraId="3C71FB16" w14:textId="7AAE3ABD" w:rsidR="00867C15" w:rsidRPr="005F3105" w:rsidRDefault="00867C1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97055B" w:rsidRPr="005F3105" w14:paraId="3172FCD9"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0DD655B7" w14:textId="4B3578AC" w:rsidR="000419CB" w:rsidRPr="005F3105" w:rsidRDefault="00867C15" w:rsidP="005F3105">
            <w:pPr>
              <w:spacing w:line="276" w:lineRule="auto"/>
              <w:rPr>
                <w:rFonts w:ascii="Arial" w:hAnsi="Arial" w:cs="Arial"/>
                <w:sz w:val="20"/>
                <w:szCs w:val="20"/>
              </w:rPr>
            </w:pPr>
            <w:r w:rsidRPr="005F3105">
              <w:rPr>
                <w:rFonts w:ascii="Arial" w:hAnsi="Arial" w:cs="Arial"/>
                <w:sz w:val="20"/>
                <w:szCs w:val="20"/>
              </w:rPr>
              <w:t>2</w:t>
            </w:r>
          </w:p>
        </w:tc>
        <w:tc>
          <w:tcPr>
            <w:tcW w:w="1198" w:type="dxa"/>
            <w:tcMar>
              <w:top w:w="85" w:type="dxa"/>
              <w:bottom w:w="85" w:type="dxa"/>
            </w:tcMar>
          </w:tcPr>
          <w:p w14:paraId="72A30FCA"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69294/45</w:t>
            </w:r>
          </w:p>
        </w:tc>
        <w:tc>
          <w:tcPr>
            <w:tcW w:w="2695" w:type="dxa"/>
            <w:tcMar>
              <w:top w:w="85" w:type="dxa"/>
              <w:bottom w:w="85" w:type="dxa"/>
            </w:tcMar>
          </w:tcPr>
          <w:p w14:paraId="74A1AF11" w14:textId="016A379B"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Building Prosperity for Women Producers, Processors and Women-owned Businesses through Organic Value Chains</w:t>
            </w:r>
            <w:r w:rsidR="00E80361" w:rsidRPr="005F3105">
              <w:rPr>
                <w:rStyle w:val="FootnoteReference"/>
                <w:rFonts w:ascii="Arial" w:hAnsi="Arial" w:cs="Arial"/>
                <w:sz w:val="20"/>
                <w:szCs w:val="20"/>
              </w:rPr>
              <w:footnoteReference w:id="8"/>
            </w:r>
          </w:p>
          <w:p w14:paraId="7D72B5A8" w14:textId="77777777" w:rsidR="00E80361" w:rsidRPr="005F3105" w:rsidRDefault="00E80361"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C61496" w14:textId="5F9D72ED"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rPr>
              <w:t>(</w:t>
            </w:r>
            <w:r w:rsidR="00E80361" w:rsidRPr="005F3105">
              <w:rPr>
                <w:rFonts w:ascii="Arial" w:hAnsi="Arial" w:cs="Arial"/>
                <w:sz w:val="20"/>
                <w:szCs w:val="20"/>
              </w:rPr>
              <w:t xml:space="preserve">Human and Social Development Division - </w:t>
            </w:r>
            <w:r w:rsidRPr="005F3105">
              <w:rPr>
                <w:rFonts w:ascii="Arial" w:hAnsi="Arial" w:cs="Arial"/>
                <w:sz w:val="20"/>
                <w:szCs w:val="20"/>
              </w:rPr>
              <w:t>SPC)</w:t>
            </w:r>
          </w:p>
        </w:tc>
        <w:tc>
          <w:tcPr>
            <w:tcW w:w="4320" w:type="dxa"/>
            <w:tcMar>
              <w:top w:w="85" w:type="dxa"/>
              <w:bottom w:w="85" w:type="dxa"/>
            </w:tcMar>
          </w:tcPr>
          <w:p w14:paraId="3F10B09C"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This project strengthened the recognition of women's vital role in organic agriculture by promoting both sustainable farming practices and gender equality and social inclusion (GESI). Through targeted activities, the project raised awareness of women's contributions to organic agriculture, enhanced their access to resources and decision-making processes, and supported initiatives that improved women's economic empowerment in the sector. By integrating </w:t>
            </w:r>
            <w:r w:rsidRPr="005F3105">
              <w:rPr>
                <w:rFonts w:ascii="Arial" w:hAnsi="Arial" w:cs="Arial"/>
                <w:sz w:val="20"/>
                <w:szCs w:val="20"/>
              </w:rPr>
              <w:lastRenderedPageBreak/>
              <w:t>GESI principles, the project ensured that women, along with other marginalised groups, had equal opportunities to participate in and benefit from organic agriculture initiatives.</w:t>
            </w:r>
          </w:p>
        </w:tc>
        <w:tc>
          <w:tcPr>
            <w:tcW w:w="1260" w:type="dxa"/>
          </w:tcPr>
          <w:p w14:paraId="7E541CB8"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FSM</w:t>
            </w:r>
          </w:p>
          <w:p w14:paraId="7BDECD0E"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2D6D8900"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Palau</w:t>
            </w:r>
          </w:p>
          <w:p w14:paraId="5E2D82AA"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tc>
        <w:tc>
          <w:tcPr>
            <w:tcW w:w="2520" w:type="dxa"/>
            <w:tcMar>
              <w:top w:w="85" w:type="dxa"/>
              <w:bottom w:w="85" w:type="dxa"/>
            </w:tcMar>
          </w:tcPr>
          <w:p w14:paraId="12FAA068"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$965,600</w:t>
            </w:r>
          </w:p>
          <w:p w14:paraId="33E877CB"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7848818E"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2021–2023</w:t>
            </w:r>
          </w:p>
          <w:p w14:paraId="109F2A7C" w14:textId="77777777"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US"/>
              </w:rPr>
            </w:pPr>
          </w:p>
          <w:p w14:paraId="452DA14D" w14:textId="5645E7D3" w:rsidR="000419CB" w:rsidRPr="005F3105" w:rsidRDefault="000419C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Pr>
          <w:p w14:paraId="0291E10A" w14:textId="3DF43334" w:rsidR="000419CB" w:rsidRPr="005F3105" w:rsidRDefault="00E80361"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Completed</w:t>
            </w:r>
          </w:p>
        </w:tc>
      </w:tr>
      <w:tr w:rsidR="0097055B" w:rsidRPr="005F3105" w14:paraId="13D3D672" w14:textId="77777777" w:rsidTr="00021B01">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3BEC8DA0" w14:textId="55B0C33F" w:rsidR="00C66847" w:rsidRPr="005F3105" w:rsidRDefault="00867C15" w:rsidP="005F3105">
            <w:pPr>
              <w:spacing w:line="276" w:lineRule="auto"/>
              <w:rPr>
                <w:rFonts w:ascii="Arial" w:hAnsi="Arial" w:cs="Arial"/>
                <w:sz w:val="20"/>
                <w:szCs w:val="20"/>
              </w:rPr>
            </w:pPr>
            <w:r w:rsidRPr="005F3105">
              <w:rPr>
                <w:rFonts w:ascii="Arial" w:hAnsi="Arial" w:cs="Arial"/>
                <w:sz w:val="20"/>
                <w:szCs w:val="20"/>
              </w:rPr>
              <w:t>3</w:t>
            </w:r>
          </w:p>
        </w:tc>
        <w:tc>
          <w:tcPr>
            <w:tcW w:w="1198" w:type="dxa"/>
            <w:tcMar>
              <w:top w:w="85" w:type="dxa"/>
              <w:bottom w:w="85" w:type="dxa"/>
            </w:tcMar>
          </w:tcPr>
          <w:p w14:paraId="7D01F848"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72410/14</w:t>
            </w:r>
          </w:p>
          <w:p w14:paraId="4F9ED518"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5" w:type="dxa"/>
            <w:tcMar>
              <w:top w:w="85" w:type="dxa"/>
              <w:bottom w:w="85" w:type="dxa"/>
            </w:tcMar>
          </w:tcPr>
          <w:p w14:paraId="1B61EC23" w14:textId="51BDFC46"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 xml:space="preserve">Child Protection in Kiribati, Solomon Islands and Vanuatu </w:t>
            </w:r>
            <w:r w:rsidR="00C579BD" w:rsidRPr="005F3105">
              <w:rPr>
                <w:rStyle w:val="FootnoteReference"/>
                <w:rFonts w:ascii="Arial" w:hAnsi="Arial" w:cs="Arial"/>
                <w:sz w:val="20"/>
                <w:szCs w:val="20"/>
                <w:lang w:val="en-US"/>
              </w:rPr>
              <w:footnoteReference w:id="9"/>
            </w:r>
          </w:p>
          <w:p w14:paraId="359F1BFB" w14:textId="77777777" w:rsidR="00C579BD" w:rsidRPr="005F3105" w:rsidRDefault="00C579BD"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16ACBC34"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lang w:val="en-US"/>
              </w:rPr>
              <w:t>(UNICEF)</w:t>
            </w:r>
          </w:p>
        </w:tc>
        <w:tc>
          <w:tcPr>
            <w:tcW w:w="4320" w:type="dxa"/>
            <w:tcMar>
              <w:top w:w="85" w:type="dxa"/>
              <w:bottom w:w="85" w:type="dxa"/>
            </w:tcMar>
          </w:tcPr>
          <w:p w14:paraId="7BBCE749"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The UNICEF Pacific Child Protection Programme supports 14 Pacific Island countries and territories, aiming to enhance protection for children against violence, abuse, neglect, and exploitation. The programme works to strengthen child protection frameworks within governments, particularly in target countries, and enhance the capacities of service providers, including NGOs, to prevent and respond to child abuse. It also focuses on increasing the knowledge and skills of parents, caregivers, and teachers to eliminate harmful practices and better protect children. The </w:t>
            </w:r>
            <w:proofErr w:type="gramStart"/>
            <w:r w:rsidRPr="005F3105">
              <w:rPr>
                <w:rFonts w:ascii="Arial" w:hAnsi="Arial" w:cs="Arial"/>
                <w:sz w:val="20"/>
                <w:szCs w:val="20"/>
              </w:rPr>
              <w:t>ultimate goal</w:t>
            </w:r>
            <w:proofErr w:type="gramEnd"/>
            <w:r w:rsidRPr="005F3105">
              <w:rPr>
                <w:rFonts w:ascii="Arial" w:hAnsi="Arial" w:cs="Arial"/>
                <w:sz w:val="20"/>
                <w:szCs w:val="20"/>
              </w:rPr>
              <w:t xml:space="preserve"> is to ensure children in the Pacific are better protected from abuse and psychological distress, even in emergencies.</w:t>
            </w:r>
          </w:p>
        </w:tc>
        <w:tc>
          <w:tcPr>
            <w:tcW w:w="1260" w:type="dxa"/>
          </w:tcPr>
          <w:p w14:paraId="1901D7E7"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76C48079"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p w14:paraId="6B818DB4"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tc>
        <w:tc>
          <w:tcPr>
            <w:tcW w:w="2520" w:type="dxa"/>
            <w:tcMar>
              <w:top w:w="85" w:type="dxa"/>
              <w:bottom w:w="85" w:type="dxa"/>
            </w:tcMar>
          </w:tcPr>
          <w:p w14:paraId="64261405"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$3,542,280</w:t>
            </w:r>
          </w:p>
          <w:p w14:paraId="23DAF7BC"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5E9AB3" w14:textId="77777777" w:rsidR="00C66847" w:rsidRPr="005F3105" w:rsidRDefault="00C6684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2021–2024</w:t>
            </w:r>
          </w:p>
        </w:tc>
        <w:tc>
          <w:tcPr>
            <w:tcW w:w="1620" w:type="dxa"/>
          </w:tcPr>
          <w:p w14:paraId="22618FBC" w14:textId="2F31887F" w:rsidR="00C66847" w:rsidRPr="005F3105" w:rsidRDefault="00C579BD"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Completed</w:t>
            </w:r>
          </w:p>
        </w:tc>
      </w:tr>
      <w:tr w:rsidR="006E1E4E" w:rsidRPr="005F3105" w14:paraId="7CCE3631"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tcMar>
              <w:top w:w="85" w:type="dxa"/>
              <w:bottom w:w="85" w:type="dxa"/>
            </w:tcMar>
          </w:tcPr>
          <w:p w14:paraId="3EF55323" w14:textId="769B98BB" w:rsidR="006E214E" w:rsidRPr="005F3105" w:rsidRDefault="00867C15" w:rsidP="005F3105">
            <w:pPr>
              <w:spacing w:line="276" w:lineRule="auto"/>
              <w:rPr>
                <w:rFonts w:ascii="Arial" w:hAnsi="Arial" w:cs="Arial"/>
                <w:sz w:val="20"/>
                <w:szCs w:val="20"/>
              </w:rPr>
            </w:pPr>
            <w:r w:rsidRPr="005F3105">
              <w:rPr>
                <w:rFonts w:ascii="Arial" w:hAnsi="Arial" w:cs="Arial"/>
                <w:sz w:val="20"/>
                <w:szCs w:val="20"/>
              </w:rPr>
              <w:t>4</w:t>
            </w:r>
          </w:p>
        </w:tc>
        <w:tc>
          <w:tcPr>
            <w:tcW w:w="1198" w:type="dxa"/>
            <w:tcBorders>
              <w:top w:val="single" w:sz="4" w:space="0" w:color="auto"/>
            </w:tcBorders>
            <w:tcMar>
              <w:top w:w="85" w:type="dxa"/>
              <w:bottom w:w="85" w:type="dxa"/>
            </w:tcMar>
          </w:tcPr>
          <w:p w14:paraId="64834B51"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77821</w:t>
            </w:r>
          </w:p>
          <w:p w14:paraId="1BED47F5"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95" w:type="dxa"/>
            <w:tcBorders>
              <w:top w:val="single" w:sz="4" w:space="0" w:color="auto"/>
            </w:tcBorders>
            <w:tcMar>
              <w:top w:w="85" w:type="dxa"/>
              <w:bottom w:w="85" w:type="dxa"/>
            </w:tcMar>
          </w:tcPr>
          <w:p w14:paraId="78EE3A32"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rPr>
              <w:t xml:space="preserve">Emerging onto the World Stage - </w:t>
            </w:r>
            <w:r w:rsidRPr="005F3105">
              <w:rPr>
                <w:rFonts w:ascii="Arial" w:hAnsi="Arial" w:cs="Arial"/>
                <w:bCs/>
                <w:sz w:val="20"/>
                <w:szCs w:val="20"/>
                <w:lang w:val="en-US"/>
              </w:rPr>
              <w:t>Tennis Australia Women and Girls Pacific Extension</w:t>
            </w:r>
          </w:p>
          <w:p w14:paraId="663B9935"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p>
          <w:p w14:paraId="177168A3"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bCs/>
                <w:sz w:val="20"/>
                <w:szCs w:val="20"/>
                <w:lang w:val="en-US"/>
              </w:rPr>
              <w:t>(Tennis Australia)</w:t>
            </w:r>
          </w:p>
        </w:tc>
        <w:tc>
          <w:tcPr>
            <w:tcW w:w="4320" w:type="dxa"/>
            <w:tcBorders>
              <w:top w:val="single" w:sz="4" w:space="0" w:color="auto"/>
            </w:tcBorders>
            <w:tcMar>
              <w:top w:w="85" w:type="dxa"/>
              <w:bottom w:w="85" w:type="dxa"/>
            </w:tcMar>
          </w:tcPr>
          <w:p w14:paraId="74C7FBA5" w14:textId="746E526D" w:rsidR="006E214E" w:rsidRPr="005F3105" w:rsidRDefault="00105E2C"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bCs/>
                <w:sz w:val="20"/>
                <w:szCs w:val="20"/>
                <w:lang w:val="en-US"/>
              </w:rPr>
              <w:t xml:space="preserve">This project aims to increase the pipeline of women administrators in tennis across the Pacific. The program, implemented by Tennis Australia in Fiji, PNG, Samoa, Solomon Islands, Tuvalu, and Vanuatu, focuses on professional development and networking opportunities for women in sports leadership. The project seeks to empower women to take on leadership roles, increase opportunities for elite-level competition, and improve </w:t>
            </w:r>
            <w:r w:rsidRPr="005F3105">
              <w:rPr>
                <w:rFonts w:ascii="Arial" w:hAnsi="Arial" w:cs="Arial"/>
                <w:bCs/>
                <w:sz w:val="20"/>
                <w:szCs w:val="20"/>
                <w:lang w:val="en-US"/>
              </w:rPr>
              <w:lastRenderedPageBreak/>
              <w:t xml:space="preserve">governance structures to better support women and girls in tennis across the region.  </w:t>
            </w:r>
          </w:p>
        </w:tc>
        <w:tc>
          <w:tcPr>
            <w:tcW w:w="1260" w:type="dxa"/>
            <w:tcBorders>
              <w:top w:val="single" w:sz="4" w:space="0" w:color="auto"/>
            </w:tcBorders>
          </w:tcPr>
          <w:p w14:paraId="370DDF41"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lastRenderedPageBreak/>
              <w:t>Fiji</w:t>
            </w:r>
          </w:p>
          <w:p w14:paraId="2A3A9343"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PNG</w:t>
            </w:r>
          </w:p>
          <w:p w14:paraId="2430323B"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Samoa</w:t>
            </w:r>
          </w:p>
          <w:p w14:paraId="6803C072"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Solomon Is Vanuatu</w:t>
            </w:r>
          </w:p>
        </w:tc>
        <w:tc>
          <w:tcPr>
            <w:tcW w:w="2520" w:type="dxa"/>
            <w:tcBorders>
              <w:top w:val="single" w:sz="4" w:space="0" w:color="auto"/>
            </w:tcBorders>
            <w:tcMar>
              <w:top w:w="85" w:type="dxa"/>
              <w:bottom w:w="85" w:type="dxa"/>
            </w:tcMar>
          </w:tcPr>
          <w:p w14:paraId="72FACC66"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$1,111,000</w:t>
            </w:r>
          </w:p>
          <w:p w14:paraId="1A804FFB"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p>
          <w:p w14:paraId="47890B74" w14:textId="77777777" w:rsidR="006E214E" w:rsidRPr="005F3105" w:rsidRDefault="006E214E"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bCs/>
                <w:sz w:val="20"/>
                <w:szCs w:val="20"/>
                <w:lang w:val="en-US"/>
              </w:rPr>
              <w:t>2022–2026</w:t>
            </w:r>
          </w:p>
        </w:tc>
        <w:tc>
          <w:tcPr>
            <w:tcW w:w="1620" w:type="dxa"/>
            <w:tcBorders>
              <w:top w:val="single" w:sz="4" w:space="0" w:color="auto"/>
            </w:tcBorders>
          </w:tcPr>
          <w:p w14:paraId="6F892E9D" w14:textId="6758C8DF" w:rsidR="006E214E" w:rsidRPr="005F3105" w:rsidRDefault="00102D6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US"/>
              </w:rPr>
            </w:pPr>
            <w:r>
              <w:rPr>
                <w:rFonts w:ascii="Arial" w:hAnsi="Arial" w:cs="Arial"/>
                <w:bCs/>
                <w:sz w:val="20"/>
                <w:szCs w:val="20"/>
                <w:lang w:val="en-US"/>
              </w:rPr>
              <w:t>Ongoing</w:t>
            </w:r>
          </w:p>
        </w:tc>
      </w:tr>
      <w:tr w:rsidR="0097055B" w:rsidRPr="005F3105" w14:paraId="58DE6EE4" w14:textId="77777777" w:rsidTr="00021B01">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077A6D4A" w14:textId="34440476" w:rsidR="00E27980" w:rsidRPr="005F3105" w:rsidRDefault="009F741F" w:rsidP="005F3105">
            <w:pPr>
              <w:spacing w:line="276" w:lineRule="auto"/>
              <w:rPr>
                <w:rFonts w:ascii="Arial" w:hAnsi="Arial" w:cs="Arial"/>
                <w:sz w:val="20"/>
                <w:szCs w:val="20"/>
              </w:rPr>
            </w:pPr>
            <w:r w:rsidRPr="005F3105">
              <w:rPr>
                <w:rFonts w:ascii="Arial" w:hAnsi="Arial" w:cs="Arial"/>
                <w:sz w:val="20"/>
                <w:szCs w:val="20"/>
              </w:rPr>
              <w:t>5</w:t>
            </w:r>
          </w:p>
        </w:tc>
        <w:tc>
          <w:tcPr>
            <w:tcW w:w="1198" w:type="dxa"/>
            <w:tcMar>
              <w:top w:w="85" w:type="dxa"/>
              <w:bottom w:w="85" w:type="dxa"/>
            </w:tcMar>
          </w:tcPr>
          <w:p w14:paraId="7EBF6694"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77520</w:t>
            </w:r>
          </w:p>
          <w:p w14:paraId="0FCF2C89"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5" w:type="dxa"/>
            <w:tcMar>
              <w:top w:w="85" w:type="dxa"/>
              <w:bottom w:w="85" w:type="dxa"/>
            </w:tcMar>
          </w:tcPr>
          <w:p w14:paraId="19EC457C"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Gender responsive Climate Policy and Women’s Climate Leadership in the Pacific </w:t>
            </w:r>
          </w:p>
          <w:p w14:paraId="183264FD"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590790" w14:textId="47C0405C"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w:t>
            </w:r>
            <w:r w:rsidR="00937084">
              <w:rPr>
                <w:rFonts w:ascii="Arial" w:hAnsi="Arial" w:cs="Arial"/>
                <w:sz w:val="20"/>
                <w:szCs w:val="20"/>
              </w:rPr>
              <w:t>Women’s Environment and Development Organisation</w:t>
            </w:r>
            <w:r w:rsidRPr="005F3105">
              <w:rPr>
                <w:rFonts w:ascii="Arial" w:hAnsi="Arial" w:cs="Arial"/>
                <w:sz w:val="20"/>
                <w:szCs w:val="20"/>
              </w:rPr>
              <w:t>)</w:t>
            </w:r>
          </w:p>
        </w:tc>
        <w:tc>
          <w:tcPr>
            <w:tcW w:w="4320" w:type="dxa"/>
            <w:tcMar>
              <w:top w:w="85" w:type="dxa"/>
              <w:bottom w:w="85" w:type="dxa"/>
            </w:tcMar>
          </w:tcPr>
          <w:p w14:paraId="52840E5B"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260" w:type="dxa"/>
          </w:tcPr>
          <w:p w14:paraId="2F279A3E"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Cook Is</w:t>
            </w:r>
          </w:p>
          <w:p w14:paraId="1D55068E"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FSM</w:t>
            </w:r>
          </w:p>
          <w:p w14:paraId="61E93ABE"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4B7F7DF7"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751038A1"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Nauru</w:t>
            </w:r>
          </w:p>
          <w:p w14:paraId="0A5978C5"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Niue</w:t>
            </w:r>
          </w:p>
          <w:p w14:paraId="257ACFD8"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Palau</w:t>
            </w:r>
          </w:p>
          <w:p w14:paraId="738466BC"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39662F43"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p w14:paraId="202FE5A6"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6889CFA5"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p w14:paraId="09EFCB94"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4F61B00D"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71ABC0E8"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tc>
        <w:tc>
          <w:tcPr>
            <w:tcW w:w="2520" w:type="dxa"/>
            <w:tcMar>
              <w:top w:w="85" w:type="dxa"/>
              <w:bottom w:w="85" w:type="dxa"/>
            </w:tcMar>
          </w:tcPr>
          <w:p w14:paraId="65146A7B"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$699,900</w:t>
            </w:r>
          </w:p>
          <w:p w14:paraId="5B45E798"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D2962D" w14:textId="77777777" w:rsidR="00E27980" w:rsidRPr="005F3105" w:rsidRDefault="00E2798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2022–2024</w:t>
            </w:r>
          </w:p>
        </w:tc>
        <w:tc>
          <w:tcPr>
            <w:tcW w:w="1620" w:type="dxa"/>
          </w:tcPr>
          <w:p w14:paraId="60D7FBA9" w14:textId="5F820F5E" w:rsidR="00E27980" w:rsidRPr="005F3105" w:rsidRDefault="00102D6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Completed</w:t>
            </w:r>
          </w:p>
        </w:tc>
      </w:tr>
      <w:tr w:rsidR="00283AFC" w:rsidRPr="005F3105" w14:paraId="7B90011F"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30B292F8" w14:textId="4E4E2511" w:rsidR="0060488D" w:rsidRPr="005F3105" w:rsidRDefault="009F741F" w:rsidP="005F3105">
            <w:pPr>
              <w:spacing w:line="276" w:lineRule="auto"/>
              <w:rPr>
                <w:rFonts w:ascii="Arial" w:hAnsi="Arial" w:cs="Arial"/>
                <w:sz w:val="20"/>
                <w:szCs w:val="20"/>
              </w:rPr>
            </w:pPr>
            <w:r w:rsidRPr="005F3105">
              <w:rPr>
                <w:rFonts w:ascii="Arial" w:hAnsi="Arial" w:cs="Arial"/>
                <w:sz w:val="20"/>
                <w:szCs w:val="20"/>
              </w:rPr>
              <w:t>6</w:t>
            </w:r>
          </w:p>
        </w:tc>
        <w:tc>
          <w:tcPr>
            <w:tcW w:w="1198" w:type="dxa"/>
            <w:tcMar>
              <w:top w:w="85" w:type="dxa"/>
              <w:bottom w:w="85" w:type="dxa"/>
            </w:tcMar>
          </w:tcPr>
          <w:p w14:paraId="4DBD047E" w14:textId="76AB18A2" w:rsidR="0060488D" w:rsidRPr="005F3105" w:rsidRDefault="009D1419"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1419">
              <w:rPr>
                <w:rFonts w:ascii="Arial" w:hAnsi="Arial" w:cs="Arial"/>
                <w:sz w:val="20"/>
                <w:szCs w:val="20"/>
              </w:rPr>
              <w:t>79303</w:t>
            </w:r>
          </w:p>
        </w:tc>
        <w:tc>
          <w:tcPr>
            <w:tcW w:w="2695" w:type="dxa"/>
            <w:tcMar>
              <w:top w:w="85" w:type="dxa"/>
              <w:bottom w:w="85" w:type="dxa"/>
            </w:tcMar>
          </w:tcPr>
          <w:p w14:paraId="6F1807B3" w14:textId="77777777" w:rsidR="001367D4"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Gender-based Violence Prevention and Response </w:t>
            </w:r>
          </w:p>
          <w:p w14:paraId="67C26286" w14:textId="77777777" w:rsidR="001367D4"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622BCA" w14:textId="75CD9067" w:rsidR="0060488D"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(House of Sarah - </w:t>
            </w:r>
            <w:proofErr w:type="spellStart"/>
            <w:r w:rsidRPr="005F3105">
              <w:rPr>
                <w:rFonts w:ascii="Arial" w:hAnsi="Arial" w:cs="Arial"/>
                <w:sz w:val="20"/>
                <w:szCs w:val="20"/>
              </w:rPr>
              <w:t>HoS</w:t>
            </w:r>
            <w:proofErr w:type="spellEnd"/>
            <w:r w:rsidRPr="005F3105">
              <w:rPr>
                <w:rFonts w:ascii="Arial" w:hAnsi="Arial" w:cs="Arial"/>
                <w:sz w:val="20"/>
                <w:szCs w:val="20"/>
              </w:rPr>
              <w:t>)</w:t>
            </w:r>
          </w:p>
        </w:tc>
        <w:tc>
          <w:tcPr>
            <w:tcW w:w="4320" w:type="dxa"/>
            <w:tcMar>
              <w:top w:w="85" w:type="dxa"/>
              <w:bottom w:w="85" w:type="dxa"/>
            </w:tcMar>
          </w:tcPr>
          <w:p w14:paraId="3C36D24E" w14:textId="074FC0FB" w:rsidR="0060488D"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The Project works to enhance the </w:t>
            </w:r>
            <w:proofErr w:type="spellStart"/>
            <w:r w:rsidRPr="005F3105">
              <w:rPr>
                <w:rFonts w:ascii="Arial" w:hAnsi="Arial" w:cs="Arial"/>
                <w:sz w:val="20"/>
                <w:szCs w:val="20"/>
              </w:rPr>
              <w:t>HoS’</w:t>
            </w:r>
            <w:proofErr w:type="spellEnd"/>
            <w:r w:rsidRPr="005F3105">
              <w:rPr>
                <w:rFonts w:ascii="Arial" w:hAnsi="Arial" w:cs="Arial"/>
                <w:sz w:val="20"/>
                <w:szCs w:val="20"/>
              </w:rPr>
              <w:t xml:space="preserve"> proven approaches, further solidifying their networking capacity and reach, skilled volunteer workforce, advocacy and awareness raising, and internal policy and processes to change attitudes, values and beliefs that perpetuate VAW among faith-based peoples and promote gender equality.</w:t>
            </w:r>
          </w:p>
        </w:tc>
        <w:tc>
          <w:tcPr>
            <w:tcW w:w="1260" w:type="dxa"/>
          </w:tcPr>
          <w:p w14:paraId="1E2EBFB9" w14:textId="037A3C74" w:rsidR="0060488D"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tc>
        <w:tc>
          <w:tcPr>
            <w:tcW w:w="2520" w:type="dxa"/>
            <w:tcMar>
              <w:top w:w="85" w:type="dxa"/>
              <w:bottom w:w="85" w:type="dxa"/>
            </w:tcMar>
          </w:tcPr>
          <w:p w14:paraId="6AEFE51A" w14:textId="77777777" w:rsidR="001367D4"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$334,651</w:t>
            </w:r>
          </w:p>
          <w:p w14:paraId="1034FEF9" w14:textId="77777777" w:rsidR="001367D4"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2658EB" w14:textId="77777777" w:rsidR="001367D4" w:rsidRPr="005F3105" w:rsidRDefault="001367D4"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2024 – 2025 </w:t>
            </w:r>
          </w:p>
          <w:p w14:paraId="027DD754" w14:textId="77777777" w:rsidR="0060488D" w:rsidRPr="005F3105" w:rsidRDefault="0060488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Pr>
          <w:p w14:paraId="30BA710E" w14:textId="62B12540" w:rsidR="0060488D" w:rsidRPr="005F3105" w:rsidRDefault="008B2F81"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Ongoing</w:t>
            </w:r>
          </w:p>
        </w:tc>
      </w:tr>
      <w:tr w:rsidR="00283AFC" w:rsidRPr="005F3105" w14:paraId="559F75A3" w14:textId="77777777" w:rsidTr="00021B01">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300AF326" w14:textId="0979B0C6" w:rsidR="004F2A76" w:rsidRPr="005F3105" w:rsidRDefault="009F741F" w:rsidP="005F3105">
            <w:pPr>
              <w:spacing w:line="276" w:lineRule="auto"/>
              <w:rPr>
                <w:rFonts w:ascii="Arial" w:hAnsi="Arial" w:cs="Arial"/>
                <w:sz w:val="20"/>
                <w:szCs w:val="20"/>
              </w:rPr>
            </w:pPr>
            <w:r w:rsidRPr="005F3105">
              <w:rPr>
                <w:rFonts w:ascii="Arial" w:hAnsi="Arial" w:cs="Arial"/>
                <w:sz w:val="20"/>
                <w:szCs w:val="20"/>
              </w:rPr>
              <w:t>7</w:t>
            </w:r>
          </w:p>
        </w:tc>
        <w:tc>
          <w:tcPr>
            <w:tcW w:w="1198" w:type="dxa"/>
            <w:tcMar>
              <w:top w:w="85" w:type="dxa"/>
              <w:bottom w:w="85" w:type="dxa"/>
            </w:tcMar>
          </w:tcPr>
          <w:p w14:paraId="2F1ED81D" w14:textId="785C3853" w:rsidR="004F2A76" w:rsidRPr="005F3105" w:rsidRDefault="009D1419"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1419">
              <w:rPr>
                <w:rFonts w:ascii="Arial" w:hAnsi="Arial" w:cs="Arial"/>
                <w:sz w:val="20"/>
                <w:szCs w:val="20"/>
              </w:rPr>
              <w:t>79334</w:t>
            </w:r>
          </w:p>
        </w:tc>
        <w:tc>
          <w:tcPr>
            <w:tcW w:w="2695" w:type="dxa"/>
            <w:tcMar>
              <w:top w:w="85" w:type="dxa"/>
              <w:bottom w:w="85" w:type="dxa"/>
            </w:tcMar>
          </w:tcPr>
          <w:p w14:paraId="2A1DC110" w14:textId="77777777" w:rsidR="00E77D54"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 Gender-Based Violence Prevention and Response</w:t>
            </w:r>
          </w:p>
          <w:p w14:paraId="53680955" w14:textId="77777777" w:rsidR="00E77D54"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55AC2C" w14:textId="362BA92D" w:rsidR="004F2A76"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 Women and Children Crisis Centre -KWCSC)</w:t>
            </w:r>
          </w:p>
        </w:tc>
        <w:tc>
          <w:tcPr>
            <w:tcW w:w="4320" w:type="dxa"/>
            <w:tcMar>
              <w:top w:w="85" w:type="dxa"/>
              <w:bottom w:w="85" w:type="dxa"/>
            </w:tcMar>
          </w:tcPr>
          <w:p w14:paraId="6ABAF371" w14:textId="454431CF" w:rsidR="004F2A76"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The project contributes to the long-term work of KWCSC in accordance with the Strategic Plan 2021-2025. The project aims to strengthen existing programming dedicated to the key strategic outcomes.</w:t>
            </w:r>
            <w:r w:rsidRPr="005F3105">
              <w:rPr>
                <w:rFonts w:ascii="Arial" w:hAnsi="Arial" w:cs="Arial"/>
                <w:sz w:val="20"/>
                <w:szCs w:val="20"/>
              </w:rPr>
              <w:tab/>
            </w:r>
          </w:p>
        </w:tc>
        <w:tc>
          <w:tcPr>
            <w:tcW w:w="1260" w:type="dxa"/>
          </w:tcPr>
          <w:p w14:paraId="211A1FA1" w14:textId="27EE8E16" w:rsidR="004F2A76"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tc>
        <w:tc>
          <w:tcPr>
            <w:tcW w:w="2520" w:type="dxa"/>
            <w:tcMar>
              <w:top w:w="85" w:type="dxa"/>
              <w:bottom w:w="85" w:type="dxa"/>
            </w:tcMar>
          </w:tcPr>
          <w:p w14:paraId="111F6FA3" w14:textId="529F35B1" w:rsidR="00E77D54"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406,780</w:t>
            </w:r>
          </w:p>
          <w:p w14:paraId="7E0A7ACE" w14:textId="77777777" w:rsidR="00E77D54"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3C1458" w14:textId="731632AF" w:rsidR="004F2A76"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2024 - 2029</w:t>
            </w:r>
          </w:p>
        </w:tc>
        <w:tc>
          <w:tcPr>
            <w:tcW w:w="1620" w:type="dxa"/>
          </w:tcPr>
          <w:p w14:paraId="55E537ED" w14:textId="7DB9135A" w:rsidR="004F2A76" w:rsidRPr="005F3105" w:rsidRDefault="00E77D5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Ongoing</w:t>
            </w:r>
          </w:p>
        </w:tc>
      </w:tr>
      <w:tr w:rsidR="008D41F8" w:rsidRPr="005F3105" w14:paraId="69B632FB"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0104D5B7" w14:textId="386648D1" w:rsidR="0029717D" w:rsidRPr="005F3105" w:rsidRDefault="009F741F" w:rsidP="005F3105">
            <w:pPr>
              <w:spacing w:line="276" w:lineRule="auto"/>
              <w:rPr>
                <w:rFonts w:ascii="Arial" w:hAnsi="Arial" w:cs="Arial"/>
                <w:sz w:val="20"/>
                <w:szCs w:val="20"/>
              </w:rPr>
            </w:pPr>
            <w:r w:rsidRPr="005F3105">
              <w:rPr>
                <w:rFonts w:ascii="Arial" w:hAnsi="Arial" w:cs="Arial"/>
                <w:sz w:val="20"/>
                <w:szCs w:val="20"/>
              </w:rPr>
              <w:lastRenderedPageBreak/>
              <w:t>8</w:t>
            </w:r>
          </w:p>
        </w:tc>
        <w:tc>
          <w:tcPr>
            <w:tcW w:w="1198" w:type="dxa"/>
            <w:tcBorders>
              <w:top w:val="single" w:sz="4" w:space="0" w:color="auto"/>
              <w:bottom w:val="single" w:sz="4" w:space="0" w:color="auto"/>
            </w:tcBorders>
            <w:tcMar>
              <w:top w:w="85" w:type="dxa"/>
              <w:bottom w:w="85" w:type="dxa"/>
            </w:tcMar>
          </w:tcPr>
          <w:p w14:paraId="3187884D"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bCs/>
                <w:sz w:val="20"/>
                <w:szCs w:val="20"/>
              </w:rPr>
              <w:t>76940</w:t>
            </w:r>
          </w:p>
        </w:tc>
        <w:tc>
          <w:tcPr>
            <w:tcW w:w="2695" w:type="dxa"/>
            <w:tcBorders>
              <w:top w:val="single" w:sz="4" w:space="0" w:color="auto"/>
              <w:bottom w:val="single" w:sz="4" w:space="0" w:color="auto"/>
            </w:tcBorders>
            <w:tcMar>
              <w:top w:w="85" w:type="dxa"/>
              <w:bottom w:w="85" w:type="dxa"/>
            </w:tcMar>
          </w:tcPr>
          <w:p w14:paraId="3784BC01"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 xml:space="preserve">Markets for Change (M4C) Phase 2 </w:t>
            </w:r>
          </w:p>
          <w:p w14:paraId="7A2D4305"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5711871"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bCs/>
                <w:sz w:val="20"/>
                <w:szCs w:val="20"/>
              </w:rPr>
              <w:t>(UN Women)</w:t>
            </w:r>
          </w:p>
        </w:tc>
        <w:tc>
          <w:tcPr>
            <w:tcW w:w="4320" w:type="dxa"/>
            <w:tcBorders>
              <w:top w:val="single" w:sz="4" w:space="0" w:color="auto"/>
              <w:bottom w:val="single" w:sz="4" w:space="0" w:color="auto"/>
            </w:tcBorders>
            <w:tcMar>
              <w:top w:w="85" w:type="dxa"/>
              <w:bottom w:w="85" w:type="dxa"/>
            </w:tcMar>
          </w:tcPr>
          <w:p w14:paraId="4EC38A2E" w14:textId="126BBC77" w:rsidR="0029717D" w:rsidRPr="005F3105" w:rsidRDefault="006C5C2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lang w:val="en-GB"/>
              </w:rPr>
              <w:t>Promoting gender equality and the economic empowerment of market vendors, with specific attention to the needs and aspirations of women market vendors.</w:t>
            </w:r>
          </w:p>
        </w:tc>
        <w:tc>
          <w:tcPr>
            <w:tcW w:w="1260" w:type="dxa"/>
            <w:tcBorders>
              <w:top w:val="single" w:sz="4" w:space="0" w:color="auto"/>
              <w:bottom w:val="single" w:sz="4" w:space="0" w:color="auto"/>
            </w:tcBorders>
          </w:tcPr>
          <w:p w14:paraId="3E98EC77"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Fiji</w:t>
            </w:r>
          </w:p>
          <w:p w14:paraId="0BB45E56"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Samoa</w:t>
            </w:r>
          </w:p>
          <w:p w14:paraId="2193B933"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Solomon Is</w:t>
            </w:r>
          </w:p>
          <w:p w14:paraId="3B349698"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Vanuatu</w:t>
            </w:r>
          </w:p>
        </w:tc>
        <w:tc>
          <w:tcPr>
            <w:tcW w:w="2520" w:type="dxa"/>
            <w:tcBorders>
              <w:top w:val="single" w:sz="4" w:space="0" w:color="auto"/>
              <w:bottom w:val="single" w:sz="4" w:space="0" w:color="auto"/>
            </w:tcBorders>
            <w:tcMar>
              <w:top w:w="85" w:type="dxa"/>
              <w:bottom w:w="85" w:type="dxa"/>
            </w:tcMar>
          </w:tcPr>
          <w:p w14:paraId="6B82207B" w14:textId="5F8DAEE3"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$9,951,871</w:t>
            </w:r>
            <w:r w:rsidR="002C034D" w:rsidRPr="005F3105">
              <w:rPr>
                <w:rStyle w:val="FootnoteReference"/>
                <w:rFonts w:ascii="Arial" w:hAnsi="Arial" w:cs="Arial"/>
                <w:bCs/>
                <w:sz w:val="20"/>
                <w:szCs w:val="20"/>
              </w:rPr>
              <w:footnoteReference w:id="10"/>
            </w:r>
          </w:p>
          <w:p w14:paraId="7A24F1A9" w14:textId="77777777"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B4CDD73" w14:textId="28A2B030" w:rsidR="0029717D" w:rsidRPr="005F3105" w:rsidRDefault="0029717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F3105">
              <w:rPr>
                <w:rFonts w:ascii="Arial" w:hAnsi="Arial" w:cs="Arial"/>
                <w:bCs/>
                <w:sz w:val="20"/>
                <w:szCs w:val="20"/>
              </w:rPr>
              <w:t>2022–2026</w:t>
            </w:r>
          </w:p>
        </w:tc>
        <w:tc>
          <w:tcPr>
            <w:tcW w:w="1620" w:type="dxa"/>
            <w:tcBorders>
              <w:top w:val="single" w:sz="4" w:space="0" w:color="auto"/>
              <w:bottom w:val="single" w:sz="4" w:space="0" w:color="auto"/>
            </w:tcBorders>
          </w:tcPr>
          <w:p w14:paraId="1ED84405" w14:textId="6BF6213D" w:rsidR="0029717D" w:rsidRPr="005F3105" w:rsidRDefault="00102D6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Ongoing </w:t>
            </w:r>
          </w:p>
        </w:tc>
      </w:tr>
      <w:tr w:rsidR="00283AFC" w:rsidRPr="005F3105" w14:paraId="34EF4EAB" w14:textId="77777777" w:rsidTr="00021B01">
        <w:tc>
          <w:tcPr>
            <w:cnfStyle w:val="001000000000" w:firstRow="0" w:lastRow="0" w:firstColumn="1" w:lastColumn="0" w:oddVBand="0" w:evenVBand="0" w:oddHBand="0" w:evenHBand="0" w:firstRowFirstColumn="0" w:firstRowLastColumn="0" w:lastRowFirstColumn="0" w:lastRowLastColumn="0"/>
            <w:tcW w:w="810" w:type="dxa"/>
            <w:vMerge w:val="restart"/>
            <w:tcBorders>
              <w:top w:val="single" w:sz="4" w:space="0" w:color="auto"/>
            </w:tcBorders>
            <w:tcMar>
              <w:top w:w="85" w:type="dxa"/>
              <w:bottom w:w="85" w:type="dxa"/>
            </w:tcMar>
          </w:tcPr>
          <w:p w14:paraId="7F3A0C8D" w14:textId="6D3837EA" w:rsidR="00B31E36" w:rsidRPr="005F3105" w:rsidRDefault="009F741F" w:rsidP="005F3105">
            <w:pPr>
              <w:spacing w:line="276" w:lineRule="auto"/>
              <w:rPr>
                <w:rFonts w:ascii="Arial" w:hAnsi="Arial" w:cs="Arial"/>
                <w:sz w:val="20"/>
                <w:szCs w:val="20"/>
              </w:rPr>
            </w:pPr>
            <w:r w:rsidRPr="005F3105">
              <w:rPr>
                <w:rFonts w:ascii="Arial" w:hAnsi="Arial" w:cs="Arial"/>
                <w:sz w:val="20"/>
                <w:szCs w:val="20"/>
              </w:rPr>
              <w:t>9</w:t>
            </w:r>
          </w:p>
        </w:tc>
        <w:tc>
          <w:tcPr>
            <w:tcW w:w="1198" w:type="dxa"/>
            <w:tcBorders>
              <w:top w:val="single" w:sz="4" w:space="0" w:color="auto"/>
              <w:bottom w:val="single" w:sz="4" w:space="0" w:color="auto"/>
            </w:tcBorders>
            <w:tcMar>
              <w:top w:w="85" w:type="dxa"/>
              <w:bottom w:w="85" w:type="dxa"/>
            </w:tcMar>
          </w:tcPr>
          <w:p w14:paraId="3709BD42" w14:textId="77777777" w:rsidR="009D1419" w:rsidRPr="009D1419" w:rsidRDefault="009D1419" w:rsidP="009D141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9D1419">
              <w:rPr>
                <w:rFonts w:ascii="Arial" w:hAnsi="Arial" w:cs="Arial"/>
                <w:bCs/>
                <w:sz w:val="20"/>
                <w:szCs w:val="20"/>
                <w:lang w:val="en-US"/>
              </w:rPr>
              <w:t>74843</w:t>
            </w:r>
          </w:p>
          <w:p w14:paraId="71006D9D"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695" w:type="dxa"/>
            <w:tcBorders>
              <w:top w:val="single" w:sz="4" w:space="0" w:color="auto"/>
              <w:bottom w:val="single" w:sz="4" w:space="0" w:color="auto"/>
            </w:tcBorders>
            <w:tcMar>
              <w:top w:w="85" w:type="dxa"/>
              <w:bottom w:w="85" w:type="dxa"/>
            </w:tcMar>
          </w:tcPr>
          <w:p w14:paraId="0FFDC002"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Niu Vaka Pacific Strategy (2018 - 2022) Phase 1</w:t>
            </w:r>
          </w:p>
          <w:p w14:paraId="28DC8938"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387A0B8F" w14:textId="6E0F48B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F3105">
              <w:rPr>
                <w:rFonts w:ascii="Arial" w:hAnsi="Arial" w:cs="Arial"/>
                <w:sz w:val="20"/>
                <w:szCs w:val="20"/>
                <w:lang w:val="en-GB"/>
              </w:rPr>
              <w:t>(International Planned Parenthood Federation -IPPF)</w:t>
            </w:r>
          </w:p>
        </w:tc>
        <w:tc>
          <w:tcPr>
            <w:tcW w:w="4320" w:type="dxa"/>
            <w:tcBorders>
              <w:top w:val="single" w:sz="4" w:space="0" w:color="auto"/>
              <w:bottom w:val="single" w:sz="4" w:space="0" w:color="auto"/>
            </w:tcBorders>
            <w:tcMar>
              <w:top w:w="85" w:type="dxa"/>
              <w:bottom w:w="85" w:type="dxa"/>
            </w:tcMar>
          </w:tcPr>
          <w:p w14:paraId="3D1A399A" w14:textId="477FD208"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 xml:space="preserve">The Niu Vaka Pacific Strategy provides a framework and guidance on a life course approach to SRHR in the Pacific. This entails broadening 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 </w:t>
            </w:r>
            <w:r w:rsidRPr="005F3105">
              <w:rPr>
                <w:rFonts w:ascii="Arial" w:hAnsi="Arial" w:cs="Arial"/>
                <w:sz w:val="20"/>
                <w:szCs w:val="20"/>
                <w:lang w:val="en-GB"/>
              </w:rPr>
              <w:tab/>
            </w:r>
            <w:r w:rsidRPr="005F3105">
              <w:rPr>
                <w:rFonts w:ascii="Arial" w:hAnsi="Arial" w:cs="Arial"/>
                <w:sz w:val="20"/>
                <w:szCs w:val="20"/>
                <w:lang w:val="en-GB"/>
              </w:rPr>
              <w:tab/>
            </w:r>
          </w:p>
        </w:tc>
        <w:tc>
          <w:tcPr>
            <w:tcW w:w="1260" w:type="dxa"/>
            <w:tcBorders>
              <w:top w:val="single" w:sz="4" w:space="0" w:color="auto"/>
              <w:bottom w:val="single" w:sz="4" w:space="0" w:color="auto"/>
            </w:tcBorders>
          </w:tcPr>
          <w:p w14:paraId="4689C258"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Cook Islands</w:t>
            </w:r>
          </w:p>
          <w:p w14:paraId="2DF175F3"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Fiji</w:t>
            </w:r>
          </w:p>
          <w:p w14:paraId="2346A5CC"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Kiribati</w:t>
            </w:r>
          </w:p>
          <w:p w14:paraId="685357A0"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PNG</w:t>
            </w:r>
          </w:p>
          <w:p w14:paraId="60559121"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Samoa</w:t>
            </w:r>
          </w:p>
          <w:p w14:paraId="4DAD906E"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Solomon Islands</w:t>
            </w:r>
          </w:p>
          <w:p w14:paraId="168AA5F4"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Tonga</w:t>
            </w:r>
          </w:p>
          <w:p w14:paraId="600D3AE2"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Tuvalu</w:t>
            </w:r>
          </w:p>
          <w:p w14:paraId="32209BD1" w14:textId="45367C00"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Vanuatu</w:t>
            </w:r>
          </w:p>
        </w:tc>
        <w:tc>
          <w:tcPr>
            <w:tcW w:w="2520" w:type="dxa"/>
            <w:tcBorders>
              <w:top w:val="single" w:sz="4" w:space="0" w:color="auto"/>
              <w:bottom w:val="single" w:sz="4" w:space="0" w:color="auto"/>
            </w:tcBorders>
            <w:tcMar>
              <w:top w:w="85" w:type="dxa"/>
              <w:bottom w:w="85" w:type="dxa"/>
            </w:tcMar>
          </w:tcPr>
          <w:p w14:paraId="200F0C70"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$500,000</w:t>
            </w:r>
          </w:p>
          <w:p w14:paraId="7C5CDCBB"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118CED0B"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2021 – 2022</w:t>
            </w:r>
          </w:p>
          <w:p w14:paraId="280676B8"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620" w:type="dxa"/>
            <w:tcBorders>
              <w:top w:val="single" w:sz="4" w:space="0" w:color="auto"/>
              <w:bottom w:val="single" w:sz="4" w:space="0" w:color="auto"/>
            </w:tcBorders>
          </w:tcPr>
          <w:p w14:paraId="233C27B9"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3105">
              <w:rPr>
                <w:rFonts w:ascii="Arial" w:hAnsi="Arial" w:cs="Arial"/>
                <w:sz w:val="20"/>
                <w:szCs w:val="20"/>
                <w:lang w:val="en-GB"/>
              </w:rPr>
              <w:t>Completed</w:t>
            </w:r>
          </w:p>
          <w:p w14:paraId="1B0549DC" w14:textId="77777777" w:rsidR="00B31E36" w:rsidRPr="005F3105" w:rsidRDefault="00B31E36"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69126D" w:rsidRPr="005F3105" w14:paraId="2884AE9A"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Mar>
              <w:top w:w="85" w:type="dxa"/>
              <w:bottom w:w="85" w:type="dxa"/>
            </w:tcMar>
          </w:tcPr>
          <w:p w14:paraId="1F1F1C10" w14:textId="4ADE207F" w:rsidR="00B31E36" w:rsidRPr="005F3105" w:rsidRDefault="00B31E36" w:rsidP="005F3105">
            <w:pPr>
              <w:spacing w:line="276" w:lineRule="auto"/>
              <w:rPr>
                <w:rFonts w:ascii="Arial" w:hAnsi="Arial" w:cs="Arial"/>
                <w:sz w:val="20"/>
                <w:szCs w:val="20"/>
              </w:rPr>
            </w:pPr>
          </w:p>
        </w:tc>
        <w:tc>
          <w:tcPr>
            <w:tcW w:w="1198" w:type="dxa"/>
            <w:tcMar>
              <w:top w:w="85" w:type="dxa"/>
              <w:bottom w:w="85" w:type="dxa"/>
            </w:tcMar>
          </w:tcPr>
          <w:p w14:paraId="07844524"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77862</w:t>
            </w:r>
          </w:p>
        </w:tc>
        <w:tc>
          <w:tcPr>
            <w:tcW w:w="2695" w:type="dxa"/>
            <w:tcMar>
              <w:top w:w="85" w:type="dxa"/>
              <w:bottom w:w="85" w:type="dxa"/>
            </w:tcMar>
          </w:tcPr>
          <w:p w14:paraId="285B71C0" w14:textId="77777777" w:rsidR="00B31E36"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Core funding to the IPPF Global Strategic Framework (22-26) and Pacific Strategy (22-26)</w:t>
            </w:r>
          </w:p>
          <w:p w14:paraId="11E1A29B" w14:textId="77777777" w:rsidR="00FD25C5" w:rsidRDefault="00FD25C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5D39CF" w14:textId="66741A08" w:rsidR="00FD25C5" w:rsidRPr="005F3105" w:rsidRDefault="00FD25C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25C5">
              <w:rPr>
                <w:rFonts w:ascii="Arial" w:hAnsi="Arial" w:cs="Arial"/>
                <w:sz w:val="20"/>
                <w:szCs w:val="20"/>
                <w:lang w:val="en-GB"/>
              </w:rPr>
              <w:t>(International Planned Parenthood Federation -IPPF)</w:t>
            </w:r>
          </w:p>
        </w:tc>
        <w:tc>
          <w:tcPr>
            <w:tcW w:w="4320" w:type="dxa"/>
            <w:tcMar>
              <w:top w:w="85" w:type="dxa"/>
              <w:bottom w:w="85" w:type="dxa"/>
            </w:tcMar>
          </w:tcPr>
          <w:p w14:paraId="2B7FC232"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IPPF's Pacific Niu Vaka Strategy, Phase II aims to break down barriers and ensure quality sexual and reproductive 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w:t>
            </w:r>
          </w:p>
        </w:tc>
        <w:tc>
          <w:tcPr>
            <w:tcW w:w="1260" w:type="dxa"/>
            <w:tcBorders>
              <w:top w:val="single" w:sz="4" w:space="0" w:color="auto"/>
            </w:tcBorders>
          </w:tcPr>
          <w:p w14:paraId="5F49C5B7"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Cook Is</w:t>
            </w:r>
          </w:p>
          <w:p w14:paraId="2C32D73F"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35785697"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649EBC5D"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38AD3000"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67173F46"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p w14:paraId="01E34104"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0641EF1A"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2A7E7837"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p w14:paraId="50D69031"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tc>
        <w:tc>
          <w:tcPr>
            <w:tcW w:w="2520" w:type="dxa"/>
            <w:tcBorders>
              <w:top w:val="single" w:sz="4" w:space="0" w:color="auto"/>
            </w:tcBorders>
            <w:tcMar>
              <w:top w:w="85" w:type="dxa"/>
              <w:bottom w:w="85" w:type="dxa"/>
            </w:tcMar>
          </w:tcPr>
          <w:p w14:paraId="52667790"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$2,000,000</w:t>
            </w:r>
          </w:p>
          <w:p w14:paraId="4005A3AF"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653848"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2021–2026</w:t>
            </w:r>
          </w:p>
          <w:p w14:paraId="4D2CF57A" w14:textId="77777777"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top w:val="single" w:sz="4" w:space="0" w:color="auto"/>
            </w:tcBorders>
          </w:tcPr>
          <w:p w14:paraId="50D2228F" w14:textId="2802DD6F" w:rsidR="00B31E36" w:rsidRPr="005F3105" w:rsidRDefault="00B31E36"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575DF1" w:rsidRPr="005F3105" w14:paraId="5F318D9D" w14:textId="77777777" w:rsidTr="00021B01">
        <w:tc>
          <w:tcPr>
            <w:cnfStyle w:val="001000000000" w:firstRow="0" w:lastRow="0" w:firstColumn="1" w:lastColumn="0" w:oddVBand="0" w:evenVBand="0" w:oddHBand="0" w:evenHBand="0" w:firstRowFirstColumn="0" w:firstRowLastColumn="0" w:lastRowFirstColumn="0" w:lastRowLastColumn="0"/>
            <w:tcW w:w="810" w:type="dxa"/>
            <w:vMerge w:val="restart"/>
            <w:tcMar>
              <w:top w:w="85" w:type="dxa"/>
              <w:bottom w:w="85" w:type="dxa"/>
            </w:tcMar>
          </w:tcPr>
          <w:p w14:paraId="30A6B481" w14:textId="3F47CBBF" w:rsidR="00A10DD5" w:rsidRPr="005F3105" w:rsidRDefault="009F741F" w:rsidP="005F3105">
            <w:pPr>
              <w:spacing w:line="276" w:lineRule="auto"/>
              <w:rPr>
                <w:rFonts w:ascii="Arial" w:hAnsi="Arial" w:cs="Arial"/>
                <w:sz w:val="20"/>
                <w:szCs w:val="20"/>
              </w:rPr>
            </w:pPr>
            <w:r w:rsidRPr="005F3105">
              <w:rPr>
                <w:rFonts w:ascii="Arial" w:hAnsi="Arial" w:cs="Arial"/>
                <w:sz w:val="20"/>
                <w:szCs w:val="20"/>
              </w:rPr>
              <w:t>10</w:t>
            </w:r>
          </w:p>
        </w:tc>
        <w:tc>
          <w:tcPr>
            <w:tcW w:w="1198" w:type="dxa"/>
            <w:tcMar>
              <w:top w:w="85" w:type="dxa"/>
              <w:bottom w:w="85" w:type="dxa"/>
            </w:tcMar>
          </w:tcPr>
          <w:p w14:paraId="06678BD0" w14:textId="6CFA41D1" w:rsidR="00A10DD5" w:rsidRPr="005F3105" w:rsidRDefault="00235D2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5D28">
              <w:rPr>
                <w:rFonts w:ascii="Arial" w:hAnsi="Arial" w:cs="Arial"/>
                <w:sz w:val="20"/>
                <w:szCs w:val="20"/>
              </w:rPr>
              <w:t>77557</w:t>
            </w:r>
          </w:p>
        </w:tc>
        <w:tc>
          <w:tcPr>
            <w:tcW w:w="2695" w:type="dxa"/>
            <w:tcMar>
              <w:top w:w="85" w:type="dxa"/>
              <w:bottom w:w="85" w:type="dxa"/>
            </w:tcMar>
          </w:tcPr>
          <w:p w14:paraId="59ED3109" w14:textId="77777777"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Oceania Rise Rugby Project Phase 1</w:t>
            </w:r>
            <w:r w:rsidRPr="005F3105">
              <w:rPr>
                <w:rFonts w:ascii="Arial" w:hAnsi="Arial" w:cs="Arial"/>
                <w:sz w:val="20"/>
                <w:szCs w:val="20"/>
              </w:rPr>
              <w:tab/>
            </w:r>
          </w:p>
          <w:p w14:paraId="37CEF63D" w14:textId="77777777"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6B60F6" w14:textId="64B5D3EE"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(Oceania Rugby)</w:t>
            </w:r>
          </w:p>
        </w:tc>
        <w:tc>
          <w:tcPr>
            <w:tcW w:w="4320" w:type="dxa"/>
            <w:tcMar>
              <w:top w:w="85" w:type="dxa"/>
              <w:bottom w:w="85" w:type="dxa"/>
            </w:tcMar>
          </w:tcPr>
          <w:p w14:paraId="2B739243" w14:textId="41FCDE00"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The project aims to promote gender equality in Pacific rugby through leadership, competitions, and governance. It seeks to establish new senior management positions for women, develop national women’s </w:t>
            </w:r>
            <w:r w:rsidRPr="005F3105">
              <w:rPr>
                <w:rFonts w:ascii="Arial" w:hAnsi="Arial" w:cs="Arial"/>
                <w:sz w:val="20"/>
                <w:szCs w:val="20"/>
              </w:rPr>
              <w:lastRenderedPageBreak/>
              <w:t>competitions in Fiji, Solomon Islands, and Tonga, and support leadership training. Regional initiatives will include building a Women in Rugby Network, delivering governance training, and developing shared resources. The project is designed to enhance pathways for women’s participation and visibility, strengthen institutional capacity, and foster sustainable development in rugby across the Pacific, with ongoing support from the Australian government.</w:t>
            </w:r>
          </w:p>
        </w:tc>
        <w:tc>
          <w:tcPr>
            <w:tcW w:w="1260" w:type="dxa"/>
          </w:tcPr>
          <w:p w14:paraId="4403FF2F" w14:textId="77777777"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Fiji</w:t>
            </w:r>
          </w:p>
          <w:p w14:paraId="68617853" w14:textId="77777777"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7E520893" w14:textId="77777777"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0BBEE677" w14:textId="2C1FFC58"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Islands</w:t>
            </w:r>
          </w:p>
        </w:tc>
        <w:tc>
          <w:tcPr>
            <w:tcW w:w="2520" w:type="dxa"/>
            <w:tcMar>
              <w:top w:w="85" w:type="dxa"/>
              <w:bottom w:w="85" w:type="dxa"/>
            </w:tcMar>
          </w:tcPr>
          <w:p w14:paraId="152B75EA" w14:textId="7E1519EC"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$2,933,000</w:t>
            </w:r>
          </w:p>
          <w:p w14:paraId="3F574269" w14:textId="77777777"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9C19B4" w14:textId="119B9D06"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2022 – 2024</w:t>
            </w:r>
          </w:p>
        </w:tc>
        <w:tc>
          <w:tcPr>
            <w:tcW w:w="1620" w:type="dxa"/>
          </w:tcPr>
          <w:p w14:paraId="4092EA41" w14:textId="18CF1BAC" w:rsidR="00A10DD5" w:rsidRPr="005F3105" w:rsidRDefault="00A10DD5"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Completed</w:t>
            </w:r>
          </w:p>
        </w:tc>
      </w:tr>
      <w:tr w:rsidR="00575DF1" w:rsidRPr="005F3105" w14:paraId="0C07D5AC"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Mar>
              <w:top w:w="85" w:type="dxa"/>
              <w:bottom w:w="85" w:type="dxa"/>
            </w:tcMar>
          </w:tcPr>
          <w:p w14:paraId="56CC0C99" w14:textId="77777777" w:rsidR="00A10DD5" w:rsidRPr="005F3105" w:rsidRDefault="00A10DD5" w:rsidP="005F3105">
            <w:pPr>
              <w:spacing w:line="276" w:lineRule="auto"/>
              <w:rPr>
                <w:rFonts w:ascii="Arial" w:hAnsi="Arial" w:cs="Arial"/>
                <w:sz w:val="20"/>
                <w:szCs w:val="20"/>
              </w:rPr>
            </w:pPr>
          </w:p>
        </w:tc>
        <w:tc>
          <w:tcPr>
            <w:tcW w:w="1198" w:type="dxa"/>
            <w:tcMar>
              <w:top w:w="85" w:type="dxa"/>
              <w:bottom w:w="85" w:type="dxa"/>
            </w:tcMar>
          </w:tcPr>
          <w:p w14:paraId="6D0C27EA" w14:textId="45DE4F92" w:rsidR="00A10DD5" w:rsidRPr="005F3105" w:rsidRDefault="00235D2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2695" w:type="dxa"/>
            <w:tcMar>
              <w:top w:w="85" w:type="dxa"/>
              <w:bottom w:w="85" w:type="dxa"/>
            </w:tcMar>
          </w:tcPr>
          <w:p w14:paraId="56A2A10A"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Rise Rugby Phase 2 </w:t>
            </w:r>
          </w:p>
          <w:p w14:paraId="28B78ED3"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643027" w14:textId="532EAF2F"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(Oceania Rugby)</w:t>
            </w:r>
          </w:p>
        </w:tc>
        <w:tc>
          <w:tcPr>
            <w:tcW w:w="4320" w:type="dxa"/>
            <w:tcMar>
              <w:top w:w="85" w:type="dxa"/>
              <w:bottom w:w="85" w:type="dxa"/>
            </w:tcMar>
          </w:tcPr>
          <w:p w14:paraId="08C84FD2" w14:textId="3930B29C"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5F3105">
              <w:rPr>
                <w:rFonts w:ascii="Arial" w:hAnsi="Arial" w:cs="Arial"/>
                <w:i/>
                <w:iCs/>
                <w:sz w:val="20"/>
                <w:szCs w:val="20"/>
              </w:rPr>
              <w:t>Project description to be included in next update</w:t>
            </w:r>
            <w:r w:rsidRPr="005F3105">
              <w:rPr>
                <w:rFonts w:ascii="Arial" w:hAnsi="Arial" w:cs="Arial"/>
                <w:i/>
                <w:iCs/>
                <w:sz w:val="20"/>
                <w:szCs w:val="20"/>
              </w:rPr>
              <w:tab/>
            </w:r>
          </w:p>
          <w:p w14:paraId="28F9E10B" w14:textId="4B7D9398"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5F3105">
              <w:rPr>
                <w:rFonts w:ascii="Arial" w:hAnsi="Arial" w:cs="Arial"/>
                <w:i/>
                <w:iCs/>
                <w:sz w:val="20"/>
                <w:szCs w:val="20"/>
              </w:rPr>
              <w:tab/>
            </w:r>
          </w:p>
          <w:p w14:paraId="4C97EA43" w14:textId="5832A439"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32A24D35"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1778B1D0"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0C4A3DF3"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7B02D89D" w14:textId="17374E66"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Islands</w:t>
            </w:r>
          </w:p>
        </w:tc>
        <w:tc>
          <w:tcPr>
            <w:tcW w:w="2520" w:type="dxa"/>
            <w:tcMar>
              <w:top w:w="85" w:type="dxa"/>
              <w:bottom w:w="85" w:type="dxa"/>
            </w:tcMar>
          </w:tcPr>
          <w:p w14:paraId="0C43069B"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$2,974,500</w:t>
            </w:r>
          </w:p>
          <w:p w14:paraId="02610F80" w14:textId="77777777"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3CFBCB" w14:textId="609C54E6"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2025 - 2027</w:t>
            </w:r>
          </w:p>
        </w:tc>
        <w:tc>
          <w:tcPr>
            <w:tcW w:w="1620" w:type="dxa"/>
          </w:tcPr>
          <w:p w14:paraId="39945EDB" w14:textId="6CAAA100" w:rsidR="00A10DD5" w:rsidRPr="005F3105" w:rsidRDefault="00A10DD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575DF1" w:rsidRPr="005F3105" w14:paraId="6BB7EA89" w14:textId="77777777" w:rsidTr="00021B01">
        <w:tc>
          <w:tcPr>
            <w:cnfStyle w:val="001000000000" w:firstRow="0" w:lastRow="0" w:firstColumn="1" w:lastColumn="0" w:oddVBand="0" w:evenVBand="0" w:oddHBand="0" w:evenHBand="0" w:firstRowFirstColumn="0" w:firstRowLastColumn="0" w:lastRowFirstColumn="0" w:lastRowLastColumn="0"/>
            <w:tcW w:w="810" w:type="dxa"/>
            <w:vMerge w:val="restart"/>
            <w:tcMar>
              <w:top w:w="85" w:type="dxa"/>
              <w:bottom w:w="85" w:type="dxa"/>
            </w:tcMar>
          </w:tcPr>
          <w:p w14:paraId="2D970E4C" w14:textId="7F86BFE7" w:rsidR="005B7BE7" w:rsidRPr="005F3105" w:rsidRDefault="00021B01" w:rsidP="005F3105">
            <w:pPr>
              <w:spacing w:line="276" w:lineRule="auto"/>
              <w:rPr>
                <w:rFonts w:ascii="Arial" w:hAnsi="Arial" w:cs="Arial"/>
                <w:sz w:val="20"/>
                <w:szCs w:val="20"/>
              </w:rPr>
            </w:pPr>
            <w:r w:rsidRPr="005F3105">
              <w:rPr>
                <w:rFonts w:ascii="Arial" w:hAnsi="Arial" w:cs="Arial"/>
                <w:sz w:val="20"/>
                <w:szCs w:val="20"/>
              </w:rPr>
              <w:t>11</w:t>
            </w:r>
          </w:p>
        </w:tc>
        <w:tc>
          <w:tcPr>
            <w:tcW w:w="1198" w:type="dxa"/>
            <w:tcMar>
              <w:top w:w="85" w:type="dxa"/>
              <w:bottom w:w="85" w:type="dxa"/>
            </w:tcMar>
          </w:tcPr>
          <w:p w14:paraId="170C3F85"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76569</w:t>
            </w:r>
          </w:p>
        </w:tc>
        <w:tc>
          <w:tcPr>
            <w:tcW w:w="2695" w:type="dxa"/>
            <w:tcMar>
              <w:top w:w="85" w:type="dxa"/>
              <w:bottom w:w="85" w:type="dxa"/>
            </w:tcMar>
          </w:tcPr>
          <w:p w14:paraId="5F529007"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Pilot Pacific Women's Sports Administration Program Phase 1</w:t>
            </w:r>
          </w:p>
          <w:p w14:paraId="550F18E0"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ED96D9" w14:textId="357ED493"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(Netball Australia)</w:t>
            </w:r>
          </w:p>
        </w:tc>
        <w:tc>
          <w:tcPr>
            <w:tcW w:w="4320" w:type="dxa"/>
            <w:tcMar>
              <w:top w:w="85" w:type="dxa"/>
              <w:bottom w:w="85" w:type="dxa"/>
            </w:tcMar>
          </w:tcPr>
          <w:p w14:paraId="74C0F23F" w14:textId="29D7E543"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The program focuses on governance and administration support, recognizing that this enables netball associations to advance women in decision-making and leadership roles and their effectiveness in those roles. </w:t>
            </w:r>
          </w:p>
        </w:tc>
        <w:tc>
          <w:tcPr>
            <w:tcW w:w="1260" w:type="dxa"/>
          </w:tcPr>
          <w:p w14:paraId="291A5EE9"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73B7EC94"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71FBE518"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6790C952"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tc>
        <w:tc>
          <w:tcPr>
            <w:tcW w:w="2520" w:type="dxa"/>
            <w:tcMar>
              <w:top w:w="85" w:type="dxa"/>
              <w:bottom w:w="85" w:type="dxa"/>
            </w:tcMar>
          </w:tcPr>
          <w:p w14:paraId="38883584"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$1,638,600</w:t>
            </w:r>
          </w:p>
          <w:p w14:paraId="5C79E3EA"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29757A" w14:textId="3F9C7A73"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2021–2024</w:t>
            </w:r>
          </w:p>
          <w:p w14:paraId="108CB1A0" w14:textId="77777777"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86F49C" w14:textId="4E67956D"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620" w:type="dxa"/>
          </w:tcPr>
          <w:p w14:paraId="5462C1F6" w14:textId="76DC5049" w:rsidR="005B7BE7" w:rsidRPr="005F3105" w:rsidRDefault="005B7B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Completed</w:t>
            </w:r>
          </w:p>
        </w:tc>
      </w:tr>
      <w:tr w:rsidR="00575DF1" w:rsidRPr="005F3105" w14:paraId="675E434C"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Mar>
              <w:top w:w="85" w:type="dxa"/>
              <w:bottom w:w="85" w:type="dxa"/>
            </w:tcMar>
          </w:tcPr>
          <w:p w14:paraId="22A7BE7D" w14:textId="77777777" w:rsidR="005B7BE7" w:rsidRPr="005F3105" w:rsidRDefault="005B7BE7" w:rsidP="005F3105">
            <w:pPr>
              <w:spacing w:line="276" w:lineRule="auto"/>
              <w:rPr>
                <w:rFonts w:ascii="Arial" w:hAnsi="Arial" w:cs="Arial"/>
                <w:sz w:val="20"/>
                <w:szCs w:val="20"/>
              </w:rPr>
            </w:pPr>
          </w:p>
        </w:tc>
        <w:tc>
          <w:tcPr>
            <w:tcW w:w="1198" w:type="dxa"/>
            <w:tcMar>
              <w:top w:w="85" w:type="dxa"/>
              <w:bottom w:w="85" w:type="dxa"/>
            </w:tcMar>
          </w:tcPr>
          <w:p w14:paraId="18437CFB" w14:textId="154744BC" w:rsidR="005B7BE7" w:rsidRPr="005F3105" w:rsidRDefault="00235D2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2695" w:type="dxa"/>
            <w:tcMar>
              <w:top w:w="85" w:type="dxa"/>
              <w:bottom w:w="85" w:type="dxa"/>
            </w:tcMar>
          </w:tcPr>
          <w:p w14:paraId="7C9BEA26"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Netball’s Ocean of Power - Strength in Every Wave</w:t>
            </w:r>
          </w:p>
          <w:p w14:paraId="53969C9F"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Phase 2</w:t>
            </w:r>
            <w:r w:rsidRPr="005F3105">
              <w:rPr>
                <w:rFonts w:ascii="Arial" w:hAnsi="Arial" w:cs="Arial"/>
                <w:sz w:val="20"/>
                <w:szCs w:val="20"/>
              </w:rPr>
              <w:tab/>
            </w:r>
          </w:p>
          <w:p w14:paraId="20AE61C2"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1E6C2B" w14:textId="170633FB"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(Netball Australia)</w:t>
            </w:r>
          </w:p>
        </w:tc>
        <w:tc>
          <w:tcPr>
            <w:tcW w:w="4320" w:type="dxa"/>
            <w:tcMar>
              <w:top w:w="85" w:type="dxa"/>
              <w:bottom w:w="85" w:type="dxa"/>
            </w:tcMar>
          </w:tcPr>
          <w:p w14:paraId="5A28964B" w14:textId="12AD031E"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This project promotes women's leadership within netball by supporting women in taking on executive, coaching, and decision-making roles. It also aims to increase access to safe and inclusive competition for women and girls across the Pacific, ensuring they can participate in sports free from discrimination or harm.</w:t>
            </w:r>
            <w:r w:rsidRPr="005F3105">
              <w:rPr>
                <w:rFonts w:ascii="Arial" w:hAnsi="Arial" w:cs="Arial"/>
                <w:sz w:val="20"/>
                <w:szCs w:val="20"/>
              </w:rPr>
              <w:tab/>
            </w:r>
          </w:p>
        </w:tc>
        <w:tc>
          <w:tcPr>
            <w:tcW w:w="1260" w:type="dxa"/>
          </w:tcPr>
          <w:p w14:paraId="1CEDB467"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30430410"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2FAE3C52" w14:textId="23B3AA2A"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r w:rsidRPr="005F3105">
              <w:rPr>
                <w:rFonts w:ascii="Arial" w:hAnsi="Arial" w:cs="Arial"/>
                <w:sz w:val="20"/>
                <w:szCs w:val="20"/>
              </w:rPr>
              <w:br/>
              <w:t xml:space="preserve">Tonga </w:t>
            </w:r>
            <w:r w:rsidRPr="005F3105">
              <w:rPr>
                <w:rFonts w:ascii="Arial" w:hAnsi="Arial" w:cs="Arial"/>
                <w:sz w:val="20"/>
                <w:szCs w:val="20"/>
              </w:rPr>
              <w:tab/>
            </w:r>
          </w:p>
          <w:p w14:paraId="621AB201"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20" w:type="dxa"/>
            <w:tcMar>
              <w:top w:w="85" w:type="dxa"/>
              <w:bottom w:w="85" w:type="dxa"/>
            </w:tcMar>
          </w:tcPr>
          <w:p w14:paraId="29B3C19D"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$2,403,991.70</w:t>
            </w:r>
          </w:p>
          <w:p w14:paraId="70178058" w14:textId="7777777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2BCCBF" w14:textId="50A3A7C7"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2024 - 2026</w:t>
            </w:r>
          </w:p>
        </w:tc>
        <w:tc>
          <w:tcPr>
            <w:tcW w:w="1620" w:type="dxa"/>
          </w:tcPr>
          <w:p w14:paraId="6C5A82F1" w14:textId="51AED60B" w:rsidR="005B7BE7" w:rsidRPr="005F3105" w:rsidRDefault="005B7BE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Ongoing</w:t>
            </w:r>
          </w:p>
        </w:tc>
      </w:tr>
      <w:tr w:rsidR="00575DF1" w:rsidRPr="005F3105" w14:paraId="37EAEC08" w14:textId="77777777" w:rsidTr="00021B01">
        <w:tc>
          <w:tcPr>
            <w:cnfStyle w:val="001000000000" w:firstRow="0" w:lastRow="0" w:firstColumn="1" w:lastColumn="0" w:oddVBand="0" w:evenVBand="0" w:oddHBand="0" w:evenHBand="0" w:firstRowFirstColumn="0" w:firstRowLastColumn="0" w:lastRowFirstColumn="0" w:lastRowLastColumn="0"/>
            <w:tcW w:w="810" w:type="dxa"/>
            <w:vMerge w:val="restart"/>
            <w:tcMar>
              <w:top w:w="85" w:type="dxa"/>
              <w:bottom w:w="85" w:type="dxa"/>
            </w:tcMar>
          </w:tcPr>
          <w:p w14:paraId="6555B39F" w14:textId="7C6FEA71" w:rsidR="00610D7A" w:rsidRPr="005F3105" w:rsidRDefault="00610D7A" w:rsidP="005F3105">
            <w:pPr>
              <w:spacing w:line="276" w:lineRule="auto"/>
              <w:rPr>
                <w:rFonts w:ascii="Arial" w:hAnsi="Arial" w:cs="Arial"/>
                <w:sz w:val="20"/>
                <w:szCs w:val="20"/>
              </w:rPr>
            </w:pPr>
            <w:r w:rsidRPr="005F3105">
              <w:rPr>
                <w:rFonts w:ascii="Arial" w:hAnsi="Arial" w:cs="Arial"/>
                <w:sz w:val="20"/>
                <w:szCs w:val="20"/>
              </w:rPr>
              <w:t>12</w:t>
            </w:r>
          </w:p>
        </w:tc>
        <w:tc>
          <w:tcPr>
            <w:tcW w:w="1198" w:type="dxa"/>
            <w:tcMar>
              <w:top w:w="85" w:type="dxa"/>
              <w:bottom w:w="85" w:type="dxa"/>
            </w:tcMar>
          </w:tcPr>
          <w:p w14:paraId="671D19E2" w14:textId="77777777" w:rsidR="00235D28" w:rsidRPr="00235D28" w:rsidRDefault="00235D28" w:rsidP="00235D2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35D28">
              <w:rPr>
                <w:rFonts w:ascii="Arial" w:hAnsi="Arial" w:cs="Arial"/>
                <w:sz w:val="20"/>
                <w:szCs w:val="20"/>
                <w:lang w:val="en-US"/>
              </w:rPr>
              <w:t>74112</w:t>
            </w:r>
          </w:p>
          <w:p w14:paraId="23D8C47D"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5" w:type="dxa"/>
            <w:tcMar>
              <w:top w:w="85" w:type="dxa"/>
              <w:bottom w:w="85" w:type="dxa"/>
            </w:tcMar>
          </w:tcPr>
          <w:p w14:paraId="7F7D00EA"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Pacific Partnership to End Violence Against Women and Girls (PPEVAWG) Phase 1</w:t>
            </w:r>
          </w:p>
          <w:p w14:paraId="159F7647"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ab/>
            </w:r>
          </w:p>
          <w:p w14:paraId="4DF6AE33" w14:textId="521908BB"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(UN Women)</w:t>
            </w:r>
          </w:p>
        </w:tc>
        <w:tc>
          <w:tcPr>
            <w:tcW w:w="4320" w:type="dxa"/>
            <w:tcMar>
              <w:top w:w="85" w:type="dxa"/>
              <w:bottom w:w="85" w:type="dxa"/>
            </w:tcMar>
          </w:tcPr>
          <w:p w14:paraId="0B85BC9D" w14:textId="2D4161F9"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 xml:space="preserve">The Project sought to promote Gender Equality, prevent VAWG, and increase access to quality VAWG response services for survivors. The programme engages with over </w:t>
            </w:r>
            <w:r w:rsidRPr="005F3105">
              <w:rPr>
                <w:rFonts w:ascii="Arial" w:hAnsi="Arial" w:cs="Arial"/>
                <w:sz w:val="20"/>
                <w:szCs w:val="20"/>
              </w:rPr>
              <w:lastRenderedPageBreak/>
              <w:t>100 partners across the region, including national governments, CSOs, EVAWG networks, faith-based groups, and sports associations.</w:t>
            </w:r>
            <w:r w:rsidRPr="005F3105">
              <w:rPr>
                <w:rFonts w:ascii="Arial" w:hAnsi="Arial" w:cs="Arial"/>
                <w:sz w:val="20"/>
                <w:szCs w:val="20"/>
              </w:rPr>
              <w:tab/>
            </w:r>
          </w:p>
        </w:tc>
        <w:tc>
          <w:tcPr>
            <w:tcW w:w="1260" w:type="dxa"/>
          </w:tcPr>
          <w:p w14:paraId="4F1961DF"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Fiji</w:t>
            </w:r>
          </w:p>
          <w:p w14:paraId="1BCC81C7"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0F9B7A00"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5AA40925"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61FFC4A7"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Solomon Islands</w:t>
            </w:r>
          </w:p>
          <w:p w14:paraId="2C28304F"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1CD200EC"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24A17D99" w14:textId="5B5A3F7E"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tc>
        <w:tc>
          <w:tcPr>
            <w:tcW w:w="2520" w:type="dxa"/>
            <w:tcMar>
              <w:top w:w="85" w:type="dxa"/>
              <w:bottom w:w="85" w:type="dxa"/>
            </w:tcMar>
          </w:tcPr>
          <w:p w14:paraId="11D27A08"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$800,000</w:t>
            </w:r>
          </w:p>
          <w:p w14:paraId="52A04378"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494622"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2021 – 2023</w:t>
            </w:r>
          </w:p>
          <w:p w14:paraId="625C10A6"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20" w:type="dxa"/>
          </w:tcPr>
          <w:p w14:paraId="34E13D5D"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Completed</w:t>
            </w:r>
          </w:p>
          <w:p w14:paraId="00F7A7BF" w14:textId="77777777" w:rsidR="00610D7A" w:rsidRPr="005F3105" w:rsidRDefault="00610D7A"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75DF1" w:rsidRPr="005F3105" w14:paraId="6501A8E7"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Mar>
              <w:top w:w="85" w:type="dxa"/>
              <w:bottom w:w="85" w:type="dxa"/>
            </w:tcMar>
          </w:tcPr>
          <w:p w14:paraId="2190C38D" w14:textId="718FCC76" w:rsidR="00610D7A" w:rsidRPr="005F3105" w:rsidRDefault="00610D7A" w:rsidP="005F3105">
            <w:pPr>
              <w:spacing w:line="276" w:lineRule="auto"/>
              <w:rPr>
                <w:rFonts w:ascii="Arial" w:hAnsi="Arial" w:cs="Arial"/>
                <w:sz w:val="20"/>
                <w:szCs w:val="20"/>
              </w:rPr>
            </w:pPr>
          </w:p>
        </w:tc>
        <w:tc>
          <w:tcPr>
            <w:tcW w:w="1198" w:type="dxa"/>
            <w:tcMar>
              <w:top w:w="85" w:type="dxa"/>
              <w:bottom w:w="85" w:type="dxa"/>
            </w:tcMar>
          </w:tcPr>
          <w:p w14:paraId="49AAB1FE"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77334/8</w:t>
            </w:r>
          </w:p>
          <w:p w14:paraId="347B38D6"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95" w:type="dxa"/>
            <w:tcMar>
              <w:top w:w="85" w:type="dxa"/>
              <w:bottom w:w="85" w:type="dxa"/>
            </w:tcMar>
          </w:tcPr>
          <w:p w14:paraId="7640423B" w14:textId="086A83F2"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Pacific Partnership to End Violence Against Women and Girls (PPEVAWG) Phase 2</w:t>
            </w:r>
          </w:p>
          <w:p w14:paraId="7C7EB1DB"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39BF22"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(UN Women)</w:t>
            </w:r>
          </w:p>
        </w:tc>
        <w:tc>
          <w:tcPr>
            <w:tcW w:w="4320" w:type="dxa"/>
            <w:tcMar>
              <w:top w:w="85" w:type="dxa"/>
              <w:bottom w:w="85" w:type="dxa"/>
            </w:tcMar>
          </w:tcPr>
          <w:p w14:paraId="34662BD5" w14:textId="1F2C5D04"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lang w:val="en-US"/>
              </w:rPr>
              <w:t xml:space="preserve">The Project aims to promote gender equality, prevent violence, and improve access to services for survivors. The </w:t>
            </w:r>
            <w:proofErr w:type="spellStart"/>
            <w:r w:rsidRPr="005F3105">
              <w:rPr>
                <w:rFonts w:ascii="Arial" w:hAnsi="Arial" w:cs="Arial"/>
                <w:sz w:val="20"/>
                <w:szCs w:val="20"/>
                <w:lang w:val="en-US"/>
              </w:rPr>
              <w:t>programme</w:t>
            </w:r>
            <w:proofErr w:type="spellEnd"/>
            <w:r w:rsidRPr="005F3105">
              <w:rPr>
                <w:rFonts w:ascii="Arial" w:hAnsi="Arial" w:cs="Arial"/>
                <w:sz w:val="20"/>
                <w:szCs w:val="20"/>
                <w:lang w:val="en-US"/>
              </w:rPr>
              <w:t xml:space="preserve"> supports regional and national leadership to align legislation and policies with international standards, addressing gaps and securing resources for enforcement. It challenges harmful social norms through community engagement and education, with the Social Citizenship Education project working within schools to promote gender equality. The </w:t>
            </w:r>
            <w:proofErr w:type="spellStart"/>
            <w:r w:rsidRPr="005F3105">
              <w:rPr>
                <w:rFonts w:ascii="Arial" w:hAnsi="Arial" w:cs="Arial"/>
                <w:sz w:val="20"/>
                <w:szCs w:val="20"/>
                <w:lang w:val="en-US"/>
              </w:rPr>
              <w:t>programme</w:t>
            </w:r>
            <w:proofErr w:type="spellEnd"/>
            <w:r w:rsidRPr="005F3105">
              <w:rPr>
                <w:rFonts w:ascii="Arial" w:hAnsi="Arial" w:cs="Arial"/>
                <w:sz w:val="20"/>
                <w:szCs w:val="20"/>
                <w:lang w:val="en-US"/>
              </w:rPr>
              <w:t xml:space="preserve"> strengthens survivor-centered services by enhancing the capacity of health, justice, and social service providers, while empowering women’s rights movements and amplifying the voices of marginalized groups.</w:t>
            </w:r>
          </w:p>
        </w:tc>
        <w:tc>
          <w:tcPr>
            <w:tcW w:w="1260" w:type="dxa"/>
          </w:tcPr>
          <w:p w14:paraId="4EAC51DC"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43CD49B3"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35913DA2"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1FF62F05"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p w14:paraId="42768B03"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58BFD4C5"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p w14:paraId="52526BDF"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3F012FD7"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2B951F2D" w14:textId="7777777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tc>
        <w:tc>
          <w:tcPr>
            <w:tcW w:w="2520" w:type="dxa"/>
            <w:tcMar>
              <w:top w:w="85" w:type="dxa"/>
              <w:bottom w:w="85" w:type="dxa"/>
            </w:tcMar>
          </w:tcPr>
          <w:p w14:paraId="47F3B0C2" w14:textId="77777777" w:rsidR="00610D7A" w:rsidRPr="005D28A8"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D28A8">
              <w:rPr>
                <w:rFonts w:ascii="Arial" w:hAnsi="Arial" w:cs="Arial"/>
                <w:sz w:val="20"/>
                <w:szCs w:val="20"/>
                <w:lang w:val="en-US"/>
              </w:rPr>
              <w:t>$15,934,693.05</w:t>
            </w:r>
            <w:r w:rsidRPr="005D28A8">
              <w:rPr>
                <w:rFonts w:ascii="Arial" w:hAnsi="Arial" w:cs="Arial"/>
                <w:sz w:val="20"/>
                <w:szCs w:val="20"/>
                <w:vertAlign w:val="superscript"/>
                <w:lang w:val="en-US"/>
              </w:rPr>
              <w:footnoteReference w:id="11"/>
            </w:r>
          </w:p>
          <w:p w14:paraId="6AD0E887" w14:textId="77777777" w:rsidR="00610D7A" w:rsidRPr="005D28A8"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EA50E9F" w14:textId="6B756C04"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lang w:val="en-US"/>
              </w:rPr>
              <w:t>2023 – 2027</w:t>
            </w:r>
          </w:p>
        </w:tc>
        <w:tc>
          <w:tcPr>
            <w:tcW w:w="1620" w:type="dxa"/>
          </w:tcPr>
          <w:p w14:paraId="5D2EBC7B" w14:textId="7825AD57"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8D41F8" w:rsidRPr="005F3105" w14:paraId="24A3F03B" w14:textId="77777777" w:rsidTr="00021B01">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7F7F7F" w:themeColor="text1" w:themeTint="80"/>
            </w:tcBorders>
            <w:tcMar>
              <w:top w:w="85" w:type="dxa"/>
              <w:bottom w:w="85" w:type="dxa"/>
            </w:tcMar>
          </w:tcPr>
          <w:p w14:paraId="0BB9872E" w14:textId="4FD06569" w:rsidR="00021B01" w:rsidRPr="005F3105" w:rsidRDefault="00610D7A" w:rsidP="005F3105">
            <w:pPr>
              <w:spacing w:line="276" w:lineRule="auto"/>
              <w:rPr>
                <w:rFonts w:ascii="Arial" w:hAnsi="Arial" w:cs="Arial"/>
                <w:sz w:val="20"/>
                <w:szCs w:val="20"/>
              </w:rPr>
            </w:pPr>
            <w:r w:rsidRPr="005F3105">
              <w:rPr>
                <w:rFonts w:ascii="Arial" w:hAnsi="Arial" w:cs="Arial"/>
                <w:sz w:val="20"/>
                <w:szCs w:val="20"/>
              </w:rPr>
              <w:t>13</w:t>
            </w:r>
          </w:p>
        </w:tc>
        <w:tc>
          <w:tcPr>
            <w:tcW w:w="1198" w:type="dxa"/>
            <w:tcBorders>
              <w:bottom w:val="single" w:sz="4" w:space="0" w:color="7F7F7F" w:themeColor="text1" w:themeTint="80"/>
            </w:tcBorders>
            <w:tcMar>
              <w:top w:w="85" w:type="dxa"/>
              <w:bottom w:w="85" w:type="dxa"/>
            </w:tcMar>
          </w:tcPr>
          <w:p w14:paraId="67839A58"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69294/67</w:t>
            </w:r>
          </w:p>
          <w:p w14:paraId="3EC5095F"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5" w:type="dxa"/>
            <w:tcBorders>
              <w:bottom w:val="single" w:sz="4" w:space="0" w:color="7F7F7F" w:themeColor="text1" w:themeTint="80"/>
            </w:tcBorders>
            <w:tcMar>
              <w:top w:w="85" w:type="dxa"/>
              <w:bottom w:w="85" w:type="dxa"/>
            </w:tcMar>
          </w:tcPr>
          <w:p w14:paraId="28054E77" w14:textId="117221FA"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Pacific Community’s </w:t>
            </w:r>
            <w:r w:rsidR="00C153F8" w:rsidRPr="005F3105">
              <w:rPr>
                <w:rFonts w:ascii="Arial" w:hAnsi="Arial" w:cs="Arial"/>
                <w:sz w:val="20"/>
                <w:szCs w:val="20"/>
              </w:rPr>
              <w:t xml:space="preserve">(SPC) </w:t>
            </w:r>
            <w:r w:rsidRPr="005F3105">
              <w:rPr>
                <w:rFonts w:ascii="Arial" w:hAnsi="Arial" w:cs="Arial"/>
                <w:sz w:val="20"/>
                <w:szCs w:val="20"/>
              </w:rPr>
              <w:t>Human Rights and Social Development (HRSD) Division Support</w:t>
            </w:r>
          </w:p>
        </w:tc>
        <w:tc>
          <w:tcPr>
            <w:tcW w:w="4320" w:type="dxa"/>
            <w:tcBorders>
              <w:bottom w:val="single" w:sz="4" w:space="0" w:color="7F7F7F" w:themeColor="text1" w:themeTint="80"/>
            </w:tcBorders>
            <w:tcMar>
              <w:top w:w="85" w:type="dxa"/>
              <w:bottom w:w="85" w:type="dxa"/>
            </w:tcMar>
          </w:tcPr>
          <w:p w14:paraId="6E9FF39C"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w:t>
            </w:r>
            <w:r w:rsidRPr="005F3105">
              <w:rPr>
                <w:rFonts w:ascii="Arial" w:hAnsi="Arial" w:cs="Arial"/>
                <w:sz w:val="20"/>
                <w:szCs w:val="20"/>
              </w:rPr>
              <w:lastRenderedPageBreak/>
              <w:t>and resilient Pacific Island society by ensuring that state laws, policies, and institutions uphold the rights of all people, providing equitable access to social services and economic opportunities for women, youth, and marginalised groups, promoting non-violence and inclusion in communities, and safeguarding cultural heritage.</w:t>
            </w:r>
          </w:p>
        </w:tc>
        <w:tc>
          <w:tcPr>
            <w:tcW w:w="1260" w:type="dxa"/>
            <w:tcBorders>
              <w:bottom w:val="single" w:sz="4" w:space="0" w:color="7F7F7F" w:themeColor="text1" w:themeTint="80"/>
            </w:tcBorders>
          </w:tcPr>
          <w:p w14:paraId="09519359"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Cook Is</w:t>
            </w:r>
          </w:p>
          <w:p w14:paraId="198E718F"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FSM</w:t>
            </w:r>
          </w:p>
          <w:p w14:paraId="08A74595"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14251550"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6DAF49AB"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Nauru</w:t>
            </w:r>
          </w:p>
          <w:p w14:paraId="78AA1A61"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Niue</w:t>
            </w:r>
          </w:p>
          <w:p w14:paraId="30C305C8"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Palau</w:t>
            </w:r>
          </w:p>
          <w:p w14:paraId="44C19DF3"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52D55A61"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p w14:paraId="5DF912AE"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374E7614"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p w14:paraId="5814A113"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Tonga</w:t>
            </w:r>
          </w:p>
          <w:p w14:paraId="2A743E81"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488EA438"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tc>
        <w:tc>
          <w:tcPr>
            <w:tcW w:w="2520" w:type="dxa"/>
            <w:tcBorders>
              <w:bottom w:val="single" w:sz="4" w:space="0" w:color="7F7F7F" w:themeColor="text1" w:themeTint="80"/>
            </w:tcBorders>
            <w:tcMar>
              <w:top w:w="85" w:type="dxa"/>
              <w:bottom w:w="85" w:type="dxa"/>
            </w:tcMar>
          </w:tcPr>
          <w:p w14:paraId="233ECB84"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$2,700,000</w:t>
            </w:r>
          </w:p>
          <w:p w14:paraId="3B125242"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EA7682" w14:textId="77777777" w:rsidR="00021B01" w:rsidRPr="005F3105" w:rsidRDefault="00021B01"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2022–2026</w:t>
            </w:r>
          </w:p>
        </w:tc>
        <w:tc>
          <w:tcPr>
            <w:tcW w:w="1620" w:type="dxa"/>
            <w:tcBorders>
              <w:bottom w:val="single" w:sz="4" w:space="0" w:color="7F7F7F" w:themeColor="text1" w:themeTint="80"/>
            </w:tcBorders>
          </w:tcPr>
          <w:p w14:paraId="65D12C78" w14:textId="7F65B9B3" w:rsidR="00021B01" w:rsidRPr="005F3105" w:rsidRDefault="00C153F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283AFC" w:rsidRPr="005F3105" w14:paraId="4DB925A6"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7CC75B4A" w14:textId="7ACF3450" w:rsidR="00610D7A" w:rsidRPr="005F3105" w:rsidRDefault="00F62E7C" w:rsidP="005F3105">
            <w:pPr>
              <w:spacing w:line="276" w:lineRule="auto"/>
              <w:rPr>
                <w:rFonts w:ascii="Arial" w:hAnsi="Arial" w:cs="Arial"/>
                <w:sz w:val="20"/>
                <w:szCs w:val="20"/>
              </w:rPr>
            </w:pPr>
            <w:r w:rsidRPr="005F3105">
              <w:rPr>
                <w:rFonts w:ascii="Arial" w:hAnsi="Arial" w:cs="Arial"/>
                <w:sz w:val="20"/>
                <w:szCs w:val="20"/>
              </w:rPr>
              <w:t>14</w:t>
            </w:r>
          </w:p>
        </w:tc>
        <w:tc>
          <w:tcPr>
            <w:tcW w:w="1198" w:type="dxa"/>
            <w:tcMar>
              <w:top w:w="85" w:type="dxa"/>
              <w:bottom w:w="85" w:type="dxa"/>
            </w:tcMar>
          </w:tcPr>
          <w:p w14:paraId="070612E8" w14:textId="6579C7CC" w:rsidR="00610D7A" w:rsidRPr="005F3105" w:rsidRDefault="00780F1C"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0F1C">
              <w:rPr>
                <w:rFonts w:ascii="Arial" w:hAnsi="Arial" w:cs="Arial"/>
                <w:sz w:val="20"/>
                <w:szCs w:val="20"/>
              </w:rPr>
              <w:t>78569</w:t>
            </w:r>
          </w:p>
        </w:tc>
        <w:tc>
          <w:tcPr>
            <w:tcW w:w="2695" w:type="dxa"/>
            <w:tcMar>
              <w:top w:w="85" w:type="dxa"/>
              <w:bottom w:w="85" w:type="dxa"/>
            </w:tcMar>
          </w:tcPr>
          <w:p w14:paraId="469292DF" w14:textId="77777777" w:rsidR="00C324E5"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Programs to Eliminate Violence Against Women in Fiji and the Pacific</w:t>
            </w:r>
          </w:p>
          <w:p w14:paraId="3149FAE4" w14:textId="77777777" w:rsidR="00C324E5"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100CDA" w14:textId="772EB2B3" w:rsidR="00610D7A"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 Women and Children Crisis Centre - FWCC)</w:t>
            </w:r>
          </w:p>
        </w:tc>
        <w:tc>
          <w:tcPr>
            <w:tcW w:w="4320" w:type="dxa"/>
            <w:tcMar>
              <w:top w:w="85" w:type="dxa"/>
              <w:bottom w:w="85" w:type="dxa"/>
            </w:tcMar>
          </w:tcPr>
          <w:p w14:paraId="22181B48" w14:textId="59020F54" w:rsidR="00C324E5"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The project contributes to the long-term goal of FWCC to eliminate all forms of violence against women and girls in Fiji and the Pacific region using a human rights and development framework, and the six end-of-program outcomes. </w:t>
            </w:r>
            <w:r w:rsidRPr="005F3105">
              <w:rPr>
                <w:rFonts w:ascii="Arial" w:hAnsi="Arial" w:cs="Arial"/>
                <w:sz w:val="20"/>
                <w:szCs w:val="20"/>
              </w:rPr>
              <w:tab/>
            </w:r>
          </w:p>
          <w:p w14:paraId="75C9AE01" w14:textId="56807139" w:rsidR="00610D7A" w:rsidRPr="005F3105" w:rsidRDefault="00610D7A"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55256003" w14:textId="76D8355C" w:rsidR="00610D7A"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r w:rsidRPr="005F3105">
              <w:rPr>
                <w:rFonts w:ascii="Arial" w:hAnsi="Arial" w:cs="Arial"/>
                <w:sz w:val="20"/>
                <w:szCs w:val="20"/>
              </w:rPr>
              <w:tab/>
            </w:r>
          </w:p>
        </w:tc>
        <w:tc>
          <w:tcPr>
            <w:tcW w:w="2520" w:type="dxa"/>
            <w:tcMar>
              <w:top w:w="85" w:type="dxa"/>
              <w:bottom w:w="85" w:type="dxa"/>
            </w:tcMar>
          </w:tcPr>
          <w:p w14:paraId="17A310EA" w14:textId="46C7BD56" w:rsidR="00C324E5"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1,835,397</w:t>
            </w:r>
          </w:p>
          <w:p w14:paraId="65CCAA10" w14:textId="77777777" w:rsidR="00C324E5"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E1327A" w14:textId="77A50578" w:rsidR="00610D7A"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2024 - 2025</w:t>
            </w:r>
          </w:p>
        </w:tc>
        <w:tc>
          <w:tcPr>
            <w:tcW w:w="1620" w:type="dxa"/>
          </w:tcPr>
          <w:p w14:paraId="7B5A2E8F" w14:textId="1107D902" w:rsidR="00610D7A" w:rsidRPr="005F3105" w:rsidRDefault="00C324E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97055B" w:rsidRPr="005F3105" w14:paraId="44A2744C" w14:textId="27898E9F" w:rsidTr="00021B01">
        <w:tc>
          <w:tcPr>
            <w:cnfStyle w:val="001000000000" w:firstRow="0" w:lastRow="0" w:firstColumn="1" w:lastColumn="0" w:oddVBand="0" w:evenVBand="0" w:oddHBand="0" w:evenHBand="0" w:firstRowFirstColumn="0" w:firstRowLastColumn="0" w:lastRowFirstColumn="0" w:lastRowLastColumn="0"/>
            <w:tcW w:w="810" w:type="dxa"/>
            <w:tcMar>
              <w:top w:w="85" w:type="dxa"/>
              <w:bottom w:w="85" w:type="dxa"/>
            </w:tcMar>
          </w:tcPr>
          <w:p w14:paraId="0C913513" w14:textId="01460A71" w:rsidR="00542C5F" w:rsidRPr="005F3105" w:rsidRDefault="00542C5F" w:rsidP="005F3105">
            <w:pPr>
              <w:spacing w:line="276" w:lineRule="auto"/>
              <w:rPr>
                <w:rFonts w:ascii="Arial" w:hAnsi="Arial" w:cs="Arial"/>
                <w:sz w:val="20"/>
                <w:szCs w:val="20"/>
              </w:rPr>
            </w:pPr>
            <w:r w:rsidRPr="005F3105">
              <w:rPr>
                <w:rFonts w:ascii="Arial" w:hAnsi="Arial" w:cs="Arial"/>
                <w:sz w:val="20"/>
                <w:szCs w:val="20"/>
              </w:rPr>
              <w:t>1</w:t>
            </w:r>
            <w:r w:rsidR="008545E0" w:rsidRPr="005F3105">
              <w:rPr>
                <w:rFonts w:ascii="Arial" w:hAnsi="Arial" w:cs="Arial"/>
                <w:sz w:val="20"/>
                <w:szCs w:val="20"/>
              </w:rPr>
              <w:t>5</w:t>
            </w:r>
          </w:p>
        </w:tc>
        <w:tc>
          <w:tcPr>
            <w:tcW w:w="1198" w:type="dxa"/>
            <w:tcMar>
              <w:top w:w="85" w:type="dxa"/>
              <w:bottom w:w="85" w:type="dxa"/>
            </w:tcMar>
          </w:tcPr>
          <w:p w14:paraId="0F948086"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69294/46</w:t>
            </w:r>
          </w:p>
          <w:p w14:paraId="39ADD971"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5" w:type="dxa"/>
            <w:tcMar>
              <w:top w:w="85" w:type="dxa"/>
              <w:bottom w:w="85" w:type="dxa"/>
            </w:tcMar>
          </w:tcPr>
          <w:p w14:paraId="4F1348E7" w14:textId="20EFE1AB"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Progressing Gender Equality in the Pacific </w:t>
            </w:r>
            <w:r w:rsidR="00415E62" w:rsidRPr="005F3105">
              <w:rPr>
                <w:rStyle w:val="FootnoteReference"/>
                <w:rFonts w:ascii="Arial" w:hAnsi="Arial" w:cs="Arial"/>
                <w:sz w:val="20"/>
                <w:szCs w:val="20"/>
              </w:rPr>
              <w:footnoteReference w:id="12"/>
            </w:r>
          </w:p>
          <w:p w14:paraId="193124DE" w14:textId="77777777" w:rsidR="008545E0" w:rsidRPr="005F3105" w:rsidRDefault="008545E0"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7B9F16" w14:textId="01AF8B15"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(H</w:t>
            </w:r>
            <w:r w:rsidR="008545E0" w:rsidRPr="005F3105">
              <w:rPr>
                <w:rFonts w:ascii="Arial" w:hAnsi="Arial" w:cs="Arial"/>
                <w:sz w:val="20"/>
                <w:szCs w:val="20"/>
              </w:rPr>
              <w:t xml:space="preserve">uman Resources and Social Development (HRSD) Division - </w:t>
            </w:r>
            <w:r w:rsidRPr="005F3105">
              <w:rPr>
                <w:rFonts w:ascii="Arial" w:hAnsi="Arial" w:cs="Arial"/>
                <w:sz w:val="20"/>
                <w:szCs w:val="20"/>
              </w:rPr>
              <w:t>SPC)</w:t>
            </w:r>
          </w:p>
        </w:tc>
        <w:tc>
          <w:tcPr>
            <w:tcW w:w="4320" w:type="dxa"/>
            <w:tcMar>
              <w:top w:w="85" w:type="dxa"/>
              <w:bottom w:w="85" w:type="dxa"/>
            </w:tcMar>
          </w:tcPr>
          <w:p w14:paraId="300654C0"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14:paraId="7DEE0D42"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93036E" w14:textId="307F9011"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tcW w:w="1260" w:type="dxa"/>
          </w:tcPr>
          <w:p w14:paraId="2BF87F5A"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773A6CB8"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1769C48F"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4FA66336"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3D38F079" w14:textId="1F999050"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Cook Is</w:t>
            </w:r>
          </w:p>
          <w:p w14:paraId="4C6E3456"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p w14:paraId="3ADAB40A"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7339B394"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p w14:paraId="07AB2DB4"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Palau</w:t>
            </w:r>
          </w:p>
          <w:p w14:paraId="4D050C76"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FSM</w:t>
            </w:r>
          </w:p>
          <w:p w14:paraId="55BBDBF0"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Nauru</w:t>
            </w:r>
          </w:p>
          <w:p w14:paraId="03995B3C" w14:textId="71719F2A"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tc>
        <w:tc>
          <w:tcPr>
            <w:tcW w:w="2520" w:type="dxa"/>
            <w:tcMar>
              <w:top w:w="85" w:type="dxa"/>
              <w:bottom w:w="85" w:type="dxa"/>
            </w:tcMar>
          </w:tcPr>
          <w:p w14:paraId="6BE00668" w14:textId="100DFC6B"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$2,156,401</w:t>
            </w:r>
          </w:p>
          <w:p w14:paraId="0C62B90C"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61BF2D"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2021–2023</w:t>
            </w:r>
          </w:p>
          <w:p w14:paraId="24F77724" w14:textId="6A128176"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20" w:type="dxa"/>
          </w:tcPr>
          <w:p w14:paraId="301F5F74" w14:textId="77777777" w:rsidR="00415E62" w:rsidRPr="005F3105" w:rsidRDefault="00415E62"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Completed</w:t>
            </w:r>
          </w:p>
          <w:p w14:paraId="63312780"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24"/>
      <w:tr w:rsidR="008D41F8" w:rsidRPr="005F3105" w14:paraId="759223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tcMar>
              <w:top w:w="85" w:type="dxa"/>
              <w:bottom w:w="85" w:type="dxa"/>
            </w:tcMar>
          </w:tcPr>
          <w:p w14:paraId="20EFEF26" w14:textId="44C78789" w:rsidR="00B61BEB" w:rsidRPr="005F3105" w:rsidRDefault="00B61BEB" w:rsidP="005F3105">
            <w:pPr>
              <w:spacing w:line="276" w:lineRule="auto"/>
              <w:rPr>
                <w:rFonts w:ascii="Arial" w:hAnsi="Arial" w:cs="Arial"/>
                <w:sz w:val="20"/>
                <w:szCs w:val="20"/>
              </w:rPr>
            </w:pPr>
            <w:r w:rsidRPr="005F3105">
              <w:rPr>
                <w:rFonts w:ascii="Arial" w:hAnsi="Arial" w:cs="Arial"/>
                <w:sz w:val="20"/>
                <w:szCs w:val="20"/>
              </w:rPr>
              <w:lastRenderedPageBreak/>
              <w:t>1</w:t>
            </w:r>
            <w:r w:rsidR="005F3105" w:rsidRPr="005F3105">
              <w:rPr>
                <w:rFonts w:ascii="Arial" w:hAnsi="Arial" w:cs="Arial"/>
                <w:sz w:val="20"/>
                <w:szCs w:val="20"/>
              </w:rPr>
              <w:t>6</w:t>
            </w:r>
          </w:p>
        </w:tc>
        <w:tc>
          <w:tcPr>
            <w:tcW w:w="1198" w:type="dxa"/>
            <w:tcBorders>
              <w:bottom w:val="single" w:sz="4" w:space="0" w:color="auto"/>
            </w:tcBorders>
            <w:tcMar>
              <w:top w:w="85" w:type="dxa"/>
              <w:bottom w:w="85" w:type="dxa"/>
            </w:tcMar>
          </w:tcPr>
          <w:p w14:paraId="2FB643D2"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78400</w:t>
            </w:r>
          </w:p>
        </w:tc>
        <w:tc>
          <w:tcPr>
            <w:tcW w:w="2695" w:type="dxa"/>
            <w:tcBorders>
              <w:bottom w:val="single" w:sz="4" w:space="0" w:color="auto"/>
            </w:tcBorders>
            <w:tcMar>
              <w:top w:w="85" w:type="dxa"/>
              <w:bottom w:w="85" w:type="dxa"/>
            </w:tcMar>
          </w:tcPr>
          <w:p w14:paraId="7C943AFA" w14:textId="77777777" w:rsidR="00F87BF7" w:rsidRPr="00F87BF7" w:rsidRDefault="00F87BF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87BF7">
              <w:rPr>
                <w:rFonts w:ascii="Arial" w:hAnsi="Arial" w:cs="Arial"/>
                <w:sz w:val="20"/>
                <w:szCs w:val="20"/>
                <w:lang w:val="en-US"/>
              </w:rPr>
              <w:t>Progressing Pacific Islands Forum (PIF) Gender Equality, Disability and Social Inclusion Priorities</w:t>
            </w:r>
          </w:p>
          <w:p w14:paraId="0F879892"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F4D44E"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(Pacific Island Forum Secretariat)</w:t>
            </w:r>
          </w:p>
        </w:tc>
        <w:tc>
          <w:tcPr>
            <w:tcW w:w="4320" w:type="dxa"/>
            <w:tcBorders>
              <w:bottom w:val="single" w:sz="4" w:space="0" w:color="auto"/>
            </w:tcBorders>
            <w:tcMar>
              <w:top w:w="85" w:type="dxa"/>
              <w:bottom w:w="85" w:type="dxa"/>
            </w:tcMar>
          </w:tcPr>
          <w:p w14:paraId="4E81A82D"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 </w:t>
            </w:r>
          </w:p>
        </w:tc>
        <w:tc>
          <w:tcPr>
            <w:tcW w:w="1260" w:type="dxa"/>
            <w:tcBorders>
              <w:bottom w:val="single" w:sz="4" w:space="0" w:color="auto"/>
            </w:tcBorders>
          </w:tcPr>
          <w:p w14:paraId="5F1D9924"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Tuvalu</w:t>
            </w:r>
          </w:p>
          <w:p w14:paraId="0D88EF45"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p w14:paraId="594FE0D6"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Niue</w:t>
            </w:r>
          </w:p>
          <w:p w14:paraId="6871697A"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Kiribati</w:t>
            </w:r>
          </w:p>
          <w:p w14:paraId="61E85133"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287FF03D"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PNG</w:t>
            </w:r>
          </w:p>
          <w:p w14:paraId="4F301E6A"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p w14:paraId="040BA293"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Tonga</w:t>
            </w:r>
          </w:p>
          <w:p w14:paraId="4D68A19E"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Palau</w:t>
            </w:r>
          </w:p>
          <w:p w14:paraId="420CF76D"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RMI</w:t>
            </w:r>
          </w:p>
          <w:p w14:paraId="067CDFF3"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Fiji</w:t>
            </w:r>
          </w:p>
          <w:p w14:paraId="7FA82E76"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Nauru</w:t>
            </w:r>
          </w:p>
          <w:p w14:paraId="720B661E"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FSM</w:t>
            </w:r>
          </w:p>
          <w:p w14:paraId="3A59737A"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Cook Is</w:t>
            </w:r>
          </w:p>
        </w:tc>
        <w:tc>
          <w:tcPr>
            <w:tcW w:w="2520" w:type="dxa"/>
            <w:tcBorders>
              <w:bottom w:val="single" w:sz="4" w:space="0" w:color="auto"/>
            </w:tcBorders>
            <w:tcMar>
              <w:top w:w="85" w:type="dxa"/>
              <w:bottom w:w="85" w:type="dxa"/>
            </w:tcMar>
          </w:tcPr>
          <w:p w14:paraId="14AFDC6D"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$3,902,976</w:t>
            </w:r>
          </w:p>
          <w:p w14:paraId="39A7F18D"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AEA91A6" w14:textId="77777777" w:rsidR="00B61BEB" w:rsidRPr="005F3105" w:rsidRDefault="00B61BEB"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2023-2026</w:t>
            </w:r>
          </w:p>
        </w:tc>
        <w:tc>
          <w:tcPr>
            <w:tcW w:w="1620" w:type="dxa"/>
            <w:tcBorders>
              <w:bottom w:val="single" w:sz="4" w:space="0" w:color="auto"/>
            </w:tcBorders>
          </w:tcPr>
          <w:p w14:paraId="13E28EEF" w14:textId="70BADD2E" w:rsidR="00B61BEB" w:rsidRPr="005F3105" w:rsidRDefault="00F87BF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Ongoing </w:t>
            </w:r>
          </w:p>
        </w:tc>
      </w:tr>
      <w:tr w:rsidR="006E1E4E" w:rsidRPr="005F3105" w14:paraId="2162B518" w14:textId="27939A26" w:rsidTr="00021B01">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tcMar>
              <w:top w:w="85" w:type="dxa"/>
              <w:bottom w:w="85" w:type="dxa"/>
            </w:tcMar>
          </w:tcPr>
          <w:p w14:paraId="72F71616" w14:textId="4E5D85BC" w:rsidR="00542C5F" w:rsidRPr="005F3105" w:rsidRDefault="00542C5F" w:rsidP="005F3105">
            <w:pPr>
              <w:spacing w:line="276" w:lineRule="auto"/>
              <w:rPr>
                <w:rFonts w:ascii="Arial" w:hAnsi="Arial" w:cs="Arial"/>
                <w:sz w:val="20"/>
                <w:szCs w:val="20"/>
              </w:rPr>
            </w:pPr>
            <w:r w:rsidRPr="005F3105">
              <w:rPr>
                <w:rFonts w:ascii="Arial" w:hAnsi="Arial" w:cs="Arial"/>
                <w:sz w:val="20"/>
                <w:szCs w:val="20"/>
              </w:rPr>
              <w:t>1</w:t>
            </w:r>
            <w:r w:rsidR="005F3105" w:rsidRPr="005F3105">
              <w:rPr>
                <w:rFonts w:ascii="Arial" w:hAnsi="Arial" w:cs="Arial"/>
                <w:sz w:val="20"/>
                <w:szCs w:val="20"/>
              </w:rPr>
              <w:t>7</w:t>
            </w:r>
          </w:p>
        </w:tc>
        <w:tc>
          <w:tcPr>
            <w:tcW w:w="1198" w:type="dxa"/>
            <w:tcMar>
              <w:top w:w="85" w:type="dxa"/>
              <w:bottom w:w="85" w:type="dxa"/>
            </w:tcMar>
          </w:tcPr>
          <w:p w14:paraId="7AC4286F"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76453</w:t>
            </w:r>
          </w:p>
          <w:p w14:paraId="0C173059"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695" w:type="dxa"/>
            <w:tcMar>
              <w:top w:w="85" w:type="dxa"/>
              <w:bottom w:w="85" w:type="dxa"/>
            </w:tcMar>
          </w:tcPr>
          <w:p w14:paraId="525028BA"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F3105">
              <w:rPr>
                <w:rFonts w:ascii="Arial" w:hAnsi="Arial" w:cs="Arial"/>
                <w:sz w:val="20"/>
                <w:szCs w:val="20"/>
              </w:rPr>
              <w:t>RiseUp</w:t>
            </w:r>
            <w:proofErr w:type="spellEnd"/>
            <w:r w:rsidRPr="005F3105">
              <w:rPr>
                <w:rFonts w:ascii="Arial" w:hAnsi="Arial" w:cs="Arial"/>
                <w:sz w:val="20"/>
                <w:szCs w:val="20"/>
              </w:rPr>
              <w:t>! Mobilising Young Women's Leadership and Advocacy Phase IV</w:t>
            </w:r>
          </w:p>
          <w:p w14:paraId="683751E4"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70A67E9A" w14:textId="2D4D8E5E"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F3105">
              <w:rPr>
                <w:rFonts w:ascii="Arial" w:hAnsi="Arial" w:cs="Arial"/>
                <w:sz w:val="20"/>
                <w:szCs w:val="20"/>
                <w:lang w:val="en-US"/>
              </w:rPr>
              <w:t>(World YWCA)</w:t>
            </w:r>
          </w:p>
        </w:tc>
        <w:tc>
          <w:tcPr>
            <w:tcW w:w="4320" w:type="dxa"/>
            <w:tcMar>
              <w:top w:w="85" w:type="dxa"/>
              <w:bottom w:w="85" w:type="dxa"/>
            </w:tcMar>
          </w:tcPr>
          <w:p w14:paraId="3E53C398" w14:textId="3EA9B968" w:rsidR="00542C5F" w:rsidRPr="005F3105" w:rsidRDefault="001F2479"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F3105">
              <w:rPr>
                <w:rFonts w:ascii="Arial" w:hAnsi="Arial" w:cs="Arial"/>
                <w:bCs/>
                <w:sz w:val="20"/>
                <w:szCs w:val="20"/>
                <w:lang w:val="en-US"/>
              </w:rPr>
              <w:t xml:space="preserve">World YWCA works with national-level YWCAs to provide training, networking and peer support to young women between the ages of 18 and 30 years.  </w:t>
            </w:r>
          </w:p>
        </w:tc>
        <w:tc>
          <w:tcPr>
            <w:tcW w:w="1260" w:type="dxa"/>
            <w:tcBorders>
              <w:top w:val="single" w:sz="4" w:space="0" w:color="auto"/>
            </w:tcBorders>
          </w:tcPr>
          <w:p w14:paraId="0EACA995" w14:textId="75845B3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PNG</w:t>
            </w:r>
          </w:p>
          <w:p w14:paraId="2E837C8E" w14:textId="22FC34A8"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Solomon Is</w:t>
            </w:r>
          </w:p>
        </w:tc>
        <w:tc>
          <w:tcPr>
            <w:tcW w:w="2520" w:type="dxa"/>
            <w:tcBorders>
              <w:top w:val="single" w:sz="4" w:space="0" w:color="auto"/>
            </w:tcBorders>
            <w:tcMar>
              <w:top w:w="85" w:type="dxa"/>
              <w:bottom w:w="85" w:type="dxa"/>
            </w:tcMar>
          </w:tcPr>
          <w:p w14:paraId="6ED1AFA5"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$6,000,000</w:t>
            </w:r>
          </w:p>
          <w:p w14:paraId="7D4C49C5"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14:paraId="054E215E" w14:textId="72B6FC14"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2020–2025</w:t>
            </w:r>
          </w:p>
        </w:tc>
        <w:tc>
          <w:tcPr>
            <w:tcW w:w="1620" w:type="dxa"/>
            <w:tcBorders>
              <w:top w:val="single" w:sz="4" w:space="0" w:color="auto"/>
            </w:tcBorders>
          </w:tcPr>
          <w:p w14:paraId="648D7B18" w14:textId="3DB4A552" w:rsidR="00542C5F" w:rsidRPr="005F3105" w:rsidRDefault="001F2479"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5F3105">
              <w:rPr>
                <w:rFonts w:ascii="Arial" w:hAnsi="Arial" w:cs="Arial"/>
                <w:bCs/>
                <w:sz w:val="20"/>
                <w:szCs w:val="20"/>
                <w:lang w:val="en-US"/>
              </w:rPr>
              <w:t xml:space="preserve">Ongoing </w:t>
            </w:r>
          </w:p>
        </w:tc>
      </w:tr>
      <w:tr w:rsidR="00340635" w:rsidRPr="005F3105" w14:paraId="5D7B74E6"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5E50B478" w14:textId="4DD51500" w:rsidR="00954B73" w:rsidRPr="005F3105" w:rsidRDefault="005F3105" w:rsidP="005F3105">
            <w:pPr>
              <w:spacing w:line="276" w:lineRule="auto"/>
              <w:rPr>
                <w:rFonts w:ascii="Arial" w:hAnsi="Arial" w:cs="Arial"/>
                <w:sz w:val="20"/>
                <w:szCs w:val="20"/>
              </w:rPr>
            </w:pPr>
            <w:r w:rsidRPr="005F3105">
              <w:rPr>
                <w:rFonts w:ascii="Arial" w:hAnsi="Arial" w:cs="Arial"/>
                <w:sz w:val="20"/>
                <w:szCs w:val="20"/>
              </w:rPr>
              <w:t>18</w:t>
            </w:r>
          </w:p>
        </w:tc>
        <w:tc>
          <w:tcPr>
            <w:tcW w:w="1198" w:type="dxa"/>
            <w:tcBorders>
              <w:top w:val="single" w:sz="4" w:space="0" w:color="auto"/>
              <w:bottom w:val="single" w:sz="4" w:space="0" w:color="auto"/>
            </w:tcBorders>
            <w:tcMar>
              <w:top w:w="85" w:type="dxa"/>
              <w:bottom w:w="85" w:type="dxa"/>
            </w:tcMar>
          </w:tcPr>
          <w:p w14:paraId="592858AD" w14:textId="4E07F569" w:rsidR="00954B73" w:rsidRPr="005F3105" w:rsidRDefault="006B5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UN Women Trust Fund recipient </w:t>
            </w:r>
          </w:p>
        </w:tc>
        <w:tc>
          <w:tcPr>
            <w:tcW w:w="2695" w:type="dxa"/>
            <w:tcBorders>
              <w:top w:val="single" w:sz="4" w:space="0" w:color="auto"/>
              <w:bottom w:val="single" w:sz="4" w:space="0" w:color="auto"/>
            </w:tcBorders>
            <w:tcMar>
              <w:top w:w="85" w:type="dxa"/>
              <w:bottom w:w="85" w:type="dxa"/>
            </w:tcMar>
          </w:tcPr>
          <w:p w14:paraId="1D1B1F6D" w14:textId="77777777" w:rsidR="006B5ED8" w:rsidRPr="005F3105" w:rsidRDefault="006B5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Women and Girls Accessing Essential, Safe and Secured GBV Services in Solomon Islands</w:t>
            </w:r>
          </w:p>
          <w:p w14:paraId="666C1729" w14:textId="77777777" w:rsidR="006B5ED8" w:rsidRPr="005F3105" w:rsidRDefault="006B5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ab/>
            </w:r>
          </w:p>
          <w:p w14:paraId="34914F85" w14:textId="0AF7CFFF" w:rsidR="006B5ED8" w:rsidRPr="005F3105" w:rsidRDefault="006B5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(Family Support Centre -FSC)</w:t>
            </w:r>
          </w:p>
          <w:p w14:paraId="7BDED310" w14:textId="77777777" w:rsidR="00954B73" w:rsidRPr="005F3105" w:rsidRDefault="00954B73"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320" w:type="dxa"/>
            <w:tcBorders>
              <w:top w:val="single" w:sz="4" w:space="0" w:color="auto"/>
              <w:bottom w:val="single" w:sz="4" w:space="0" w:color="auto"/>
            </w:tcBorders>
            <w:tcMar>
              <w:top w:w="85" w:type="dxa"/>
              <w:bottom w:w="85" w:type="dxa"/>
            </w:tcMar>
          </w:tcPr>
          <w:p w14:paraId="2E54146F" w14:textId="50442363" w:rsidR="00954B73" w:rsidRPr="005F3105" w:rsidRDefault="00E71DC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This initiative aims to enhance the capacities of GBV Provincial Committees, increase service accessibility for women and girls, raise awareness in educational settings, and foster a supportive network for sharing best practices. Ultimately, it seeks to create a safer environment for women and girls, including women and girls with disabilities, in the Solomon Islands, ensuring they can seek help without barriers.</w:t>
            </w:r>
            <w:r w:rsidRPr="005F3105">
              <w:rPr>
                <w:rFonts w:ascii="Arial" w:hAnsi="Arial" w:cs="Arial"/>
                <w:sz w:val="20"/>
                <w:szCs w:val="20"/>
              </w:rPr>
              <w:tab/>
            </w:r>
          </w:p>
        </w:tc>
        <w:tc>
          <w:tcPr>
            <w:tcW w:w="1260" w:type="dxa"/>
            <w:tcBorders>
              <w:top w:val="single" w:sz="4" w:space="0" w:color="auto"/>
              <w:bottom w:val="single" w:sz="4" w:space="0" w:color="auto"/>
            </w:tcBorders>
          </w:tcPr>
          <w:p w14:paraId="6AA0B778" w14:textId="25F8B358" w:rsidR="00954B73" w:rsidRPr="005F3105" w:rsidRDefault="006B5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Solomon Is</w:t>
            </w:r>
          </w:p>
        </w:tc>
        <w:tc>
          <w:tcPr>
            <w:tcW w:w="2520" w:type="dxa"/>
            <w:tcBorders>
              <w:top w:val="single" w:sz="4" w:space="0" w:color="auto"/>
              <w:bottom w:val="single" w:sz="4" w:space="0" w:color="auto"/>
              <w:right w:val="nil"/>
            </w:tcBorders>
            <w:tcMar>
              <w:top w:w="85" w:type="dxa"/>
              <w:bottom w:w="85" w:type="dxa"/>
            </w:tcMar>
          </w:tcPr>
          <w:p w14:paraId="32AB6BEF" w14:textId="10D8D9B5" w:rsidR="00954B73" w:rsidRPr="005F3105" w:rsidRDefault="006B5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TBC</w:t>
            </w:r>
          </w:p>
        </w:tc>
        <w:tc>
          <w:tcPr>
            <w:tcW w:w="1620" w:type="dxa"/>
            <w:tcBorders>
              <w:top w:val="single" w:sz="4" w:space="0" w:color="auto"/>
              <w:bottom w:val="single" w:sz="4" w:space="0" w:color="auto"/>
              <w:right w:val="nil"/>
            </w:tcBorders>
          </w:tcPr>
          <w:p w14:paraId="75587488" w14:textId="12D2C9D4" w:rsidR="00954B73" w:rsidRPr="005F3105" w:rsidRDefault="006A2367"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Ongoing (new)</w:t>
            </w:r>
          </w:p>
        </w:tc>
      </w:tr>
      <w:tr w:rsidR="00340635" w:rsidRPr="005F3105" w14:paraId="28FFDD9D" w14:textId="77777777" w:rsidTr="00021B01">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317C72A1" w14:textId="1B772DDF" w:rsidR="005900E7" w:rsidRPr="005F3105" w:rsidRDefault="005F3105" w:rsidP="005F3105">
            <w:pPr>
              <w:spacing w:line="276" w:lineRule="auto"/>
              <w:rPr>
                <w:rFonts w:ascii="Arial" w:hAnsi="Arial" w:cs="Arial"/>
                <w:sz w:val="20"/>
                <w:szCs w:val="20"/>
              </w:rPr>
            </w:pPr>
            <w:r w:rsidRPr="005F3105">
              <w:rPr>
                <w:rFonts w:ascii="Arial" w:hAnsi="Arial" w:cs="Arial"/>
                <w:sz w:val="20"/>
                <w:szCs w:val="20"/>
              </w:rPr>
              <w:t>19</w:t>
            </w:r>
          </w:p>
        </w:tc>
        <w:tc>
          <w:tcPr>
            <w:tcW w:w="1198" w:type="dxa"/>
            <w:tcBorders>
              <w:top w:val="single" w:sz="4" w:space="0" w:color="auto"/>
              <w:bottom w:val="single" w:sz="4" w:space="0" w:color="auto"/>
            </w:tcBorders>
            <w:tcMar>
              <w:top w:w="85" w:type="dxa"/>
              <w:bottom w:w="85" w:type="dxa"/>
            </w:tcMar>
          </w:tcPr>
          <w:p w14:paraId="0E4649A8" w14:textId="3E5BE906" w:rsidR="005900E7" w:rsidRPr="005F3105" w:rsidRDefault="00780F1C"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2695" w:type="dxa"/>
            <w:tcBorders>
              <w:top w:val="single" w:sz="4" w:space="0" w:color="auto"/>
              <w:bottom w:val="single" w:sz="4" w:space="0" w:color="auto"/>
            </w:tcBorders>
            <w:tcMar>
              <w:top w:w="85" w:type="dxa"/>
              <w:bottom w:w="85" w:type="dxa"/>
            </w:tcMar>
          </w:tcPr>
          <w:p w14:paraId="532982CB"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We Rise Coalition Phase 4  </w:t>
            </w:r>
          </w:p>
          <w:p w14:paraId="25C27A9B"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ab/>
            </w:r>
          </w:p>
          <w:p w14:paraId="39846A3A" w14:textId="4BC916A0" w:rsidR="005900E7"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(International Women’s Development Agency -IWDA)</w:t>
            </w:r>
            <w:r w:rsidRPr="005F3105">
              <w:rPr>
                <w:rFonts w:ascii="Arial" w:hAnsi="Arial" w:cs="Arial"/>
                <w:sz w:val="20"/>
                <w:szCs w:val="20"/>
              </w:rPr>
              <w:tab/>
            </w:r>
          </w:p>
        </w:tc>
        <w:tc>
          <w:tcPr>
            <w:tcW w:w="4320" w:type="dxa"/>
            <w:tcBorders>
              <w:top w:val="single" w:sz="4" w:space="0" w:color="auto"/>
              <w:bottom w:val="single" w:sz="4" w:space="0" w:color="auto"/>
            </w:tcBorders>
            <w:tcMar>
              <w:top w:w="85" w:type="dxa"/>
              <w:bottom w:w="85" w:type="dxa"/>
            </w:tcMar>
          </w:tcPr>
          <w:p w14:paraId="27EC15C1" w14:textId="51E313F4" w:rsidR="005900E7"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 xml:space="preserve">We Rise Coalition Phase 4 is a feminist movement-building project led by six experienced Pacific feminist organisations: </w:t>
            </w:r>
            <w:proofErr w:type="spellStart"/>
            <w:r w:rsidRPr="005F3105">
              <w:rPr>
                <w:rFonts w:ascii="Arial" w:hAnsi="Arial" w:cs="Arial"/>
                <w:sz w:val="20"/>
                <w:szCs w:val="20"/>
              </w:rPr>
              <w:t>femLINKpacific</w:t>
            </w:r>
            <w:proofErr w:type="spellEnd"/>
            <w:r w:rsidRPr="005F3105">
              <w:rPr>
                <w:rFonts w:ascii="Arial" w:hAnsi="Arial" w:cs="Arial"/>
                <w:sz w:val="20"/>
                <w:szCs w:val="20"/>
              </w:rPr>
              <w:t xml:space="preserve"> (Fiji), Fiji Women’s Rights </w:t>
            </w:r>
            <w:r w:rsidRPr="005F3105">
              <w:rPr>
                <w:rFonts w:ascii="Arial" w:hAnsi="Arial" w:cs="Arial"/>
                <w:sz w:val="20"/>
                <w:szCs w:val="20"/>
              </w:rPr>
              <w:lastRenderedPageBreak/>
              <w:t>Movement (Fiji), Sista (Vanuatu), Voice for Change (PNG), Brown Girl Woke (Samoa), and IWDA (Australia). The Coalition aims to strengthen Pacific feminist organisations and movements by fostering solidarity, empowering new generations of leaders, advocating for gender-transformative policies, and mobilising resources.</w:t>
            </w:r>
            <w:r w:rsidRPr="005F3105">
              <w:rPr>
                <w:rFonts w:ascii="Arial" w:hAnsi="Arial" w:cs="Arial"/>
                <w:sz w:val="20"/>
                <w:szCs w:val="20"/>
              </w:rPr>
              <w:tab/>
              <w:t xml:space="preserve"> </w:t>
            </w:r>
          </w:p>
        </w:tc>
        <w:tc>
          <w:tcPr>
            <w:tcW w:w="1260" w:type="dxa"/>
            <w:tcBorders>
              <w:top w:val="single" w:sz="4" w:space="0" w:color="auto"/>
              <w:bottom w:val="single" w:sz="4" w:space="0" w:color="auto"/>
            </w:tcBorders>
          </w:tcPr>
          <w:p w14:paraId="63E881DB"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Fiji</w:t>
            </w:r>
          </w:p>
          <w:p w14:paraId="69CA8C97"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Vanuatu</w:t>
            </w:r>
          </w:p>
          <w:p w14:paraId="1A807B7D"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Samoa</w:t>
            </w:r>
          </w:p>
          <w:p w14:paraId="4E0E1CD6"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PNG </w:t>
            </w:r>
          </w:p>
          <w:p w14:paraId="270B490F" w14:textId="77777777" w:rsidR="005900E7" w:rsidRPr="005F3105" w:rsidRDefault="005900E7"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20" w:type="dxa"/>
            <w:tcBorders>
              <w:top w:val="single" w:sz="4" w:space="0" w:color="auto"/>
              <w:bottom w:val="single" w:sz="4" w:space="0" w:color="auto"/>
              <w:right w:val="nil"/>
            </w:tcBorders>
            <w:tcMar>
              <w:top w:w="85" w:type="dxa"/>
              <w:bottom w:w="85" w:type="dxa"/>
            </w:tcMar>
          </w:tcPr>
          <w:p w14:paraId="14A79094"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lastRenderedPageBreak/>
              <w:t xml:space="preserve">$2,954,321 </w:t>
            </w:r>
          </w:p>
          <w:p w14:paraId="7B62482B" w14:textId="77777777" w:rsidR="00DF15C4"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FE83E9" w14:textId="04778D21" w:rsidR="005900E7"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rPr>
              <w:t>2024 – 2026</w:t>
            </w:r>
          </w:p>
        </w:tc>
        <w:tc>
          <w:tcPr>
            <w:tcW w:w="1620" w:type="dxa"/>
            <w:tcBorders>
              <w:top w:val="single" w:sz="4" w:space="0" w:color="auto"/>
              <w:bottom w:val="single" w:sz="4" w:space="0" w:color="auto"/>
              <w:right w:val="nil"/>
            </w:tcBorders>
          </w:tcPr>
          <w:p w14:paraId="1D177C14" w14:textId="3461A6C4" w:rsidR="005900E7" w:rsidRPr="005F3105" w:rsidRDefault="00DF15C4"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 xml:space="preserve">Ongoing </w:t>
            </w:r>
            <w:r w:rsidR="006B5ED8" w:rsidRPr="005F3105">
              <w:rPr>
                <w:rFonts w:ascii="Arial" w:hAnsi="Arial" w:cs="Arial"/>
                <w:sz w:val="20"/>
                <w:szCs w:val="20"/>
                <w:lang w:val="en-US"/>
              </w:rPr>
              <w:t>(new)</w:t>
            </w:r>
          </w:p>
        </w:tc>
      </w:tr>
      <w:tr w:rsidR="00340635" w:rsidRPr="005F3105" w14:paraId="4D112190" w14:textId="0EEF485A" w:rsidTr="00D50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6973865B" w14:textId="4478EC02" w:rsidR="00542C5F" w:rsidRPr="005F3105" w:rsidRDefault="005F3105" w:rsidP="005F3105">
            <w:pPr>
              <w:spacing w:line="276" w:lineRule="auto"/>
              <w:rPr>
                <w:rFonts w:ascii="Arial" w:hAnsi="Arial" w:cs="Arial"/>
                <w:sz w:val="20"/>
                <w:szCs w:val="20"/>
              </w:rPr>
            </w:pPr>
            <w:r w:rsidRPr="005F3105">
              <w:rPr>
                <w:rFonts w:ascii="Arial" w:hAnsi="Arial" w:cs="Arial"/>
                <w:sz w:val="20"/>
                <w:szCs w:val="20"/>
              </w:rPr>
              <w:t>20</w:t>
            </w:r>
          </w:p>
        </w:tc>
        <w:tc>
          <w:tcPr>
            <w:tcW w:w="1198" w:type="dxa"/>
            <w:tcBorders>
              <w:top w:val="single" w:sz="4" w:space="0" w:color="auto"/>
              <w:bottom w:val="single" w:sz="4" w:space="0" w:color="auto"/>
            </w:tcBorders>
            <w:tcMar>
              <w:top w:w="85" w:type="dxa"/>
              <w:bottom w:w="85" w:type="dxa"/>
            </w:tcMar>
          </w:tcPr>
          <w:p w14:paraId="0FF64427" w14:textId="28C2C8AD" w:rsidR="00542C5F" w:rsidRPr="005F3105" w:rsidRDefault="007C5F1C"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5F1C">
              <w:rPr>
                <w:rFonts w:ascii="Arial" w:hAnsi="Arial" w:cs="Arial"/>
                <w:sz w:val="20"/>
                <w:szCs w:val="20"/>
              </w:rPr>
              <w:t>74843</w:t>
            </w:r>
          </w:p>
        </w:tc>
        <w:tc>
          <w:tcPr>
            <w:tcW w:w="2695" w:type="dxa"/>
            <w:tcBorders>
              <w:top w:val="single" w:sz="4" w:space="0" w:color="auto"/>
              <w:bottom w:val="single" w:sz="4" w:space="0" w:color="auto"/>
            </w:tcBorders>
            <w:tcMar>
              <w:top w:w="85" w:type="dxa"/>
              <w:bottom w:w="85" w:type="dxa"/>
            </w:tcMar>
          </w:tcPr>
          <w:p w14:paraId="29152979" w14:textId="77777777"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Women’s Resilience to Disasters (WRD) Program</w:t>
            </w:r>
          </w:p>
          <w:p w14:paraId="607731EF" w14:textId="77777777"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A13FA4" w14:textId="2BE4CA65"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(UN Women)</w:t>
            </w:r>
          </w:p>
        </w:tc>
        <w:tc>
          <w:tcPr>
            <w:tcW w:w="4320" w:type="dxa"/>
            <w:tcBorders>
              <w:top w:val="single" w:sz="4" w:space="0" w:color="auto"/>
              <w:bottom w:val="single" w:sz="4" w:space="0" w:color="auto"/>
            </w:tcBorders>
            <w:tcMar>
              <w:top w:w="85" w:type="dxa"/>
              <w:bottom w:w="85" w:type="dxa"/>
            </w:tcMar>
          </w:tcPr>
          <w:p w14:paraId="46136E9D" w14:textId="1E45A0B3"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The project promotes gender-responsive decision-making and governance systems, aiming to enable countries to adopt targeted actions that build the resilience of women and girls to current and future disasters. Its key outcomes focus on ensuring that prevention, preparedness, and recovery frameworks are gender-responsive and shaped by the advocacy of local women and girls. Additionally, the project empowers women and girls by providing them with the agency and voice needed to withstand multiple hazards, recover from disasters, and strengthen their resilience to evolving risks.</w:t>
            </w:r>
          </w:p>
        </w:tc>
        <w:tc>
          <w:tcPr>
            <w:tcW w:w="1260" w:type="dxa"/>
            <w:tcBorders>
              <w:top w:val="single" w:sz="4" w:space="0" w:color="auto"/>
              <w:bottom w:val="single" w:sz="4" w:space="0" w:color="auto"/>
            </w:tcBorders>
          </w:tcPr>
          <w:p w14:paraId="11B05264" w14:textId="77777777"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Fiji</w:t>
            </w:r>
          </w:p>
          <w:p w14:paraId="34557C5A" w14:textId="77777777"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Kiribati</w:t>
            </w:r>
          </w:p>
          <w:p w14:paraId="298F3319" w14:textId="4E90611C"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Vanuatu</w:t>
            </w:r>
          </w:p>
        </w:tc>
        <w:tc>
          <w:tcPr>
            <w:tcW w:w="2520" w:type="dxa"/>
            <w:tcBorders>
              <w:top w:val="single" w:sz="4" w:space="0" w:color="auto"/>
              <w:bottom w:val="single" w:sz="4" w:space="0" w:color="auto"/>
              <w:right w:val="nil"/>
            </w:tcBorders>
            <w:tcMar>
              <w:top w:w="85" w:type="dxa"/>
              <w:bottom w:w="85" w:type="dxa"/>
            </w:tcMar>
          </w:tcPr>
          <w:p w14:paraId="6E4674EA" w14:textId="28539531"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$13,500,000</w:t>
            </w:r>
          </w:p>
          <w:p w14:paraId="20003536" w14:textId="77777777"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72875692" w14:textId="74E81EFC" w:rsidR="00542C5F" w:rsidRPr="005F3105" w:rsidRDefault="00542C5F"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2021–2026</w:t>
            </w:r>
          </w:p>
        </w:tc>
        <w:tc>
          <w:tcPr>
            <w:tcW w:w="1620" w:type="dxa"/>
            <w:tcBorders>
              <w:top w:val="single" w:sz="4" w:space="0" w:color="auto"/>
              <w:bottom w:val="single" w:sz="4" w:space="0" w:color="auto"/>
              <w:right w:val="nil"/>
            </w:tcBorders>
          </w:tcPr>
          <w:p w14:paraId="0CB7552D" w14:textId="1FE35B39" w:rsidR="00542C5F" w:rsidRPr="005F3105" w:rsidRDefault="00840B0D"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 xml:space="preserve">Ongoing </w:t>
            </w:r>
          </w:p>
        </w:tc>
      </w:tr>
      <w:tr w:rsidR="001F0A32" w:rsidRPr="005F3105" w14:paraId="5BE2AD1D" w14:textId="0AFBCC6D" w:rsidTr="00D50203">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047EE45E" w14:textId="6AFEF805" w:rsidR="00542C5F" w:rsidRPr="005F3105" w:rsidRDefault="005F3105" w:rsidP="005F3105">
            <w:pPr>
              <w:spacing w:line="276" w:lineRule="auto"/>
              <w:rPr>
                <w:rFonts w:ascii="Arial" w:hAnsi="Arial" w:cs="Arial"/>
                <w:sz w:val="20"/>
                <w:szCs w:val="20"/>
              </w:rPr>
            </w:pPr>
            <w:r w:rsidRPr="005F3105">
              <w:rPr>
                <w:rFonts w:ascii="Arial" w:hAnsi="Arial" w:cs="Arial"/>
                <w:sz w:val="20"/>
                <w:szCs w:val="20"/>
              </w:rPr>
              <w:t>2</w:t>
            </w:r>
            <w:r w:rsidR="007C5F1C">
              <w:rPr>
                <w:rFonts w:ascii="Arial" w:hAnsi="Arial" w:cs="Arial"/>
                <w:sz w:val="20"/>
                <w:szCs w:val="20"/>
              </w:rPr>
              <w:t>1</w:t>
            </w:r>
          </w:p>
        </w:tc>
        <w:tc>
          <w:tcPr>
            <w:tcW w:w="1198" w:type="dxa"/>
            <w:tcBorders>
              <w:top w:val="single" w:sz="4" w:space="0" w:color="auto"/>
              <w:bottom w:val="single" w:sz="4" w:space="0" w:color="auto"/>
            </w:tcBorders>
            <w:tcMar>
              <w:top w:w="85" w:type="dxa"/>
              <w:bottom w:w="85" w:type="dxa"/>
            </w:tcMar>
          </w:tcPr>
          <w:p w14:paraId="130BB00F" w14:textId="14371BCB"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69294/63</w:t>
            </w:r>
          </w:p>
        </w:tc>
        <w:tc>
          <w:tcPr>
            <w:tcW w:w="2695" w:type="dxa"/>
            <w:tcBorders>
              <w:top w:val="single" w:sz="4" w:space="0" w:color="auto"/>
              <w:bottom w:val="single" w:sz="4" w:space="0" w:color="auto"/>
            </w:tcBorders>
            <w:tcMar>
              <w:top w:w="85" w:type="dxa"/>
              <w:bottom w:w="85" w:type="dxa"/>
            </w:tcMar>
          </w:tcPr>
          <w:p w14:paraId="2131EB14" w14:textId="77777777" w:rsidR="00542C5F" w:rsidRPr="005F3105" w:rsidRDefault="00542C5F"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rPr>
              <w:t>Women in Leadership</w:t>
            </w:r>
          </w:p>
          <w:p w14:paraId="2D2E5EAE" w14:textId="77777777" w:rsidR="00840B0D" w:rsidRPr="005F3105" w:rsidRDefault="00840B0D"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426DF4FC" w14:textId="39801850"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w:t>
            </w:r>
            <w:r w:rsidR="00840B0D" w:rsidRPr="005F3105">
              <w:rPr>
                <w:rFonts w:ascii="Arial" w:hAnsi="Arial" w:cs="Arial"/>
                <w:sz w:val="20"/>
                <w:szCs w:val="20"/>
              </w:rPr>
              <w:t>Pacific Community - SPC</w:t>
            </w:r>
            <w:r w:rsidRPr="005F3105">
              <w:rPr>
                <w:rFonts w:ascii="Arial" w:hAnsi="Arial" w:cs="Arial"/>
                <w:sz w:val="20"/>
                <w:szCs w:val="20"/>
              </w:rPr>
              <w:t>)</w:t>
            </w:r>
          </w:p>
        </w:tc>
        <w:tc>
          <w:tcPr>
            <w:tcW w:w="4320" w:type="dxa"/>
            <w:tcBorders>
              <w:top w:val="single" w:sz="4" w:space="0" w:color="auto"/>
              <w:bottom w:val="single" w:sz="4" w:space="0" w:color="auto"/>
            </w:tcBorders>
            <w:tcMar>
              <w:top w:w="85" w:type="dxa"/>
              <w:bottom w:w="85" w:type="dxa"/>
            </w:tcMar>
          </w:tcPr>
          <w:p w14:paraId="0F5C309B" w14:textId="04E24D39"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The WIL programme will enhance SPC’s corporate direction to embed substantive equality through a change in organizational culture, strengthening of accountability mechanisms, policies and procedures.</w:t>
            </w:r>
          </w:p>
        </w:tc>
        <w:tc>
          <w:tcPr>
            <w:tcW w:w="1260" w:type="dxa"/>
            <w:tcBorders>
              <w:top w:val="single" w:sz="4" w:space="0" w:color="auto"/>
              <w:bottom w:val="single" w:sz="4" w:space="0" w:color="auto"/>
            </w:tcBorders>
          </w:tcPr>
          <w:p w14:paraId="5EC1619B" w14:textId="78B94232"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Internal SPC</w:t>
            </w:r>
          </w:p>
        </w:tc>
        <w:tc>
          <w:tcPr>
            <w:tcW w:w="2520" w:type="dxa"/>
            <w:tcBorders>
              <w:top w:val="single" w:sz="4" w:space="0" w:color="auto"/>
              <w:bottom w:val="single" w:sz="4" w:space="0" w:color="auto"/>
            </w:tcBorders>
            <w:tcMar>
              <w:top w:w="85" w:type="dxa"/>
              <w:bottom w:w="85" w:type="dxa"/>
            </w:tcMar>
          </w:tcPr>
          <w:p w14:paraId="762D64BB" w14:textId="77777777" w:rsidR="00542C5F" w:rsidRPr="005F3105" w:rsidRDefault="00542C5F"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rPr>
              <w:t>$3,002,564</w:t>
            </w:r>
          </w:p>
          <w:p w14:paraId="528362B0" w14:textId="77777777" w:rsidR="00840B0D" w:rsidRPr="005F3105" w:rsidRDefault="00840B0D"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7979F544" w14:textId="23BB50FE" w:rsidR="00542C5F" w:rsidRPr="005F3105" w:rsidRDefault="00542C5F" w:rsidP="005F3105">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rPr>
              <w:t>2021</w:t>
            </w:r>
            <w:r w:rsidRPr="005F3105">
              <w:rPr>
                <w:rFonts w:ascii="Arial" w:hAnsi="Arial" w:cs="Arial"/>
                <w:szCs w:val="20"/>
                <w:lang w:val="en-US"/>
              </w:rPr>
              <w:t>–</w:t>
            </w:r>
            <w:r w:rsidRPr="005F3105">
              <w:rPr>
                <w:rFonts w:ascii="Arial" w:hAnsi="Arial" w:cs="Arial"/>
                <w:szCs w:val="20"/>
              </w:rPr>
              <w:t>2026</w:t>
            </w:r>
          </w:p>
          <w:p w14:paraId="3BCA5319" w14:textId="77777777" w:rsidR="00542C5F" w:rsidRPr="005F3105" w:rsidRDefault="00542C5F"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620" w:type="dxa"/>
            <w:tcBorders>
              <w:top w:val="single" w:sz="4" w:space="0" w:color="auto"/>
              <w:bottom w:val="single" w:sz="4" w:space="0" w:color="auto"/>
            </w:tcBorders>
          </w:tcPr>
          <w:p w14:paraId="78DE37BA" w14:textId="21032FC8" w:rsidR="00542C5F" w:rsidRPr="005F3105" w:rsidRDefault="00840B0D"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rPr>
              <w:t xml:space="preserve">Ongoing </w:t>
            </w:r>
          </w:p>
        </w:tc>
      </w:tr>
      <w:tr w:rsidR="0097055B" w:rsidRPr="005F3105" w14:paraId="5BED9671"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201BFBEB" w14:textId="76ED2E84" w:rsidR="00AA2AF4" w:rsidRPr="005F3105" w:rsidRDefault="005F3105" w:rsidP="005F3105">
            <w:pPr>
              <w:spacing w:line="276" w:lineRule="auto"/>
              <w:rPr>
                <w:rFonts w:ascii="Arial" w:hAnsi="Arial" w:cs="Arial"/>
                <w:sz w:val="20"/>
                <w:szCs w:val="20"/>
              </w:rPr>
            </w:pPr>
            <w:r w:rsidRPr="005F3105">
              <w:rPr>
                <w:rFonts w:ascii="Arial" w:hAnsi="Arial" w:cs="Arial"/>
                <w:sz w:val="20"/>
                <w:szCs w:val="20"/>
              </w:rPr>
              <w:t>2</w:t>
            </w:r>
            <w:r w:rsidR="007C5F1C">
              <w:rPr>
                <w:rFonts w:ascii="Arial" w:hAnsi="Arial" w:cs="Arial"/>
                <w:sz w:val="20"/>
                <w:szCs w:val="20"/>
              </w:rPr>
              <w:t>2</w:t>
            </w:r>
          </w:p>
        </w:tc>
        <w:tc>
          <w:tcPr>
            <w:tcW w:w="1198" w:type="dxa"/>
            <w:tcBorders>
              <w:bottom w:val="single" w:sz="4" w:space="0" w:color="auto"/>
            </w:tcBorders>
            <w:tcMar>
              <w:top w:w="85" w:type="dxa"/>
              <w:bottom w:w="85" w:type="dxa"/>
            </w:tcMar>
          </w:tcPr>
          <w:p w14:paraId="6C9C1E57" w14:textId="0CA911D2" w:rsidR="00AA2AF4" w:rsidRPr="005F3105" w:rsidRDefault="00D50203"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0203">
              <w:rPr>
                <w:rFonts w:ascii="Arial" w:hAnsi="Arial" w:cs="Arial"/>
                <w:sz w:val="20"/>
                <w:szCs w:val="20"/>
              </w:rPr>
              <w:t>70302</w:t>
            </w:r>
          </w:p>
        </w:tc>
        <w:tc>
          <w:tcPr>
            <w:tcW w:w="2695" w:type="dxa"/>
            <w:tcBorders>
              <w:top w:val="single" w:sz="4" w:space="0" w:color="auto"/>
              <w:bottom w:val="single" w:sz="4" w:space="0" w:color="auto"/>
            </w:tcBorders>
            <w:tcMar>
              <w:top w:w="85" w:type="dxa"/>
              <w:bottom w:w="85" w:type="dxa"/>
            </w:tcMar>
          </w:tcPr>
          <w:p w14:paraId="50EAF548" w14:textId="77777777" w:rsidR="00E43ED8" w:rsidRPr="005F3105" w:rsidRDefault="00E43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Women's safety, leadership and rights in Tonga</w:t>
            </w:r>
          </w:p>
          <w:p w14:paraId="7F27B8E9" w14:textId="77777777" w:rsidR="00E43ED8" w:rsidRPr="005F3105" w:rsidRDefault="00E43ED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ab/>
            </w:r>
          </w:p>
          <w:p w14:paraId="3C44E3BF" w14:textId="14DF6B2B" w:rsidR="00AA2AF4" w:rsidRPr="005F3105" w:rsidRDefault="00E43ED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(Tonga Women and Children Crisis Centre -WCCC)</w:t>
            </w:r>
          </w:p>
        </w:tc>
        <w:tc>
          <w:tcPr>
            <w:tcW w:w="4320" w:type="dxa"/>
            <w:tcBorders>
              <w:top w:val="single" w:sz="4" w:space="0" w:color="auto"/>
              <w:bottom w:val="single" w:sz="4" w:space="0" w:color="auto"/>
            </w:tcBorders>
            <w:tcMar>
              <w:top w:w="85" w:type="dxa"/>
              <w:bottom w:w="85" w:type="dxa"/>
            </w:tcMar>
          </w:tcPr>
          <w:p w14:paraId="39E1DED8" w14:textId="6E64C25C" w:rsidR="00AA2AF4"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The project contributes to the long-term goal of WCCC to eliminate all forms of violence, abuse and discrimination against women and children in Tonga using a human rights framework. </w:t>
            </w:r>
            <w:r w:rsidRPr="005F3105">
              <w:rPr>
                <w:rFonts w:ascii="Arial" w:hAnsi="Arial" w:cs="Arial"/>
                <w:sz w:val="20"/>
                <w:szCs w:val="20"/>
              </w:rPr>
              <w:tab/>
            </w:r>
            <w:r w:rsidRPr="005F3105">
              <w:rPr>
                <w:rFonts w:ascii="Arial" w:hAnsi="Arial" w:cs="Arial"/>
                <w:sz w:val="20"/>
                <w:szCs w:val="20"/>
              </w:rPr>
              <w:tab/>
            </w:r>
          </w:p>
        </w:tc>
        <w:tc>
          <w:tcPr>
            <w:tcW w:w="1260" w:type="dxa"/>
            <w:tcBorders>
              <w:top w:val="single" w:sz="4" w:space="0" w:color="auto"/>
              <w:bottom w:val="single" w:sz="4" w:space="0" w:color="auto"/>
            </w:tcBorders>
          </w:tcPr>
          <w:p w14:paraId="292ED0BF" w14:textId="70163FB2" w:rsidR="00AA2AF4" w:rsidRPr="005F3105" w:rsidRDefault="00E43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rPr>
              <w:t>Tonga</w:t>
            </w:r>
          </w:p>
        </w:tc>
        <w:tc>
          <w:tcPr>
            <w:tcW w:w="2520" w:type="dxa"/>
            <w:tcBorders>
              <w:top w:val="single" w:sz="4" w:space="0" w:color="auto"/>
              <w:bottom w:val="single" w:sz="4" w:space="0" w:color="auto"/>
            </w:tcBorders>
            <w:tcMar>
              <w:top w:w="85" w:type="dxa"/>
              <w:bottom w:w="85" w:type="dxa"/>
            </w:tcMar>
          </w:tcPr>
          <w:p w14:paraId="2E437D55" w14:textId="77777777" w:rsidR="00E43ED8" w:rsidRPr="005F3105" w:rsidRDefault="00E43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$988,172.00</w:t>
            </w:r>
          </w:p>
          <w:p w14:paraId="6E2BF7B3" w14:textId="77777777" w:rsidR="00E43ED8" w:rsidRPr="005F3105" w:rsidRDefault="00E43ED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0B05C8" w14:textId="27CA755B" w:rsidR="00AA2AF4" w:rsidRPr="005F3105" w:rsidRDefault="00E43ED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2024 - 2025</w:t>
            </w:r>
          </w:p>
        </w:tc>
        <w:tc>
          <w:tcPr>
            <w:tcW w:w="1620" w:type="dxa"/>
            <w:tcBorders>
              <w:top w:val="single" w:sz="4" w:space="0" w:color="auto"/>
              <w:bottom w:val="single" w:sz="4" w:space="0" w:color="auto"/>
            </w:tcBorders>
          </w:tcPr>
          <w:p w14:paraId="35E98DB1" w14:textId="3638A90A" w:rsidR="00AA2AF4" w:rsidRPr="005F3105" w:rsidRDefault="00E43ED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Ongoing (new)</w:t>
            </w:r>
          </w:p>
        </w:tc>
      </w:tr>
      <w:tr w:rsidR="00B616FB" w:rsidRPr="005F3105" w14:paraId="0C15BCC9" w14:textId="77777777" w:rsidTr="00021B01">
        <w:tc>
          <w:tcPr>
            <w:cnfStyle w:val="001000000000" w:firstRow="0" w:lastRow="0" w:firstColumn="1" w:lastColumn="0" w:oddVBand="0" w:evenVBand="0" w:oddHBand="0" w:evenHBand="0" w:firstRowFirstColumn="0" w:firstRowLastColumn="0" w:lastRowFirstColumn="0" w:lastRowLastColumn="0"/>
            <w:tcW w:w="14423" w:type="dxa"/>
            <w:gridSpan w:val="7"/>
            <w:tcBorders>
              <w:top w:val="single" w:sz="4" w:space="0" w:color="auto"/>
              <w:bottom w:val="single" w:sz="4" w:space="0" w:color="7F7F7F" w:themeColor="text1" w:themeTint="80"/>
            </w:tcBorders>
            <w:shd w:val="clear" w:color="auto" w:fill="006699"/>
            <w:vAlign w:val="center"/>
          </w:tcPr>
          <w:p w14:paraId="68792F3A" w14:textId="69BC4D88" w:rsidR="009F6640" w:rsidRPr="005F3105" w:rsidRDefault="009F6640" w:rsidP="005F3105">
            <w:pPr>
              <w:spacing w:line="276" w:lineRule="auto"/>
              <w:rPr>
                <w:rFonts w:ascii="Arial" w:hAnsi="Arial" w:cs="Arial"/>
                <w:b/>
                <w:bCs w:val="0"/>
                <w:sz w:val="20"/>
                <w:szCs w:val="20"/>
              </w:rPr>
            </w:pPr>
            <w:r w:rsidRPr="005F3105">
              <w:rPr>
                <w:rFonts w:ascii="Arial" w:hAnsi="Arial" w:cs="Arial"/>
                <w:b/>
                <w:bCs w:val="0"/>
                <w:color w:val="FFFFFF" w:themeColor="background1"/>
                <w:sz w:val="20"/>
                <w:szCs w:val="20"/>
              </w:rPr>
              <w:lastRenderedPageBreak/>
              <w:t>Research Projects</w:t>
            </w:r>
          </w:p>
        </w:tc>
      </w:tr>
      <w:tr w:rsidR="00B616FB" w:rsidRPr="005F3105" w14:paraId="3FC1AE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tcMar>
              <w:top w:w="85" w:type="dxa"/>
              <w:bottom w:w="85" w:type="dxa"/>
            </w:tcMar>
          </w:tcPr>
          <w:p w14:paraId="51F4C60C" w14:textId="787FC682" w:rsidR="00351AB5" w:rsidRPr="005F3105" w:rsidRDefault="005F3105" w:rsidP="005F3105">
            <w:pPr>
              <w:spacing w:line="276" w:lineRule="auto"/>
              <w:rPr>
                <w:rFonts w:ascii="Arial" w:hAnsi="Arial" w:cs="Arial"/>
                <w:sz w:val="20"/>
                <w:szCs w:val="20"/>
              </w:rPr>
            </w:pPr>
            <w:r w:rsidRPr="005F3105">
              <w:rPr>
                <w:rFonts w:ascii="Arial" w:hAnsi="Arial" w:cs="Arial"/>
                <w:sz w:val="20"/>
                <w:szCs w:val="20"/>
              </w:rPr>
              <w:t>2</w:t>
            </w:r>
            <w:r w:rsidR="007C5F1C">
              <w:rPr>
                <w:rFonts w:ascii="Arial" w:hAnsi="Arial" w:cs="Arial"/>
                <w:sz w:val="20"/>
                <w:szCs w:val="20"/>
              </w:rPr>
              <w:t>3</w:t>
            </w:r>
          </w:p>
        </w:tc>
        <w:tc>
          <w:tcPr>
            <w:tcW w:w="1198" w:type="dxa"/>
            <w:tcBorders>
              <w:bottom w:val="single" w:sz="4" w:space="0" w:color="auto"/>
            </w:tcBorders>
            <w:tcMar>
              <w:top w:w="85" w:type="dxa"/>
              <w:bottom w:w="85" w:type="dxa"/>
            </w:tcMar>
          </w:tcPr>
          <w:p w14:paraId="365E88BD"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76473</w:t>
            </w:r>
          </w:p>
        </w:tc>
        <w:tc>
          <w:tcPr>
            <w:tcW w:w="2695" w:type="dxa"/>
            <w:tcBorders>
              <w:bottom w:val="single" w:sz="4" w:space="0" w:color="auto"/>
            </w:tcBorders>
            <w:tcMar>
              <w:top w:w="85" w:type="dxa"/>
              <w:bottom w:w="85" w:type="dxa"/>
            </w:tcMar>
          </w:tcPr>
          <w:p w14:paraId="63B07973"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 xml:space="preserve">Building Back Better: Promoting gender data-driven response to the COVID-19 pandemic in the Pacific and South-east Asia </w:t>
            </w:r>
          </w:p>
          <w:p w14:paraId="043012DD"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35052D8" w14:textId="77777777" w:rsidR="00351AB5" w:rsidRPr="005F3105" w:rsidRDefault="00351AB5"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lang w:val="en-US"/>
              </w:rPr>
              <w:t>(UN Women)</w:t>
            </w:r>
          </w:p>
        </w:tc>
        <w:tc>
          <w:tcPr>
            <w:tcW w:w="4320" w:type="dxa"/>
            <w:tcBorders>
              <w:bottom w:val="single" w:sz="4" w:space="0" w:color="auto"/>
            </w:tcBorders>
            <w:tcMar>
              <w:top w:w="85" w:type="dxa"/>
              <w:bottom w:w="85" w:type="dxa"/>
            </w:tcMar>
          </w:tcPr>
          <w:p w14:paraId="7B8708E6"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The project increased the production and use of quality, timely data to ensure that COVID-19 response and recovery efforts addressed gender inequality, provided maximum protection from the pandemic's impacts, and enabled women’s and girls’ full contributions to recovery.</w:t>
            </w:r>
          </w:p>
        </w:tc>
        <w:tc>
          <w:tcPr>
            <w:tcW w:w="1260" w:type="dxa"/>
            <w:tcBorders>
              <w:bottom w:val="single" w:sz="4" w:space="0" w:color="auto"/>
            </w:tcBorders>
          </w:tcPr>
          <w:p w14:paraId="066D56FF"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20" w:type="dxa"/>
            <w:tcBorders>
              <w:top w:val="single" w:sz="4" w:space="0" w:color="auto"/>
              <w:bottom w:val="single" w:sz="4" w:space="0" w:color="auto"/>
            </w:tcBorders>
            <w:tcMar>
              <w:top w:w="85" w:type="dxa"/>
              <w:bottom w:w="85" w:type="dxa"/>
            </w:tcMar>
          </w:tcPr>
          <w:p w14:paraId="2BAF166E"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$3,522,558</w:t>
            </w:r>
          </w:p>
          <w:p w14:paraId="76FC50BA"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8B1D672"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2021–2023</w:t>
            </w:r>
          </w:p>
          <w:p w14:paraId="697CBC63" w14:textId="77777777" w:rsidR="00351AB5" w:rsidRPr="005F3105" w:rsidRDefault="00351AB5"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71540E29" w14:textId="5E564A92" w:rsidR="00351AB5" w:rsidRPr="005F3105" w:rsidRDefault="00351AB5"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620" w:type="dxa"/>
            <w:tcBorders>
              <w:top w:val="single" w:sz="4" w:space="0" w:color="auto"/>
              <w:bottom w:val="single" w:sz="4" w:space="0" w:color="auto"/>
            </w:tcBorders>
          </w:tcPr>
          <w:p w14:paraId="40B01FD3" w14:textId="2F77A3D9" w:rsidR="00351AB5" w:rsidRPr="005F3105" w:rsidRDefault="00E43ED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lang w:val="en-US"/>
              </w:rPr>
              <w:t>Completed</w:t>
            </w:r>
          </w:p>
        </w:tc>
      </w:tr>
      <w:tr w:rsidR="00283AFC" w:rsidRPr="005F3105" w14:paraId="7804D3AD" w14:textId="77777777" w:rsidTr="00021B01">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tcMar>
              <w:top w:w="85" w:type="dxa"/>
              <w:bottom w:w="85" w:type="dxa"/>
            </w:tcMar>
          </w:tcPr>
          <w:p w14:paraId="30C76EC1" w14:textId="31E07CCC" w:rsidR="002722C8" w:rsidRPr="005F3105" w:rsidRDefault="005F3105" w:rsidP="005F3105">
            <w:pPr>
              <w:spacing w:line="276" w:lineRule="auto"/>
              <w:rPr>
                <w:rFonts w:ascii="Arial" w:hAnsi="Arial" w:cs="Arial"/>
                <w:sz w:val="20"/>
                <w:szCs w:val="20"/>
              </w:rPr>
            </w:pPr>
            <w:r w:rsidRPr="005F3105">
              <w:rPr>
                <w:rFonts w:ascii="Arial" w:hAnsi="Arial" w:cs="Arial"/>
                <w:sz w:val="20"/>
                <w:szCs w:val="20"/>
              </w:rPr>
              <w:t>2</w:t>
            </w:r>
            <w:r w:rsidR="007C5F1C">
              <w:rPr>
                <w:rFonts w:ascii="Arial" w:hAnsi="Arial" w:cs="Arial"/>
                <w:sz w:val="20"/>
                <w:szCs w:val="20"/>
              </w:rPr>
              <w:t>4</w:t>
            </w:r>
          </w:p>
        </w:tc>
        <w:tc>
          <w:tcPr>
            <w:tcW w:w="1198" w:type="dxa"/>
            <w:tcBorders>
              <w:bottom w:val="single" w:sz="4" w:space="0" w:color="auto"/>
            </w:tcBorders>
            <w:tcMar>
              <w:top w:w="85" w:type="dxa"/>
              <w:bottom w:w="85" w:type="dxa"/>
            </w:tcMar>
          </w:tcPr>
          <w:p w14:paraId="6DF0A506" w14:textId="34FC45C4"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76470</w:t>
            </w:r>
          </w:p>
        </w:tc>
        <w:tc>
          <w:tcPr>
            <w:tcW w:w="2695" w:type="dxa"/>
            <w:tcBorders>
              <w:bottom w:val="single" w:sz="4" w:space="0" w:color="auto"/>
            </w:tcBorders>
            <w:tcMar>
              <w:top w:w="85" w:type="dxa"/>
              <w:bottom w:w="85" w:type="dxa"/>
            </w:tcMar>
          </w:tcPr>
          <w:p w14:paraId="4D0D4D57"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 xml:space="preserve">Equality Insights: Gender data supporting COVID-19 response and recovery in the Pacific </w:t>
            </w:r>
          </w:p>
          <w:p w14:paraId="125CD3FB"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43F7B8E3" w14:textId="0E3D01B4" w:rsidR="002722C8" w:rsidRPr="005F3105" w:rsidRDefault="002722C8"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lang w:val="en-US"/>
              </w:rPr>
              <w:t>(IWDA)</w:t>
            </w:r>
          </w:p>
        </w:tc>
        <w:tc>
          <w:tcPr>
            <w:tcW w:w="4320" w:type="dxa"/>
            <w:tcBorders>
              <w:bottom w:val="single" w:sz="4" w:space="0" w:color="auto"/>
            </w:tcBorders>
            <w:tcMar>
              <w:top w:w="85" w:type="dxa"/>
              <w:bottom w:w="85" w:type="dxa"/>
            </w:tcMar>
          </w:tcPr>
          <w:p w14:paraId="117CB0EA" w14:textId="55770EBC"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Equality Insights is a gender data program that gathers inclusive data to advance gender equality. Using a gender-sensitive measurement tool, the program collects detailed information on poverty and inequality, shedding light on the experiences of individuals often overlooked in traditional poverty data. These intersectional insights inform policy solutions to address inequality.</w:t>
            </w:r>
          </w:p>
        </w:tc>
        <w:tc>
          <w:tcPr>
            <w:tcW w:w="1260" w:type="dxa"/>
            <w:tcBorders>
              <w:bottom w:val="single" w:sz="4" w:space="0" w:color="auto"/>
            </w:tcBorders>
          </w:tcPr>
          <w:p w14:paraId="779BA951" w14:textId="6CD9236C"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20" w:type="dxa"/>
            <w:tcBorders>
              <w:top w:val="single" w:sz="4" w:space="0" w:color="auto"/>
              <w:bottom w:val="single" w:sz="4" w:space="0" w:color="auto"/>
            </w:tcBorders>
            <w:tcMar>
              <w:top w:w="85" w:type="dxa"/>
              <w:bottom w:w="85" w:type="dxa"/>
            </w:tcMar>
          </w:tcPr>
          <w:p w14:paraId="6130D43A"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$2,516,863</w:t>
            </w:r>
          </w:p>
          <w:p w14:paraId="294AA7CA"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13A762"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2020 – 2022</w:t>
            </w:r>
          </w:p>
          <w:p w14:paraId="7D091A83"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29BB7DFD" w14:textId="21E134B0" w:rsidR="002722C8" w:rsidRPr="005F3105" w:rsidRDefault="002722C8"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620" w:type="dxa"/>
            <w:tcBorders>
              <w:top w:val="single" w:sz="4" w:space="0" w:color="auto"/>
              <w:bottom w:val="single" w:sz="4" w:space="0" w:color="auto"/>
            </w:tcBorders>
          </w:tcPr>
          <w:p w14:paraId="18DD2C9A" w14:textId="359A0576" w:rsidR="002722C8" w:rsidRPr="005F3105" w:rsidRDefault="00E43ED8"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rPr>
              <w:t>Completed</w:t>
            </w:r>
          </w:p>
        </w:tc>
      </w:tr>
      <w:tr w:rsidR="001F0A32" w:rsidRPr="005F3105" w14:paraId="586DB888" w14:textId="77777777" w:rsidTr="00021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190877BE" w14:textId="26A067AA" w:rsidR="002722C8" w:rsidRPr="005F3105" w:rsidRDefault="005F3105" w:rsidP="005F3105">
            <w:pPr>
              <w:spacing w:line="276" w:lineRule="auto"/>
              <w:rPr>
                <w:rFonts w:ascii="Arial" w:hAnsi="Arial" w:cs="Arial"/>
                <w:sz w:val="20"/>
                <w:szCs w:val="20"/>
              </w:rPr>
            </w:pPr>
            <w:r w:rsidRPr="005F3105">
              <w:rPr>
                <w:rFonts w:ascii="Arial" w:hAnsi="Arial" w:cs="Arial"/>
                <w:sz w:val="20"/>
                <w:szCs w:val="20"/>
              </w:rPr>
              <w:t>2</w:t>
            </w:r>
            <w:r w:rsidR="007C5F1C">
              <w:rPr>
                <w:rFonts w:ascii="Arial" w:hAnsi="Arial" w:cs="Arial"/>
                <w:sz w:val="20"/>
                <w:szCs w:val="20"/>
              </w:rPr>
              <w:t>5</w:t>
            </w:r>
          </w:p>
        </w:tc>
        <w:tc>
          <w:tcPr>
            <w:tcW w:w="1198" w:type="dxa"/>
            <w:tcBorders>
              <w:top w:val="single" w:sz="4" w:space="0" w:color="auto"/>
              <w:bottom w:val="single" w:sz="4" w:space="0" w:color="auto"/>
            </w:tcBorders>
            <w:tcMar>
              <w:top w:w="85" w:type="dxa"/>
              <w:bottom w:w="85" w:type="dxa"/>
            </w:tcMar>
          </w:tcPr>
          <w:p w14:paraId="74E66A7E" w14:textId="134F14A6"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72938/47</w:t>
            </w:r>
          </w:p>
        </w:tc>
        <w:tc>
          <w:tcPr>
            <w:tcW w:w="2695" w:type="dxa"/>
            <w:tcBorders>
              <w:top w:val="single" w:sz="4" w:space="0" w:color="auto"/>
              <w:bottom w:val="single" w:sz="4" w:space="0" w:color="auto"/>
            </w:tcBorders>
            <w:tcMar>
              <w:top w:w="85" w:type="dxa"/>
              <w:bottom w:w="85" w:type="dxa"/>
            </w:tcMar>
          </w:tcPr>
          <w:p w14:paraId="5BD7D90E" w14:textId="77777777"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Strengthening Capacities for Measuring Violence Against Women (</w:t>
            </w:r>
            <w:proofErr w:type="spellStart"/>
            <w:r w:rsidRPr="005F3105">
              <w:rPr>
                <w:rFonts w:ascii="Arial" w:hAnsi="Arial" w:cs="Arial"/>
                <w:sz w:val="20"/>
                <w:szCs w:val="20"/>
              </w:rPr>
              <w:t>nKOwVAWdata</w:t>
            </w:r>
            <w:proofErr w:type="spellEnd"/>
            <w:r w:rsidRPr="005F3105">
              <w:rPr>
                <w:rFonts w:ascii="Arial" w:hAnsi="Arial" w:cs="Arial"/>
                <w:sz w:val="20"/>
                <w:szCs w:val="20"/>
              </w:rPr>
              <w:t>) Phase 2</w:t>
            </w:r>
          </w:p>
          <w:p w14:paraId="02AEC322" w14:textId="77777777"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906600" w14:textId="0580A90D" w:rsidR="002722C8" w:rsidRPr="005F3105" w:rsidRDefault="002722C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(UNFPA)</w:t>
            </w:r>
          </w:p>
        </w:tc>
        <w:tc>
          <w:tcPr>
            <w:tcW w:w="4320" w:type="dxa"/>
            <w:tcBorders>
              <w:top w:val="single" w:sz="4" w:space="0" w:color="auto"/>
              <w:bottom w:val="single" w:sz="4" w:space="0" w:color="auto"/>
            </w:tcBorders>
            <w:tcMar>
              <w:top w:w="85" w:type="dxa"/>
              <w:bottom w:w="85" w:type="dxa"/>
            </w:tcMar>
          </w:tcPr>
          <w:p w14:paraId="2CA5DC27" w14:textId="33E205F5"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260" w:type="dxa"/>
            <w:tcBorders>
              <w:top w:val="single" w:sz="4" w:space="0" w:color="auto"/>
              <w:bottom w:val="single" w:sz="4" w:space="0" w:color="auto"/>
            </w:tcBorders>
          </w:tcPr>
          <w:p w14:paraId="71FB88F3" w14:textId="3D3036C5"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20" w:type="dxa"/>
            <w:tcBorders>
              <w:top w:val="single" w:sz="4" w:space="0" w:color="auto"/>
              <w:bottom w:val="single" w:sz="4" w:space="0" w:color="auto"/>
            </w:tcBorders>
            <w:tcMar>
              <w:top w:w="85" w:type="dxa"/>
              <w:bottom w:w="85" w:type="dxa"/>
            </w:tcMar>
          </w:tcPr>
          <w:p w14:paraId="019929A8" w14:textId="77777777"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3105">
              <w:rPr>
                <w:rFonts w:ascii="Arial" w:hAnsi="Arial" w:cs="Arial"/>
                <w:sz w:val="20"/>
                <w:szCs w:val="20"/>
              </w:rPr>
              <w:t>$3,000,000</w:t>
            </w:r>
          </w:p>
          <w:p w14:paraId="6BDFBF10" w14:textId="77777777" w:rsidR="002722C8" w:rsidRPr="005F3105" w:rsidRDefault="002722C8" w:rsidP="005F31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C1C8BD" w14:textId="01B1A907" w:rsidR="002722C8" w:rsidRPr="005F3105" w:rsidRDefault="002722C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2021–2024</w:t>
            </w:r>
          </w:p>
        </w:tc>
        <w:tc>
          <w:tcPr>
            <w:tcW w:w="1620" w:type="dxa"/>
            <w:tcBorders>
              <w:top w:val="single" w:sz="4" w:space="0" w:color="auto"/>
              <w:bottom w:val="single" w:sz="4" w:space="0" w:color="auto"/>
            </w:tcBorders>
          </w:tcPr>
          <w:p w14:paraId="7A3EDB3D" w14:textId="6309880A" w:rsidR="002722C8" w:rsidRPr="005F3105" w:rsidRDefault="00E43ED8" w:rsidP="005F3105">
            <w:pPr>
              <w:pStyle w:val="BodyText"/>
              <w:spacing w:befor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F3105">
              <w:rPr>
                <w:rFonts w:ascii="Arial" w:hAnsi="Arial" w:cs="Arial"/>
                <w:szCs w:val="20"/>
              </w:rPr>
              <w:t>Completed</w:t>
            </w:r>
          </w:p>
        </w:tc>
      </w:tr>
      <w:tr w:rsidR="001F0A32" w:rsidRPr="005F3105" w14:paraId="7682F546" w14:textId="77777777" w:rsidTr="00021B01">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bottom w:val="single" w:sz="4" w:space="0" w:color="auto"/>
            </w:tcBorders>
            <w:tcMar>
              <w:top w:w="85" w:type="dxa"/>
              <w:bottom w:w="85" w:type="dxa"/>
            </w:tcMar>
          </w:tcPr>
          <w:p w14:paraId="7F21799F" w14:textId="720E38A3" w:rsidR="002722C8" w:rsidRPr="005F3105" w:rsidRDefault="005F3105" w:rsidP="005F3105">
            <w:pPr>
              <w:spacing w:line="276" w:lineRule="auto"/>
              <w:rPr>
                <w:rFonts w:ascii="Arial" w:hAnsi="Arial" w:cs="Arial"/>
                <w:sz w:val="20"/>
                <w:szCs w:val="20"/>
              </w:rPr>
            </w:pPr>
            <w:r w:rsidRPr="005F3105">
              <w:rPr>
                <w:rFonts w:ascii="Arial" w:hAnsi="Arial" w:cs="Arial"/>
                <w:sz w:val="20"/>
                <w:szCs w:val="20"/>
              </w:rPr>
              <w:t>2</w:t>
            </w:r>
            <w:r w:rsidR="007C5F1C">
              <w:rPr>
                <w:rFonts w:ascii="Arial" w:hAnsi="Arial" w:cs="Arial"/>
                <w:sz w:val="20"/>
                <w:szCs w:val="20"/>
              </w:rPr>
              <w:t>6</w:t>
            </w:r>
          </w:p>
        </w:tc>
        <w:tc>
          <w:tcPr>
            <w:tcW w:w="1198" w:type="dxa"/>
            <w:tcBorders>
              <w:top w:val="single" w:sz="4" w:space="0" w:color="auto"/>
              <w:bottom w:val="single" w:sz="4" w:space="0" w:color="auto"/>
            </w:tcBorders>
            <w:tcMar>
              <w:top w:w="85" w:type="dxa"/>
              <w:bottom w:w="85" w:type="dxa"/>
            </w:tcMar>
          </w:tcPr>
          <w:p w14:paraId="4243B688" w14:textId="5DD29F31" w:rsidR="002722C8" w:rsidRPr="005F3105" w:rsidRDefault="00D50203"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0203">
              <w:rPr>
                <w:rFonts w:ascii="Arial" w:hAnsi="Arial" w:cs="Arial"/>
                <w:sz w:val="20"/>
                <w:szCs w:val="20"/>
              </w:rPr>
              <w:t>73159/26</w:t>
            </w:r>
          </w:p>
        </w:tc>
        <w:tc>
          <w:tcPr>
            <w:tcW w:w="2695" w:type="dxa"/>
            <w:tcBorders>
              <w:top w:val="single" w:sz="4" w:space="0" w:color="auto"/>
              <w:bottom w:val="single" w:sz="4" w:space="0" w:color="auto"/>
            </w:tcBorders>
            <w:tcMar>
              <w:top w:w="85" w:type="dxa"/>
              <w:bottom w:w="85" w:type="dxa"/>
            </w:tcMar>
          </w:tcPr>
          <w:p w14:paraId="0DBE6D4E"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Making Every Woman and Girl Count Phase 2</w:t>
            </w:r>
          </w:p>
          <w:p w14:paraId="5D741277"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3ABE5D4B" w14:textId="48F543DC" w:rsidR="002722C8" w:rsidRPr="005F3105" w:rsidRDefault="002722C8"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lang w:val="en-US"/>
              </w:rPr>
              <w:t>{UN Women)</w:t>
            </w:r>
          </w:p>
        </w:tc>
        <w:tc>
          <w:tcPr>
            <w:tcW w:w="4320" w:type="dxa"/>
            <w:tcBorders>
              <w:top w:val="single" w:sz="4" w:space="0" w:color="auto"/>
              <w:bottom w:val="single" w:sz="4" w:space="0" w:color="auto"/>
            </w:tcBorders>
            <w:tcMar>
              <w:top w:w="85" w:type="dxa"/>
              <w:bottom w:w="85" w:type="dxa"/>
            </w:tcMar>
          </w:tcPr>
          <w:p w14:paraId="04392698"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lang w:val="en-US"/>
              </w:rPr>
              <w:t xml:space="preserve">This multi-donor flagship program aims to create a radical shift in how gender statistics are used, created and promoted to inform policy and advocacy on gender equality and women’s rights. </w:t>
            </w:r>
          </w:p>
          <w:p w14:paraId="340DD093" w14:textId="1F8A3644"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3105">
              <w:rPr>
                <w:rFonts w:ascii="Arial" w:hAnsi="Arial" w:cs="Arial"/>
                <w:sz w:val="20"/>
                <w:szCs w:val="20"/>
              </w:rPr>
              <w:t xml:space="preserve"> </w:t>
            </w:r>
          </w:p>
        </w:tc>
        <w:tc>
          <w:tcPr>
            <w:tcW w:w="1260" w:type="dxa"/>
            <w:tcBorders>
              <w:top w:val="single" w:sz="4" w:space="0" w:color="auto"/>
              <w:bottom w:val="single" w:sz="4" w:space="0" w:color="auto"/>
            </w:tcBorders>
          </w:tcPr>
          <w:p w14:paraId="11077870" w14:textId="3A41BEF5"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20" w:type="dxa"/>
            <w:tcBorders>
              <w:top w:val="single" w:sz="4" w:space="0" w:color="auto"/>
              <w:bottom w:val="single" w:sz="4" w:space="0" w:color="auto"/>
            </w:tcBorders>
            <w:tcMar>
              <w:top w:w="85" w:type="dxa"/>
              <w:bottom w:w="85" w:type="dxa"/>
            </w:tcMar>
          </w:tcPr>
          <w:p w14:paraId="10F9465E"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3105">
              <w:rPr>
                <w:rFonts w:ascii="Arial" w:hAnsi="Arial" w:cs="Arial"/>
                <w:sz w:val="20"/>
                <w:szCs w:val="20"/>
                <w:lang w:val="en-US"/>
              </w:rPr>
              <w:t>$7,000,000</w:t>
            </w:r>
          </w:p>
          <w:p w14:paraId="460D518D" w14:textId="77777777" w:rsidR="002722C8" w:rsidRPr="005F3105" w:rsidRDefault="002722C8" w:rsidP="005F310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66A41CC7" w14:textId="07FE5A0E" w:rsidR="002722C8" w:rsidRPr="005F3105" w:rsidRDefault="002722C8"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lang w:val="en-US"/>
              </w:rPr>
              <w:t>2022</w:t>
            </w:r>
            <w:r w:rsidRPr="005F3105">
              <w:rPr>
                <w:rFonts w:ascii="Arial" w:hAnsi="Arial" w:cs="Arial"/>
                <w:szCs w:val="20"/>
              </w:rPr>
              <w:t>–</w:t>
            </w:r>
            <w:r w:rsidRPr="005F3105">
              <w:rPr>
                <w:rFonts w:ascii="Arial" w:hAnsi="Arial" w:cs="Arial"/>
                <w:szCs w:val="20"/>
                <w:lang w:val="en-US"/>
              </w:rPr>
              <w:t>2026</w:t>
            </w:r>
          </w:p>
        </w:tc>
        <w:tc>
          <w:tcPr>
            <w:tcW w:w="1620" w:type="dxa"/>
            <w:tcBorders>
              <w:top w:val="single" w:sz="4" w:space="0" w:color="auto"/>
              <w:bottom w:val="single" w:sz="4" w:space="0" w:color="auto"/>
            </w:tcBorders>
          </w:tcPr>
          <w:p w14:paraId="40F0F20F" w14:textId="095D7C9B" w:rsidR="002722C8" w:rsidRPr="005F3105" w:rsidRDefault="00E43ED8" w:rsidP="005F3105">
            <w:pPr>
              <w:pStyle w:val="BodyText"/>
              <w:spacing w:befor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F3105">
              <w:rPr>
                <w:rFonts w:ascii="Arial" w:hAnsi="Arial" w:cs="Arial"/>
                <w:szCs w:val="20"/>
              </w:rPr>
              <w:t xml:space="preserve">Ongoing </w:t>
            </w:r>
          </w:p>
        </w:tc>
      </w:tr>
    </w:tbl>
    <w:p w14:paraId="708221BB" w14:textId="2963F381" w:rsidR="00966EA1" w:rsidRPr="00F56579" w:rsidRDefault="002722C8" w:rsidP="00296BF1">
      <w:pPr>
        <w:pStyle w:val="Heading2"/>
        <w:ind w:hanging="993"/>
      </w:pPr>
      <w:bookmarkStart w:id="25" w:name="_Toc194390725"/>
      <w:bookmarkEnd w:id="5"/>
      <w:bookmarkEnd w:id="6"/>
      <w:r>
        <w:lastRenderedPageBreak/>
        <w:t>Pacific Women Lead Enabling Services</w:t>
      </w:r>
      <w:bookmarkEnd w:id="25"/>
    </w:p>
    <w:p w14:paraId="0B87C08F" w14:textId="0385B54B" w:rsidR="009109D2" w:rsidRDefault="00B63199" w:rsidP="009109D2">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Pacific Women Lead Enabling Services (PWLES) </w:t>
      </w:r>
      <w:r w:rsidR="00DD0D37" w:rsidRPr="00F56579">
        <w:rPr>
          <w:rFonts w:asciiTheme="majorHAnsi" w:hAnsiTheme="majorHAnsi" w:cstheme="majorHAnsi"/>
          <w:sz w:val="20"/>
          <w:szCs w:val="20"/>
        </w:rPr>
        <w:t xml:space="preserve">provides </w:t>
      </w:r>
      <w:r w:rsidR="003E5CC9" w:rsidRPr="00F56579">
        <w:rPr>
          <w:rFonts w:asciiTheme="majorHAnsi" w:hAnsiTheme="majorHAnsi" w:cstheme="majorHAnsi"/>
          <w:sz w:val="20"/>
          <w:szCs w:val="20"/>
        </w:rPr>
        <w:t xml:space="preserve">whole-of-portfolio </w:t>
      </w:r>
      <w:r w:rsidR="00DD0D37" w:rsidRPr="00F56579">
        <w:rPr>
          <w:rFonts w:asciiTheme="majorHAnsi" w:hAnsiTheme="majorHAnsi" w:cstheme="majorHAnsi"/>
          <w:sz w:val="20"/>
          <w:szCs w:val="20"/>
        </w:rPr>
        <w:t>monitoring, evaluation and learning</w:t>
      </w:r>
      <w:r w:rsidR="00CC3E20" w:rsidRPr="00F56579">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p>
    <w:p w14:paraId="3EDD83FC" w14:textId="03856C06" w:rsidR="00FB3252" w:rsidRDefault="00FB3252" w:rsidP="00FB3252">
      <w:pPr>
        <w:spacing w:line="276" w:lineRule="auto"/>
        <w:jc w:val="left"/>
        <w:rPr>
          <w:rFonts w:asciiTheme="majorHAnsi" w:hAnsiTheme="majorHAnsi" w:cstheme="majorHAnsi"/>
          <w:sz w:val="20"/>
          <w:szCs w:val="20"/>
        </w:rPr>
      </w:pPr>
      <w:r w:rsidRPr="005902AB">
        <w:rPr>
          <w:rFonts w:asciiTheme="majorHAnsi" w:hAnsiTheme="majorHAnsi" w:cstheme="majorHAnsi"/>
          <w:sz w:val="20"/>
          <w:szCs w:val="20"/>
        </w:rPr>
        <w:t xml:space="preserve">PWLES </w:t>
      </w:r>
      <w:r w:rsidR="000B1874" w:rsidRPr="005902AB">
        <w:rPr>
          <w:rFonts w:asciiTheme="majorHAnsi" w:hAnsiTheme="majorHAnsi" w:cstheme="majorHAnsi"/>
          <w:sz w:val="20"/>
          <w:szCs w:val="20"/>
        </w:rPr>
        <w:t>manages</w:t>
      </w:r>
      <w:r w:rsidR="00955515" w:rsidRPr="005902AB">
        <w:rPr>
          <w:rFonts w:asciiTheme="majorHAnsi" w:hAnsiTheme="majorHAnsi" w:cstheme="majorHAnsi"/>
          <w:sz w:val="20"/>
          <w:szCs w:val="20"/>
        </w:rPr>
        <w:t xml:space="preserve"> </w:t>
      </w:r>
      <w:r w:rsidR="00670219" w:rsidRPr="005902AB">
        <w:rPr>
          <w:rFonts w:asciiTheme="majorHAnsi" w:hAnsiTheme="majorHAnsi" w:cstheme="majorHAnsi"/>
          <w:sz w:val="20"/>
          <w:szCs w:val="20"/>
        </w:rPr>
        <w:t>2</w:t>
      </w:r>
      <w:r w:rsidR="00955515" w:rsidRPr="005902AB">
        <w:rPr>
          <w:rFonts w:asciiTheme="majorHAnsi" w:hAnsiTheme="majorHAnsi" w:cstheme="majorHAnsi"/>
          <w:sz w:val="20"/>
          <w:szCs w:val="20"/>
        </w:rPr>
        <w:t xml:space="preserve"> </w:t>
      </w:r>
      <w:r w:rsidR="002A0DF0" w:rsidRPr="005902AB">
        <w:rPr>
          <w:rFonts w:asciiTheme="majorHAnsi" w:hAnsiTheme="majorHAnsi" w:cstheme="majorHAnsi"/>
          <w:sz w:val="20"/>
          <w:szCs w:val="20"/>
        </w:rPr>
        <w:t xml:space="preserve">distinct </w:t>
      </w:r>
      <w:r w:rsidR="00955515" w:rsidRPr="005902AB">
        <w:rPr>
          <w:rFonts w:asciiTheme="majorHAnsi" w:hAnsiTheme="majorHAnsi" w:cstheme="majorHAnsi"/>
          <w:sz w:val="20"/>
          <w:szCs w:val="20"/>
        </w:rPr>
        <w:t>implementing partner</w:t>
      </w:r>
      <w:r w:rsidR="00670219" w:rsidRPr="005902AB">
        <w:rPr>
          <w:rFonts w:asciiTheme="majorHAnsi" w:hAnsiTheme="majorHAnsi" w:cstheme="majorHAnsi"/>
          <w:sz w:val="20"/>
          <w:szCs w:val="20"/>
        </w:rPr>
        <w:t>s</w:t>
      </w:r>
      <w:r w:rsidR="002A0DF0" w:rsidRPr="005902AB">
        <w:rPr>
          <w:rFonts w:asciiTheme="majorHAnsi" w:hAnsiTheme="majorHAnsi" w:cstheme="majorHAnsi"/>
          <w:sz w:val="20"/>
          <w:szCs w:val="20"/>
        </w:rPr>
        <w:t xml:space="preserve"> </w:t>
      </w:r>
      <w:r w:rsidR="00DF5E39" w:rsidRPr="005902AB">
        <w:rPr>
          <w:rFonts w:asciiTheme="majorHAnsi" w:hAnsiTheme="majorHAnsi" w:cstheme="majorHAnsi"/>
          <w:sz w:val="20"/>
          <w:szCs w:val="20"/>
        </w:rPr>
        <w:t>that implement 2 projects</w:t>
      </w:r>
      <w:r w:rsidR="00027EE4" w:rsidRPr="005902AB">
        <w:rPr>
          <w:rFonts w:asciiTheme="majorHAnsi" w:hAnsiTheme="majorHAnsi" w:cstheme="majorHAnsi"/>
          <w:sz w:val="20"/>
          <w:szCs w:val="20"/>
        </w:rPr>
        <w:t xml:space="preserve">. Of these, We Rise Coalition Phase 3 has </w:t>
      </w:r>
      <w:r w:rsidR="005902AB" w:rsidRPr="005902AB">
        <w:rPr>
          <w:rFonts w:asciiTheme="majorHAnsi" w:hAnsiTheme="majorHAnsi" w:cstheme="majorHAnsi"/>
          <w:sz w:val="20"/>
          <w:szCs w:val="20"/>
        </w:rPr>
        <w:t>completed,</w:t>
      </w:r>
      <w:r w:rsidR="00027EE4" w:rsidRPr="005902AB">
        <w:rPr>
          <w:rFonts w:asciiTheme="majorHAnsi" w:hAnsiTheme="majorHAnsi" w:cstheme="majorHAnsi"/>
          <w:sz w:val="20"/>
          <w:szCs w:val="20"/>
        </w:rPr>
        <w:t xml:space="preserve"> and Phase 4 is now being managed by DFAT Canberra. </w:t>
      </w:r>
    </w:p>
    <w:p w14:paraId="20923E90" w14:textId="65D4CD6D" w:rsidR="00E70215" w:rsidRPr="00F56579" w:rsidRDefault="00C118E1" w:rsidP="00FB3252">
      <w:pPr>
        <w:spacing w:line="276" w:lineRule="auto"/>
        <w:jc w:val="left"/>
        <w:rPr>
          <w:rFonts w:asciiTheme="majorHAnsi" w:hAnsiTheme="majorHAnsi" w:cstheme="majorHAnsi"/>
          <w:sz w:val="20"/>
          <w:szCs w:val="20"/>
        </w:rPr>
      </w:pPr>
      <w:r>
        <w:rPr>
          <w:rFonts w:asciiTheme="majorHAnsi" w:hAnsiTheme="majorHAnsi" w:cstheme="majorHAnsi"/>
          <w:sz w:val="20"/>
          <w:szCs w:val="20"/>
        </w:rPr>
        <w:t>Note</w:t>
      </w:r>
      <w:r w:rsidRPr="00C118E1">
        <w:rPr>
          <w:rFonts w:asciiTheme="majorHAnsi" w:hAnsiTheme="majorHAnsi" w:cstheme="majorHAnsi"/>
          <w:sz w:val="20"/>
          <w:szCs w:val="20"/>
        </w:rPr>
        <w:t>: The committed funding is total grant value</w:t>
      </w:r>
      <w:r w:rsidR="004442AB">
        <w:rPr>
          <w:rFonts w:asciiTheme="majorHAnsi" w:hAnsiTheme="majorHAnsi" w:cstheme="majorHAnsi"/>
          <w:sz w:val="20"/>
          <w:szCs w:val="20"/>
        </w:rPr>
        <w:t xml:space="preserve">. </w:t>
      </w:r>
      <w:r w:rsidRPr="00C118E1">
        <w:rPr>
          <w:rFonts w:asciiTheme="majorHAnsi" w:hAnsiTheme="majorHAnsi" w:cstheme="majorHAnsi"/>
          <w:sz w:val="20"/>
          <w:szCs w:val="20"/>
        </w:rPr>
        <w:t>The committed funding comes out of PWLES AUD32 million.</w:t>
      </w:r>
    </w:p>
    <w:p w14:paraId="29BF2B69" w14:textId="25C3ECD4" w:rsidR="001340ED" w:rsidRPr="009357B7" w:rsidRDefault="001340ED" w:rsidP="001340ED">
      <w:pPr>
        <w:pStyle w:val="Caption"/>
        <w:rPr>
          <w:sz w:val="20"/>
          <w:szCs w:val="20"/>
        </w:rPr>
      </w:pPr>
      <w:r w:rsidRPr="009357B7">
        <w:rPr>
          <w:sz w:val="20"/>
          <w:szCs w:val="20"/>
        </w:rPr>
        <w:t xml:space="preserve">Table </w:t>
      </w:r>
      <w:r w:rsidR="00C92CE3">
        <w:rPr>
          <w:sz w:val="20"/>
          <w:szCs w:val="20"/>
        </w:rPr>
        <w:t>7</w:t>
      </w:r>
      <w:r w:rsidRPr="009357B7">
        <w:rPr>
          <w:sz w:val="20"/>
          <w:szCs w:val="20"/>
        </w:rPr>
        <w:t>: PWLES</w:t>
      </w:r>
      <w:r w:rsidR="005902AB">
        <w:rPr>
          <w:sz w:val="20"/>
          <w:szCs w:val="20"/>
        </w:rPr>
        <w:t xml:space="preserve">-managed </w:t>
      </w:r>
      <w:r w:rsidRPr="009357B7">
        <w:rPr>
          <w:sz w:val="20"/>
          <w:szCs w:val="20"/>
        </w:rPr>
        <w:t xml:space="preserve">projects as </w:t>
      </w:r>
      <w:proofErr w:type="gramStart"/>
      <w:r w:rsidRPr="009357B7">
        <w:rPr>
          <w:sz w:val="20"/>
          <w:szCs w:val="20"/>
        </w:rPr>
        <w:t>at</w:t>
      </w:r>
      <w:proofErr w:type="gramEnd"/>
      <w:r w:rsidRPr="009357B7">
        <w:rPr>
          <w:sz w:val="20"/>
          <w:szCs w:val="20"/>
        </w:rPr>
        <w:t xml:space="preserve"> 31 </w:t>
      </w:r>
      <w:r w:rsidR="009357B7">
        <w:rPr>
          <w:sz w:val="20"/>
          <w:szCs w:val="20"/>
        </w:rPr>
        <w:t>March 2025</w:t>
      </w:r>
    </w:p>
    <w:tbl>
      <w:tblPr>
        <w:tblStyle w:val="PlainTable2"/>
        <w:tblW w:w="0" w:type="auto"/>
        <w:tblInd w:w="10" w:type="dxa"/>
        <w:tblLook w:val="04A0" w:firstRow="1" w:lastRow="0" w:firstColumn="1" w:lastColumn="0" w:noHBand="0" w:noVBand="1"/>
      </w:tblPr>
      <w:tblGrid>
        <w:gridCol w:w="539"/>
        <w:gridCol w:w="3353"/>
        <w:gridCol w:w="4738"/>
        <w:gridCol w:w="1440"/>
        <w:gridCol w:w="2520"/>
        <w:gridCol w:w="1742"/>
      </w:tblGrid>
      <w:tr w:rsidR="0069126D" w:rsidRPr="009357B7" w14:paraId="29F7A1C4" w14:textId="637C26CE" w:rsidTr="009357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6699"/>
            <w:tcMar>
              <w:top w:w="85" w:type="dxa"/>
              <w:bottom w:w="85" w:type="dxa"/>
            </w:tcMar>
          </w:tcPr>
          <w:p w14:paraId="0149589F" w14:textId="77777777" w:rsidR="009357B7" w:rsidRPr="009357B7" w:rsidRDefault="009357B7">
            <w:pPr>
              <w:spacing w:line="276" w:lineRule="auto"/>
              <w:rPr>
                <w:rFonts w:asciiTheme="majorHAnsi" w:hAnsiTheme="majorHAnsi" w:cstheme="majorHAnsi"/>
                <w:b w:val="0"/>
                <w:bCs w:val="0"/>
                <w:color w:val="FFFFFF" w:themeColor="background1"/>
                <w:sz w:val="20"/>
                <w:szCs w:val="20"/>
              </w:rPr>
            </w:pPr>
            <w:r w:rsidRPr="009357B7">
              <w:rPr>
                <w:rFonts w:asciiTheme="majorHAnsi" w:hAnsiTheme="majorHAnsi" w:cstheme="majorHAnsi"/>
                <w:color w:val="FFFFFF" w:themeColor="background1"/>
                <w:sz w:val="20"/>
                <w:szCs w:val="20"/>
              </w:rPr>
              <w:t>No.</w:t>
            </w:r>
          </w:p>
        </w:tc>
        <w:tc>
          <w:tcPr>
            <w:tcW w:w="3353" w:type="dxa"/>
            <w:tcBorders>
              <w:top w:val="single" w:sz="4" w:space="0" w:color="auto"/>
              <w:bottom w:val="single" w:sz="4" w:space="0" w:color="7F7F7F" w:themeColor="text1" w:themeTint="80"/>
            </w:tcBorders>
            <w:shd w:val="clear" w:color="auto" w:fill="006699"/>
            <w:tcMar>
              <w:top w:w="85" w:type="dxa"/>
              <w:bottom w:w="85" w:type="dxa"/>
            </w:tcMar>
          </w:tcPr>
          <w:p w14:paraId="75D97173" w14:textId="50DB1B48" w:rsidR="009357B7" w:rsidRPr="009357B7" w:rsidRDefault="009357B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357B7">
              <w:rPr>
                <w:rFonts w:asciiTheme="majorHAnsi" w:hAnsiTheme="majorHAnsi" w:cstheme="majorHAnsi"/>
                <w:color w:val="FFFFFF" w:themeColor="background1"/>
                <w:sz w:val="20"/>
                <w:szCs w:val="20"/>
              </w:rPr>
              <w:t>Project name / Partner</w:t>
            </w:r>
          </w:p>
        </w:tc>
        <w:tc>
          <w:tcPr>
            <w:tcW w:w="4738" w:type="dxa"/>
            <w:tcBorders>
              <w:top w:val="single" w:sz="4" w:space="0" w:color="auto"/>
              <w:bottom w:val="single" w:sz="4" w:space="0" w:color="7F7F7F" w:themeColor="text1" w:themeTint="80"/>
            </w:tcBorders>
            <w:shd w:val="clear" w:color="auto" w:fill="006699"/>
            <w:tcMar>
              <w:top w:w="85" w:type="dxa"/>
              <w:bottom w:w="85" w:type="dxa"/>
            </w:tcMar>
          </w:tcPr>
          <w:p w14:paraId="31E230A1" w14:textId="77777777" w:rsidR="009357B7" w:rsidRPr="009357B7" w:rsidRDefault="009357B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357B7">
              <w:rPr>
                <w:rFonts w:asciiTheme="majorHAnsi" w:hAnsiTheme="majorHAnsi" w:cstheme="majorHAnsi"/>
                <w:color w:val="FFFFFF" w:themeColor="background1"/>
                <w:sz w:val="20"/>
                <w:szCs w:val="20"/>
              </w:rPr>
              <w:t>Project description</w:t>
            </w:r>
          </w:p>
        </w:tc>
        <w:tc>
          <w:tcPr>
            <w:tcW w:w="1440" w:type="dxa"/>
            <w:tcBorders>
              <w:top w:val="single" w:sz="4" w:space="0" w:color="auto"/>
              <w:bottom w:val="single" w:sz="4" w:space="0" w:color="7F7F7F" w:themeColor="text1" w:themeTint="80"/>
            </w:tcBorders>
            <w:shd w:val="clear" w:color="auto" w:fill="006699"/>
          </w:tcPr>
          <w:p w14:paraId="7FC98D7A" w14:textId="1620A7BC" w:rsidR="009357B7" w:rsidRPr="009357B7" w:rsidRDefault="009357B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9357B7">
              <w:rPr>
                <w:rFonts w:asciiTheme="majorHAnsi" w:hAnsiTheme="majorHAnsi" w:cstheme="majorHAnsi"/>
                <w:color w:val="FFFFFF" w:themeColor="background1"/>
                <w:sz w:val="20"/>
                <w:szCs w:val="20"/>
              </w:rPr>
              <w:t>Countries</w:t>
            </w:r>
          </w:p>
        </w:tc>
        <w:tc>
          <w:tcPr>
            <w:tcW w:w="2520" w:type="dxa"/>
            <w:tcBorders>
              <w:top w:val="single" w:sz="4" w:space="0" w:color="auto"/>
              <w:bottom w:val="single" w:sz="4" w:space="0" w:color="7F7F7F" w:themeColor="text1" w:themeTint="80"/>
            </w:tcBorders>
            <w:shd w:val="clear" w:color="auto" w:fill="006699"/>
            <w:tcMar>
              <w:top w:w="85" w:type="dxa"/>
              <w:bottom w:w="85" w:type="dxa"/>
            </w:tcMar>
          </w:tcPr>
          <w:p w14:paraId="4D706C6D" w14:textId="767EF6A8" w:rsidR="009357B7" w:rsidRPr="009357B7" w:rsidRDefault="009357B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357B7">
              <w:rPr>
                <w:rFonts w:asciiTheme="majorHAnsi" w:hAnsiTheme="majorHAnsi" w:cstheme="majorHAnsi"/>
                <w:color w:val="FFFFFF" w:themeColor="background1"/>
                <w:sz w:val="20"/>
                <w:szCs w:val="20"/>
              </w:rPr>
              <w:t>Value (AUD) / timeframe</w:t>
            </w:r>
          </w:p>
        </w:tc>
        <w:tc>
          <w:tcPr>
            <w:tcW w:w="1742" w:type="dxa"/>
            <w:tcBorders>
              <w:top w:val="single" w:sz="4" w:space="0" w:color="auto"/>
              <w:bottom w:val="single" w:sz="4" w:space="0" w:color="7F7F7F" w:themeColor="text1" w:themeTint="80"/>
            </w:tcBorders>
            <w:shd w:val="clear" w:color="auto" w:fill="006699"/>
          </w:tcPr>
          <w:p w14:paraId="2CE9991C" w14:textId="4F11E264" w:rsidR="009357B7" w:rsidRPr="009357B7" w:rsidRDefault="009357B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9357B7">
              <w:rPr>
                <w:rFonts w:asciiTheme="majorHAnsi" w:hAnsiTheme="majorHAnsi" w:cstheme="majorHAnsi"/>
                <w:color w:val="FFFFFF" w:themeColor="background1"/>
                <w:sz w:val="20"/>
                <w:szCs w:val="20"/>
              </w:rPr>
              <w:t>Project status</w:t>
            </w:r>
          </w:p>
        </w:tc>
      </w:tr>
      <w:tr w:rsidR="00575DF1" w:rsidRPr="009357B7" w14:paraId="3E5199FC" w14:textId="77777777" w:rsidTr="0093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57DF7FFA" w14:textId="57A47017" w:rsidR="009357B7" w:rsidRPr="009357B7" w:rsidRDefault="00426FFC" w:rsidP="00591478">
            <w:pPr>
              <w:spacing w:line="276" w:lineRule="auto"/>
              <w:rPr>
                <w:rFonts w:cstheme="minorHAnsi"/>
                <w:sz w:val="20"/>
                <w:szCs w:val="20"/>
              </w:rPr>
            </w:pPr>
            <w:r>
              <w:rPr>
                <w:rFonts w:cstheme="minorHAnsi"/>
                <w:sz w:val="20"/>
                <w:szCs w:val="20"/>
              </w:rPr>
              <w:t>1</w:t>
            </w:r>
          </w:p>
        </w:tc>
        <w:tc>
          <w:tcPr>
            <w:tcW w:w="3353" w:type="dxa"/>
            <w:tcBorders>
              <w:top w:val="single" w:sz="4" w:space="0" w:color="auto"/>
              <w:bottom w:val="single" w:sz="4" w:space="0" w:color="auto"/>
            </w:tcBorders>
            <w:tcMar>
              <w:top w:w="85" w:type="dxa"/>
              <w:bottom w:w="85" w:type="dxa"/>
            </w:tcMar>
          </w:tcPr>
          <w:p w14:paraId="343D8B90"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57B7">
              <w:rPr>
                <w:rFonts w:asciiTheme="majorHAnsi" w:hAnsiTheme="majorHAnsi" w:cstheme="majorHAnsi"/>
                <w:sz w:val="20"/>
                <w:szCs w:val="20"/>
              </w:rPr>
              <w:t>Balance of Power</w:t>
            </w:r>
          </w:p>
          <w:p w14:paraId="381FE2D0"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A4D14B0"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57B7">
              <w:rPr>
                <w:rFonts w:asciiTheme="majorHAnsi" w:hAnsiTheme="majorHAnsi" w:cstheme="majorHAnsi"/>
                <w:sz w:val="20"/>
                <w:szCs w:val="20"/>
              </w:rPr>
              <w:t>(DT Global)</w:t>
            </w:r>
          </w:p>
        </w:tc>
        <w:tc>
          <w:tcPr>
            <w:tcW w:w="4738" w:type="dxa"/>
            <w:tcBorders>
              <w:top w:val="single" w:sz="4" w:space="0" w:color="auto"/>
              <w:bottom w:val="single" w:sz="4" w:space="0" w:color="auto"/>
            </w:tcBorders>
            <w:tcMar>
              <w:top w:w="85" w:type="dxa"/>
              <w:bottom w:w="85" w:type="dxa"/>
            </w:tcMar>
          </w:tcPr>
          <w:p w14:paraId="3A1F7696" w14:textId="05953134" w:rsidR="009357B7" w:rsidRPr="009357B7" w:rsidRDefault="00AC07D3" w:rsidP="00AC07D3">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C07D3">
              <w:rPr>
                <w:rFonts w:asciiTheme="majorHAnsi" w:hAnsiTheme="majorHAnsi" w:cstheme="majorHAnsi"/>
                <w:sz w:val="20"/>
                <w:szCs w:val="20"/>
              </w:rPr>
              <w:t xml:space="preserve">BOP aims to initiate dialogue and action around social norms and women’s roles in decision making and leadership in the Pacific region. </w:t>
            </w:r>
            <w:r w:rsidRPr="00AC07D3">
              <w:rPr>
                <w:rFonts w:asciiTheme="majorHAnsi" w:hAnsiTheme="majorHAnsi" w:cstheme="majorHAnsi"/>
                <w:sz w:val="20"/>
                <w:szCs w:val="20"/>
              </w:rPr>
              <w:tab/>
            </w:r>
          </w:p>
        </w:tc>
        <w:tc>
          <w:tcPr>
            <w:tcW w:w="1440" w:type="dxa"/>
            <w:tcBorders>
              <w:top w:val="single" w:sz="4" w:space="0" w:color="auto"/>
              <w:bottom w:val="single" w:sz="4" w:space="0" w:color="auto"/>
            </w:tcBorders>
          </w:tcPr>
          <w:p w14:paraId="64151961"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357B7">
              <w:rPr>
                <w:rFonts w:cstheme="minorHAnsi"/>
                <w:sz w:val="20"/>
                <w:szCs w:val="20"/>
              </w:rPr>
              <w:t>Tonga</w:t>
            </w:r>
          </w:p>
          <w:p w14:paraId="187B839E"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357B7">
              <w:rPr>
                <w:rFonts w:cstheme="minorHAnsi"/>
                <w:sz w:val="20"/>
                <w:szCs w:val="20"/>
              </w:rPr>
              <w:t>Fiji</w:t>
            </w:r>
          </w:p>
          <w:p w14:paraId="55751505"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357B7">
              <w:rPr>
                <w:rFonts w:cstheme="minorHAnsi"/>
                <w:sz w:val="20"/>
                <w:szCs w:val="20"/>
              </w:rPr>
              <w:t>Vanuatu</w:t>
            </w:r>
          </w:p>
        </w:tc>
        <w:tc>
          <w:tcPr>
            <w:tcW w:w="2520" w:type="dxa"/>
            <w:tcBorders>
              <w:top w:val="single" w:sz="4" w:space="0" w:color="auto"/>
              <w:bottom w:val="single" w:sz="4" w:space="0" w:color="auto"/>
            </w:tcBorders>
            <w:tcMar>
              <w:top w:w="85" w:type="dxa"/>
              <w:bottom w:w="85" w:type="dxa"/>
            </w:tcMar>
          </w:tcPr>
          <w:p w14:paraId="07B44BBE" w14:textId="4E74C49C"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357B7">
              <w:rPr>
                <w:rFonts w:cstheme="minorHAnsi"/>
                <w:sz w:val="20"/>
                <w:szCs w:val="20"/>
              </w:rPr>
              <w:t>$11,597,674</w:t>
            </w:r>
            <w:r w:rsidR="00027EE4">
              <w:rPr>
                <w:rStyle w:val="FootnoteReference"/>
                <w:rFonts w:cstheme="minorHAnsi"/>
                <w:sz w:val="20"/>
                <w:szCs w:val="20"/>
              </w:rPr>
              <w:footnoteReference w:id="13"/>
            </w:r>
          </w:p>
          <w:p w14:paraId="2ACA7338"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3B2F1DA" w14:textId="77777777"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357B7">
              <w:rPr>
                <w:rFonts w:cstheme="minorHAnsi"/>
                <w:sz w:val="20"/>
                <w:szCs w:val="20"/>
              </w:rPr>
              <w:t>2021–2026</w:t>
            </w:r>
          </w:p>
        </w:tc>
        <w:tc>
          <w:tcPr>
            <w:tcW w:w="1742" w:type="dxa"/>
            <w:tcBorders>
              <w:top w:val="single" w:sz="4" w:space="0" w:color="auto"/>
              <w:bottom w:val="single" w:sz="4" w:space="0" w:color="auto"/>
            </w:tcBorders>
          </w:tcPr>
          <w:p w14:paraId="72F50F1C" w14:textId="5C9AF0B3" w:rsidR="009357B7" w:rsidRPr="009357B7" w:rsidRDefault="009357B7" w:rsidP="0059147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w:t>
            </w:r>
          </w:p>
        </w:tc>
      </w:tr>
      <w:tr w:rsidR="00575DF1" w:rsidRPr="009357B7" w14:paraId="173A0C63" w14:textId="6FE016DB" w:rsidTr="009357B7">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1C05B4FF" w14:textId="0ECA8797" w:rsidR="009357B7" w:rsidRPr="009357B7" w:rsidRDefault="00426FFC">
            <w:pPr>
              <w:spacing w:line="276" w:lineRule="auto"/>
              <w:rPr>
                <w:rFonts w:cstheme="minorHAnsi"/>
                <w:sz w:val="20"/>
                <w:szCs w:val="20"/>
              </w:rPr>
            </w:pPr>
            <w:r>
              <w:rPr>
                <w:rFonts w:cstheme="minorHAnsi"/>
                <w:sz w:val="20"/>
                <w:szCs w:val="20"/>
              </w:rPr>
              <w:t>2</w:t>
            </w:r>
          </w:p>
        </w:tc>
        <w:tc>
          <w:tcPr>
            <w:tcW w:w="3353" w:type="dxa"/>
            <w:tcBorders>
              <w:top w:val="single" w:sz="4" w:space="0" w:color="auto"/>
              <w:bottom w:val="single" w:sz="4" w:space="0" w:color="auto"/>
            </w:tcBorders>
            <w:tcMar>
              <w:top w:w="85" w:type="dxa"/>
              <w:bottom w:w="85" w:type="dxa"/>
            </w:tcMar>
          </w:tcPr>
          <w:p w14:paraId="6BFF31DA" w14:textId="77777777" w:rsidR="00426FFC" w:rsidRDefault="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6FFC">
              <w:rPr>
                <w:rFonts w:cstheme="minorHAnsi"/>
                <w:sz w:val="20"/>
                <w:szCs w:val="20"/>
              </w:rPr>
              <w:t xml:space="preserve">We Rise Coalition: Feminist Movement for transformative change Phase 3 </w:t>
            </w:r>
          </w:p>
          <w:p w14:paraId="7800864C" w14:textId="77777777" w:rsidR="00426FFC" w:rsidRDefault="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1FD577B" w14:textId="76FA3642" w:rsidR="009357B7" w:rsidRPr="009357B7" w:rsidRDefault="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6FFC">
              <w:rPr>
                <w:rFonts w:cstheme="minorHAnsi"/>
                <w:sz w:val="20"/>
                <w:szCs w:val="20"/>
              </w:rPr>
              <w:t>International Women’s Development Agency (managed by DT Global)</w:t>
            </w:r>
            <w:r w:rsidRPr="00426FFC">
              <w:rPr>
                <w:rFonts w:cstheme="minorHAnsi"/>
                <w:sz w:val="20"/>
                <w:szCs w:val="20"/>
              </w:rPr>
              <w:tab/>
            </w:r>
          </w:p>
        </w:tc>
        <w:tc>
          <w:tcPr>
            <w:tcW w:w="4738" w:type="dxa"/>
            <w:tcBorders>
              <w:top w:val="single" w:sz="4" w:space="0" w:color="auto"/>
              <w:bottom w:val="single" w:sz="4" w:space="0" w:color="auto"/>
            </w:tcBorders>
            <w:tcMar>
              <w:top w:w="85" w:type="dxa"/>
              <w:bottom w:w="85" w:type="dxa"/>
            </w:tcMar>
          </w:tcPr>
          <w:p w14:paraId="4E1A4C09" w14:textId="373EB1FD" w:rsidR="00426FFC" w:rsidRPr="00426FFC" w:rsidRDefault="00426FFC" w:rsidP="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6FFC">
              <w:rPr>
                <w:rFonts w:cstheme="minorHAnsi"/>
                <w:sz w:val="20"/>
                <w:szCs w:val="20"/>
              </w:rPr>
              <w:t>We Rise Coalition Phase 3 focuses on developing, demonstrating, and strengthening feminist coalitions and partnerships to promote inclusive governance, equality, diversity, justice, and women’s human rights.</w:t>
            </w:r>
            <w:r w:rsidRPr="00426FFC">
              <w:rPr>
                <w:rFonts w:cstheme="minorHAnsi"/>
                <w:sz w:val="20"/>
                <w:szCs w:val="20"/>
              </w:rPr>
              <w:tab/>
              <w:t xml:space="preserve"> </w:t>
            </w:r>
          </w:p>
          <w:p w14:paraId="0F11D00B" w14:textId="5C48E72C" w:rsidR="009357B7" w:rsidRPr="009357B7" w:rsidRDefault="00426FFC" w:rsidP="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6FFC">
              <w:rPr>
                <w:rFonts w:cstheme="minorHAnsi"/>
                <w:sz w:val="20"/>
                <w:szCs w:val="20"/>
              </w:rPr>
              <w:t>Tonga</w:t>
            </w:r>
            <w:r w:rsidRPr="00426FFC">
              <w:rPr>
                <w:rFonts w:cstheme="minorHAnsi"/>
                <w:sz w:val="20"/>
                <w:szCs w:val="20"/>
              </w:rPr>
              <w:tab/>
            </w:r>
          </w:p>
        </w:tc>
        <w:tc>
          <w:tcPr>
            <w:tcW w:w="1440" w:type="dxa"/>
            <w:tcBorders>
              <w:top w:val="single" w:sz="4" w:space="0" w:color="auto"/>
              <w:bottom w:val="single" w:sz="4" w:space="0" w:color="auto"/>
            </w:tcBorders>
          </w:tcPr>
          <w:p w14:paraId="0C4033A2" w14:textId="77777777" w:rsidR="009357B7" w:rsidRPr="009357B7" w:rsidRDefault="009357B7" w:rsidP="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357B7">
              <w:rPr>
                <w:rFonts w:cstheme="minorHAnsi"/>
                <w:sz w:val="20"/>
                <w:szCs w:val="20"/>
              </w:rPr>
              <w:t xml:space="preserve">Fiji </w:t>
            </w:r>
          </w:p>
          <w:p w14:paraId="160990EA" w14:textId="77777777" w:rsidR="009357B7" w:rsidRPr="009357B7" w:rsidRDefault="009357B7" w:rsidP="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357B7">
              <w:rPr>
                <w:rFonts w:cstheme="minorHAnsi"/>
                <w:sz w:val="20"/>
                <w:szCs w:val="20"/>
              </w:rPr>
              <w:t>PNG</w:t>
            </w:r>
          </w:p>
          <w:p w14:paraId="08092A4B" w14:textId="77777777" w:rsidR="009357B7" w:rsidRPr="009357B7" w:rsidRDefault="009357B7" w:rsidP="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357B7">
              <w:rPr>
                <w:rFonts w:cstheme="minorHAnsi"/>
                <w:sz w:val="20"/>
                <w:szCs w:val="20"/>
              </w:rPr>
              <w:t>Samoa</w:t>
            </w:r>
          </w:p>
          <w:p w14:paraId="68D2F5CA" w14:textId="62A82515" w:rsidR="009357B7" w:rsidRPr="009357B7" w:rsidRDefault="009357B7" w:rsidP="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357B7">
              <w:rPr>
                <w:rFonts w:cstheme="minorHAnsi"/>
                <w:sz w:val="20"/>
                <w:szCs w:val="20"/>
              </w:rPr>
              <w:t>Vanuatu</w:t>
            </w:r>
          </w:p>
        </w:tc>
        <w:tc>
          <w:tcPr>
            <w:tcW w:w="2520" w:type="dxa"/>
            <w:tcBorders>
              <w:top w:val="single" w:sz="4" w:space="0" w:color="auto"/>
              <w:bottom w:val="single" w:sz="4" w:space="0" w:color="auto"/>
            </w:tcBorders>
            <w:tcMar>
              <w:top w:w="85" w:type="dxa"/>
              <w:bottom w:w="85" w:type="dxa"/>
            </w:tcMar>
          </w:tcPr>
          <w:p w14:paraId="6C8894CF" w14:textId="059B6305" w:rsidR="00426FFC" w:rsidRPr="00426FFC" w:rsidRDefault="00426FFC" w:rsidP="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6FFC">
              <w:rPr>
                <w:rFonts w:cstheme="minorHAnsi"/>
                <w:sz w:val="20"/>
                <w:szCs w:val="20"/>
              </w:rPr>
              <w:t xml:space="preserve">$3,285,692 </w:t>
            </w:r>
            <w:r w:rsidR="005902AB">
              <w:rPr>
                <w:rStyle w:val="FootnoteReference"/>
                <w:rFonts w:cstheme="minorHAnsi"/>
                <w:sz w:val="20"/>
                <w:szCs w:val="20"/>
              </w:rPr>
              <w:footnoteReference w:id="14"/>
            </w:r>
          </w:p>
          <w:p w14:paraId="4EC1BB17" w14:textId="77777777" w:rsidR="00426FFC" w:rsidRPr="00426FFC" w:rsidRDefault="00426FFC" w:rsidP="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CF4125A" w14:textId="4F4A6463" w:rsidR="009357B7" w:rsidRPr="009357B7" w:rsidRDefault="00426FFC" w:rsidP="00426FF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6FFC">
              <w:rPr>
                <w:rFonts w:cstheme="minorHAnsi"/>
                <w:sz w:val="20"/>
                <w:szCs w:val="20"/>
              </w:rPr>
              <w:t>2022 – 2024</w:t>
            </w:r>
          </w:p>
          <w:p w14:paraId="470DACC1" w14:textId="77777777" w:rsidR="009357B7" w:rsidRPr="009357B7" w:rsidRDefault="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137E880" w14:textId="0FFFB17D" w:rsidR="009357B7" w:rsidRPr="009357B7" w:rsidRDefault="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2" w:type="dxa"/>
            <w:tcBorders>
              <w:top w:val="single" w:sz="4" w:space="0" w:color="auto"/>
              <w:bottom w:val="single" w:sz="4" w:space="0" w:color="auto"/>
            </w:tcBorders>
          </w:tcPr>
          <w:p w14:paraId="02D9D1B7" w14:textId="7A2DB709" w:rsidR="009357B7" w:rsidRPr="009357B7" w:rsidRDefault="009357B7" w:rsidP="00A740A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Completed</w:t>
            </w:r>
          </w:p>
        </w:tc>
      </w:tr>
      <w:tr w:rsidR="00B616FB" w:rsidRPr="009357B7" w14:paraId="066D29E3" w14:textId="77777777" w:rsidTr="0093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27A36163" w14:textId="3BFC544F" w:rsidR="00426FFC" w:rsidRDefault="007F1DB6">
            <w:pPr>
              <w:spacing w:line="276" w:lineRule="auto"/>
              <w:rPr>
                <w:rFonts w:cstheme="minorHAnsi"/>
                <w:sz w:val="20"/>
                <w:szCs w:val="20"/>
              </w:rPr>
            </w:pPr>
            <w:r>
              <w:rPr>
                <w:rFonts w:cstheme="minorHAnsi"/>
                <w:sz w:val="20"/>
                <w:szCs w:val="20"/>
              </w:rPr>
              <w:t>3</w:t>
            </w:r>
          </w:p>
        </w:tc>
        <w:tc>
          <w:tcPr>
            <w:tcW w:w="3353" w:type="dxa"/>
            <w:tcBorders>
              <w:top w:val="single" w:sz="4" w:space="0" w:color="auto"/>
              <w:bottom w:val="single" w:sz="4" w:space="0" w:color="auto"/>
            </w:tcBorders>
            <w:tcMar>
              <w:top w:w="85" w:type="dxa"/>
              <w:bottom w:w="85" w:type="dxa"/>
            </w:tcMar>
          </w:tcPr>
          <w:p w14:paraId="41DBD8A6" w14:textId="6228E63C" w:rsidR="00426FFC" w:rsidRPr="00426FFC" w:rsidRDefault="007F1DB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Pacific Women Sports Administration Program </w:t>
            </w:r>
            <w:r w:rsidRPr="007F1DB6">
              <w:rPr>
                <w:rFonts w:cstheme="minorHAnsi"/>
                <w:sz w:val="20"/>
                <w:szCs w:val="20"/>
              </w:rPr>
              <w:t>Monitoring, Evaluation and Learning Adviser Consultant</w:t>
            </w:r>
          </w:p>
        </w:tc>
        <w:tc>
          <w:tcPr>
            <w:tcW w:w="4738" w:type="dxa"/>
            <w:tcBorders>
              <w:top w:val="single" w:sz="4" w:space="0" w:color="auto"/>
              <w:bottom w:val="single" w:sz="4" w:space="0" w:color="auto"/>
            </w:tcBorders>
            <w:tcMar>
              <w:top w:w="85" w:type="dxa"/>
              <w:bottom w:w="85" w:type="dxa"/>
            </w:tcMar>
          </w:tcPr>
          <w:p w14:paraId="492F07AE" w14:textId="2A762106" w:rsidR="007F1DB6" w:rsidRPr="00426FFC" w:rsidRDefault="007F1DB6" w:rsidP="007F1DB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F1DB6">
              <w:rPr>
                <w:rFonts w:cstheme="minorHAnsi"/>
                <w:sz w:val="20"/>
                <w:szCs w:val="20"/>
              </w:rPr>
              <w:t xml:space="preserve">The role provides MEL and gender advice and support to the Sports program – Netball Australia, Oceania Rugby and Tennis Australia, to strengthen gender mainstreaming in their sports program and monitor performance. </w:t>
            </w:r>
            <w:r w:rsidRPr="007F1DB6">
              <w:rPr>
                <w:rFonts w:cstheme="minorHAnsi"/>
                <w:sz w:val="20"/>
                <w:szCs w:val="20"/>
              </w:rPr>
              <w:tab/>
            </w:r>
            <w:r w:rsidRPr="007F1DB6">
              <w:rPr>
                <w:rFonts w:cstheme="minorHAnsi"/>
                <w:sz w:val="20"/>
                <w:szCs w:val="20"/>
              </w:rPr>
              <w:tab/>
            </w:r>
          </w:p>
          <w:p w14:paraId="2A132F4C" w14:textId="0594D6C5" w:rsidR="00426FFC" w:rsidRPr="00426FFC" w:rsidRDefault="00426FFC" w:rsidP="007F1DB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0" w:type="dxa"/>
            <w:tcBorders>
              <w:top w:val="single" w:sz="4" w:space="0" w:color="auto"/>
              <w:bottom w:val="single" w:sz="4" w:space="0" w:color="auto"/>
            </w:tcBorders>
          </w:tcPr>
          <w:p w14:paraId="3D0A4C07" w14:textId="23BD3BA2" w:rsidR="00426FFC" w:rsidRPr="009357B7" w:rsidRDefault="007F1DB6" w:rsidP="009357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N/A</w:t>
            </w:r>
          </w:p>
        </w:tc>
        <w:tc>
          <w:tcPr>
            <w:tcW w:w="2520" w:type="dxa"/>
            <w:tcBorders>
              <w:top w:val="single" w:sz="4" w:space="0" w:color="auto"/>
              <w:bottom w:val="single" w:sz="4" w:space="0" w:color="auto"/>
            </w:tcBorders>
            <w:tcMar>
              <w:top w:w="85" w:type="dxa"/>
              <w:bottom w:w="85" w:type="dxa"/>
            </w:tcMar>
          </w:tcPr>
          <w:p w14:paraId="4F138514" w14:textId="05D509B9" w:rsidR="00426FFC" w:rsidRPr="00426FFC" w:rsidRDefault="007F1DB6" w:rsidP="007F1DB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F1DB6">
              <w:rPr>
                <w:rFonts w:cstheme="minorHAnsi"/>
                <w:sz w:val="20"/>
                <w:szCs w:val="20"/>
              </w:rPr>
              <w:t>2023 - 2025</w:t>
            </w:r>
          </w:p>
        </w:tc>
        <w:tc>
          <w:tcPr>
            <w:tcW w:w="1742" w:type="dxa"/>
            <w:tcBorders>
              <w:top w:val="single" w:sz="4" w:space="0" w:color="auto"/>
              <w:bottom w:val="single" w:sz="4" w:space="0" w:color="auto"/>
            </w:tcBorders>
          </w:tcPr>
          <w:p w14:paraId="3AE5369E" w14:textId="20415762" w:rsidR="00426FFC" w:rsidRDefault="007F1DB6" w:rsidP="00A740A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w:t>
            </w:r>
          </w:p>
        </w:tc>
      </w:tr>
      <w:tr w:rsidR="00B616FB" w:rsidRPr="009357B7" w14:paraId="5847D01B" w14:textId="77777777" w:rsidTr="009357B7">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2285725C" w14:textId="4DF7781D" w:rsidR="007F1DB6" w:rsidRDefault="007F1DB6">
            <w:pPr>
              <w:spacing w:line="276" w:lineRule="auto"/>
              <w:rPr>
                <w:rFonts w:cstheme="minorHAnsi"/>
                <w:sz w:val="20"/>
                <w:szCs w:val="20"/>
              </w:rPr>
            </w:pPr>
            <w:r>
              <w:rPr>
                <w:rFonts w:cstheme="minorHAnsi"/>
                <w:sz w:val="20"/>
                <w:szCs w:val="20"/>
              </w:rPr>
              <w:lastRenderedPageBreak/>
              <w:t>4</w:t>
            </w:r>
          </w:p>
        </w:tc>
        <w:tc>
          <w:tcPr>
            <w:tcW w:w="3353" w:type="dxa"/>
            <w:tcBorders>
              <w:top w:val="single" w:sz="4" w:space="0" w:color="auto"/>
              <w:bottom w:val="single" w:sz="4" w:space="0" w:color="auto"/>
            </w:tcBorders>
            <w:tcMar>
              <w:top w:w="85" w:type="dxa"/>
              <w:bottom w:w="85" w:type="dxa"/>
            </w:tcMar>
          </w:tcPr>
          <w:p w14:paraId="7480E7B8" w14:textId="21AED295" w:rsidR="007F1DB6" w:rsidRDefault="0020553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GBV Crisis Centres Monitoring, Evaluation and Learning Adviser Consultant</w:t>
            </w:r>
          </w:p>
        </w:tc>
        <w:tc>
          <w:tcPr>
            <w:tcW w:w="4738" w:type="dxa"/>
            <w:tcBorders>
              <w:top w:val="single" w:sz="4" w:space="0" w:color="auto"/>
              <w:bottom w:val="single" w:sz="4" w:space="0" w:color="auto"/>
            </w:tcBorders>
            <w:tcMar>
              <w:top w:w="85" w:type="dxa"/>
              <w:bottom w:w="85" w:type="dxa"/>
            </w:tcMar>
          </w:tcPr>
          <w:p w14:paraId="104675CF" w14:textId="4D333201" w:rsidR="007F1DB6" w:rsidRPr="007F1DB6" w:rsidRDefault="00205530" w:rsidP="007F1DB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role provides MEL support to Crisis Centre</w:t>
            </w:r>
            <w:r w:rsidR="003B1217">
              <w:rPr>
                <w:rFonts w:cstheme="minorHAnsi"/>
                <w:sz w:val="20"/>
                <w:szCs w:val="20"/>
              </w:rPr>
              <w:t xml:space="preserve">s </w:t>
            </w:r>
            <w:r w:rsidR="005B242C">
              <w:rPr>
                <w:rFonts w:cstheme="minorHAnsi"/>
                <w:sz w:val="20"/>
                <w:szCs w:val="20"/>
              </w:rPr>
              <w:t xml:space="preserve">to strengthen Crisis Centres’ </w:t>
            </w:r>
            <w:r w:rsidR="00CB201B">
              <w:rPr>
                <w:rFonts w:cstheme="minorHAnsi"/>
                <w:sz w:val="20"/>
                <w:szCs w:val="20"/>
              </w:rPr>
              <w:t xml:space="preserve">monitoring, evaluation and learning systems and data collection. </w:t>
            </w:r>
          </w:p>
        </w:tc>
        <w:tc>
          <w:tcPr>
            <w:tcW w:w="1440" w:type="dxa"/>
            <w:tcBorders>
              <w:top w:val="single" w:sz="4" w:space="0" w:color="auto"/>
              <w:bottom w:val="single" w:sz="4" w:space="0" w:color="auto"/>
            </w:tcBorders>
          </w:tcPr>
          <w:p w14:paraId="28CE20E3" w14:textId="77777777" w:rsidR="003B1217" w:rsidRDefault="003B1217" w:rsidP="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Kiribati</w:t>
            </w:r>
          </w:p>
          <w:p w14:paraId="7A223254" w14:textId="1A9FB83A" w:rsidR="003B1217" w:rsidRDefault="003B1217" w:rsidP="009357B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Fiji</w:t>
            </w:r>
          </w:p>
        </w:tc>
        <w:tc>
          <w:tcPr>
            <w:tcW w:w="2520" w:type="dxa"/>
            <w:tcBorders>
              <w:top w:val="single" w:sz="4" w:space="0" w:color="auto"/>
              <w:bottom w:val="single" w:sz="4" w:space="0" w:color="auto"/>
            </w:tcBorders>
            <w:tcMar>
              <w:top w:w="85" w:type="dxa"/>
              <w:bottom w:w="85" w:type="dxa"/>
            </w:tcMar>
          </w:tcPr>
          <w:p w14:paraId="0CF1C032" w14:textId="7DC1E721" w:rsidR="007F1DB6" w:rsidRPr="007F1DB6" w:rsidRDefault="00CB201B" w:rsidP="007F1DB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2025</w:t>
            </w:r>
          </w:p>
        </w:tc>
        <w:tc>
          <w:tcPr>
            <w:tcW w:w="1742" w:type="dxa"/>
            <w:tcBorders>
              <w:top w:val="single" w:sz="4" w:space="0" w:color="auto"/>
              <w:bottom w:val="single" w:sz="4" w:space="0" w:color="auto"/>
            </w:tcBorders>
          </w:tcPr>
          <w:p w14:paraId="3167056C" w14:textId="61A93A1E" w:rsidR="007F1DB6" w:rsidRDefault="00CB201B" w:rsidP="00A740A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Ongoing </w:t>
            </w:r>
          </w:p>
        </w:tc>
      </w:tr>
    </w:tbl>
    <w:p w14:paraId="640F3594" w14:textId="77777777" w:rsidR="00023396" w:rsidRPr="00023396" w:rsidRDefault="00023396" w:rsidP="00413CA1">
      <w:pPr>
        <w:pStyle w:val="Heading1"/>
      </w:pPr>
      <w:bookmarkStart w:id="26" w:name="_Toc192603203"/>
      <w:bookmarkStart w:id="27" w:name="_Toc194390726"/>
      <w:r w:rsidRPr="00023396">
        <w:t>More information and support</w:t>
      </w:r>
      <w:bookmarkEnd w:id="26"/>
      <w:bookmarkEnd w:id="27"/>
    </w:p>
    <w:p w14:paraId="4BBF745A" w14:textId="77777777" w:rsidR="004208F1" w:rsidRPr="00F56579" w:rsidRDefault="00023396" w:rsidP="004208F1">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id="28" w:name="_Toc192603204"/>
    </w:p>
    <w:p w14:paraId="00E4BDDF" w14:textId="187E98FA" w:rsidR="00023396" w:rsidRPr="00023396" w:rsidRDefault="00023396" w:rsidP="00EE5F9A">
      <w:pPr>
        <w:pStyle w:val="Heading2"/>
        <w:ind w:left="851"/>
      </w:pPr>
      <w:bookmarkStart w:id="29" w:name="_Toc194390727"/>
      <w:r w:rsidRPr="00023396">
        <w:t>Monitoring, evaluation and learning support</w:t>
      </w:r>
      <w:bookmarkEnd w:id="28"/>
      <w:bookmarkEnd w:id="29"/>
    </w:p>
    <w:p w14:paraId="6254B8E0"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14:paraId="6745514D" w14:textId="0EECEDDE" w:rsidR="00023396" w:rsidRPr="00023396" w:rsidRDefault="00023396" w:rsidP="00023396">
      <w:pPr>
        <w:pStyle w:val="BodyText"/>
        <w:numPr>
          <w:ilvl w:val="0"/>
          <w:numId w:val="6"/>
        </w:numPr>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r:id="rId18" w:history="1">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14:paraId="694CD9CD" w14:textId="77777777" w:rsidR="00023396" w:rsidRPr="00023396" w:rsidRDefault="00023396" w:rsidP="00023396">
      <w:pPr>
        <w:pStyle w:val="BodyText"/>
        <w:numPr>
          <w:ilvl w:val="0"/>
          <w:numId w:val="6"/>
        </w:numPr>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14:paraId="444C7DB7"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14:paraId="457FB311" w14:textId="442663B4" w:rsidR="00023396" w:rsidRPr="00023396" w:rsidRDefault="00023396" w:rsidP="00023396">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r:id="rId19" w:history="1">
        <w:r w:rsidRPr="00023396">
          <w:rPr>
            <w:rStyle w:val="Hyperlink"/>
            <w:rFonts w:asciiTheme="majorHAnsi" w:hAnsiTheme="majorHAnsi" w:cstheme="majorHAnsi"/>
            <w:szCs w:val="20"/>
          </w:rPr>
          <w:t>Pacific Women Lead - Stories</w:t>
        </w:r>
      </w:hyperlink>
    </w:p>
    <w:p w14:paraId="4F0567FE" w14:textId="11F4A3DC"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r:id="rId20" w:history="1">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r:id="rId21" w:history="1">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14:paraId="1D736CCB" w14:textId="185FE81D"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r:id="rId22" w:history="1">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14:paraId="70216256"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14:paraId="4BC67F18" w14:textId="77777777" w:rsidR="00023396" w:rsidRPr="00023396" w:rsidRDefault="00023396" w:rsidP="00023396">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14:paraId="19068D52" w14:textId="77777777" w:rsidR="00023396" w:rsidRPr="00023396" w:rsidRDefault="00023396" w:rsidP="00023396">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14:paraId="2B682ED9" w14:textId="77777777" w:rsidR="00023396" w:rsidRPr="00023396" w:rsidRDefault="00023396" w:rsidP="00023396">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lastRenderedPageBreak/>
        <w:t xml:space="preserve">understanding, monitoring and reporting disability inclusion. </w:t>
      </w:r>
    </w:p>
    <w:p w14:paraId="60BDAC92" w14:textId="77777777" w:rsidR="004208F1" w:rsidRPr="00F56579" w:rsidRDefault="00023396" w:rsidP="004208F1">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id="30" w:name="_Toc192603205"/>
    </w:p>
    <w:p w14:paraId="06386918" w14:textId="4B85A2A7" w:rsidR="00023396" w:rsidRPr="00023396" w:rsidRDefault="00023396" w:rsidP="00EE5F9A">
      <w:pPr>
        <w:pStyle w:val="Heading2"/>
        <w:ind w:left="851"/>
      </w:pPr>
      <w:bookmarkStart w:id="31" w:name="_Toc194390728"/>
      <w:r w:rsidRPr="00023396">
        <w:t>Quality Technical Assurance Group (QTAG)</w:t>
      </w:r>
      <w:bookmarkEnd w:id="30"/>
      <w:bookmarkEnd w:id="31"/>
    </w:p>
    <w:p w14:paraId="7F868497" w14:textId="03A43877" w:rsidR="004208F1" w:rsidRPr="00F56579" w:rsidRDefault="00023396" w:rsidP="004208F1">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id="32" w:name="_Toc192603206"/>
      <w:r w:rsidR="004208F1" w:rsidRPr="00F56579">
        <w:rPr>
          <w:rFonts w:asciiTheme="majorHAnsi" w:hAnsiTheme="majorHAnsi" w:cstheme="majorHAnsi"/>
          <w:szCs w:val="20"/>
        </w:rPr>
        <w:t>.</w:t>
      </w:r>
    </w:p>
    <w:p w14:paraId="388AAEAF" w14:textId="45203463" w:rsidR="00023396" w:rsidRPr="00023396" w:rsidRDefault="00023396" w:rsidP="00EE5F9A">
      <w:pPr>
        <w:pStyle w:val="Heading2"/>
        <w:ind w:left="851"/>
      </w:pPr>
      <w:bookmarkStart w:id="33" w:name="_Toc194390729"/>
      <w:r w:rsidRPr="00023396">
        <w:t>Grant management</w:t>
      </w:r>
      <w:bookmarkEnd w:id="32"/>
      <w:bookmarkEnd w:id="33"/>
      <w:r w:rsidRPr="00023396">
        <w:t xml:space="preserve"> </w:t>
      </w:r>
    </w:p>
    <w:p w14:paraId="3B5C4239"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14:paraId="5D654598" w14:textId="77777777" w:rsidR="00023396" w:rsidRPr="00023396" w:rsidRDefault="00023396" w:rsidP="00023396">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Two regional programs: Balance of Power and We Rise Coalition Phase 3, </w:t>
      </w:r>
    </w:p>
    <w:p w14:paraId="112BBD9A" w14:textId="77777777" w:rsidR="00023396" w:rsidRPr="00023396" w:rsidRDefault="00023396" w:rsidP="00023396">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14:paraId="46D97082" w14:textId="77777777" w:rsidR="00EE5F9A" w:rsidRPr="00F56579" w:rsidRDefault="00023396" w:rsidP="00EE5F9A">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id="34" w:name="_Toc192603207"/>
    </w:p>
    <w:p w14:paraId="0E2520D1" w14:textId="1B4F28B5" w:rsidR="00023396" w:rsidRPr="00023396" w:rsidRDefault="00023396" w:rsidP="00EE5F9A">
      <w:pPr>
        <w:pStyle w:val="Heading2"/>
        <w:ind w:left="851"/>
      </w:pPr>
      <w:bookmarkStart w:id="35" w:name="_Toc194390730"/>
      <w:r w:rsidRPr="00023396">
        <w:t>Contact and feedback</w:t>
      </w:r>
      <w:bookmarkEnd w:id="34"/>
      <w:bookmarkEnd w:id="35"/>
    </w:p>
    <w:p w14:paraId="4168AD1F" w14:textId="72D9358C"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If you have questions or feedback on this brief, please contact</w:t>
      </w:r>
      <w:r w:rsidR="00FA0479">
        <w:rPr>
          <w:rFonts w:asciiTheme="majorHAnsi" w:hAnsiTheme="majorHAnsi" w:cstheme="majorHAnsi"/>
          <w:szCs w:val="20"/>
        </w:rPr>
        <w:t xml:space="preserve"> PWLES on</w:t>
      </w:r>
      <w:r w:rsidRPr="00023396">
        <w:rPr>
          <w:rFonts w:asciiTheme="majorHAnsi" w:hAnsiTheme="majorHAnsi" w:cstheme="majorHAnsi"/>
          <w:szCs w:val="20"/>
        </w:rPr>
        <w:t xml:space="preserve"> </w:t>
      </w:r>
      <w:bookmarkEnd w:id="7"/>
      <w:r w:rsidR="00D43E2A">
        <w:rPr>
          <w:rFonts w:asciiTheme="majorHAnsi" w:hAnsiTheme="majorHAnsi" w:cstheme="majorHAnsi"/>
          <w:szCs w:val="20"/>
        </w:rPr>
        <w:fldChar w:fldCharType="begin"/>
      </w:r>
      <w:r w:rsidR="00D43E2A">
        <w:rPr>
          <w:rFonts w:asciiTheme="majorHAnsi" w:hAnsiTheme="majorHAnsi" w:cstheme="majorHAnsi"/>
          <w:szCs w:val="20"/>
        </w:rPr>
        <w:instrText>HYPERLINK "mailto:</w:instrText>
      </w:r>
      <w:r w:rsidR="00D43E2A" w:rsidRPr="00D43E2A">
        <w:rPr>
          <w:rFonts w:asciiTheme="majorHAnsi" w:hAnsiTheme="majorHAnsi" w:cstheme="majorHAnsi"/>
          <w:szCs w:val="20"/>
        </w:rPr>
        <w:instrText>info</w:instrText>
      </w:r>
      <w:r w:rsidR="00D43E2A">
        <w:rPr>
          <w:rFonts w:asciiTheme="majorHAnsi" w:hAnsiTheme="majorHAnsi" w:cstheme="majorHAnsi"/>
          <w:szCs w:val="20"/>
        </w:rPr>
        <w:instrText>@pwles.org"</w:instrText>
      </w:r>
      <w:r w:rsidR="00D43E2A">
        <w:rPr>
          <w:rFonts w:asciiTheme="majorHAnsi" w:hAnsiTheme="majorHAnsi" w:cstheme="majorHAnsi"/>
          <w:szCs w:val="20"/>
        </w:rPr>
      </w:r>
      <w:r w:rsidR="00D43E2A">
        <w:rPr>
          <w:rFonts w:asciiTheme="majorHAnsi" w:hAnsiTheme="majorHAnsi" w:cstheme="majorHAnsi"/>
          <w:szCs w:val="20"/>
        </w:rPr>
        <w:fldChar w:fldCharType="separate"/>
      </w:r>
      <w:r w:rsidR="00D43E2A" w:rsidRPr="00AA02B1">
        <w:rPr>
          <w:rStyle w:val="Hyperlink"/>
          <w:rFonts w:asciiTheme="majorHAnsi" w:hAnsiTheme="majorHAnsi" w:cstheme="majorHAnsi"/>
          <w:szCs w:val="20"/>
        </w:rPr>
        <w:t>info@pwles.org</w:t>
      </w:r>
      <w:r w:rsidR="00D43E2A">
        <w:rPr>
          <w:rFonts w:asciiTheme="majorHAnsi" w:hAnsiTheme="majorHAnsi" w:cstheme="majorHAnsi"/>
          <w:szCs w:val="20"/>
        </w:rPr>
        <w:fldChar w:fldCharType="end"/>
      </w:r>
      <w:r w:rsidR="00D43E2A">
        <w:rPr>
          <w:rFonts w:asciiTheme="majorHAnsi" w:hAnsiTheme="majorHAnsi" w:cstheme="majorHAnsi"/>
          <w:szCs w:val="20"/>
        </w:rPr>
        <w:t xml:space="preserve">. </w:t>
      </w:r>
    </w:p>
    <w:sectPr w:rsidR="00023396" w:rsidRPr="00023396" w:rsidSect="009E2EFA">
      <w:headerReference w:type="default" r:id="rId23"/>
      <w:footerReference w:type="default" r:id="rId24"/>
      <w:pgSz w:w="16840" w:h="11906" w:orient="landscape" w:code="9"/>
      <w:pgMar w:top="1276" w:right="1152" w:bottom="991" w:left="1152"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4D7ED" w14:textId="77777777" w:rsidR="00A81DB4" w:rsidRPr="00F56579" w:rsidRDefault="00A81DB4" w:rsidP="00FF0858">
      <w:pPr>
        <w:spacing w:after="0"/>
      </w:pPr>
      <w:r w:rsidRPr="00F56579">
        <w:separator/>
      </w:r>
    </w:p>
  </w:endnote>
  <w:endnote w:type="continuationSeparator" w:id="0">
    <w:p w14:paraId="52465ECA" w14:textId="77777777" w:rsidR="00A81DB4" w:rsidRPr="00F56579" w:rsidRDefault="00A81DB4" w:rsidP="00FF0858">
      <w:pPr>
        <w:spacing w:after="0"/>
      </w:pPr>
      <w:r w:rsidRPr="00F56579">
        <w:continuationSeparator/>
      </w:r>
    </w:p>
  </w:endnote>
  <w:endnote w:type="continuationNotice" w:id="1">
    <w:p w14:paraId="108C1B89" w14:textId="77777777" w:rsidR="00A81DB4" w:rsidRPr="00F56579" w:rsidRDefault="00A81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4E75" w14:textId="35E6D5C8" w:rsidR="009A6D92" w:rsidRPr="00F56579" w:rsidRDefault="009A6D92" w:rsidP="00EB533D">
    <w:pPr>
      <w:pStyle w:val="tablebullet"/>
    </w:pPr>
    <w:r w:rsidRPr="00F56579">
      <w:fldChar w:fldCharType="begin"/>
    </w:r>
    <w:r w:rsidRPr="00F56579">
      <w:instrText xml:space="preserve"> PAGE   \* MERGEFORMAT </w:instrText>
    </w:r>
    <w:r w:rsidRPr="00F56579">
      <w:fldChar w:fldCharType="separate"/>
    </w:r>
    <w:r w:rsidRPr="00F56579">
      <w:t>iv</w:t>
    </w:r>
    <w:r w:rsidRPr="00F56579">
      <w:fldChar w:fldCharType="end"/>
    </w:r>
    <w:r w:rsidRPr="00F56579">
      <w:ptab w:relativeTo="margin" w:alignment="right" w:leader="none"/>
    </w:r>
    <w:r w:rsidRPr="00F56579">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9FD0" w14:textId="15E6E5C6" w:rsidR="00CC0D37" w:rsidRPr="00F56579" w:rsidRDefault="00CC0D37" w:rsidP="00CC0D37">
    <w:pPr>
      <w:pStyle w:val="Footer"/>
      <w:spacing w:after="120"/>
      <w:jc w:val="center"/>
      <w:rPr>
        <w:b/>
        <w:color w:val="0798BB" w:themeColor="accent4"/>
        <w:sz w:val="20"/>
        <w:szCs w:val="20"/>
      </w:rPr>
    </w:pPr>
    <w:r w:rsidRPr="00F56579">
      <w:rPr>
        <w:b/>
        <w:noProof/>
        <w:color w:val="0798BB" w:themeColor="accent4"/>
        <w:sz w:val="20"/>
        <w:szCs w:val="20"/>
      </w:rPr>
      <w:drawing>
        <wp:inline distT="0" distB="0" distL="0" distR="0" wp14:anchorId="5609AA41" wp14:editId="26FF49E9">
          <wp:extent cx="6120130" cy="1104265"/>
          <wp:effectExtent l="0" t="0" r="0" b="635"/>
          <wp:docPr id="1745480350" name="Picture 174548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725D" w14:textId="302496F6" w:rsidR="0039726C" w:rsidRPr="00F56579" w:rsidRDefault="0039726C" w:rsidP="00707818">
    <w:pPr>
      <w:pStyle w:val="Footer"/>
      <w:jc w:val="left"/>
    </w:pPr>
    <w:r w:rsidRPr="00F56579">
      <w:rPr>
        <w:rFonts w:ascii="Arial" w:hAnsi="Arial" w:cs="Arial"/>
        <w:color w:val="44546A" w:themeColor="text2"/>
        <w:szCs w:val="16"/>
      </w:rPr>
      <w:t>P</w:t>
    </w:r>
    <w:r w:rsidR="000A3C58" w:rsidRPr="00F56579">
      <w:rPr>
        <w:rFonts w:ascii="Arial" w:hAnsi="Arial" w:cs="Arial"/>
        <w:color w:val="44546A" w:themeColor="text2"/>
        <w:szCs w:val="16"/>
      </w:rPr>
      <w:t>acific</w:t>
    </w:r>
    <w:r w:rsidRPr="00F56579">
      <w:rPr>
        <w:rFonts w:ascii="Arial" w:hAnsi="Arial" w:cs="Arial"/>
        <w:color w:val="44546A" w:themeColor="text2"/>
        <w:szCs w:val="16"/>
      </w:rPr>
      <w:t xml:space="preserve"> W</w:t>
    </w:r>
    <w:r w:rsidR="000A3C58" w:rsidRPr="00F56579">
      <w:rPr>
        <w:rFonts w:ascii="Arial" w:hAnsi="Arial" w:cs="Arial"/>
        <w:color w:val="44546A" w:themeColor="text2"/>
        <w:szCs w:val="16"/>
      </w:rPr>
      <w:t>omen</w:t>
    </w:r>
    <w:r w:rsidRPr="00F56579">
      <w:rPr>
        <w:rFonts w:ascii="Arial" w:hAnsi="Arial" w:cs="Arial"/>
        <w:color w:val="44546A" w:themeColor="text2"/>
        <w:szCs w:val="16"/>
      </w:rPr>
      <w:t xml:space="preserve"> L</w:t>
    </w:r>
    <w:r w:rsidR="000A3C58" w:rsidRPr="00F56579">
      <w:rPr>
        <w:rFonts w:ascii="Arial" w:hAnsi="Arial" w:cs="Arial"/>
        <w:color w:val="44546A" w:themeColor="text2"/>
        <w:szCs w:val="16"/>
      </w:rPr>
      <w:t>ead</w:t>
    </w:r>
    <w:r w:rsidRPr="00F56579">
      <w:rPr>
        <w:rFonts w:ascii="Arial" w:hAnsi="Arial" w:cs="Arial"/>
        <w:color w:val="44546A" w:themeColor="text2"/>
        <w:szCs w:val="16"/>
      </w:rPr>
      <w:t xml:space="preserve"> E</w:t>
    </w:r>
    <w:r w:rsidR="000A3C58" w:rsidRPr="00F56579">
      <w:rPr>
        <w:rFonts w:ascii="Arial" w:hAnsi="Arial" w:cs="Arial"/>
        <w:color w:val="44546A" w:themeColor="text2"/>
        <w:szCs w:val="16"/>
      </w:rPr>
      <w:t>nabling</w:t>
    </w:r>
    <w:r w:rsidRPr="00F56579">
      <w:rPr>
        <w:rFonts w:ascii="Arial" w:hAnsi="Arial" w:cs="Arial"/>
        <w:color w:val="44546A" w:themeColor="text2"/>
        <w:szCs w:val="16"/>
      </w:rPr>
      <w:t xml:space="preserve"> S</w:t>
    </w:r>
    <w:r w:rsidR="000A3C58" w:rsidRPr="00F56579">
      <w:rPr>
        <w:rFonts w:ascii="Arial" w:hAnsi="Arial" w:cs="Arial"/>
        <w:color w:val="44546A" w:themeColor="text2"/>
        <w:szCs w:val="16"/>
      </w:rPr>
      <w:t>ervices</w:t>
    </w:r>
    <w:r w:rsidRPr="00F56579">
      <w:rPr>
        <w:rFonts w:ascii="Arial" w:hAnsi="Arial" w:cs="Arial"/>
        <w:color w:val="44546A" w:themeColor="text2"/>
        <w:szCs w:val="16"/>
      </w:rPr>
      <w:ptab w:relativeTo="margin" w:alignment="right" w:leader="none"/>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STYLEREF  Title  \* MERGEFORMAT </w:instrText>
    </w:r>
    <w:r w:rsidRPr="00F56579">
      <w:rPr>
        <w:rFonts w:ascii="Arial" w:hAnsi="Arial" w:cs="Arial"/>
        <w:color w:val="44546A" w:themeColor="text2"/>
        <w:szCs w:val="16"/>
      </w:rPr>
      <w:fldChar w:fldCharType="separate"/>
    </w:r>
    <w:r w:rsidR="00237DA9" w:rsidRPr="00237DA9">
      <w:rPr>
        <w:rFonts w:ascii="Arial" w:hAnsi="Arial" w:cs="Arial"/>
        <w:b/>
        <w:bCs/>
        <w:noProof/>
        <w:color w:val="44546A" w:themeColor="text2"/>
        <w:szCs w:val="16"/>
        <w:lang w:val="en-US"/>
      </w:rPr>
      <w:t>Regional Investments Brief</w:t>
    </w:r>
    <w:r w:rsidRPr="00F56579">
      <w:rPr>
        <w:rFonts w:ascii="Arial" w:hAnsi="Arial" w:cs="Arial"/>
        <w:color w:val="44546A" w:themeColor="text2"/>
        <w:szCs w:val="16"/>
      </w:rPr>
      <w:fldChar w:fldCharType="end"/>
    </w:r>
    <w:r w:rsidRPr="00F56579">
      <w:rPr>
        <w:rFonts w:ascii="Arial" w:hAnsi="Arial" w:cs="Arial"/>
        <w:color w:val="44546A" w:themeColor="text2"/>
        <w:szCs w:val="16"/>
      </w:rPr>
      <w:t xml:space="preserve"> | </w:t>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PAGE   \* MERGEFORMAT </w:instrText>
    </w:r>
    <w:r w:rsidRPr="00F56579">
      <w:rPr>
        <w:rFonts w:ascii="Arial" w:hAnsi="Arial" w:cs="Arial"/>
        <w:color w:val="44546A" w:themeColor="text2"/>
        <w:szCs w:val="16"/>
      </w:rPr>
      <w:fldChar w:fldCharType="separate"/>
    </w:r>
    <w:r w:rsidRPr="00F56579">
      <w:rPr>
        <w:rFonts w:ascii="Arial" w:hAnsi="Arial" w:cs="Arial"/>
        <w:color w:val="44546A" w:themeColor="text2"/>
        <w:szCs w:val="16"/>
      </w:rPr>
      <w:t>ii</w:t>
    </w:r>
    <w:r w:rsidRPr="00F56579">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595F" w14:textId="77777777" w:rsidR="00A81DB4" w:rsidRPr="00F56579" w:rsidRDefault="00A81DB4" w:rsidP="00FF0858">
      <w:pPr>
        <w:spacing w:after="0"/>
      </w:pPr>
      <w:r w:rsidRPr="00F56579">
        <w:separator/>
      </w:r>
    </w:p>
  </w:footnote>
  <w:footnote w:type="continuationSeparator" w:id="0">
    <w:p w14:paraId="3FB86CA6" w14:textId="77777777" w:rsidR="00A81DB4" w:rsidRPr="00F56579" w:rsidRDefault="00A81DB4" w:rsidP="00FF0858">
      <w:pPr>
        <w:spacing w:after="0"/>
      </w:pPr>
      <w:r w:rsidRPr="00F56579">
        <w:continuationSeparator/>
      </w:r>
    </w:p>
  </w:footnote>
  <w:footnote w:type="continuationNotice" w:id="1">
    <w:p w14:paraId="53D4F31F" w14:textId="77777777" w:rsidR="00A81DB4" w:rsidRPr="00F56579" w:rsidRDefault="00A81DB4">
      <w:pPr>
        <w:spacing w:after="0"/>
      </w:pPr>
    </w:p>
  </w:footnote>
  <w:footnote w:id="2">
    <w:p w14:paraId="66ED3AA8" w14:textId="4F3DAAB9" w:rsidR="00665525" w:rsidRPr="00F56579" w:rsidRDefault="00665525" w:rsidP="00A972EC">
      <w:pPr>
        <w:pStyle w:val="FootnoteText"/>
        <w:spacing w:before="120" w:after="120"/>
      </w:pPr>
      <w:r w:rsidRPr="00F56579">
        <w:rPr>
          <w:rStyle w:val="FootnoteReference"/>
        </w:rPr>
        <w:footnoteRef/>
      </w:r>
      <w:r w:rsidRPr="00F56579">
        <w:t xml:space="preserve"> Note that total funding only reflects the grants managed under these components</w:t>
      </w:r>
      <w:r w:rsidR="00951D01" w:rsidRPr="00F56579">
        <w:t xml:space="preserve"> that </w:t>
      </w:r>
      <w:r w:rsidR="00775AC0" w:rsidRPr="00F56579">
        <w:t xml:space="preserve">are </w:t>
      </w:r>
      <w:r w:rsidR="00951D01" w:rsidRPr="00F56579">
        <w:t xml:space="preserve">being implemented </w:t>
      </w:r>
      <w:r w:rsidR="00A12842">
        <w:t>regionally</w:t>
      </w:r>
      <w:r w:rsidRPr="00F56579">
        <w:t xml:space="preserve"> and does not reflect the total value of the components.</w:t>
      </w:r>
    </w:p>
  </w:footnote>
  <w:footnote w:id="3">
    <w:p w14:paraId="0443A1DA" w14:textId="027C9165" w:rsidR="002D5761" w:rsidRDefault="002D5761" w:rsidP="002D5761">
      <w:pPr>
        <w:pStyle w:val="FootnoteText"/>
        <w:ind w:left="142" w:hanging="142"/>
      </w:pPr>
      <w:r w:rsidRPr="00F56579">
        <w:rPr>
          <w:rStyle w:val="FootnoteReference"/>
        </w:rPr>
        <w:footnoteRef/>
      </w:r>
      <w:r w:rsidRPr="00F56579">
        <w:t xml:space="preserve"> Each component is a distinct implementing partner of PWL, which means that organisations have a direct grant agreement with donors or funders.</w:t>
      </w:r>
    </w:p>
  </w:footnote>
  <w:footnote w:id="4">
    <w:p w14:paraId="5952FCE6" w14:textId="22AF9305" w:rsidR="007F7D25" w:rsidRPr="007F7D25" w:rsidRDefault="007F7D25">
      <w:pPr>
        <w:pStyle w:val="FootnoteText"/>
        <w:rPr>
          <w:lang w:val="en-US"/>
        </w:rPr>
      </w:pPr>
      <w:r>
        <w:rPr>
          <w:rStyle w:val="FootnoteReference"/>
        </w:rPr>
        <w:footnoteRef/>
      </w:r>
      <w:r>
        <w:t xml:space="preserve"> </w:t>
      </w:r>
      <w:r>
        <w:rPr>
          <w:lang w:val="en-US"/>
        </w:rPr>
        <w:t xml:space="preserve">Total funding is the remainder of PWL at SPC AUD 57,600,000 budget after </w:t>
      </w:r>
      <w:r w:rsidR="00822A76">
        <w:rPr>
          <w:lang w:val="en-US"/>
        </w:rPr>
        <w:t xml:space="preserve">funding allocation to grantees. </w:t>
      </w:r>
    </w:p>
  </w:footnote>
  <w:footnote w:id="5">
    <w:p w14:paraId="03DE1578" w14:textId="32CD7E84" w:rsidR="006133E2" w:rsidRPr="006133E2" w:rsidRDefault="006133E2">
      <w:pPr>
        <w:pStyle w:val="FootnoteText"/>
        <w:rPr>
          <w:lang w:val="en-US"/>
        </w:rPr>
      </w:pPr>
      <w:r>
        <w:rPr>
          <w:rStyle w:val="FootnoteReference"/>
        </w:rPr>
        <w:footnoteRef/>
      </w:r>
      <w:r>
        <w:t xml:space="preserve"> </w:t>
      </w:r>
      <w:r w:rsidR="00611AE2">
        <w:rPr>
          <w:lang w:val="en-US"/>
        </w:rPr>
        <w:t xml:space="preserve">Women’s Fund Fiji total budget is </w:t>
      </w:r>
      <w:r w:rsidR="007B2E7B">
        <w:rPr>
          <w:lang w:val="en-US"/>
        </w:rPr>
        <w:t>AUD 4,841,659</w:t>
      </w:r>
      <w:r w:rsidR="00541EB7">
        <w:rPr>
          <w:lang w:val="en-US"/>
        </w:rPr>
        <w:t xml:space="preserve">. Budget in table reflects </w:t>
      </w:r>
      <w:r w:rsidR="00D064B7">
        <w:rPr>
          <w:lang w:val="en-US"/>
        </w:rPr>
        <w:t xml:space="preserve">deduction of total funding to </w:t>
      </w:r>
      <w:r w:rsidR="00A87D3D">
        <w:rPr>
          <w:lang w:val="en-US"/>
        </w:rPr>
        <w:t xml:space="preserve">WFF grantees in Table 5 to avoid double counting. </w:t>
      </w:r>
    </w:p>
  </w:footnote>
  <w:footnote w:id="6">
    <w:p w14:paraId="41F5D9E1" w14:textId="60496BF1" w:rsidR="007C5DA2" w:rsidRPr="007C5DA2" w:rsidRDefault="007C5DA2">
      <w:pPr>
        <w:pStyle w:val="FootnoteText"/>
        <w:rPr>
          <w:lang w:val="en-US"/>
        </w:rPr>
      </w:pPr>
      <w:r>
        <w:rPr>
          <w:rStyle w:val="FootnoteReference"/>
        </w:rPr>
        <w:footnoteRef/>
      </w:r>
      <w:r>
        <w:t xml:space="preserve"> </w:t>
      </w:r>
      <w:r w:rsidR="00CB4767">
        <w:rPr>
          <w:lang w:val="en-US"/>
        </w:rPr>
        <w:t xml:space="preserve">Projects that have multiple phases are counted as one project. </w:t>
      </w:r>
    </w:p>
  </w:footnote>
  <w:footnote w:id="7">
    <w:p w14:paraId="393966DC" w14:textId="08A57697" w:rsidR="00CB4767" w:rsidRPr="00CB4767" w:rsidRDefault="00CB4767">
      <w:pPr>
        <w:pStyle w:val="FootnoteText"/>
        <w:rPr>
          <w:lang w:val="en-US"/>
        </w:rPr>
      </w:pPr>
      <w:r>
        <w:rPr>
          <w:rStyle w:val="FootnoteReference"/>
        </w:rPr>
        <w:footnoteRef/>
      </w:r>
      <w:r>
        <w:t xml:space="preserve"> </w:t>
      </w:r>
      <w:r w:rsidRPr="00CB4767">
        <w:rPr>
          <w:lang w:val="en-US"/>
        </w:rPr>
        <w:t>Projects that have multiple phases are counted as one project.</w:t>
      </w:r>
    </w:p>
  </w:footnote>
  <w:footnote w:id="8">
    <w:p w14:paraId="62E3E76F" w14:textId="31851FF1" w:rsidR="00E80361" w:rsidRPr="00E80361" w:rsidRDefault="00E80361">
      <w:pPr>
        <w:pStyle w:val="FootnoteText"/>
        <w:rPr>
          <w:lang w:val="en-US"/>
        </w:rPr>
      </w:pPr>
      <w:r>
        <w:rPr>
          <w:rStyle w:val="FootnoteReference"/>
        </w:rPr>
        <w:footnoteRef/>
      </w:r>
      <w:r>
        <w:t xml:space="preserve"> </w:t>
      </w:r>
      <w:r w:rsidR="00867C15">
        <w:rPr>
          <w:lang w:val="en-US"/>
        </w:rPr>
        <w:t xml:space="preserve">Project evaluation completed in 2024. Next phase to be funded under Pacific Women Lead at SPC (TBC). </w:t>
      </w:r>
    </w:p>
  </w:footnote>
  <w:footnote w:id="9">
    <w:p w14:paraId="0083DC88" w14:textId="0DFD98FC" w:rsidR="00C579BD" w:rsidRPr="00C579BD" w:rsidRDefault="00C579BD">
      <w:pPr>
        <w:pStyle w:val="FootnoteText"/>
        <w:rPr>
          <w:lang w:val="en-US"/>
        </w:rPr>
      </w:pPr>
      <w:r>
        <w:rPr>
          <w:rStyle w:val="FootnoteReference"/>
        </w:rPr>
        <w:footnoteRef/>
      </w:r>
      <w:r>
        <w:t xml:space="preserve"> </w:t>
      </w:r>
      <w:r>
        <w:rPr>
          <w:lang w:val="en-US"/>
        </w:rPr>
        <w:t xml:space="preserve">Project evaluation completed in 2024. </w:t>
      </w:r>
      <w:r w:rsidR="00F1727D">
        <w:rPr>
          <w:lang w:val="en-US"/>
        </w:rPr>
        <w:t xml:space="preserve">Fiji DFAT Post to confirm new phase. </w:t>
      </w:r>
    </w:p>
  </w:footnote>
  <w:footnote w:id="10">
    <w:p w14:paraId="4427F7B8" w14:textId="318043A2" w:rsidR="002C034D" w:rsidRPr="002C034D" w:rsidRDefault="002C034D" w:rsidP="002C034D">
      <w:pPr>
        <w:pStyle w:val="FootnoteText"/>
        <w:rPr>
          <w:lang w:val="en-US"/>
        </w:rPr>
      </w:pPr>
      <w:r>
        <w:rPr>
          <w:rStyle w:val="FootnoteReference"/>
        </w:rPr>
        <w:footnoteRef/>
      </w:r>
      <w:r>
        <w:t xml:space="preserve"> </w:t>
      </w:r>
      <w:r w:rsidRPr="002C034D">
        <w:rPr>
          <w:lang w:val="en-US"/>
        </w:rPr>
        <w:t xml:space="preserve">Total budget inclusive of Solomon Islands DFAT Post contribution of AUD 1,000,000 and Samoa DFAT Post contribution of AUD 2,650,000. Samoa DFAT Post has expended AUD 2,650,000 in Phase 1. </w:t>
      </w:r>
    </w:p>
    <w:p w14:paraId="597B28E8" w14:textId="4C572090" w:rsidR="002C034D" w:rsidRPr="002C034D" w:rsidRDefault="002C034D">
      <w:pPr>
        <w:pStyle w:val="FootnoteText"/>
        <w:rPr>
          <w:lang w:val="en-US"/>
        </w:rPr>
      </w:pPr>
    </w:p>
  </w:footnote>
  <w:footnote w:id="11">
    <w:p w14:paraId="12BDC1BA" w14:textId="77777777" w:rsidR="00610D7A" w:rsidRPr="00D12773" w:rsidRDefault="00610D7A" w:rsidP="005D28A8">
      <w:pPr>
        <w:pStyle w:val="FootnoteText"/>
      </w:pPr>
      <w:r w:rsidRPr="00294CAB">
        <w:rPr>
          <w:rStyle w:val="FootnoteReference"/>
        </w:rPr>
        <w:footnoteRef/>
      </w:r>
      <w:r w:rsidRPr="00294CAB">
        <w:t xml:space="preserve"> </w:t>
      </w:r>
      <w:r w:rsidRPr="00294CAB">
        <w:rPr>
          <w:lang w:val="en-US"/>
        </w:rPr>
        <w:t>Total includes DFAT Post (TBC which Post) contribution of AUD 2,000,000.</w:t>
      </w:r>
      <w:r>
        <w:rPr>
          <w:lang w:val="en-US"/>
        </w:rPr>
        <w:t xml:space="preserve"> </w:t>
      </w:r>
    </w:p>
  </w:footnote>
  <w:footnote w:id="12">
    <w:p w14:paraId="2DB13098" w14:textId="0621BCCE" w:rsidR="00415E62" w:rsidRPr="00415E62" w:rsidRDefault="00415E62">
      <w:pPr>
        <w:pStyle w:val="FootnoteText"/>
        <w:rPr>
          <w:lang w:val="en-US"/>
        </w:rPr>
      </w:pPr>
      <w:r>
        <w:rPr>
          <w:rStyle w:val="FootnoteReference"/>
        </w:rPr>
        <w:footnoteRef/>
      </w:r>
      <w:r>
        <w:t xml:space="preserve"> </w:t>
      </w:r>
      <w:r>
        <w:rPr>
          <w:lang w:val="en-US"/>
        </w:rPr>
        <w:t xml:space="preserve">Next phase will be funded under Pacific Women Lead at SPC. Details to be confirmed. </w:t>
      </w:r>
    </w:p>
  </w:footnote>
  <w:footnote w:id="13">
    <w:p w14:paraId="70A77F24" w14:textId="6663BCC0" w:rsidR="00027EE4" w:rsidRPr="00027EE4" w:rsidRDefault="00027EE4">
      <w:pPr>
        <w:pStyle w:val="FootnoteText"/>
        <w:rPr>
          <w:lang w:val="en-US"/>
        </w:rPr>
      </w:pPr>
      <w:r>
        <w:rPr>
          <w:rStyle w:val="FootnoteReference"/>
        </w:rPr>
        <w:footnoteRef/>
      </w:r>
      <w:r>
        <w:t xml:space="preserve"> </w:t>
      </w:r>
      <w:r w:rsidR="006A34A1">
        <w:rPr>
          <w:lang w:val="en-US"/>
        </w:rPr>
        <w:t xml:space="preserve">Total budget comes out of PWLES AUD 32,000,000 budget. </w:t>
      </w:r>
    </w:p>
  </w:footnote>
  <w:footnote w:id="14">
    <w:p w14:paraId="35327A2E" w14:textId="4C5433F0" w:rsidR="005902AB" w:rsidRPr="005902AB" w:rsidRDefault="005902AB">
      <w:pPr>
        <w:pStyle w:val="FootnoteText"/>
        <w:rPr>
          <w:lang w:val="en-US"/>
        </w:rPr>
      </w:pPr>
      <w:r>
        <w:rPr>
          <w:rStyle w:val="FootnoteReference"/>
        </w:rPr>
        <w:footnoteRef/>
      </w:r>
      <w:r>
        <w:t xml:space="preserve"> </w:t>
      </w:r>
      <w:r w:rsidRPr="005902AB">
        <w:rPr>
          <w:lang w:val="en-US"/>
        </w:rPr>
        <w:t>Total budget comes out of PWLES AUD 32,000,000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5141" w14:textId="4DBF9E04" w:rsidR="009A6D92" w:rsidRPr="00F56579" w:rsidRDefault="009A6D92" w:rsidP="00D523EE">
    <w:pPr>
      <w:pStyle w:val="BodyText"/>
      <w:spacing w:after="0"/>
    </w:pPr>
    <w:r w:rsidRPr="00F56579">
      <w:rPr>
        <w:i/>
        <w:sz w:val="16"/>
        <w:szCs w:val="16"/>
      </w:rPr>
      <w:t xml:space="preserve">Pacific Women </w:t>
    </w:r>
    <w:r w:rsidRPr="00F56579">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D67C" w14:textId="34427A35" w:rsidR="009A6D92" w:rsidRPr="00F56579" w:rsidRDefault="009A6D92" w:rsidP="00D523EE">
    <w:pPr>
      <w:pStyle w:val="Header"/>
      <w:jc w:val="right"/>
      <w:rPr>
        <w:color w:val="404040" w:themeColor="text1" w:themeTint="BF"/>
        <w:sz w:val="16"/>
        <w:szCs w:val="16"/>
      </w:rPr>
    </w:pPr>
    <w:r w:rsidRPr="00F56579">
      <w:rPr>
        <w:i/>
        <w:color w:val="404040" w:themeColor="text1" w:themeTint="BF"/>
        <w:sz w:val="16"/>
        <w:szCs w:val="16"/>
      </w:rPr>
      <w:t>Pacific Women</w:t>
    </w:r>
    <w:r w:rsidRPr="00F56579">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1CA2" w14:textId="77777777" w:rsidR="0039726C" w:rsidRPr="00F56579" w:rsidRDefault="0039726C" w:rsidP="0082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39B664F2"/>
    <w:lvl w:ilvl="0" w:tplc="286411DE">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 w:numId="16" w16cid:durableId="636223899">
    <w:abstractNumId w:val="5"/>
  </w:num>
  <w:num w:numId="17" w16cid:durableId="35206570">
    <w:abstractNumId w:val="5"/>
  </w:num>
  <w:num w:numId="18" w16cid:durableId="1671906718">
    <w:abstractNumId w:val="4"/>
  </w:num>
  <w:num w:numId="19" w16cid:durableId="805699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0118">
    <w:abstractNumId w:val="5"/>
  </w:num>
  <w:num w:numId="21" w16cid:durableId="1531063650">
    <w:abstractNumId w:val="5"/>
  </w:num>
  <w:num w:numId="22" w16cid:durableId="880483194">
    <w:abstractNumId w:val="5"/>
  </w:num>
  <w:num w:numId="23" w16cid:durableId="1951740222">
    <w:abstractNumId w:val="5"/>
  </w:num>
  <w:num w:numId="24" w16cid:durableId="20842548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822"/>
    <w:rsid w:val="00005529"/>
    <w:rsid w:val="00005A78"/>
    <w:rsid w:val="00010A5A"/>
    <w:rsid w:val="00010E10"/>
    <w:rsid w:val="00011422"/>
    <w:rsid w:val="00011521"/>
    <w:rsid w:val="0001160C"/>
    <w:rsid w:val="00011E55"/>
    <w:rsid w:val="000127C0"/>
    <w:rsid w:val="000136AB"/>
    <w:rsid w:val="00014046"/>
    <w:rsid w:val="000150A5"/>
    <w:rsid w:val="00015EDA"/>
    <w:rsid w:val="0001615A"/>
    <w:rsid w:val="000165FA"/>
    <w:rsid w:val="00021284"/>
    <w:rsid w:val="00021B01"/>
    <w:rsid w:val="00021EB0"/>
    <w:rsid w:val="00022191"/>
    <w:rsid w:val="00022319"/>
    <w:rsid w:val="00023396"/>
    <w:rsid w:val="00027194"/>
    <w:rsid w:val="00027226"/>
    <w:rsid w:val="00027359"/>
    <w:rsid w:val="00027A9A"/>
    <w:rsid w:val="00027EE4"/>
    <w:rsid w:val="00030DC4"/>
    <w:rsid w:val="000340B6"/>
    <w:rsid w:val="00034DB4"/>
    <w:rsid w:val="00037B5B"/>
    <w:rsid w:val="000417E3"/>
    <w:rsid w:val="000418AA"/>
    <w:rsid w:val="000419CB"/>
    <w:rsid w:val="00041AD5"/>
    <w:rsid w:val="000426CF"/>
    <w:rsid w:val="00042F7C"/>
    <w:rsid w:val="0004445C"/>
    <w:rsid w:val="00044721"/>
    <w:rsid w:val="00044E35"/>
    <w:rsid w:val="00044F7C"/>
    <w:rsid w:val="00046222"/>
    <w:rsid w:val="00046665"/>
    <w:rsid w:val="00046783"/>
    <w:rsid w:val="00047193"/>
    <w:rsid w:val="00047D96"/>
    <w:rsid w:val="00050AD9"/>
    <w:rsid w:val="00050C49"/>
    <w:rsid w:val="00051257"/>
    <w:rsid w:val="00052963"/>
    <w:rsid w:val="00053E51"/>
    <w:rsid w:val="000549BD"/>
    <w:rsid w:val="00054ABC"/>
    <w:rsid w:val="00054DB8"/>
    <w:rsid w:val="000557E4"/>
    <w:rsid w:val="000558C5"/>
    <w:rsid w:val="00055AB5"/>
    <w:rsid w:val="00056B07"/>
    <w:rsid w:val="00057ADA"/>
    <w:rsid w:val="00057E2A"/>
    <w:rsid w:val="00058F17"/>
    <w:rsid w:val="00060E3D"/>
    <w:rsid w:val="00061B03"/>
    <w:rsid w:val="0006288A"/>
    <w:rsid w:val="00062C4B"/>
    <w:rsid w:val="0006305B"/>
    <w:rsid w:val="000630A9"/>
    <w:rsid w:val="000631C2"/>
    <w:rsid w:val="00063AAF"/>
    <w:rsid w:val="00063DA6"/>
    <w:rsid w:val="000645FA"/>
    <w:rsid w:val="00065014"/>
    <w:rsid w:val="00065BF0"/>
    <w:rsid w:val="00065D75"/>
    <w:rsid w:val="00066C3B"/>
    <w:rsid w:val="00067731"/>
    <w:rsid w:val="00067A23"/>
    <w:rsid w:val="0007097C"/>
    <w:rsid w:val="000721A6"/>
    <w:rsid w:val="00074875"/>
    <w:rsid w:val="00074FEF"/>
    <w:rsid w:val="0007576F"/>
    <w:rsid w:val="0007619B"/>
    <w:rsid w:val="000761CA"/>
    <w:rsid w:val="00076C22"/>
    <w:rsid w:val="00080314"/>
    <w:rsid w:val="000823C7"/>
    <w:rsid w:val="0008240E"/>
    <w:rsid w:val="000826C9"/>
    <w:rsid w:val="00082A40"/>
    <w:rsid w:val="00085363"/>
    <w:rsid w:val="00085A53"/>
    <w:rsid w:val="00086611"/>
    <w:rsid w:val="00086B39"/>
    <w:rsid w:val="00086D3A"/>
    <w:rsid w:val="00090D15"/>
    <w:rsid w:val="000910C5"/>
    <w:rsid w:val="00091A3D"/>
    <w:rsid w:val="00091DF0"/>
    <w:rsid w:val="00091F91"/>
    <w:rsid w:val="000929A4"/>
    <w:rsid w:val="00093917"/>
    <w:rsid w:val="00093C26"/>
    <w:rsid w:val="00093D22"/>
    <w:rsid w:val="0009643B"/>
    <w:rsid w:val="00096FB2"/>
    <w:rsid w:val="00097B39"/>
    <w:rsid w:val="000A1F8E"/>
    <w:rsid w:val="000A3186"/>
    <w:rsid w:val="000A3C58"/>
    <w:rsid w:val="000A5A20"/>
    <w:rsid w:val="000A713F"/>
    <w:rsid w:val="000A717C"/>
    <w:rsid w:val="000A75D2"/>
    <w:rsid w:val="000A7997"/>
    <w:rsid w:val="000A7CE4"/>
    <w:rsid w:val="000B1874"/>
    <w:rsid w:val="000B2967"/>
    <w:rsid w:val="000B2F9C"/>
    <w:rsid w:val="000B3BEB"/>
    <w:rsid w:val="000B5DC7"/>
    <w:rsid w:val="000B68F8"/>
    <w:rsid w:val="000C0CCF"/>
    <w:rsid w:val="000C2817"/>
    <w:rsid w:val="000C4234"/>
    <w:rsid w:val="000C4CD1"/>
    <w:rsid w:val="000C543C"/>
    <w:rsid w:val="000C618D"/>
    <w:rsid w:val="000C75EC"/>
    <w:rsid w:val="000C7ADE"/>
    <w:rsid w:val="000C7B19"/>
    <w:rsid w:val="000D0BD5"/>
    <w:rsid w:val="000D14E0"/>
    <w:rsid w:val="000D1B0C"/>
    <w:rsid w:val="000D2554"/>
    <w:rsid w:val="000D469B"/>
    <w:rsid w:val="000D5526"/>
    <w:rsid w:val="000D6431"/>
    <w:rsid w:val="000D657E"/>
    <w:rsid w:val="000D79F7"/>
    <w:rsid w:val="000D7F70"/>
    <w:rsid w:val="000E0E4A"/>
    <w:rsid w:val="000E136B"/>
    <w:rsid w:val="000E59F0"/>
    <w:rsid w:val="000E6B7B"/>
    <w:rsid w:val="000E700F"/>
    <w:rsid w:val="000F00CB"/>
    <w:rsid w:val="000F05C8"/>
    <w:rsid w:val="000F1A25"/>
    <w:rsid w:val="000F298D"/>
    <w:rsid w:val="000F3590"/>
    <w:rsid w:val="000F37F3"/>
    <w:rsid w:val="000F42CF"/>
    <w:rsid w:val="000F47B8"/>
    <w:rsid w:val="000F4E0A"/>
    <w:rsid w:val="000F569C"/>
    <w:rsid w:val="000F6FB4"/>
    <w:rsid w:val="001001CA"/>
    <w:rsid w:val="00101A3B"/>
    <w:rsid w:val="00101D5C"/>
    <w:rsid w:val="00102D6F"/>
    <w:rsid w:val="00103B6A"/>
    <w:rsid w:val="0010517D"/>
    <w:rsid w:val="00105E2C"/>
    <w:rsid w:val="001060E0"/>
    <w:rsid w:val="0010777F"/>
    <w:rsid w:val="00110CDE"/>
    <w:rsid w:val="00111417"/>
    <w:rsid w:val="00111BB1"/>
    <w:rsid w:val="00112BB1"/>
    <w:rsid w:val="001141E2"/>
    <w:rsid w:val="00114B29"/>
    <w:rsid w:val="0011602F"/>
    <w:rsid w:val="001171F4"/>
    <w:rsid w:val="00117ED0"/>
    <w:rsid w:val="001204AF"/>
    <w:rsid w:val="00121859"/>
    <w:rsid w:val="001220DD"/>
    <w:rsid w:val="0012372D"/>
    <w:rsid w:val="00124CEB"/>
    <w:rsid w:val="00125772"/>
    <w:rsid w:val="00126105"/>
    <w:rsid w:val="0012623F"/>
    <w:rsid w:val="001266BC"/>
    <w:rsid w:val="00126B55"/>
    <w:rsid w:val="00126E18"/>
    <w:rsid w:val="00127707"/>
    <w:rsid w:val="00127EB6"/>
    <w:rsid w:val="00130B4F"/>
    <w:rsid w:val="00131D32"/>
    <w:rsid w:val="00133150"/>
    <w:rsid w:val="001340ED"/>
    <w:rsid w:val="001349E5"/>
    <w:rsid w:val="00134E13"/>
    <w:rsid w:val="00136413"/>
    <w:rsid w:val="00136744"/>
    <w:rsid w:val="001367D4"/>
    <w:rsid w:val="001374F3"/>
    <w:rsid w:val="00140582"/>
    <w:rsid w:val="00141120"/>
    <w:rsid w:val="00141696"/>
    <w:rsid w:val="001421ED"/>
    <w:rsid w:val="00142202"/>
    <w:rsid w:val="00143F79"/>
    <w:rsid w:val="0014491E"/>
    <w:rsid w:val="00146BD6"/>
    <w:rsid w:val="00146D77"/>
    <w:rsid w:val="00147324"/>
    <w:rsid w:val="00147559"/>
    <w:rsid w:val="00151DE3"/>
    <w:rsid w:val="001527E4"/>
    <w:rsid w:val="00153CC2"/>
    <w:rsid w:val="00154F22"/>
    <w:rsid w:val="00156280"/>
    <w:rsid w:val="00156652"/>
    <w:rsid w:val="001573FB"/>
    <w:rsid w:val="00157AD2"/>
    <w:rsid w:val="00157CFB"/>
    <w:rsid w:val="00160164"/>
    <w:rsid w:val="0016017F"/>
    <w:rsid w:val="00160CA4"/>
    <w:rsid w:val="001612CA"/>
    <w:rsid w:val="001612EA"/>
    <w:rsid w:val="00166C14"/>
    <w:rsid w:val="001719BF"/>
    <w:rsid w:val="001721E2"/>
    <w:rsid w:val="00172E40"/>
    <w:rsid w:val="00173530"/>
    <w:rsid w:val="00173692"/>
    <w:rsid w:val="00175C53"/>
    <w:rsid w:val="00176EA4"/>
    <w:rsid w:val="001774EA"/>
    <w:rsid w:val="0017752D"/>
    <w:rsid w:val="00180205"/>
    <w:rsid w:val="001807D1"/>
    <w:rsid w:val="00181174"/>
    <w:rsid w:val="0018280B"/>
    <w:rsid w:val="00182B73"/>
    <w:rsid w:val="00182FD2"/>
    <w:rsid w:val="0018387A"/>
    <w:rsid w:val="00183F11"/>
    <w:rsid w:val="001840A0"/>
    <w:rsid w:val="0018425E"/>
    <w:rsid w:val="00186548"/>
    <w:rsid w:val="001919D6"/>
    <w:rsid w:val="001934B7"/>
    <w:rsid w:val="0019441D"/>
    <w:rsid w:val="00194857"/>
    <w:rsid w:val="00195944"/>
    <w:rsid w:val="00195950"/>
    <w:rsid w:val="0019727A"/>
    <w:rsid w:val="001A0244"/>
    <w:rsid w:val="001A1028"/>
    <w:rsid w:val="001A25AA"/>
    <w:rsid w:val="001A4078"/>
    <w:rsid w:val="001A4495"/>
    <w:rsid w:val="001A6687"/>
    <w:rsid w:val="001A6CCF"/>
    <w:rsid w:val="001B023C"/>
    <w:rsid w:val="001B253A"/>
    <w:rsid w:val="001B295A"/>
    <w:rsid w:val="001B2F26"/>
    <w:rsid w:val="001B3349"/>
    <w:rsid w:val="001B526A"/>
    <w:rsid w:val="001B5787"/>
    <w:rsid w:val="001B5EAF"/>
    <w:rsid w:val="001B6004"/>
    <w:rsid w:val="001B64DD"/>
    <w:rsid w:val="001B6E7A"/>
    <w:rsid w:val="001B7105"/>
    <w:rsid w:val="001B726F"/>
    <w:rsid w:val="001B7FDF"/>
    <w:rsid w:val="001C068A"/>
    <w:rsid w:val="001C0768"/>
    <w:rsid w:val="001C2B26"/>
    <w:rsid w:val="001C3304"/>
    <w:rsid w:val="001C560D"/>
    <w:rsid w:val="001C5664"/>
    <w:rsid w:val="001C600B"/>
    <w:rsid w:val="001C686E"/>
    <w:rsid w:val="001D185C"/>
    <w:rsid w:val="001D5E2B"/>
    <w:rsid w:val="001D620D"/>
    <w:rsid w:val="001D6C20"/>
    <w:rsid w:val="001D7CFD"/>
    <w:rsid w:val="001E0A3B"/>
    <w:rsid w:val="001E1FE2"/>
    <w:rsid w:val="001E2C74"/>
    <w:rsid w:val="001E44B8"/>
    <w:rsid w:val="001E4519"/>
    <w:rsid w:val="001E4528"/>
    <w:rsid w:val="001E468B"/>
    <w:rsid w:val="001E4CC1"/>
    <w:rsid w:val="001E51BB"/>
    <w:rsid w:val="001E6ADC"/>
    <w:rsid w:val="001E7F52"/>
    <w:rsid w:val="001F0A32"/>
    <w:rsid w:val="001F1217"/>
    <w:rsid w:val="001F1FBA"/>
    <w:rsid w:val="001F22B4"/>
    <w:rsid w:val="001F2479"/>
    <w:rsid w:val="001F3643"/>
    <w:rsid w:val="001F3D45"/>
    <w:rsid w:val="001F4045"/>
    <w:rsid w:val="001F53B8"/>
    <w:rsid w:val="001F5543"/>
    <w:rsid w:val="001F5547"/>
    <w:rsid w:val="001F6987"/>
    <w:rsid w:val="00202396"/>
    <w:rsid w:val="002027DE"/>
    <w:rsid w:val="00202FDA"/>
    <w:rsid w:val="00203903"/>
    <w:rsid w:val="00204033"/>
    <w:rsid w:val="002050CD"/>
    <w:rsid w:val="00205530"/>
    <w:rsid w:val="00206B65"/>
    <w:rsid w:val="00206D1E"/>
    <w:rsid w:val="00207334"/>
    <w:rsid w:val="0020743F"/>
    <w:rsid w:val="002074ED"/>
    <w:rsid w:val="00207D2C"/>
    <w:rsid w:val="002109D2"/>
    <w:rsid w:val="00210B89"/>
    <w:rsid w:val="00213926"/>
    <w:rsid w:val="0021443A"/>
    <w:rsid w:val="002145EA"/>
    <w:rsid w:val="00214A90"/>
    <w:rsid w:val="00215A2C"/>
    <w:rsid w:val="00216333"/>
    <w:rsid w:val="0021710E"/>
    <w:rsid w:val="0021713D"/>
    <w:rsid w:val="0022248A"/>
    <w:rsid w:val="00222BB7"/>
    <w:rsid w:val="00222D4B"/>
    <w:rsid w:val="00223274"/>
    <w:rsid w:val="002235DB"/>
    <w:rsid w:val="0022383F"/>
    <w:rsid w:val="00223E67"/>
    <w:rsid w:val="00225563"/>
    <w:rsid w:val="002256D3"/>
    <w:rsid w:val="002264C6"/>
    <w:rsid w:val="00227C33"/>
    <w:rsid w:val="00233CB6"/>
    <w:rsid w:val="002355BB"/>
    <w:rsid w:val="00235D28"/>
    <w:rsid w:val="00235F6C"/>
    <w:rsid w:val="00236154"/>
    <w:rsid w:val="00236B53"/>
    <w:rsid w:val="00236C83"/>
    <w:rsid w:val="00237DA9"/>
    <w:rsid w:val="00240278"/>
    <w:rsid w:val="002405C0"/>
    <w:rsid w:val="00241209"/>
    <w:rsid w:val="00242AA8"/>
    <w:rsid w:val="00243633"/>
    <w:rsid w:val="00245A0A"/>
    <w:rsid w:val="00245A21"/>
    <w:rsid w:val="00245A39"/>
    <w:rsid w:val="002464B4"/>
    <w:rsid w:val="002468C6"/>
    <w:rsid w:val="002470C4"/>
    <w:rsid w:val="0024745C"/>
    <w:rsid w:val="00247CE3"/>
    <w:rsid w:val="00250525"/>
    <w:rsid w:val="00250C86"/>
    <w:rsid w:val="00251952"/>
    <w:rsid w:val="00252DAC"/>
    <w:rsid w:val="002546F5"/>
    <w:rsid w:val="00254FBD"/>
    <w:rsid w:val="00255D12"/>
    <w:rsid w:val="0025611B"/>
    <w:rsid w:val="00256289"/>
    <w:rsid w:val="00256946"/>
    <w:rsid w:val="00257005"/>
    <w:rsid w:val="002607B7"/>
    <w:rsid w:val="00260987"/>
    <w:rsid w:val="002609D5"/>
    <w:rsid w:val="00260D17"/>
    <w:rsid w:val="002625CB"/>
    <w:rsid w:val="00262723"/>
    <w:rsid w:val="002632B0"/>
    <w:rsid w:val="00263452"/>
    <w:rsid w:val="00263526"/>
    <w:rsid w:val="002635C9"/>
    <w:rsid w:val="00263B33"/>
    <w:rsid w:val="002648E8"/>
    <w:rsid w:val="00265B7A"/>
    <w:rsid w:val="00266FB5"/>
    <w:rsid w:val="00267183"/>
    <w:rsid w:val="0027044F"/>
    <w:rsid w:val="002718C0"/>
    <w:rsid w:val="00271B8A"/>
    <w:rsid w:val="002722C8"/>
    <w:rsid w:val="00272D57"/>
    <w:rsid w:val="00275F3B"/>
    <w:rsid w:val="0027630D"/>
    <w:rsid w:val="002767CA"/>
    <w:rsid w:val="00277DEB"/>
    <w:rsid w:val="00277ECF"/>
    <w:rsid w:val="0028036B"/>
    <w:rsid w:val="00281E87"/>
    <w:rsid w:val="0028226E"/>
    <w:rsid w:val="00283AFC"/>
    <w:rsid w:val="00284252"/>
    <w:rsid w:val="00285946"/>
    <w:rsid w:val="00286970"/>
    <w:rsid w:val="002876C1"/>
    <w:rsid w:val="00287B47"/>
    <w:rsid w:val="00292C49"/>
    <w:rsid w:val="00292CEF"/>
    <w:rsid w:val="00294436"/>
    <w:rsid w:val="00295D3A"/>
    <w:rsid w:val="00296BF1"/>
    <w:rsid w:val="0029717D"/>
    <w:rsid w:val="0029740B"/>
    <w:rsid w:val="00297AC3"/>
    <w:rsid w:val="002A03BD"/>
    <w:rsid w:val="002A057A"/>
    <w:rsid w:val="002A0DF0"/>
    <w:rsid w:val="002A1621"/>
    <w:rsid w:val="002A20A5"/>
    <w:rsid w:val="002A3888"/>
    <w:rsid w:val="002A44A2"/>
    <w:rsid w:val="002A467E"/>
    <w:rsid w:val="002A5285"/>
    <w:rsid w:val="002A55D8"/>
    <w:rsid w:val="002A6A3C"/>
    <w:rsid w:val="002A6DAE"/>
    <w:rsid w:val="002B0CBF"/>
    <w:rsid w:val="002B1BEE"/>
    <w:rsid w:val="002B3F76"/>
    <w:rsid w:val="002B563D"/>
    <w:rsid w:val="002B5BD8"/>
    <w:rsid w:val="002B5E77"/>
    <w:rsid w:val="002B658C"/>
    <w:rsid w:val="002B6818"/>
    <w:rsid w:val="002B6971"/>
    <w:rsid w:val="002B6C67"/>
    <w:rsid w:val="002C034D"/>
    <w:rsid w:val="002C0B2A"/>
    <w:rsid w:val="002C0B67"/>
    <w:rsid w:val="002C2356"/>
    <w:rsid w:val="002C2789"/>
    <w:rsid w:val="002C2F36"/>
    <w:rsid w:val="002C34B2"/>
    <w:rsid w:val="002C477E"/>
    <w:rsid w:val="002C5B18"/>
    <w:rsid w:val="002C6332"/>
    <w:rsid w:val="002C71F5"/>
    <w:rsid w:val="002D0275"/>
    <w:rsid w:val="002D0E8E"/>
    <w:rsid w:val="002D114D"/>
    <w:rsid w:val="002D2A5C"/>
    <w:rsid w:val="002D47F1"/>
    <w:rsid w:val="002D4F07"/>
    <w:rsid w:val="002D502E"/>
    <w:rsid w:val="002D5761"/>
    <w:rsid w:val="002D682A"/>
    <w:rsid w:val="002E2203"/>
    <w:rsid w:val="002E2F94"/>
    <w:rsid w:val="002E3B77"/>
    <w:rsid w:val="002E4742"/>
    <w:rsid w:val="002E5B57"/>
    <w:rsid w:val="002E62C8"/>
    <w:rsid w:val="002E6566"/>
    <w:rsid w:val="002F01BA"/>
    <w:rsid w:val="002F0C03"/>
    <w:rsid w:val="002F124D"/>
    <w:rsid w:val="002F15A5"/>
    <w:rsid w:val="002F1D43"/>
    <w:rsid w:val="002F20F3"/>
    <w:rsid w:val="002F26F3"/>
    <w:rsid w:val="002F5ECB"/>
    <w:rsid w:val="002F6104"/>
    <w:rsid w:val="002F6D59"/>
    <w:rsid w:val="002F706F"/>
    <w:rsid w:val="0030040B"/>
    <w:rsid w:val="0030041E"/>
    <w:rsid w:val="00301D55"/>
    <w:rsid w:val="00302743"/>
    <w:rsid w:val="00303373"/>
    <w:rsid w:val="00304315"/>
    <w:rsid w:val="00304E2C"/>
    <w:rsid w:val="00305724"/>
    <w:rsid w:val="0030582A"/>
    <w:rsid w:val="00311517"/>
    <w:rsid w:val="00311846"/>
    <w:rsid w:val="00312A35"/>
    <w:rsid w:val="00313079"/>
    <w:rsid w:val="003136AB"/>
    <w:rsid w:val="00313724"/>
    <w:rsid w:val="0031395A"/>
    <w:rsid w:val="00313AB7"/>
    <w:rsid w:val="00313DF7"/>
    <w:rsid w:val="00315ACE"/>
    <w:rsid w:val="00315FE3"/>
    <w:rsid w:val="00316719"/>
    <w:rsid w:val="003168DE"/>
    <w:rsid w:val="00316A1A"/>
    <w:rsid w:val="00317A09"/>
    <w:rsid w:val="00317DD3"/>
    <w:rsid w:val="0032014A"/>
    <w:rsid w:val="00320C4F"/>
    <w:rsid w:val="00321BA9"/>
    <w:rsid w:val="0032391D"/>
    <w:rsid w:val="003240E2"/>
    <w:rsid w:val="00325E7E"/>
    <w:rsid w:val="0032600B"/>
    <w:rsid w:val="00326A92"/>
    <w:rsid w:val="0033012F"/>
    <w:rsid w:val="00330F40"/>
    <w:rsid w:val="0033158D"/>
    <w:rsid w:val="00331E4E"/>
    <w:rsid w:val="003321AB"/>
    <w:rsid w:val="00332E8F"/>
    <w:rsid w:val="00335D84"/>
    <w:rsid w:val="00336971"/>
    <w:rsid w:val="00336982"/>
    <w:rsid w:val="00337574"/>
    <w:rsid w:val="00340635"/>
    <w:rsid w:val="003411EF"/>
    <w:rsid w:val="0034278F"/>
    <w:rsid w:val="00342922"/>
    <w:rsid w:val="003434ED"/>
    <w:rsid w:val="00344851"/>
    <w:rsid w:val="0034597A"/>
    <w:rsid w:val="0034719B"/>
    <w:rsid w:val="003473C3"/>
    <w:rsid w:val="00350AF7"/>
    <w:rsid w:val="00351125"/>
    <w:rsid w:val="00351AB5"/>
    <w:rsid w:val="003522A2"/>
    <w:rsid w:val="00352BC4"/>
    <w:rsid w:val="00352BCF"/>
    <w:rsid w:val="0035358F"/>
    <w:rsid w:val="003535BE"/>
    <w:rsid w:val="003537EB"/>
    <w:rsid w:val="00353849"/>
    <w:rsid w:val="00353D2C"/>
    <w:rsid w:val="00357A79"/>
    <w:rsid w:val="00360F79"/>
    <w:rsid w:val="00362A85"/>
    <w:rsid w:val="0036395C"/>
    <w:rsid w:val="00364303"/>
    <w:rsid w:val="00364610"/>
    <w:rsid w:val="003647B9"/>
    <w:rsid w:val="00365030"/>
    <w:rsid w:val="003650E8"/>
    <w:rsid w:val="0036551A"/>
    <w:rsid w:val="0036611C"/>
    <w:rsid w:val="0036677B"/>
    <w:rsid w:val="003669CB"/>
    <w:rsid w:val="003671DE"/>
    <w:rsid w:val="0037101D"/>
    <w:rsid w:val="003716C1"/>
    <w:rsid w:val="00374E61"/>
    <w:rsid w:val="00374F95"/>
    <w:rsid w:val="003752AB"/>
    <w:rsid w:val="003761B0"/>
    <w:rsid w:val="00376571"/>
    <w:rsid w:val="003769D3"/>
    <w:rsid w:val="00376AA5"/>
    <w:rsid w:val="00376E76"/>
    <w:rsid w:val="00377054"/>
    <w:rsid w:val="0038075B"/>
    <w:rsid w:val="003808E6"/>
    <w:rsid w:val="00384709"/>
    <w:rsid w:val="003854A9"/>
    <w:rsid w:val="00385EFC"/>
    <w:rsid w:val="003876A3"/>
    <w:rsid w:val="00390359"/>
    <w:rsid w:val="00390885"/>
    <w:rsid w:val="00391BB1"/>
    <w:rsid w:val="00392632"/>
    <w:rsid w:val="00392C2D"/>
    <w:rsid w:val="00394381"/>
    <w:rsid w:val="003952F4"/>
    <w:rsid w:val="0039556C"/>
    <w:rsid w:val="0039617F"/>
    <w:rsid w:val="0039726C"/>
    <w:rsid w:val="003A1B76"/>
    <w:rsid w:val="003A2417"/>
    <w:rsid w:val="003A2A65"/>
    <w:rsid w:val="003A2FF8"/>
    <w:rsid w:val="003A30BD"/>
    <w:rsid w:val="003A35E3"/>
    <w:rsid w:val="003A45A6"/>
    <w:rsid w:val="003A511A"/>
    <w:rsid w:val="003A5924"/>
    <w:rsid w:val="003A5C40"/>
    <w:rsid w:val="003A6086"/>
    <w:rsid w:val="003A6E90"/>
    <w:rsid w:val="003A7744"/>
    <w:rsid w:val="003B0FFC"/>
    <w:rsid w:val="003B1217"/>
    <w:rsid w:val="003B2E91"/>
    <w:rsid w:val="003B302A"/>
    <w:rsid w:val="003B3BAA"/>
    <w:rsid w:val="003B436A"/>
    <w:rsid w:val="003B4ECF"/>
    <w:rsid w:val="003B4EE2"/>
    <w:rsid w:val="003B5BC4"/>
    <w:rsid w:val="003B5E37"/>
    <w:rsid w:val="003B66E6"/>
    <w:rsid w:val="003B6F72"/>
    <w:rsid w:val="003B7E1D"/>
    <w:rsid w:val="003C02F1"/>
    <w:rsid w:val="003C0A56"/>
    <w:rsid w:val="003C11F9"/>
    <w:rsid w:val="003C2221"/>
    <w:rsid w:val="003C4AAE"/>
    <w:rsid w:val="003C5EC3"/>
    <w:rsid w:val="003C618C"/>
    <w:rsid w:val="003D01F3"/>
    <w:rsid w:val="003D12B6"/>
    <w:rsid w:val="003D1D10"/>
    <w:rsid w:val="003D21E1"/>
    <w:rsid w:val="003D256B"/>
    <w:rsid w:val="003D33E1"/>
    <w:rsid w:val="003D3528"/>
    <w:rsid w:val="003D633F"/>
    <w:rsid w:val="003D6597"/>
    <w:rsid w:val="003E0883"/>
    <w:rsid w:val="003E1F96"/>
    <w:rsid w:val="003E2C57"/>
    <w:rsid w:val="003E35C4"/>
    <w:rsid w:val="003E4025"/>
    <w:rsid w:val="003E42B6"/>
    <w:rsid w:val="003E56AA"/>
    <w:rsid w:val="003E59CC"/>
    <w:rsid w:val="003E5CC9"/>
    <w:rsid w:val="003E5E36"/>
    <w:rsid w:val="003E6D78"/>
    <w:rsid w:val="003E6DD6"/>
    <w:rsid w:val="003E7923"/>
    <w:rsid w:val="003F08AF"/>
    <w:rsid w:val="003F2ED3"/>
    <w:rsid w:val="003F3873"/>
    <w:rsid w:val="003F3E96"/>
    <w:rsid w:val="003F521F"/>
    <w:rsid w:val="003F5982"/>
    <w:rsid w:val="003F6E9D"/>
    <w:rsid w:val="003F78DF"/>
    <w:rsid w:val="003F7E1B"/>
    <w:rsid w:val="00400B44"/>
    <w:rsid w:val="00400D58"/>
    <w:rsid w:val="0040110D"/>
    <w:rsid w:val="004016AE"/>
    <w:rsid w:val="00401E47"/>
    <w:rsid w:val="004020F2"/>
    <w:rsid w:val="004021BF"/>
    <w:rsid w:val="00402C94"/>
    <w:rsid w:val="00403769"/>
    <w:rsid w:val="00403B78"/>
    <w:rsid w:val="00404702"/>
    <w:rsid w:val="00405BC0"/>
    <w:rsid w:val="0040694F"/>
    <w:rsid w:val="00407758"/>
    <w:rsid w:val="00411E09"/>
    <w:rsid w:val="00413CA1"/>
    <w:rsid w:val="00415C0B"/>
    <w:rsid w:val="00415E62"/>
    <w:rsid w:val="004161AE"/>
    <w:rsid w:val="004161B0"/>
    <w:rsid w:val="00416339"/>
    <w:rsid w:val="0041637B"/>
    <w:rsid w:val="004208F1"/>
    <w:rsid w:val="004217AF"/>
    <w:rsid w:val="00422255"/>
    <w:rsid w:val="004225D5"/>
    <w:rsid w:val="00422811"/>
    <w:rsid w:val="00422D30"/>
    <w:rsid w:val="00423C57"/>
    <w:rsid w:val="004242A2"/>
    <w:rsid w:val="00424874"/>
    <w:rsid w:val="00424A62"/>
    <w:rsid w:val="004258A9"/>
    <w:rsid w:val="0042592A"/>
    <w:rsid w:val="0042618A"/>
    <w:rsid w:val="004262C1"/>
    <w:rsid w:val="00426CAD"/>
    <w:rsid w:val="00426F7A"/>
    <w:rsid w:val="00426FFC"/>
    <w:rsid w:val="00427079"/>
    <w:rsid w:val="00427889"/>
    <w:rsid w:val="00427D25"/>
    <w:rsid w:val="00430842"/>
    <w:rsid w:val="0043173C"/>
    <w:rsid w:val="00431A6A"/>
    <w:rsid w:val="00432107"/>
    <w:rsid w:val="004321BE"/>
    <w:rsid w:val="00432E70"/>
    <w:rsid w:val="004332AD"/>
    <w:rsid w:val="00433BE4"/>
    <w:rsid w:val="00434560"/>
    <w:rsid w:val="00436870"/>
    <w:rsid w:val="00436FD7"/>
    <w:rsid w:val="004370A8"/>
    <w:rsid w:val="00437116"/>
    <w:rsid w:val="00437953"/>
    <w:rsid w:val="004400E0"/>
    <w:rsid w:val="00440CCC"/>
    <w:rsid w:val="00440EAD"/>
    <w:rsid w:val="004412CD"/>
    <w:rsid w:val="0044302A"/>
    <w:rsid w:val="0044359B"/>
    <w:rsid w:val="00443CD8"/>
    <w:rsid w:val="004442AB"/>
    <w:rsid w:val="004459F3"/>
    <w:rsid w:val="00445A06"/>
    <w:rsid w:val="004462F4"/>
    <w:rsid w:val="00447758"/>
    <w:rsid w:val="00450F60"/>
    <w:rsid w:val="00452100"/>
    <w:rsid w:val="00453DB2"/>
    <w:rsid w:val="00454757"/>
    <w:rsid w:val="0045638F"/>
    <w:rsid w:val="0045662C"/>
    <w:rsid w:val="00461104"/>
    <w:rsid w:val="00461264"/>
    <w:rsid w:val="004613B7"/>
    <w:rsid w:val="00462CBB"/>
    <w:rsid w:val="004638F1"/>
    <w:rsid w:val="00463BBE"/>
    <w:rsid w:val="00463E86"/>
    <w:rsid w:val="0046460C"/>
    <w:rsid w:val="00465053"/>
    <w:rsid w:val="004668AA"/>
    <w:rsid w:val="00466D49"/>
    <w:rsid w:val="00467458"/>
    <w:rsid w:val="004676B4"/>
    <w:rsid w:val="004679C9"/>
    <w:rsid w:val="004719C6"/>
    <w:rsid w:val="004726C5"/>
    <w:rsid w:val="00472C1E"/>
    <w:rsid w:val="00473AE7"/>
    <w:rsid w:val="00474529"/>
    <w:rsid w:val="0047459A"/>
    <w:rsid w:val="004753EC"/>
    <w:rsid w:val="004763E2"/>
    <w:rsid w:val="00477925"/>
    <w:rsid w:val="0048214D"/>
    <w:rsid w:val="00483898"/>
    <w:rsid w:val="00484302"/>
    <w:rsid w:val="004852CC"/>
    <w:rsid w:val="004876E1"/>
    <w:rsid w:val="00490BEB"/>
    <w:rsid w:val="00491E8C"/>
    <w:rsid w:val="00492301"/>
    <w:rsid w:val="00492F15"/>
    <w:rsid w:val="0049354E"/>
    <w:rsid w:val="004937E2"/>
    <w:rsid w:val="00494A9C"/>
    <w:rsid w:val="004969B2"/>
    <w:rsid w:val="00497AFA"/>
    <w:rsid w:val="004A059C"/>
    <w:rsid w:val="004A0C87"/>
    <w:rsid w:val="004A457C"/>
    <w:rsid w:val="004A5648"/>
    <w:rsid w:val="004A5B5B"/>
    <w:rsid w:val="004A743A"/>
    <w:rsid w:val="004A7DC2"/>
    <w:rsid w:val="004A7DCE"/>
    <w:rsid w:val="004B1C7C"/>
    <w:rsid w:val="004B51CD"/>
    <w:rsid w:val="004B5B1D"/>
    <w:rsid w:val="004B7231"/>
    <w:rsid w:val="004B7FE8"/>
    <w:rsid w:val="004C0260"/>
    <w:rsid w:val="004C0330"/>
    <w:rsid w:val="004C05F1"/>
    <w:rsid w:val="004C0ADE"/>
    <w:rsid w:val="004C1569"/>
    <w:rsid w:val="004C463B"/>
    <w:rsid w:val="004C4A91"/>
    <w:rsid w:val="004C546F"/>
    <w:rsid w:val="004C6F0F"/>
    <w:rsid w:val="004C7061"/>
    <w:rsid w:val="004C75C3"/>
    <w:rsid w:val="004D1184"/>
    <w:rsid w:val="004D127E"/>
    <w:rsid w:val="004D2295"/>
    <w:rsid w:val="004D29AE"/>
    <w:rsid w:val="004D3C86"/>
    <w:rsid w:val="004D4AB4"/>
    <w:rsid w:val="004D4ADF"/>
    <w:rsid w:val="004D5703"/>
    <w:rsid w:val="004D7647"/>
    <w:rsid w:val="004D7F4F"/>
    <w:rsid w:val="004E04F0"/>
    <w:rsid w:val="004E1BE2"/>
    <w:rsid w:val="004E2A7E"/>
    <w:rsid w:val="004E2FCF"/>
    <w:rsid w:val="004E353B"/>
    <w:rsid w:val="004E38A9"/>
    <w:rsid w:val="004E53BB"/>
    <w:rsid w:val="004E601C"/>
    <w:rsid w:val="004E7290"/>
    <w:rsid w:val="004E73F1"/>
    <w:rsid w:val="004E76F7"/>
    <w:rsid w:val="004F06B3"/>
    <w:rsid w:val="004F16DF"/>
    <w:rsid w:val="004F2A76"/>
    <w:rsid w:val="004F2AE2"/>
    <w:rsid w:val="004F439E"/>
    <w:rsid w:val="004F493B"/>
    <w:rsid w:val="004F4B8E"/>
    <w:rsid w:val="004F50EA"/>
    <w:rsid w:val="004F6CFA"/>
    <w:rsid w:val="004F707A"/>
    <w:rsid w:val="004F7844"/>
    <w:rsid w:val="005003FA"/>
    <w:rsid w:val="00500733"/>
    <w:rsid w:val="00501B62"/>
    <w:rsid w:val="00503158"/>
    <w:rsid w:val="0050375D"/>
    <w:rsid w:val="00506FEF"/>
    <w:rsid w:val="00507290"/>
    <w:rsid w:val="005074C1"/>
    <w:rsid w:val="00510428"/>
    <w:rsid w:val="0051050B"/>
    <w:rsid w:val="00510D78"/>
    <w:rsid w:val="0051136B"/>
    <w:rsid w:val="00511BE3"/>
    <w:rsid w:val="005128A5"/>
    <w:rsid w:val="0051370A"/>
    <w:rsid w:val="0051385F"/>
    <w:rsid w:val="00513966"/>
    <w:rsid w:val="005165C1"/>
    <w:rsid w:val="005165FD"/>
    <w:rsid w:val="00520A9C"/>
    <w:rsid w:val="00520C7A"/>
    <w:rsid w:val="005211C9"/>
    <w:rsid w:val="0052124D"/>
    <w:rsid w:val="005224D2"/>
    <w:rsid w:val="00523B17"/>
    <w:rsid w:val="00526A65"/>
    <w:rsid w:val="0052732C"/>
    <w:rsid w:val="00530DCB"/>
    <w:rsid w:val="00531F28"/>
    <w:rsid w:val="005327EF"/>
    <w:rsid w:val="00532A1F"/>
    <w:rsid w:val="0053314B"/>
    <w:rsid w:val="00533E98"/>
    <w:rsid w:val="00533EEF"/>
    <w:rsid w:val="00534102"/>
    <w:rsid w:val="00535682"/>
    <w:rsid w:val="00536DCD"/>
    <w:rsid w:val="00537521"/>
    <w:rsid w:val="00541A08"/>
    <w:rsid w:val="00541EB7"/>
    <w:rsid w:val="00542065"/>
    <w:rsid w:val="005425C2"/>
    <w:rsid w:val="00542C5F"/>
    <w:rsid w:val="005430CF"/>
    <w:rsid w:val="005441E4"/>
    <w:rsid w:val="00544701"/>
    <w:rsid w:val="005447AA"/>
    <w:rsid w:val="00544C6D"/>
    <w:rsid w:val="00546C87"/>
    <w:rsid w:val="00551B47"/>
    <w:rsid w:val="00552A04"/>
    <w:rsid w:val="00553922"/>
    <w:rsid w:val="0055485E"/>
    <w:rsid w:val="00554ABB"/>
    <w:rsid w:val="00554B17"/>
    <w:rsid w:val="005566D6"/>
    <w:rsid w:val="005567B9"/>
    <w:rsid w:val="00557749"/>
    <w:rsid w:val="005620C7"/>
    <w:rsid w:val="005623BB"/>
    <w:rsid w:val="00563B47"/>
    <w:rsid w:val="00563D5D"/>
    <w:rsid w:val="005649A9"/>
    <w:rsid w:val="0056502A"/>
    <w:rsid w:val="0056527F"/>
    <w:rsid w:val="00565A23"/>
    <w:rsid w:val="00566A83"/>
    <w:rsid w:val="00570A67"/>
    <w:rsid w:val="00571050"/>
    <w:rsid w:val="0057165E"/>
    <w:rsid w:val="005734FD"/>
    <w:rsid w:val="00573BD7"/>
    <w:rsid w:val="00574BCA"/>
    <w:rsid w:val="00575662"/>
    <w:rsid w:val="0057588B"/>
    <w:rsid w:val="00575DF1"/>
    <w:rsid w:val="00576AFB"/>
    <w:rsid w:val="00577857"/>
    <w:rsid w:val="00580676"/>
    <w:rsid w:val="00581373"/>
    <w:rsid w:val="0058333B"/>
    <w:rsid w:val="00583399"/>
    <w:rsid w:val="00584243"/>
    <w:rsid w:val="00585248"/>
    <w:rsid w:val="0058550B"/>
    <w:rsid w:val="00585D05"/>
    <w:rsid w:val="00587E38"/>
    <w:rsid w:val="005900E7"/>
    <w:rsid w:val="0059017D"/>
    <w:rsid w:val="005902AB"/>
    <w:rsid w:val="005914A7"/>
    <w:rsid w:val="00591E86"/>
    <w:rsid w:val="00591FFB"/>
    <w:rsid w:val="00593FD2"/>
    <w:rsid w:val="00595012"/>
    <w:rsid w:val="005968F1"/>
    <w:rsid w:val="00596AE3"/>
    <w:rsid w:val="0059795E"/>
    <w:rsid w:val="005A12DD"/>
    <w:rsid w:val="005A1342"/>
    <w:rsid w:val="005A2D59"/>
    <w:rsid w:val="005A386D"/>
    <w:rsid w:val="005A54F5"/>
    <w:rsid w:val="005A5EC0"/>
    <w:rsid w:val="005A606E"/>
    <w:rsid w:val="005A6E8E"/>
    <w:rsid w:val="005A7DB8"/>
    <w:rsid w:val="005B0D03"/>
    <w:rsid w:val="005B18A5"/>
    <w:rsid w:val="005B242C"/>
    <w:rsid w:val="005B2A2B"/>
    <w:rsid w:val="005B2D49"/>
    <w:rsid w:val="005B3ADD"/>
    <w:rsid w:val="005B44C2"/>
    <w:rsid w:val="005B4A1A"/>
    <w:rsid w:val="005B4B42"/>
    <w:rsid w:val="005B4EEA"/>
    <w:rsid w:val="005B607A"/>
    <w:rsid w:val="005B6222"/>
    <w:rsid w:val="005B6349"/>
    <w:rsid w:val="005B7BE7"/>
    <w:rsid w:val="005C0F1B"/>
    <w:rsid w:val="005C1B4F"/>
    <w:rsid w:val="005C1CE6"/>
    <w:rsid w:val="005C25FB"/>
    <w:rsid w:val="005C6DD5"/>
    <w:rsid w:val="005C6EBF"/>
    <w:rsid w:val="005C7330"/>
    <w:rsid w:val="005C757E"/>
    <w:rsid w:val="005C78E0"/>
    <w:rsid w:val="005D0AB3"/>
    <w:rsid w:val="005D16EC"/>
    <w:rsid w:val="005D205A"/>
    <w:rsid w:val="005D28A8"/>
    <w:rsid w:val="005D3F0F"/>
    <w:rsid w:val="005D435B"/>
    <w:rsid w:val="005D4E1E"/>
    <w:rsid w:val="005D5066"/>
    <w:rsid w:val="005D5219"/>
    <w:rsid w:val="005D56F6"/>
    <w:rsid w:val="005D5F41"/>
    <w:rsid w:val="005D691F"/>
    <w:rsid w:val="005D715B"/>
    <w:rsid w:val="005E07F0"/>
    <w:rsid w:val="005E0EDD"/>
    <w:rsid w:val="005E1870"/>
    <w:rsid w:val="005E29D7"/>
    <w:rsid w:val="005E7745"/>
    <w:rsid w:val="005E7B78"/>
    <w:rsid w:val="005E7EE2"/>
    <w:rsid w:val="005E7F95"/>
    <w:rsid w:val="005F205B"/>
    <w:rsid w:val="005F27AB"/>
    <w:rsid w:val="005F3105"/>
    <w:rsid w:val="005F33F0"/>
    <w:rsid w:val="005F3768"/>
    <w:rsid w:val="005F4F27"/>
    <w:rsid w:val="005F6D99"/>
    <w:rsid w:val="005F6E34"/>
    <w:rsid w:val="005F73A2"/>
    <w:rsid w:val="005F7995"/>
    <w:rsid w:val="00600558"/>
    <w:rsid w:val="00600D7D"/>
    <w:rsid w:val="00601D45"/>
    <w:rsid w:val="006029CD"/>
    <w:rsid w:val="0060488D"/>
    <w:rsid w:val="00604BF7"/>
    <w:rsid w:val="00610D7A"/>
    <w:rsid w:val="00610EA3"/>
    <w:rsid w:val="006110FA"/>
    <w:rsid w:val="00611AE2"/>
    <w:rsid w:val="0061259A"/>
    <w:rsid w:val="006133E2"/>
    <w:rsid w:val="006139C7"/>
    <w:rsid w:val="00617175"/>
    <w:rsid w:val="006176EA"/>
    <w:rsid w:val="00617D6F"/>
    <w:rsid w:val="00620630"/>
    <w:rsid w:val="006211AD"/>
    <w:rsid w:val="00623E11"/>
    <w:rsid w:val="00625A42"/>
    <w:rsid w:val="00627EC4"/>
    <w:rsid w:val="006328E9"/>
    <w:rsid w:val="006334FC"/>
    <w:rsid w:val="006335E5"/>
    <w:rsid w:val="00633770"/>
    <w:rsid w:val="00634C0A"/>
    <w:rsid w:val="00635D91"/>
    <w:rsid w:val="00637AAD"/>
    <w:rsid w:val="00641798"/>
    <w:rsid w:val="00641B60"/>
    <w:rsid w:val="00642A68"/>
    <w:rsid w:val="00642F83"/>
    <w:rsid w:val="00643A23"/>
    <w:rsid w:val="00644A33"/>
    <w:rsid w:val="00644A84"/>
    <w:rsid w:val="006465CB"/>
    <w:rsid w:val="006525AD"/>
    <w:rsid w:val="00652971"/>
    <w:rsid w:val="00652F99"/>
    <w:rsid w:val="00653919"/>
    <w:rsid w:val="006555A0"/>
    <w:rsid w:val="00655AED"/>
    <w:rsid w:val="006562E5"/>
    <w:rsid w:val="006565DE"/>
    <w:rsid w:val="00660242"/>
    <w:rsid w:val="0066112B"/>
    <w:rsid w:val="006618C2"/>
    <w:rsid w:val="00665525"/>
    <w:rsid w:val="006660BC"/>
    <w:rsid w:val="0066669B"/>
    <w:rsid w:val="00667248"/>
    <w:rsid w:val="00670219"/>
    <w:rsid w:val="006707BC"/>
    <w:rsid w:val="00670DF8"/>
    <w:rsid w:val="00671273"/>
    <w:rsid w:val="006713BF"/>
    <w:rsid w:val="00672DA8"/>
    <w:rsid w:val="00673B90"/>
    <w:rsid w:val="00673D5C"/>
    <w:rsid w:val="00674B61"/>
    <w:rsid w:val="006771B3"/>
    <w:rsid w:val="006800BD"/>
    <w:rsid w:val="00680219"/>
    <w:rsid w:val="00681032"/>
    <w:rsid w:val="00681BB2"/>
    <w:rsid w:val="00681CD7"/>
    <w:rsid w:val="0068276B"/>
    <w:rsid w:val="00682845"/>
    <w:rsid w:val="00682E01"/>
    <w:rsid w:val="006830FA"/>
    <w:rsid w:val="00685201"/>
    <w:rsid w:val="00686361"/>
    <w:rsid w:val="00686C5F"/>
    <w:rsid w:val="0069126D"/>
    <w:rsid w:val="00691F1C"/>
    <w:rsid w:val="00693489"/>
    <w:rsid w:val="006963FF"/>
    <w:rsid w:val="006A110B"/>
    <w:rsid w:val="006A2367"/>
    <w:rsid w:val="006A34A1"/>
    <w:rsid w:val="006A3EBC"/>
    <w:rsid w:val="006A4434"/>
    <w:rsid w:val="006A4F96"/>
    <w:rsid w:val="006A6B43"/>
    <w:rsid w:val="006A7091"/>
    <w:rsid w:val="006B047A"/>
    <w:rsid w:val="006B0998"/>
    <w:rsid w:val="006B0C36"/>
    <w:rsid w:val="006B39A2"/>
    <w:rsid w:val="006B3FDB"/>
    <w:rsid w:val="006B404D"/>
    <w:rsid w:val="006B5C26"/>
    <w:rsid w:val="006B5ED8"/>
    <w:rsid w:val="006B62CD"/>
    <w:rsid w:val="006B683A"/>
    <w:rsid w:val="006B698D"/>
    <w:rsid w:val="006B707F"/>
    <w:rsid w:val="006B7948"/>
    <w:rsid w:val="006B798D"/>
    <w:rsid w:val="006C0342"/>
    <w:rsid w:val="006C0E69"/>
    <w:rsid w:val="006C155A"/>
    <w:rsid w:val="006C2906"/>
    <w:rsid w:val="006C32B3"/>
    <w:rsid w:val="006C488C"/>
    <w:rsid w:val="006C5C25"/>
    <w:rsid w:val="006C6709"/>
    <w:rsid w:val="006C731C"/>
    <w:rsid w:val="006C7B46"/>
    <w:rsid w:val="006C7C47"/>
    <w:rsid w:val="006C7F29"/>
    <w:rsid w:val="006D1459"/>
    <w:rsid w:val="006D1551"/>
    <w:rsid w:val="006D1C33"/>
    <w:rsid w:val="006D29FC"/>
    <w:rsid w:val="006D2D09"/>
    <w:rsid w:val="006D48B0"/>
    <w:rsid w:val="006E08E7"/>
    <w:rsid w:val="006E0976"/>
    <w:rsid w:val="006E13A7"/>
    <w:rsid w:val="006E16DE"/>
    <w:rsid w:val="006E1E4E"/>
    <w:rsid w:val="006E214E"/>
    <w:rsid w:val="006E2374"/>
    <w:rsid w:val="006E39D4"/>
    <w:rsid w:val="006E54BF"/>
    <w:rsid w:val="006E6A4A"/>
    <w:rsid w:val="006E77BE"/>
    <w:rsid w:val="006E7980"/>
    <w:rsid w:val="006F10C1"/>
    <w:rsid w:val="006F2839"/>
    <w:rsid w:val="006F2F8A"/>
    <w:rsid w:val="006F32F4"/>
    <w:rsid w:val="006F3973"/>
    <w:rsid w:val="006F4BF7"/>
    <w:rsid w:val="006F4D46"/>
    <w:rsid w:val="006F4D5E"/>
    <w:rsid w:val="006F4DBD"/>
    <w:rsid w:val="006F55D4"/>
    <w:rsid w:val="006F6590"/>
    <w:rsid w:val="006F6800"/>
    <w:rsid w:val="006F6B65"/>
    <w:rsid w:val="006F7151"/>
    <w:rsid w:val="006F7EB3"/>
    <w:rsid w:val="00700712"/>
    <w:rsid w:val="0070228A"/>
    <w:rsid w:val="0070234E"/>
    <w:rsid w:val="0070309E"/>
    <w:rsid w:val="007036B5"/>
    <w:rsid w:val="00703CEC"/>
    <w:rsid w:val="007047A0"/>
    <w:rsid w:val="007048EC"/>
    <w:rsid w:val="007052B1"/>
    <w:rsid w:val="00707818"/>
    <w:rsid w:val="00710174"/>
    <w:rsid w:val="007104BD"/>
    <w:rsid w:val="0071147D"/>
    <w:rsid w:val="0071322C"/>
    <w:rsid w:val="00715106"/>
    <w:rsid w:val="00715315"/>
    <w:rsid w:val="00715B2A"/>
    <w:rsid w:val="00715B71"/>
    <w:rsid w:val="00716B3E"/>
    <w:rsid w:val="00717099"/>
    <w:rsid w:val="007211BA"/>
    <w:rsid w:val="00721DEF"/>
    <w:rsid w:val="00721E51"/>
    <w:rsid w:val="00723A33"/>
    <w:rsid w:val="007243A6"/>
    <w:rsid w:val="00724C48"/>
    <w:rsid w:val="00724CF0"/>
    <w:rsid w:val="00725660"/>
    <w:rsid w:val="00726B6F"/>
    <w:rsid w:val="00727309"/>
    <w:rsid w:val="00727D02"/>
    <w:rsid w:val="0073051A"/>
    <w:rsid w:val="007306A2"/>
    <w:rsid w:val="00730B30"/>
    <w:rsid w:val="00731927"/>
    <w:rsid w:val="007320C6"/>
    <w:rsid w:val="007337EA"/>
    <w:rsid w:val="00734524"/>
    <w:rsid w:val="007347D1"/>
    <w:rsid w:val="00735A5F"/>
    <w:rsid w:val="00736C17"/>
    <w:rsid w:val="00736E33"/>
    <w:rsid w:val="007409C0"/>
    <w:rsid w:val="00740F0D"/>
    <w:rsid w:val="00740FA3"/>
    <w:rsid w:val="0074253B"/>
    <w:rsid w:val="007450A6"/>
    <w:rsid w:val="007454FA"/>
    <w:rsid w:val="00745807"/>
    <w:rsid w:val="00745C00"/>
    <w:rsid w:val="00745C2F"/>
    <w:rsid w:val="00745CD2"/>
    <w:rsid w:val="007477B4"/>
    <w:rsid w:val="00751C02"/>
    <w:rsid w:val="00752160"/>
    <w:rsid w:val="0075294A"/>
    <w:rsid w:val="00752B01"/>
    <w:rsid w:val="00754090"/>
    <w:rsid w:val="00754CF8"/>
    <w:rsid w:val="00754DA6"/>
    <w:rsid w:val="007562B6"/>
    <w:rsid w:val="00756301"/>
    <w:rsid w:val="007571AE"/>
    <w:rsid w:val="00760B8B"/>
    <w:rsid w:val="00760CD9"/>
    <w:rsid w:val="00760CDF"/>
    <w:rsid w:val="0076205C"/>
    <w:rsid w:val="00762B90"/>
    <w:rsid w:val="00763162"/>
    <w:rsid w:val="00763589"/>
    <w:rsid w:val="0076392E"/>
    <w:rsid w:val="00763D6C"/>
    <w:rsid w:val="0076740F"/>
    <w:rsid w:val="007704DC"/>
    <w:rsid w:val="00771F80"/>
    <w:rsid w:val="0077214C"/>
    <w:rsid w:val="00772614"/>
    <w:rsid w:val="00772E72"/>
    <w:rsid w:val="00772F49"/>
    <w:rsid w:val="007735A2"/>
    <w:rsid w:val="00774107"/>
    <w:rsid w:val="00775AC0"/>
    <w:rsid w:val="00777C20"/>
    <w:rsid w:val="007802EA"/>
    <w:rsid w:val="0078065D"/>
    <w:rsid w:val="00780AC2"/>
    <w:rsid w:val="00780F1C"/>
    <w:rsid w:val="00782A6E"/>
    <w:rsid w:val="0078347C"/>
    <w:rsid w:val="00783AE5"/>
    <w:rsid w:val="00783E57"/>
    <w:rsid w:val="00784269"/>
    <w:rsid w:val="0078572E"/>
    <w:rsid w:val="00785BE1"/>
    <w:rsid w:val="007860E3"/>
    <w:rsid w:val="00786529"/>
    <w:rsid w:val="00786F6C"/>
    <w:rsid w:val="00790175"/>
    <w:rsid w:val="00792472"/>
    <w:rsid w:val="00792C6A"/>
    <w:rsid w:val="007948F7"/>
    <w:rsid w:val="00794CF6"/>
    <w:rsid w:val="00795CF8"/>
    <w:rsid w:val="0079717C"/>
    <w:rsid w:val="00797731"/>
    <w:rsid w:val="007A1DB3"/>
    <w:rsid w:val="007A211D"/>
    <w:rsid w:val="007A2AA7"/>
    <w:rsid w:val="007A2BF7"/>
    <w:rsid w:val="007A463A"/>
    <w:rsid w:val="007A46F6"/>
    <w:rsid w:val="007A47AF"/>
    <w:rsid w:val="007A48AD"/>
    <w:rsid w:val="007A4EE7"/>
    <w:rsid w:val="007A5EF8"/>
    <w:rsid w:val="007B05E1"/>
    <w:rsid w:val="007B0DB4"/>
    <w:rsid w:val="007B14C0"/>
    <w:rsid w:val="007B1EF8"/>
    <w:rsid w:val="007B1F49"/>
    <w:rsid w:val="007B2B25"/>
    <w:rsid w:val="007B2E7B"/>
    <w:rsid w:val="007B2E9D"/>
    <w:rsid w:val="007B38F1"/>
    <w:rsid w:val="007B40C6"/>
    <w:rsid w:val="007B7665"/>
    <w:rsid w:val="007C1157"/>
    <w:rsid w:val="007C1279"/>
    <w:rsid w:val="007C5530"/>
    <w:rsid w:val="007C5DA2"/>
    <w:rsid w:val="007C5F1C"/>
    <w:rsid w:val="007C5F40"/>
    <w:rsid w:val="007C61BB"/>
    <w:rsid w:val="007C7845"/>
    <w:rsid w:val="007C7929"/>
    <w:rsid w:val="007D15FA"/>
    <w:rsid w:val="007D29B2"/>
    <w:rsid w:val="007D364E"/>
    <w:rsid w:val="007D4141"/>
    <w:rsid w:val="007D4F44"/>
    <w:rsid w:val="007D5A1C"/>
    <w:rsid w:val="007D5FDE"/>
    <w:rsid w:val="007D6FE1"/>
    <w:rsid w:val="007D73EE"/>
    <w:rsid w:val="007E0B35"/>
    <w:rsid w:val="007E0ED7"/>
    <w:rsid w:val="007E1066"/>
    <w:rsid w:val="007E1F1D"/>
    <w:rsid w:val="007E2DD9"/>
    <w:rsid w:val="007E31A4"/>
    <w:rsid w:val="007E3325"/>
    <w:rsid w:val="007E36D9"/>
    <w:rsid w:val="007F1DB6"/>
    <w:rsid w:val="007F243B"/>
    <w:rsid w:val="007F25AE"/>
    <w:rsid w:val="007F2918"/>
    <w:rsid w:val="007F3308"/>
    <w:rsid w:val="007F55DA"/>
    <w:rsid w:val="007F795E"/>
    <w:rsid w:val="007F7C19"/>
    <w:rsid w:val="007F7D25"/>
    <w:rsid w:val="008009C0"/>
    <w:rsid w:val="008012E6"/>
    <w:rsid w:val="00801309"/>
    <w:rsid w:val="00801991"/>
    <w:rsid w:val="00801EE5"/>
    <w:rsid w:val="008020F4"/>
    <w:rsid w:val="008023B2"/>
    <w:rsid w:val="008029C7"/>
    <w:rsid w:val="00803821"/>
    <w:rsid w:val="0080518B"/>
    <w:rsid w:val="00806F13"/>
    <w:rsid w:val="008072FE"/>
    <w:rsid w:val="008073EC"/>
    <w:rsid w:val="0080785B"/>
    <w:rsid w:val="008115FC"/>
    <w:rsid w:val="00812178"/>
    <w:rsid w:val="00813260"/>
    <w:rsid w:val="0081360E"/>
    <w:rsid w:val="00813E1D"/>
    <w:rsid w:val="008140B7"/>
    <w:rsid w:val="008142D9"/>
    <w:rsid w:val="008166FC"/>
    <w:rsid w:val="00816CFE"/>
    <w:rsid w:val="00816E9C"/>
    <w:rsid w:val="00816FC5"/>
    <w:rsid w:val="00817252"/>
    <w:rsid w:val="00817ABB"/>
    <w:rsid w:val="00820412"/>
    <w:rsid w:val="008208E8"/>
    <w:rsid w:val="00820F9B"/>
    <w:rsid w:val="00821B51"/>
    <w:rsid w:val="00821C2F"/>
    <w:rsid w:val="008227D4"/>
    <w:rsid w:val="00822A76"/>
    <w:rsid w:val="008231E3"/>
    <w:rsid w:val="00823388"/>
    <w:rsid w:val="00823490"/>
    <w:rsid w:val="00823C7C"/>
    <w:rsid w:val="00823FF6"/>
    <w:rsid w:val="008247A9"/>
    <w:rsid w:val="00825373"/>
    <w:rsid w:val="008253DA"/>
    <w:rsid w:val="00825F30"/>
    <w:rsid w:val="0082655E"/>
    <w:rsid w:val="00826A9B"/>
    <w:rsid w:val="00826F6B"/>
    <w:rsid w:val="00827EF5"/>
    <w:rsid w:val="00830B8F"/>
    <w:rsid w:val="00832B6D"/>
    <w:rsid w:val="00833C54"/>
    <w:rsid w:val="008357BE"/>
    <w:rsid w:val="00835C26"/>
    <w:rsid w:val="008360D4"/>
    <w:rsid w:val="008364C2"/>
    <w:rsid w:val="00840B0D"/>
    <w:rsid w:val="008410D0"/>
    <w:rsid w:val="0084135F"/>
    <w:rsid w:val="00841823"/>
    <w:rsid w:val="008418BA"/>
    <w:rsid w:val="0084254E"/>
    <w:rsid w:val="00843534"/>
    <w:rsid w:val="008445C9"/>
    <w:rsid w:val="008455D2"/>
    <w:rsid w:val="008461EC"/>
    <w:rsid w:val="008464A6"/>
    <w:rsid w:val="00846675"/>
    <w:rsid w:val="00847566"/>
    <w:rsid w:val="00847E4F"/>
    <w:rsid w:val="00850C8F"/>
    <w:rsid w:val="0085219D"/>
    <w:rsid w:val="00853980"/>
    <w:rsid w:val="008545E0"/>
    <w:rsid w:val="00854721"/>
    <w:rsid w:val="008564BA"/>
    <w:rsid w:val="00856B2C"/>
    <w:rsid w:val="00857F1F"/>
    <w:rsid w:val="00860141"/>
    <w:rsid w:val="00860CB8"/>
    <w:rsid w:val="00861DD1"/>
    <w:rsid w:val="00861E60"/>
    <w:rsid w:val="00862A9A"/>
    <w:rsid w:val="0086330E"/>
    <w:rsid w:val="008639CE"/>
    <w:rsid w:val="00863F83"/>
    <w:rsid w:val="00864803"/>
    <w:rsid w:val="00864935"/>
    <w:rsid w:val="00864D2F"/>
    <w:rsid w:val="00867C15"/>
    <w:rsid w:val="00870B6D"/>
    <w:rsid w:val="00871359"/>
    <w:rsid w:val="00871AA0"/>
    <w:rsid w:val="00872A0C"/>
    <w:rsid w:val="00872CFB"/>
    <w:rsid w:val="00874B8F"/>
    <w:rsid w:val="0087511E"/>
    <w:rsid w:val="008768DD"/>
    <w:rsid w:val="008801FC"/>
    <w:rsid w:val="0088043B"/>
    <w:rsid w:val="008807D3"/>
    <w:rsid w:val="00881114"/>
    <w:rsid w:val="008814FE"/>
    <w:rsid w:val="00881AF5"/>
    <w:rsid w:val="008829C5"/>
    <w:rsid w:val="0088391A"/>
    <w:rsid w:val="008839B0"/>
    <w:rsid w:val="00883A93"/>
    <w:rsid w:val="00883C06"/>
    <w:rsid w:val="00884632"/>
    <w:rsid w:val="00885935"/>
    <w:rsid w:val="008860C0"/>
    <w:rsid w:val="008869A1"/>
    <w:rsid w:val="00890F00"/>
    <w:rsid w:val="00891FB7"/>
    <w:rsid w:val="008922A3"/>
    <w:rsid w:val="00892440"/>
    <w:rsid w:val="0089445E"/>
    <w:rsid w:val="00895751"/>
    <w:rsid w:val="00896EE5"/>
    <w:rsid w:val="008A04D8"/>
    <w:rsid w:val="008A1214"/>
    <w:rsid w:val="008A1217"/>
    <w:rsid w:val="008A1246"/>
    <w:rsid w:val="008A1774"/>
    <w:rsid w:val="008A25C4"/>
    <w:rsid w:val="008A2B75"/>
    <w:rsid w:val="008A7A6A"/>
    <w:rsid w:val="008B07A1"/>
    <w:rsid w:val="008B0E72"/>
    <w:rsid w:val="008B15C6"/>
    <w:rsid w:val="008B179F"/>
    <w:rsid w:val="008B2B54"/>
    <w:rsid w:val="008B2D57"/>
    <w:rsid w:val="008B2F81"/>
    <w:rsid w:val="008B3BA6"/>
    <w:rsid w:val="008B4B29"/>
    <w:rsid w:val="008B6A33"/>
    <w:rsid w:val="008B7832"/>
    <w:rsid w:val="008C0AC4"/>
    <w:rsid w:val="008C1819"/>
    <w:rsid w:val="008C1B43"/>
    <w:rsid w:val="008C2B25"/>
    <w:rsid w:val="008C2C53"/>
    <w:rsid w:val="008C441B"/>
    <w:rsid w:val="008C5791"/>
    <w:rsid w:val="008C6831"/>
    <w:rsid w:val="008C694A"/>
    <w:rsid w:val="008C7242"/>
    <w:rsid w:val="008C730F"/>
    <w:rsid w:val="008D1DCA"/>
    <w:rsid w:val="008D2469"/>
    <w:rsid w:val="008D25B1"/>
    <w:rsid w:val="008D34DD"/>
    <w:rsid w:val="008D3F73"/>
    <w:rsid w:val="008D4149"/>
    <w:rsid w:val="008D41F8"/>
    <w:rsid w:val="008D6100"/>
    <w:rsid w:val="008D61A2"/>
    <w:rsid w:val="008D7573"/>
    <w:rsid w:val="008D78BF"/>
    <w:rsid w:val="008D7AF3"/>
    <w:rsid w:val="008E3EC3"/>
    <w:rsid w:val="008E4263"/>
    <w:rsid w:val="008E48FC"/>
    <w:rsid w:val="008E548A"/>
    <w:rsid w:val="008E67CA"/>
    <w:rsid w:val="008E71D6"/>
    <w:rsid w:val="008F06B3"/>
    <w:rsid w:val="008F34C8"/>
    <w:rsid w:val="008F4F53"/>
    <w:rsid w:val="008F5026"/>
    <w:rsid w:val="008F591E"/>
    <w:rsid w:val="008F5DD7"/>
    <w:rsid w:val="008F73E2"/>
    <w:rsid w:val="008F7E82"/>
    <w:rsid w:val="009010C7"/>
    <w:rsid w:val="00904BE3"/>
    <w:rsid w:val="009070F1"/>
    <w:rsid w:val="009073E5"/>
    <w:rsid w:val="009109D2"/>
    <w:rsid w:val="00911F67"/>
    <w:rsid w:val="0091255F"/>
    <w:rsid w:val="00914293"/>
    <w:rsid w:val="00915EB8"/>
    <w:rsid w:val="00916EBB"/>
    <w:rsid w:val="009206EE"/>
    <w:rsid w:val="009219FA"/>
    <w:rsid w:val="009220E7"/>
    <w:rsid w:val="009223AC"/>
    <w:rsid w:val="00922F63"/>
    <w:rsid w:val="00924664"/>
    <w:rsid w:val="009253AB"/>
    <w:rsid w:val="00925B05"/>
    <w:rsid w:val="009260CB"/>
    <w:rsid w:val="009268C1"/>
    <w:rsid w:val="0092751D"/>
    <w:rsid w:val="00927CD3"/>
    <w:rsid w:val="009306F3"/>
    <w:rsid w:val="00930B43"/>
    <w:rsid w:val="0093287B"/>
    <w:rsid w:val="009330F2"/>
    <w:rsid w:val="00935339"/>
    <w:rsid w:val="0093539E"/>
    <w:rsid w:val="009357B7"/>
    <w:rsid w:val="00936689"/>
    <w:rsid w:val="00936F8A"/>
    <w:rsid w:val="00937084"/>
    <w:rsid w:val="00940FC2"/>
    <w:rsid w:val="00943868"/>
    <w:rsid w:val="00943F3E"/>
    <w:rsid w:val="00944122"/>
    <w:rsid w:val="00945BB8"/>
    <w:rsid w:val="00946C39"/>
    <w:rsid w:val="00947772"/>
    <w:rsid w:val="00950A65"/>
    <w:rsid w:val="00950E39"/>
    <w:rsid w:val="0095122D"/>
    <w:rsid w:val="00951D01"/>
    <w:rsid w:val="0095243E"/>
    <w:rsid w:val="009549B8"/>
    <w:rsid w:val="00954B73"/>
    <w:rsid w:val="00955515"/>
    <w:rsid w:val="00955ABC"/>
    <w:rsid w:val="009560E3"/>
    <w:rsid w:val="00957221"/>
    <w:rsid w:val="00957C32"/>
    <w:rsid w:val="00957FC2"/>
    <w:rsid w:val="009602F0"/>
    <w:rsid w:val="00960986"/>
    <w:rsid w:val="00960EBD"/>
    <w:rsid w:val="0096171D"/>
    <w:rsid w:val="009620D5"/>
    <w:rsid w:val="00962E50"/>
    <w:rsid w:val="0096383F"/>
    <w:rsid w:val="0096584B"/>
    <w:rsid w:val="00966EA1"/>
    <w:rsid w:val="00966FA0"/>
    <w:rsid w:val="0096777C"/>
    <w:rsid w:val="0097055B"/>
    <w:rsid w:val="00970CEC"/>
    <w:rsid w:val="00970F8C"/>
    <w:rsid w:val="00970FCF"/>
    <w:rsid w:val="00971176"/>
    <w:rsid w:val="00971C72"/>
    <w:rsid w:val="00973480"/>
    <w:rsid w:val="00973CAF"/>
    <w:rsid w:val="00973DAA"/>
    <w:rsid w:val="00975023"/>
    <w:rsid w:val="009758D7"/>
    <w:rsid w:val="009761DB"/>
    <w:rsid w:val="0097674A"/>
    <w:rsid w:val="00976C3B"/>
    <w:rsid w:val="00977762"/>
    <w:rsid w:val="00977BD1"/>
    <w:rsid w:val="00977EB1"/>
    <w:rsid w:val="0098067E"/>
    <w:rsid w:val="00980BFC"/>
    <w:rsid w:val="00981368"/>
    <w:rsid w:val="0098382E"/>
    <w:rsid w:val="0098422B"/>
    <w:rsid w:val="00985039"/>
    <w:rsid w:val="0098539B"/>
    <w:rsid w:val="00986D4D"/>
    <w:rsid w:val="00986F79"/>
    <w:rsid w:val="00987712"/>
    <w:rsid w:val="00987B32"/>
    <w:rsid w:val="0099104C"/>
    <w:rsid w:val="00992322"/>
    <w:rsid w:val="00992B0A"/>
    <w:rsid w:val="00992E33"/>
    <w:rsid w:val="00994A81"/>
    <w:rsid w:val="009954DF"/>
    <w:rsid w:val="0099616B"/>
    <w:rsid w:val="009962C9"/>
    <w:rsid w:val="00997D87"/>
    <w:rsid w:val="00997F74"/>
    <w:rsid w:val="009A1455"/>
    <w:rsid w:val="009A1AEF"/>
    <w:rsid w:val="009A2254"/>
    <w:rsid w:val="009A305B"/>
    <w:rsid w:val="009A407D"/>
    <w:rsid w:val="009A4464"/>
    <w:rsid w:val="009A49A3"/>
    <w:rsid w:val="009A5D82"/>
    <w:rsid w:val="009A5EC3"/>
    <w:rsid w:val="009A5F51"/>
    <w:rsid w:val="009A6174"/>
    <w:rsid w:val="009A6B9C"/>
    <w:rsid w:val="009A6D92"/>
    <w:rsid w:val="009A7408"/>
    <w:rsid w:val="009A7598"/>
    <w:rsid w:val="009A7868"/>
    <w:rsid w:val="009B0878"/>
    <w:rsid w:val="009B3490"/>
    <w:rsid w:val="009B42E4"/>
    <w:rsid w:val="009B4C73"/>
    <w:rsid w:val="009B5325"/>
    <w:rsid w:val="009C1AAD"/>
    <w:rsid w:val="009C1F1A"/>
    <w:rsid w:val="009C327C"/>
    <w:rsid w:val="009C4DC2"/>
    <w:rsid w:val="009C535D"/>
    <w:rsid w:val="009C54F9"/>
    <w:rsid w:val="009C567C"/>
    <w:rsid w:val="009C623C"/>
    <w:rsid w:val="009C657B"/>
    <w:rsid w:val="009C6856"/>
    <w:rsid w:val="009C73EA"/>
    <w:rsid w:val="009C7764"/>
    <w:rsid w:val="009D02C6"/>
    <w:rsid w:val="009D1419"/>
    <w:rsid w:val="009D41C9"/>
    <w:rsid w:val="009D724E"/>
    <w:rsid w:val="009D74D1"/>
    <w:rsid w:val="009D752E"/>
    <w:rsid w:val="009E12D7"/>
    <w:rsid w:val="009E2EFA"/>
    <w:rsid w:val="009E5A27"/>
    <w:rsid w:val="009E65AD"/>
    <w:rsid w:val="009E7EFE"/>
    <w:rsid w:val="009F0FA3"/>
    <w:rsid w:val="009F11AF"/>
    <w:rsid w:val="009F27FA"/>
    <w:rsid w:val="009F367D"/>
    <w:rsid w:val="009F3FD9"/>
    <w:rsid w:val="009F6375"/>
    <w:rsid w:val="009F6640"/>
    <w:rsid w:val="009F741F"/>
    <w:rsid w:val="00A014E4"/>
    <w:rsid w:val="00A01760"/>
    <w:rsid w:val="00A017BC"/>
    <w:rsid w:val="00A026E9"/>
    <w:rsid w:val="00A02C4B"/>
    <w:rsid w:val="00A036DE"/>
    <w:rsid w:val="00A0443C"/>
    <w:rsid w:val="00A04AF9"/>
    <w:rsid w:val="00A078F1"/>
    <w:rsid w:val="00A10DD5"/>
    <w:rsid w:val="00A11052"/>
    <w:rsid w:val="00A11629"/>
    <w:rsid w:val="00A1189E"/>
    <w:rsid w:val="00A119B5"/>
    <w:rsid w:val="00A12842"/>
    <w:rsid w:val="00A12913"/>
    <w:rsid w:val="00A13CBC"/>
    <w:rsid w:val="00A1440D"/>
    <w:rsid w:val="00A14A84"/>
    <w:rsid w:val="00A14DA8"/>
    <w:rsid w:val="00A159E2"/>
    <w:rsid w:val="00A16AB6"/>
    <w:rsid w:val="00A17754"/>
    <w:rsid w:val="00A17EDF"/>
    <w:rsid w:val="00A20711"/>
    <w:rsid w:val="00A20FDE"/>
    <w:rsid w:val="00A23349"/>
    <w:rsid w:val="00A23F49"/>
    <w:rsid w:val="00A24461"/>
    <w:rsid w:val="00A26E3B"/>
    <w:rsid w:val="00A31AE0"/>
    <w:rsid w:val="00A33094"/>
    <w:rsid w:val="00A34D3E"/>
    <w:rsid w:val="00A35C20"/>
    <w:rsid w:val="00A36A1B"/>
    <w:rsid w:val="00A37E94"/>
    <w:rsid w:val="00A40F10"/>
    <w:rsid w:val="00A4140A"/>
    <w:rsid w:val="00A41770"/>
    <w:rsid w:val="00A43DF4"/>
    <w:rsid w:val="00A447A7"/>
    <w:rsid w:val="00A450DA"/>
    <w:rsid w:val="00A4553E"/>
    <w:rsid w:val="00A468C5"/>
    <w:rsid w:val="00A46C8E"/>
    <w:rsid w:val="00A4734E"/>
    <w:rsid w:val="00A50911"/>
    <w:rsid w:val="00A509B9"/>
    <w:rsid w:val="00A53701"/>
    <w:rsid w:val="00A54DCF"/>
    <w:rsid w:val="00A5623D"/>
    <w:rsid w:val="00A57A50"/>
    <w:rsid w:val="00A602DD"/>
    <w:rsid w:val="00A60C16"/>
    <w:rsid w:val="00A61D68"/>
    <w:rsid w:val="00A62DB8"/>
    <w:rsid w:val="00A63F2F"/>
    <w:rsid w:val="00A66AEA"/>
    <w:rsid w:val="00A740A0"/>
    <w:rsid w:val="00A7460B"/>
    <w:rsid w:val="00A76167"/>
    <w:rsid w:val="00A763A8"/>
    <w:rsid w:val="00A7695C"/>
    <w:rsid w:val="00A771CF"/>
    <w:rsid w:val="00A77E9A"/>
    <w:rsid w:val="00A7CC03"/>
    <w:rsid w:val="00A8022A"/>
    <w:rsid w:val="00A80A5B"/>
    <w:rsid w:val="00A81009"/>
    <w:rsid w:val="00A813C3"/>
    <w:rsid w:val="00A81DB4"/>
    <w:rsid w:val="00A82A6C"/>
    <w:rsid w:val="00A83BEF"/>
    <w:rsid w:val="00A84556"/>
    <w:rsid w:val="00A84C0A"/>
    <w:rsid w:val="00A84ED9"/>
    <w:rsid w:val="00A850CF"/>
    <w:rsid w:val="00A855F1"/>
    <w:rsid w:val="00A8611E"/>
    <w:rsid w:val="00A863D4"/>
    <w:rsid w:val="00A866AC"/>
    <w:rsid w:val="00A86AA5"/>
    <w:rsid w:val="00A87275"/>
    <w:rsid w:val="00A87905"/>
    <w:rsid w:val="00A8797F"/>
    <w:rsid w:val="00A87D3D"/>
    <w:rsid w:val="00A90131"/>
    <w:rsid w:val="00A90B50"/>
    <w:rsid w:val="00A91126"/>
    <w:rsid w:val="00A911F5"/>
    <w:rsid w:val="00A91F5B"/>
    <w:rsid w:val="00A92926"/>
    <w:rsid w:val="00A944CA"/>
    <w:rsid w:val="00A95989"/>
    <w:rsid w:val="00A95D66"/>
    <w:rsid w:val="00A9601C"/>
    <w:rsid w:val="00A972EC"/>
    <w:rsid w:val="00AA00BB"/>
    <w:rsid w:val="00AA10C2"/>
    <w:rsid w:val="00AA23C8"/>
    <w:rsid w:val="00AA2571"/>
    <w:rsid w:val="00AA2AF4"/>
    <w:rsid w:val="00AA2F9D"/>
    <w:rsid w:val="00AA4AC5"/>
    <w:rsid w:val="00AA4AF3"/>
    <w:rsid w:val="00AA57FE"/>
    <w:rsid w:val="00AA5AF4"/>
    <w:rsid w:val="00AA5BD3"/>
    <w:rsid w:val="00AB01D1"/>
    <w:rsid w:val="00AB0AA7"/>
    <w:rsid w:val="00AB0B34"/>
    <w:rsid w:val="00AB115A"/>
    <w:rsid w:val="00AB1C17"/>
    <w:rsid w:val="00AB3845"/>
    <w:rsid w:val="00AB4B69"/>
    <w:rsid w:val="00AB4D49"/>
    <w:rsid w:val="00AB5107"/>
    <w:rsid w:val="00AB5587"/>
    <w:rsid w:val="00AB63C1"/>
    <w:rsid w:val="00AB756F"/>
    <w:rsid w:val="00AC001D"/>
    <w:rsid w:val="00AC07D3"/>
    <w:rsid w:val="00AC1BFD"/>
    <w:rsid w:val="00AC1E6F"/>
    <w:rsid w:val="00AC3626"/>
    <w:rsid w:val="00AC3D25"/>
    <w:rsid w:val="00AC59BB"/>
    <w:rsid w:val="00AD10E6"/>
    <w:rsid w:val="00AD198B"/>
    <w:rsid w:val="00AD2854"/>
    <w:rsid w:val="00AD2F35"/>
    <w:rsid w:val="00AD66EA"/>
    <w:rsid w:val="00AD6D10"/>
    <w:rsid w:val="00AD73BB"/>
    <w:rsid w:val="00AD76DF"/>
    <w:rsid w:val="00AE0A5B"/>
    <w:rsid w:val="00AE0F4F"/>
    <w:rsid w:val="00AE2344"/>
    <w:rsid w:val="00AE564A"/>
    <w:rsid w:val="00AE6635"/>
    <w:rsid w:val="00AE6B27"/>
    <w:rsid w:val="00AE6B9C"/>
    <w:rsid w:val="00AE6D7A"/>
    <w:rsid w:val="00AF1C66"/>
    <w:rsid w:val="00AF3D60"/>
    <w:rsid w:val="00AF3F17"/>
    <w:rsid w:val="00AF56E4"/>
    <w:rsid w:val="00AF6279"/>
    <w:rsid w:val="00AF6767"/>
    <w:rsid w:val="00AF720D"/>
    <w:rsid w:val="00B0025B"/>
    <w:rsid w:val="00B009A3"/>
    <w:rsid w:val="00B00BB0"/>
    <w:rsid w:val="00B00BEA"/>
    <w:rsid w:val="00B013EF"/>
    <w:rsid w:val="00B02397"/>
    <w:rsid w:val="00B02590"/>
    <w:rsid w:val="00B04D50"/>
    <w:rsid w:val="00B070F2"/>
    <w:rsid w:val="00B073B9"/>
    <w:rsid w:val="00B0787C"/>
    <w:rsid w:val="00B11064"/>
    <w:rsid w:val="00B1117F"/>
    <w:rsid w:val="00B121DB"/>
    <w:rsid w:val="00B12235"/>
    <w:rsid w:val="00B1238B"/>
    <w:rsid w:val="00B12D83"/>
    <w:rsid w:val="00B13997"/>
    <w:rsid w:val="00B13E96"/>
    <w:rsid w:val="00B14B1C"/>
    <w:rsid w:val="00B1577C"/>
    <w:rsid w:val="00B161E2"/>
    <w:rsid w:val="00B16C43"/>
    <w:rsid w:val="00B17B4A"/>
    <w:rsid w:val="00B17E56"/>
    <w:rsid w:val="00B20B1C"/>
    <w:rsid w:val="00B2186F"/>
    <w:rsid w:val="00B218A5"/>
    <w:rsid w:val="00B21D76"/>
    <w:rsid w:val="00B21F2D"/>
    <w:rsid w:val="00B2385C"/>
    <w:rsid w:val="00B2415F"/>
    <w:rsid w:val="00B24410"/>
    <w:rsid w:val="00B2559F"/>
    <w:rsid w:val="00B266C0"/>
    <w:rsid w:val="00B26B2C"/>
    <w:rsid w:val="00B27C27"/>
    <w:rsid w:val="00B3072B"/>
    <w:rsid w:val="00B30DA0"/>
    <w:rsid w:val="00B31E36"/>
    <w:rsid w:val="00B321EC"/>
    <w:rsid w:val="00B33D2A"/>
    <w:rsid w:val="00B33E56"/>
    <w:rsid w:val="00B33E8D"/>
    <w:rsid w:val="00B34396"/>
    <w:rsid w:val="00B350BE"/>
    <w:rsid w:val="00B35C96"/>
    <w:rsid w:val="00B368DC"/>
    <w:rsid w:val="00B36B1D"/>
    <w:rsid w:val="00B36B58"/>
    <w:rsid w:val="00B37422"/>
    <w:rsid w:val="00B405B6"/>
    <w:rsid w:val="00B40BF6"/>
    <w:rsid w:val="00B40D16"/>
    <w:rsid w:val="00B41AC5"/>
    <w:rsid w:val="00B41B1A"/>
    <w:rsid w:val="00B430E0"/>
    <w:rsid w:val="00B43702"/>
    <w:rsid w:val="00B44912"/>
    <w:rsid w:val="00B44DD5"/>
    <w:rsid w:val="00B4500F"/>
    <w:rsid w:val="00B456F7"/>
    <w:rsid w:val="00B458C3"/>
    <w:rsid w:val="00B46BE6"/>
    <w:rsid w:val="00B471EF"/>
    <w:rsid w:val="00B47469"/>
    <w:rsid w:val="00B47717"/>
    <w:rsid w:val="00B47E21"/>
    <w:rsid w:val="00B50A61"/>
    <w:rsid w:val="00B50C1B"/>
    <w:rsid w:val="00B5124F"/>
    <w:rsid w:val="00B529FA"/>
    <w:rsid w:val="00B53242"/>
    <w:rsid w:val="00B5392E"/>
    <w:rsid w:val="00B53DF2"/>
    <w:rsid w:val="00B53F7C"/>
    <w:rsid w:val="00B5445C"/>
    <w:rsid w:val="00B54C2D"/>
    <w:rsid w:val="00B54E2E"/>
    <w:rsid w:val="00B55013"/>
    <w:rsid w:val="00B55056"/>
    <w:rsid w:val="00B607B3"/>
    <w:rsid w:val="00B60E14"/>
    <w:rsid w:val="00B614ED"/>
    <w:rsid w:val="00B616FB"/>
    <w:rsid w:val="00B61BEB"/>
    <w:rsid w:val="00B63199"/>
    <w:rsid w:val="00B63882"/>
    <w:rsid w:val="00B63E35"/>
    <w:rsid w:val="00B63E6F"/>
    <w:rsid w:val="00B6421C"/>
    <w:rsid w:val="00B647B6"/>
    <w:rsid w:val="00B671F8"/>
    <w:rsid w:val="00B67359"/>
    <w:rsid w:val="00B67E25"/>
    <w:rsid w:val="00B7356C"/>
    <w:rsid w:val="00B73B07"/>
    <w:rsid w:val="00B73BC8"/>
    <w:rsid w:val="00B73F1C"/>
    <w:rsid w:val="00B74777"/>
    <w:rsid w:val="00B7577D"/>
    <w:rsid w:val="00B76162"/>
    <w:rsid w:val="00B76D70"/>
    <w:rsid w:val="00B77AED"/>
    <w:rsid w:val="00B80831"/>
    <w:rsid w:val="00B810D3"/>
    <w:rsid w:val="00B81144"/>
    <w:rsid w:val="00B86314"/>
    <w:rsid w:val="00B86C9F"/>
    <w:rsid w:val="00B874EB"/>
    <w:rsid w:val="00B90219"/>
    <w:rsid w:val="00B90249"/>
    <w:rsid w:val="00B91312"/>
    <w:rsid w:val="00B91892"/>
    <w:rsid w:val="00B918F6"/>
    <w:rsid w:val="00B91CB2"/>
    <w:rsid w:val="00B91D04"/>
    <w:rsid w:val="00B92B90"/>
    <w:rsid w:val="00B9380A"/>
    <w:rsid w:val="00B93936"/>
    <w:rsid w:val="00B93C36"/>
    <w:rsid w:val="00B93E5F"/>
    <w:rsid w:val="00B948CF"/>
    <w:rsid w:val="00B94C23"/>
    <w:rsid w:val="00B955A9"/>
    <w:rsid w:val="00B95D67"/>
    <w:rsid w:val="00B960A1"/>
    <w:rsid w:val="00B96310"/>
    <w:rsid w:val="00B96334"/>
    <w:rsid w:val="00B96C25"/>
    <w:rsid w:val="00B971A4"/>
    <w:rsid w:val="00B9753D"/>
    <w:rsid w:val="00B979A1"/>
    <w:rsid w:val="00BA0100"/>
    <w:rsid w:val="00BA1F34"/>
    <w:rsid w:val="00BA22DB"/>
    <w:rsid w:val="00BA2535"/>
    <w:rsid w:val="00BA31C8"/>
    <w:rsid w:val="00BA54AF"/>
    <w:rsid w:val="00BA5E83"/>
    <w:rsid w:val="00BA6C4B"/>
    <w:rsid w:val="00BB0588"/>
    <w:rsid w:val="00BB242C"/>
    <w:rsid w:val="00BB2E00"/>
    <w:rsid w:val="00BB4C01"/>
    <w:rsid w:val="00BB6869"/>
    <w:rsid w:val="00BB6BAF"/>
    <w:rsid w:val="00BB7B7E"/>
    <w:rsid w:val="00BB7F10"/>
    <w:rsid w:val="00BC0C44"/>
    <w:rsid w:val="00BC1654"/>
    <w:rsid w:val="00BC19EF"/>
    <w:rsid w:val="00BC2E84"/>
    <w:rsid w:val="00BC3273"/>
    <w:rsid w:val="00BC3AA3"/>
    <w:rsid w:val="00BC5AF8"/>
    <w:rsid w:val="00BC6855"/>
    <w:rsid w:val="00BC6B0F"/>
    <w:rsid w:val="00BC7AD0"/>
    <w:rsid w:val="00BD0655"/>
    <w:rsid w:val="00BD086A"/>
    <w:rsid w:val="00BD1FB2"/>
    <w:rsid w:val="00BD2A59"/>
    <w:rsid w:val="00BD30B5"/>
    <w:rsid w:val="00BD32DC"/>
    <w:rsid w:val="00BD3580"/>
    <w:rsid w:val="00BD384C"/>
    <w:rsid w:val="00BD48D9"/>
    <w:rsid w:val="00BD4B87"/>
    <w:rsid w:val="00BD548A"/>
    <w:rsid w:val="00BD56C0"/>
    <w:rsid w:val="00BD5A15"/>
    <w:rsid w:val="00BD5D95"/>
    <w:rsid w:val="00BD76BA"/>
    <w:rsid w:val="00BE1944"/>
    <w:rsid w:val="00BE1AA3"/>
    <w:rsid w:val="00BE2BA0"/>
    <w:rsid w:val="00BE3311"/>
    <w:rsid w:val="00BE4A57"/>
    <w:rsid w:val="00BE5E64"/>
    <w:rsid w:val="00BE5EA9"/>
    <w:rsid w:val="00BE645B"/>
    <w:rsid w:val="00BE6837"/>
    <w:rsid w:val="00BE6AE3"/>
    <w:rsid w:val="00BF097D"/>
    <w:rsid w:val="00BF0A99"/>
    <w:rsid w:val="00BF0B77"/>
    <w:rsid w:val="00BF1CDC"/>
    <w:rsid w:val="00BF2D1D"/>
    <w:rsid w:val="00BF2F4B"/>
    <w:rsid w:val="00BF4FC0"/>
    <w:rsid w:val="00BF73C7"/>
    <w:rsid w:val="00BF7589"/>
    <w:rsid w:val="00BF7F02"/>
    <w:rsid w:val="00BF7FB3"/>
    <w:rsid w:val="00C00D3F"/>
    <w:rsid w:val="00C0170E"/>
    <w:rsid w:val="00C033E7"/>
    <w:rsid w:val="00C043DC"/>
    <w:rsid w:val="00C0474F"/>
    <w:rsid w:val="00C04D90"/>
    <w:rsid w:val="00C04E31"/>
    <w:rsid w:val="00C0509C"/>
    <w:rsid w:val="00C06FDC"/>
    <w:rsid w:val="00C0744C"/>
    <w:rsid w:val="00C1034C"/>
    <w:rsid w:val="00C1074D"/>
    <w:rsid w:val="00C1074F"/>
    <w:rsid w:val="00C10B97"/>
    <w:rsid w:val="00C118E1"/>
    <w:rsid w:val="00C11F83"/>
    <w:rsid w:val="00C13C89"/>
    <w:rsid w:val="00C153F8"/>
    <w:rsid w:val="00C15A7E"/>
    <w:rsid w:val="00C15BE1"/>
    <w:rsid w:val="00C16919"/>
    <w:rsid w:val="00C17477"/>
    <w:rsid w:val="00C17768"/>
    <w:rsid w:val="00C20AE3"/>
    <w:rsid w:val="00C235BB"/>
    <w:rsid w:val="00C23C14"/>
    <w:rsid w:val="00C23FD0"/>
    <w:rsid w:val="00C25028"/>
    <w:rsid w:val="00C255E1"/>
    <w:rsid w:val="00C25F9C"/>
    <w:rsid w:val="00C275D6"/>
    <w:rsid w:val="00C310AF"/>
    <w:rsid w:val="00C31825"/>
    <w:rsid w:val="00C324E5"/>
    <w:rsid w:val="00C32DEF"/>
    <w:rsid w:val="00C3405A"/>
    <w:rsid w:val="00C3699A"/>
    <w:rsid w:val="00C37770"/>
    <w:rsid w:val="00C37C7C"/>
    <w:rsid w:val="00C40435"/>
    <w:rsid w:val="00C40A34"/>
    <w:rsid w:val="00C410B0"/>
    <w:rsid w:val="00C4189E"/>
    <w:rsid w:val="00C41DBF"/>
    <w:rsid w:val="00C422B4"/>
    <w:rsid w:val="00C429A0"/>
    <w:rsid w:val="00C451CF"/>
    <w:rsid w:val="00C4768E"/>
    <w:rsid w:val="00C47BB6"/>
    <w:rsid w:val="00C47DE2"/>
    <w:rsid w:val="00C501D7"/>
    <w:rsid w:val="00C50660"/>
    <w:rsid w:val="00C5072A"/>
    <w:rsid w:val="00C51206"/>
    <w:rsid w:val="00C5207B"/>
    <w:rsid w:val="00C52B0E"/>
    <w:rsid w:val="00C52D2E"/>
    <w:rsid w:val="00C55DFF"/>
    <w:rsid w:val="00C573DE"/>
    <w:rsid w:val="00C5744B"/>
    <w:rsid w:val="00C578D7"/>
    <w:rsid w:val="00C579BD"/>
    <w:rsid w:val="00C57ED3"/>
    <w:rsid w:val="00C57FC0"/>
    <w:rsid w:val="00C60442"/>
    <w:rsid w:val="00C6155D"/>
    <w:rsid w:val="00C618DA"/>
    <w:rsid w:val="00C6247A"/>
    <w:rsid w:val="00C62F67"/>
    <w:rsid w:val="00C638B1"/>
    <w:rsid w:val="00C648C7"/>
    <w:rsid w:val="00C653BC"/>
    <w:rsid w:val="00C65B19"/>
    <w:rsid w:val="00C66847"/>
    <w:rsid w:val="00C67223"/>
    <w:rsid w:val="00C67534"/>
    <w:rsid w:val="00C676FA"/>
    <w:rsid w:val="00C70C66"/>
    <w:rsid w:val="00C712D5"/>
    <w:rsid w:val="00C7154C"/>
    <w:rsid w:val="00C7164E"/>
    <w:rsid w:val="00C72634"/>
    <w:rsid w:val="00C7287F"/>
    <w:rsid w:val="00C747B4"/>
    <w:rsid w:val="00C757BC"/>
    <w:rsid w:val="00C773D8"/>
    <w:rsid w:val="00C80381"/>
    <w:rsid w:val="00C804B7"/>
    <w:rsid w:val="00C805B9"/>
    <w:rsid w:val="00C837CE"/>
    <w:rsid w:val="00C83EE1"/>
    <w:rsid w:val="00C84B16"/>
    <w:rsid w:val="00C864AF"/>
    <w:rsid w:val="00C86DC7"/>
    <w:rsid w:val="00C87C62"/>
    <w:rsid w:val="00C87D22"/>
    <w:rsid w:val="00C90616"/>
    <w:rsid w:val="00C90B8E"/>
    <w:rsid w:val="00C91175"/>
    <w:rsid w:val="00C92CE3"/>
    <w:rsid w:val="00C92EFC"/>
    <w:rsid w:val="00C9328A"/>
    <w:rsid w:val="00C9445E"/>
    <w:rsid w:val="00C96A91"/>
    <w:rsid w:val="00C97287"/>
    <w:rsid w:val="00C973E6"/>
    <w:rsid w:val="00CA0DE4"/>
    <w:rsid w:val="00CA367D"/>
    <w:rsid w:val="00CA4371"/>
    <w:rsid w:val="00CA4468"/>
    <w:rsid w:val="00CA7435"/>
    <w:rsid w:val="00CA7EB7"/>
    <w:rsid w:val="00CB0210"/>
    <w:rsid w:val="00CB132C"/>
    <w:rsid w:val="00CB201B"/>
    <w:rsid w:val="00CB2946"/>
    <w:rsid w:val="00CB40AF"/>
    <w:rsid w:val="00CB4767"/>
    <w:rsid w:val="00CB4F7F"/>
    <w:rsid w:val="00CB63C9"/>
    <w:rsid w:val="00CB6AF0"/>
    <w:rsid w:val="00CB70D5"/>
    <w:rsid w:val="00CC0D37"/>
    <w:rsid w:val="00CC0D9C"/>
    <w:rsid w:val="00CC157D"/>
    <w:rsid w:val="00CC1EB6"/>
    <w:rsid w:val="00CC2951"/>
    <w:rsid w:val="00CC32D7"/>
    <w:rsid w:val="00CC3E20"/>
    <w:rsid w:val="00CC4415"/>
    <w:rsid w:val="00CC491B"/>
    <w:rsid w:val="00CC5275"/>
    <w:rsid w:val="00CC6844"/>
    <w:rsid w:val="00CD0DCD"/>
    <w:rsid w:val="00CD0FA5"/>
    <w:rsid w:val="00CD1423"/>
    <w:rsid w:val="00CD1909"/>
    <w:rsid w:val="00CD202F"/>
    <w:rsid w:val="00CD283B"/>
    <w:rsid w:val="00CD28B4"/>
    <w:rsid w:val="00CD2CEC"/>
    <w:rsid w:val="00CD2F48"/>
    <w:rsid w:val="00CD31EB"/>
    <w:rsid w:val="00CD34E1"/>
    <w:rsid w:val="00CD4143"/>
    <w:rsid w:val="00CD4F05"/>
    <w:rsid w:val="00CD54A1"/>
    <w:rsid w:val="00CD5601"/>
    <w:rsid w:val="00CD5767"/>
    <w:rsid w:val="00CE040A"/>
    <w:rsid w:val="00CE08E2"/>
    <w:rsid w:val="00CE16B5"/>
    <w:rsid w:val="00CE1748"/>
    <w:rsid w:val="00CE1B88"/>
    <w:rsid w:val="00CE1D32"/>
    <w:rsid w:val="00CE2AB3"/>
    <w:rsid w:val="00CE4A4C"/>
    <w:rsid w:val="00CE5254"/>
    <w:rsid w:val="00CE5591"/>
    <w:rsid w:val="00CE6781"/>
    <w:rsid w:val="00CE78C4"/>
    <w:rsid w:val="00CF02DD"/>
    <w:rsid w:val="00CF05D4"/>
    <w:rsid w:val="00CF274C"/>
    <w:rsid w:val="00CF3248"/>
    <w:rsid w:val="00CF32E8"/>
    <w:rsid w:val="00CF34A0"/>
    <w:rsid w:val="00CF59E6"/>
    <w:rsid w:val="00CF62CC"/>
    <w:rsid w:val="00CF6C45"/>
    <w:rsid w:val="00CF6D6C"/>
    <w:rsid w:val="00CF70D4"/>
    <w:rsid w:val="00CF7E36"/>
    <w:rsid w:val="00D00E37"/>
    <w:rsid w:val="00D00F9E"/>
    <w:rsid w:val="00D01394"/>
    <w:rsid w:val="00D01BAE"/>
    <w:rsid w:val="00D02918"/>
    <w:rsid w:val="00D03D00"/>
    <w:rsid w:val="00D0511E"/>
    <w:rsid w:val="00D0589B"/>
    <w:rsid w:val="00D05901"/>
    <w:rsid w:val="00D05FF0"/>
    <w:rsid w:val="00D064B7"/>
    <w:rsid w:val="00D06B78"/>
    <w:rsid w:val="00D108CD"/>
    <w:rsid w:val="00D10A48"/>
    <w:rsid w:val="00D1108A"/>
    <w:rsid w:val="00D11868"/>
    <w:rsid w:val="00D12F16"/>
    <w:rsid w:val="00D13880"/>
    <w:rsid w:val="00D14460"/>
    <w:rsid w:val="00D14768"/>
    <w:rsid w:val="00D15453"/>
    <w:rsid w:val="00D1659C"/>
    <w:rsid w:val="00D16DF5"/>
    <w:rsid w:val="00D2039D"/>
    <w:rsid w:val="00D21644"/>
    <w:rsid w:val="00D22453"/>
    <w:rsid w:val="00D22536"/>
    <w:rsid w:val="00D233D5"/>
    <w:rsid w:val="00D243A5"/>
    <w:rsid w:val="00D248EC"/>
    <w:rsid w:val="00D24B96"/>
    <w:rsid w:val="00D24D56"/>
    <w:rsid w:val="00D2541D"/>
    <w:rsid w:val="00D25EFD"/>
    <w:rsid w:val="00D31871"/>
    <w:rsid w:val="00D31AE0"/>
    <w:rsid w:val="00D31AF5"/>
    <w:rsid w:val="00D31E0F"/>
    <w:rsid w:val="00D34250"/>
    <w:rsid w:val="00D34F93"/>
    <w:rsid w:val="00D35268"/>
    <w:rsid w:val="00D35515"/>
    <w:rsid w:val="00D35FEE"/>
    <w:rsid w:val="00D36613"/>
    <w:rsid w:val="00D36AD4"/>
    <w:rsid w:val="00D36D2B"/>
    <w:rsid w:val="00D37828"/>
    <w:rsid w:val="00D37935"/>
    <w:rsid w:val="00D409B3"/>
    <w:rsid w:val="00D43127"/>
    <w:rsid w:val="00D43E2A"/>
    <w:rsid w:val="00D440AA"/>
    <w:rsid w:val="00D44CC5"/>
    <w:rsid w:val="00D45112"/>
    <w:rsid w:val="00D457D3"/>
    <w:rsid w:val="00D457E6"/>
    <w:rsid w:val="00D464C5"/>
    <w:rsid w:val="00D46F6C"/>
    <w:rsid w:val="00D47AED"/>
    <w:rsid w:val="00D50203"/>
    <w:rsid w:val="00D50CAC"/>
    <w:rsid w:val="00D50D74"/>
    <w:rsid w:val="00D50F5C"/>
    <w:rsid w:val="00D51225"/>
    <w:rsid w:val="00D512CB"/>
    <w:rsid w:val="00D5151D"/>
    <w:rsid w:val="00D51C0F"/>
    <w:rsid w:val="00D523EE"/>
    <w:rsid w:val="00D5340F"/>
    <w:rsid w:val="00D53E39"/>
    <w:rsid w:val="00D547C2"/>
    <w:rsid w:val="00D54BB8"/>
    <w:rsid w:val="00D558AE"/>
    <w:rsid w:val="00D56CC3"/>
    <w:rsid w:val="00D56DF3"/>
    <w:rsid w:val="00D60928"/>
    <w:rsid w:val="00D618B0"/>
    <w:rsid w:val="00D62C2C"/>
    <w:rsid w:val="00D63211"/>
    <w:rsid w:val="00D641CB"/>
    <w:rsid w:val="00D65678"/>
    <w:rsid w:val="00D65E3A"/>
    <w:rsid w:val="00D6696D"/>
    <w:rsid w:val="00D67304"/>
    <w:rsid w:val="00D67F51"/>
    <w:rsid w:val="00D7010B"/>
    <w:rsid w:val="00D70BEE"/>
    <w:rsid w:val="00D71502"/>
    <w:rsid w:val="00D719D5"/>
    <w:rsid w:val="00D71CBA"/>
    <w:rsid w:val="00D71EC1"/>
    <w:rsid w:val="00D7256A"/>
    <w:rsid w:val="00D729E3"/>
    <w:rsid w:val="00D7447C"/>
    <w:rsid w:val="00D7607C"/>
    <w:rsid w:val="00D766E4"/>
    <w:rsid w:val="00D76C25"/>
    <w:rsid w:val="00D773EA"/>
    <w:rsid w:val="00D80668"/>
    <w:rsid w:val="00D815C5"/>
    <w:rsid w:val="00D8251A"/>
    <w:rsid w:val="00D826B7"/>
    <w:rsid w:val="00D871E8"/>
    <w:rsid w:val="00D87AF7"/>
    <w:rsid w:val="00D90E5E"/>
    <w:rsid w:val="00D9196B"/>
    <w:rsid w:val="00D93252"/>
    <w:rsid w:val="00D932AD"/>
    <w:rsid w:val="00D93DC3"/>
    <w:rsid w:val="00D95275"/>
    <w:rsid w:val="00D972DC"/>
    <w:rsid w:val="00D978BF"/>
    <w:rsid w:val="00DA10B1"/>
    <w:rsid w:val="00DA125F"/>
    <w:rsid w:val="00DA1525"/>
    <w:rsid w:val="00DA1626"/>
    <w:rsid w:val="00DA1C72"/>
    <w:rsid w:val="00DA239C"/>
    <w:rsid w:val="00DA3297"/>
    <w:rsid w:val="00DA6B17"/>
    <w:rsid w:val="00DA6F15"/>
    <w:rsid w:val="00DA7EE2"/>
    <w:rsid w:val="00DB1B68"/>
    <w:rsid w:val="00DB23A3"/>
    <w:rsid w:val="00DB402C"/>
    <w:rsid w:val="00DB5EB7"/>
    <w:rsid w:val="00DB7673"/>
    <w:rsid w:val="00DC150D"/>
    <w:rsid w:val="00DC206C"/>
    <w:rsid w:val="00DC27CA"/>
    <w:rsid w:val="00DC3C90"/>
    <w:rsid w:val="00DC4B12"/>
    <w:rsid w:val="00DC561F"/>
    <w:rsid w:val="00DC5739"/>
    <w:rsid w:val="00DC599D"/>
    <w:rsid w:val="00DC5C6E"/>
    <w:rsid w:val="00DC5F5F"/>
    <w:rsid w:val="00DC69B6"/>
    <w:rsid w:val="00DC6CE1"/>
    <w:rsid w:val="00DC6D24"/>
    <w:rsid w:val="00DD0D37"/>
    <w:rsid w:val="00DD0F8E"/>
    <w:rsid w:val="00DD2844"/>
    <w:rsid w:val="00DD3080"/>
    <w:rsid w:val="00DD5571"/>
    <w:rsid w:val="00DD6F03"/>
    <w:rsid w:val="00DD70C2"/>
    <w:rsid w:val="00DD7D07"/>
    <w:rsid w:val="00DD7E6E"/>
    <w:rsid w:val="00DD7EED"/>
    <w:rsid w:val="00DE0A4D"/>
    <w:rsid w:val="00DE1169"/>
    <w:rsid w:val="00DE1DB1"/>
    <w:rsid w:val="00DE260D"/>
    <w:rsid w:val="00DE3985"/>
    <w:rsid w:val="00DE4F98"/>
    <w:rsid w:val="00DE55B3"/>
    <w:rsid w:val="00DE5A6B"/>
    <w:rsid w:val="00DE78FF"/>
    <w:rsid w:val="00DF075D"/>
    <w:rsid w:val="00DF15C4"/>
    <w:rsid w:val="00DF1799"/>
    <w:rsid w:val="00DF1AAE"/>
    <w:rsid w:val="00DF57B5"/>
    <w:rsid w:val="00DF59F0"/>
    <w:rsid w:val="00DF5E39"/>
    <w:rsid w:val="00DF5F25"/>
    <w:rsid w:val="00DF6F19"/>
    <w:rsid w:val="00DF6F37"/>
    <w:rsid w:val="00DF7249"/>
    <w:rsid w:val="00DF72F9"/>
    <w:rsid w:val="00DF78D5"/>
    <w:rsid w:val="00E004F7"/>
    <w:rsid w:val="00E00D85"/>
    <w:rsid w:val="00E011EE"/>
    <w:rsid w:val="00E0220F"/>
    <w:rsid w:val="00E02468"/>
    <w:rsid w:val="00E04368"/>
    <w:rsid w:val="00E12575"/>
    <w:rsid w:val="00E12809"/>
    <w:rsid w:val="00E12930"/>
    <w:rsid w:val="00E14BDC"/>
    <w:rsid w:val="00E16398"/>
    <w:rsid w:val="00E165FD"/>
    <w:rsid w:val="00E16918"/>
    <w:rsid w:val="00E16F57"/>
    <w:rsid w:val="00E173D2"/>
    <w:rsid w:val="00E17A15"/>
    <w:rsid w:val="00E20043"/>
    <w:rsid w:val="00E20F05"/>
    <w:rsid w:val="00E20F0F"/>
    <w:rsid w:val="00E21249"/>
    <w:rsid w:val="00E22B0F"/>
    <w:rsid w:val="00E2341E"/>
    <w:rsid w:val="00E23819"/>
    <w:rsid w:val="00E27760"/>
    <w:rsid w:val="00E27980"/>
    <w:rsid w:val="00E306F5"/>
    <w:rsid w:val="00E31319"/>
    <w:rsid w:val="00E31B7F"/>
    <w:rsid w:val="00E34D3F"/>
    <w:rsid w:val="00E34E37"/>
    <w:rsid w:val="00E36335"/>
    <w:rsid w:val="00E36CA1"/>
    <w:rsid w:val="00E37868"/>
    <w:rsid w:val="00E37A55"/>
    <w:rsid w:val="00E37F83"/>
    <w:rsid w:val="00E40715"/>
    <w:rsid w:val="00E40AA4"/>
    <w:rsid w:val="00E42A49"/>
    <w:rsid w:val="00E42E2E"/>
    <w:rsid w:val="00E4313F"/>
    <w:rsid w:val="00E43D11"/>
    <w:rsid w:val="00E43ED8"/>
    <w:rsid w:val="00E4487C"/>
    <w:rsid w:val="00E44D41"/>
    <w:rsid w:val="00E455C5"/>
    <w:rsid w:val="00E45F11"/>
    <w:rsid w:val="00E46A9A"/>
    <w:rsid w:val="00E475A2"/>
    <w:rsid w:val="00E475F9"/>
    <w:rsid w:val="00E47ACF"/>
    <w:rsid w:val="00E47C08"/>
    <w:rsid w:val="00E51945"/>
    <w:rsid w:val="00E5302D"/>
    <w:rsid w:val="00E5502B"/>
    <w:rsid w:val="00E60878"/>
    <w:rsid w:val="00E60A02"/>
    <w:rsid w:val="00E64BF4"/>
    <w:rsid w:val="00E6597E"/>
    <w:rsid w:val="00E65E54"/>
    <w:rsid w:val="00E66584"/>
    <w:rsid w:val="00E67498"/>
    <w:rsid w:val="00E6750F"/>
    <w:rsid w:val="00E676B0"/>
    <w:rsid w:val="00E700CA"/>
    <w:rsid w:val="00E70215"/>
    <w:rsid w:val="00E71213"/>
    <w:rsid w:val="00E71D48"/>
    <w:rsid w:val="00E71DC5"/>
    <w:rsid w:val="00E72329"/>
    <w:rsid w:val="00E75551"/>
    <w:rsid w:val="00E7668F"/>
    <w:rsid w:val="00E76BE0"/>
    <w:rsid w:val="00E77D54"/>
    <w:rsid w:val="00E77F7C"/>
    <w:rsid w:val="00E80361"/>
    <w:rsid w:val="00E82481"/>
    <w:rsid w:val="00E82E46"/>
    <w:rsid w:val="00E82E9F"/>
    <w:rsid w:val="00E82FBA"/>
    <w:rsid w:val="00E84FC2"/>
    <w:rsid w:val="00E8688E"/>
    <w:rsid w:val="00E8697B"/>
    <w:rsid w:val="00E8710A"/>
    <w:rsid w:val="00E87674"/>
    <w:rsid w:val="00E9093C"/>
    <w:rsid w:val="00E92713"/>
    <w:rsid w:val="00E946AE"/>
    <w:rsid w:val="00E94795"/>
    <w:rsid w:val="00E94B1A"/>
    <w:rsid w:val="00E95056"/>
    <w:rsid w:val="00E95330"/>
    <w:rsid w:val="00E954E3"/>
    <w:rsid w:val="00E97319"/>
    <w:rsid w:val="00E974FA"/>
    <w:rsid w:val="00E97B3D"/>
    <w:rsid w:val="00E97BB3"/>
    <w:rsid w:val="00EA02BD"/>
    <w:rsid w:val="00EA0471"/>
    <w:rsid w:val="00EA05D5"/>
    <w:rsid w:val="00EA1995"/>
    <w:rsid w:val="00EA1A2E"/>
    <w:rsid w:val="00EA1F0B"/>
    <w:rsid w:val="00EA2458"/>
    <w:rsid w:val="00EA2BA1"/>
    <w:rsid w:val="00EA2EFA"/>
    <w:rsid w:val="00EA2F4A"/>
    <w:rsid w:val="00EA3BA7"/>
    <w:rsid w:val="00EA4667"/>
    <w:rsid w:val="00EA5DDD"/>
    <w:rsid w:val="00EA7443"/>
    <w:rsid w:val="00EB15C3"/>
    <w:rsid w:val="00EB1AD5"/>
    <w:rsid w:val="00EB256F"/>
    <w:rsid w:val="00EB3DFD"/>
    <w:rsid w:val="00EB4E53"/>
    <w:rsid w:val="00EB533D"/>
    <w:rsid w:val="00EB6D12"/>
    <w:rsid w:val="00EB6EAD"/>
    <w:rsid w:val="00EB7320"/>
    <w:rsid w:val="00EB7ABE"/>
    <w:rsid w:val="00EC01D7"/>
    <w:rsid w:val="00EC054F"/>
    <w:rsid w:val="00EC19E5"/>
    <w:rsid w:val="00EC1A48"/>
    <w:rsid w:val="00EC3E56"/>
    <w:rsid w:val="00EC52F7"/>
    <w:rsid w:val="00EC76ED"/>
    <w:rsid w:val="00ED0749"/>
    <w:rsid w:val="00ED081A"/>
    <w:rsid w:val="00ED2278"/>
    <w:rsid w:val="00ED2291"/>
    <w:rsid w:val="00ED4A83"/>
    <w:rsid w:val="00ED601B"/>
    <w:rsid w:val="00ED7CB9"/>
    <w:rsid w:val="00EE01AE"/>
    <w:rsid w:val="00EE07C0"/>
    <w:rsid w:val="00EE1DEE"/>
    <w:rsid w:val="00EE28D8"/>
    <w:rsid w:val="00EE5F9A"/>
    <w:rsid w:val="00EE648C"/>
    <w:rsid w:val="00EE687D"/>
    <w:rsid w:val="00EE72F1"/>
    <w:rsid w:val="00EF033D"/>
    <w:rsid w:val="00EF2CA2"/>
    <w:rsid w:val="00EF2D96"/>
    <w:rsid w:val="00EF31E3"/>
    <w:rsid w:val="00EF32CB"/>
    <w:rsid w:val="00EF44C4"/>
    <w:rsid w:val="00EF5682"/>
    <w:rsid w:val="00EF5743"/>
    <w:rsid w:val="00EF727A"/>
    <w:rsid w:val="00EF7329"/>
    <w:rsid w:val="00EF7570"/>
    <w:rsid w:val="00EF761B"/>
    <w:rsid w:val="00F0008E"/>
    <w:rsid w:val="00F02122"/>
    <w:rsid w:val="00F0225D"/>
    <w:rsid w:val="00F0372A"/>
    <w:rsid w:val="00F03798"/>
    <w:rsid w:val="00F03CB0"/>
    <w:rsid w:val="00F05CA9"/>
    <w:rsid w:val="00F05DE2"/>
    <w:rsid w:val="00F06653"/>
    <w:rsid w:val="00F07988"/>
    <w:rsid w:val="00F07ABB"/>
    <w:rsid w:val="00F11A71"/>
    <w:rsid w:val="00F129CF"/>
    <w:rsid w:val="00F12D5D"/>
    <w:rsid w:val="00F13A83"/>
    <w:rsid w:val="00F14528"/>
    <w:rsid w:val="00F1478C"/>
    <w:rsid w:val="00F156EC"/>
    <w:rsid w:val="00F16D81"/>
    <w:rsid w:val="00F1727D"/>
    <w:rsid w:val="00F20460"/>
    <w:rsid w:val="00F21DD6"/>
    <w:rsid w:val="00F22275"/>
    <w:rsid w:val="00F234E0"/>
    <w:rsid w:val="00F23C8D"/>
    <w:rsid w:val="00F23CB3"/>
    <w:rsid w:val="00F23E31"/>
    <w:rsid w:val="00F2478F"/>
    <w:rsid w:val="00F24894"/>
    <w:rsid w:val="00F24F6D"/>
    <w:rsid w:val="00F251EA"/>
    <w:rsid w:val="00F25239"/>
    <w:rsid w:val="00F25F13"/>
    <w:rsid w:val="00F277E2"/>
    <w:rsid w:val="00F30526"/>
    <w:rsid w:val="00F31025"/>
    <w:rsid w:val="00F322BE"/>
    <w:rsid w:val="00F3236A"/>
    <w:rsid w:val="00F32FCC"/>
    <w:rsid w:val="00F33635"/>
    <w:rsid w:val="00F34557"/>
    <w:rsid w:val="00F35085"/>
    <w:rsid w:val="00F35DD7"/>
    <w:rsid w:val="00F403BC"/>
    <w:rsid w:val="00F40950"/>
    <w:rsid w:val="00F40F5E"/>
    <w:rsid w:val="00F42477"/>
    <w:rsid w:val="00F425C3"/>
    <w:rsid w:val="00F42B64"/>
    <w:rsid w:val="00F4305E"/>
    <w:rsid w:val="00F433D9"/>
    <w:rsid w:val="00F449D5"/>
    <w:rsid w:val="00F44FA3"/>
    <w:rsid w:val="00F45628"/>
    <w:rsid w:val="00F45BFE"/>
    <w:rsid w:val="00F472C5"/>
    <w:rsid w:val="00F47B84"/>
    <w:rsid w:val="00F5020F"/>
    <w:rsid w:val="00F5055E"/>
    <w:rsid w:val="00F5362C"/>
    <w:rsid w:val="00F54996"/>
    <w:rsid w:val="00F54C2E"/>
    <w:rsid w:val="00F56579"/>
    <w:rsid w:val="00F61B47"/>
    <w:rsid w:val="00F62E7C"/>
    <w:rsid w:val="00F63FDD"/>
    <w:rsid w:val="00F65C72"/>
    <w:rsid w:val="00F66853"/>
    <w:rsid w:val="00F67AAC"/>
    <w:rsid w:val="00F70613"/>
    <w:rsid w:val="00F71343"/>
    <w:rsid w:val="00F718E4"/>
    <w:rsid w:val="00F72662"/>
    <w:rsid w:val="00F72EDA"/>
    <w:rsid w:val="00F730D6"/>
    <w:rsid w:val="00F7320D"/>
    <w:rsid w:val="00F733E3"/>
    <w:rsid w:val="00F73C29"/>
    <w:rsid w:val="00F73E87"/>
    <w:rsid w:val="00F74781"/>
    <w:rsid w:val="00F750BC"/>
    <w:rsid w:val="00F774B2"/>
    <w:rsid w:val="00F802F7"/>
    <w:rsid w:val="00F81113"/>
    <w:rsid w:val="00F81128"/>
    <w:rsid w:val="00F812F1"/>
    <w:rsid w:val="00F816E9"/>
    <w:rsid w:val="00F84120"/>
    <w:rsid w:val="00F84982"/>
    <w:rsid w:val="00F84FC7"/>
    <w:rsid w:val="00F87591"/>
    <w:rsid w:val="00F87BF7"/>
    <w:rsid w:val="00F9077B"/>
    <w:rsid w:val="00F90E32"/>
    <w:rsid w:val="00F91B1D"/>
    <w:rsid w:val="00F91E62"/>
    <w:rsid w:val="00F929A0"/>
    <w:rsid w:val="00F93A85"/>
    <w:rsid w:val="00F95673"/>
    <w:rsid w:val="00F972C1"/>
    <w:rsid w:val="00FA0223"/>
    <w:rsid w:val="00FA0479"/>
    <w:rsid w:val="00FA0867"/>
    <w:rsid w:val="00FA0D89"/>
    <w:rsid w:val="00FA1377"/>
    <w:rsid w:val="00FA1A5E"/>
    <w:rsid w:val="00FA1D8C"/>
    <w:rsid w:val="00FA2369"/>
    <w:rsid w:val="00FA37A4"/>
    <w:rsid w:val="00FA43CF"/>
    <w:rsid w:val="00FA6205"/>
    <w:rsid w:val="00FA6792"/>
    <w:rsid w:val="00FA7B12"/>
    <w:rsid w:val="00FB0019"/>
    <w:rsid w:val="00FB3252"/>
    <w:rsid w:val="00FB36FF"/>
    <w:rsid w:val="00FB3DBC"/>
    <w:rsid w:val="00FB4987"/>
    <w:rsid w:val="00FB59E9"/>
    <w:rsid w:val="00FB5B20"/>
    <w:rsid w:val="00FB726C"/>
    <w:rsid w:val="00FB7ACB"/>
    <w:rsid w:val="00FC2064"/>
    <w:rsid w:val="00FC2DE0"/>
    <w:rsid w:val="00FC3A25"/>
    <w:rsid w:val="00FC4E98"/>
    <w:rsid w:val="00FC5658"/>
    <w:rsid w:val="00FC57BB"/>
    <w:rsid w:val="00FC5B04"/>
    <w:rsid w:val="00FC7958"/>
    <w:rsid w:val="00FD0B95"/>
    <w:rsid w:val="00FD25C5"/>
    <w:rsid w:val="00FD2930"/>
    <w:rsid w:val="00FD2DE4"/>
    <w:rsid w:val="00FD371B"/>
    <w:rsid w:val="00FD4793"/>
    <w:rsid w:val="00FD51B7"/>
    <w:rsid w:val="00FD63DF"/>
    <w:rsid w:val="00FD73E0"/>
    <w:rsid w:val="00FE0A4F"/>
    <w:rsid w:val="00FE0D67"/>
    <w:rsid w:val="00FE277F"/>
    <w:rsid w:val="00FE2E00"/>
    <w:rsid w:val="00FE2F76"/>
    <w:rsid w:val="00FE403A"/>
    <w:rsid w:val="00FE45C2"/>
    <w:rsid w:val="00FE4766"/>
    <w:rsid w:val="00FE539D"/>
    <w:rsid w:val="00FE5676"/>
    <w:rsid w:val="00FE59A1"/>
    <w:rsid w:val="00FE7A5C"/>
    <w:rsid w:val="00FE7FAF"/>
    <w:rsid w:val="00FF04A0"/>
    <w:rsid w:val="00FF0560"/>
    <w:rsid w:val="00FF0858"/>
    <w:rsid w:val="00FF1FF4"/>
    <w:rsid w:val="00FF237A"/>
    <w:rsid w:val="00FF3300"/>
    <w:rsid w:val="00FF3D69"/>
    <w:rsid w:val="00FF3EF1"/>
    <w:rsid w:val="00FF42AC"/>
    <w:rsid w:val="00FF466B"/>
    <w:rsid w:val="00FF5F1C"/>
    <w:rsid w:val="00FF6F84"/>
    <w:rsid w:val="00FF780B"/>
    <w:rsid w:val="016AC152"/>
    <w:rsid w:val="0176A403"/>
    <w:rsid w:val="01EAFFF8"/>
    <w:rsid w:val="023DFC04"/>
    <w:rsid w:val="041459B4"/>
    <w:rsid w:val="0583B63D"/>
    <w:rsid w:val="0603FCED"/>
    <w:rsid w:val="0613DD75"/>
    <w:rsid w:val="06255E1E"/>
    <w:rsid w:val="067EE5DD"/>
    <w:rsid w:val="07169D5B"/>
    <w:rsid w:val="07E8E46E"/>
    <w:rsid w:val="08C20FF8"/>
    <w:rsid w:val="08F3B710"/>
    <w:rsid w:val="0B4E1966"/>
    <w:rsid w:val="0B990B75"/>
    <w:rsid w:val="0C6C5C57"/>
    <w:rsid w:val="0DFC6A36"/>
    <w:rsid w:val="0E079D9E"/>
    <w:rsid w:val="0E8C682D"/>
    <w:rsid w:val="0F74B893"/>
    <w:rsid w:val="110E17B2"/>
    <w:rsid w:val="127D626A"/>
    <w:rsid w:val="12DA923D"/>
    <w:rsid w:val="13A07882"/>
    <w:rsid w:val="145609D9"/>
    <w:rsid w:val="147F1EF6"/>
    <w:rsid w:val="14A32500"/>
    <w:rsid w:val="15537ED1"/>
    <w:rsid w:val="16559FA4"/>
    <w:rsid w:val="16F35908"/>
    <w:rsid w:val="1713B973"/>
    <w:rsid w:val="17445CD8"/>
    <w:rsid w:val="18DA9122"/>
    <w:rsid w:val="1A4088A0"/>
    <w:rsid w:val="1ACF3480"/>
    <w:rsid w:val="1B26A1ED"/>
    <w:rsid w:val="1C25A7B8"/>
    <w:rsid w:val="1C726D56"/>
    <w:rsid w:val="1CEDFBFD"/>
    <w:rsid w:val="1E003BEF"/>
    <w:rsid w:val="1E99006C"/>
    <w:rsid w:val="1EDCA8E3"/>
    <w:rsid w:val="2086A93F"/>
    <w:rsid w:val="2098DEAC"/>
    <w:rsid w:val="216BC430"/>
    <w:rsid w:val="226D027F"/>
    <w:rsid w:val="22839EB7"/>
    <w:rsid w:val="22E0C227"/>
    <w:rsid w:val="230A4C48"/>
    <w:rsid w:val="232BF7F5"/>
    <w:rsid w:val="23ADBD62"/>
    <w:rsid w:val="246AAC88"/>
    <w:rsid w:val="24E4BA9A"/>
    <w:rsid w:val="252F5CF3"/>
    <w:rsid w:val="255F6B91"/>
    <w:rsid w:val="271BCFDB"/>
    <w:rsid w:val="277D1E57"/>
    <w:rsid w:val="288F2154"/>
    <w:rsid w:val="28C51E7B"/>
    <w:rsid w:val="28F7B6D9"/>
    <w:rsid w:val="29EE5771"/>
    <w:rsid w:val="2AF0551A"/>
    <w:rsid w:val="2AFAA885"/>
    <w:rsid w:val="2B5EA29B"/>
    <w:rsid w:val="2B8BB27D"/>
    <w:rsid w:val="2C0FB758"/>
    <w:rsid w:val="2CB33CFF"/>
    <w:rsid w:val="2D290130"/>
    <w:rsid w:val="2D2C2C5D"/>
    <w:rsid w:val="302DCB3E"/>
    <w:rsid w:val="30D1D035"/>
    <w:rsid w:val="313303EF"/>
    <w:rsid w:val="31C803BA"/>
    <w:rsid w:val="3391D2D3"/>
    <w:rsid w:val="34E49025"/>
    <w:rsid w:val="3568321D"/>
    <w:rsid w:val="35F05F15"/>
    <w:rsid w:val="3751DD98"/>
    <w:rsid w:val="37FF29B3"/>
    <w:rsid w:val="38688CB7"/>
    <w:rsid w:val="39C4FF50"/>
    <w:rsid w:val="3A72E105"/>
    <w:rsid w:val="3AAD7ECB"/>
    <w:rsid w:val="3B2D7AEA"/>
    <w:rsid w:val="3B626752"/>
    <w:rsid w:val="3B6EEF8F"/>
    <w:rsid w:val="3C204F1A"/>
    <w:rsid w:val="3C2F8729"/>
    <w:rsid w:val="3D0DF31A"/>
    <w:rsid w:val="3D484A74"/>
    <w:rsid w:val="3DED0348"/>
    <w:rsid w:val="3DEE26EE"/>
    <w:rsid w:val="3E1F37C5"/>
    <w:rsid w:val="3E437394"/>
    <w:rsid w:val="3E4AF02F"/>
    <w:rsid w:val="3E86EB53"/>
    <w:rsid w:val="3EE110FC"/>
    <w:rsid w:val="3EE6E197"/>
    <w:rsid w:val="3EEF91FE"/>
    <w:rsid w:val="4001D78A"/>
    <w:rsid w:val="402E7E8D"/>
    <w:rsid w:val="422EC58A"/>
    <w:rsid w:val="42D1E329"/>
    <w:rsid w:val="434BFDA7"/>
    <w:rsid w:val="46278ED8"/>
    <w:rsid w:val="467D013D"/>
    <w:rsid w:val="46B03768"/>
    <w:rsid w:val="46C22940"/>
    <w:rsid w:val="46F3E3DE"/>
    <w:rsid w:val="476449B2"/>
    <w:rsid w:val="47D1D7B6"/>
    <w:rsid w:val="4804B777"/>
    <w:rsid w:val="4A8043AD"/>
    <w:rsid w:val="4CE49459"/>
    <w:rsid w:val="4D62C03A"/>
    <w:rsid w:val="4E0C9746"/>
    <w:rsid w:val="4E53AA5F"/>
    <w:rsid w:val="4F439502"/>
    <w:rsid w:val="4FCA9BB0"/>
    <w:rsid w:val="51BE9B78"/>
    <w:rsid w:val="52FFF5D1"/>
    <w:rsid w:val="5458E814"/>
    <w:rsid w:val="5470855A"/>
    <w:rsid w:val="54AE08FB"/>
    <w:rsid w:val="54C0AEE0"/>
    <w:rsid w:val="5543E439"/>
    <w:rsid w:val="55EA478D"/>
    <w:rsid w:val="55FA14C1"/>
    <w:rsid w:val="5679D1A1"/>
    <w:rsid w:val="5699746D"/>
    <w:rsid w:val="56DFB453"/>
    <w:rsid w:val="57A52E8E"/>
    <w:rsid w:val="57FD499B"/>
    <w:rsid w:val="57FFB8B5"/>
    <w:rsid w:val="585409B2"/>
    <w:rsid w:val="5A6D44DE"/>
    <w:rsid w:val="5A8E704A"/>
    <w:rsid w:val="5B6995A1"/>
    <w:rsid w:val="5B85ECCD"/>
    <w:rsid w:val="5BAA9A33"/>
    <w:rsid w:val="5BDC5B2D"/>
    <w:rsid w:val="5D1AF131"/>
    <w:rsid w:val="5D8E1AAB"/>
    <w:rsid w:val="5E09FBA6"/>
    <w:rsid w:val="5E55B0B4"/>
    <w:rsid w:val="5E76DC3B"/>
    <w:rsid w:val="5F1990C0"/>
    <w:rsid w:val="5F5AC739"/>
    <w:rsid w:val="5FA25032"/>
    <w:rsid w:val="613CC41E"/>
    <w:rsid w:val="6158274E"/>
    <w:rsid w:val="617360DB"/>
    <w:rsid w:val="61D5464C"/>
    <w:rsid w:val="62BFA0D1"/>
    <w:rsid w:val="6329CB3B"/>
    <w:rsid w:val="641794B4"/>
    <w:rsid w:val="6424EB5D"/>
    <w:rsid w:val="650A564B"/>
    <w:rsid w:val="65465E50"/>
    <w:rsid w:val="65BAA1FC"/>
    <w:rsid w:val="65E0131F"/>
    <w:rsid w:val="66B23385"/>
    <w:rsid w:val="67BE506F"/>
    <w:rsid w:val="67EC66A2"/>
    <w:rsid w:val="681EC2ED"/>
    <w:rsid w:val="6937F407"/>
    <w:rsid w:val="699B8135"/>
    <w:rsid w:val="69FAE097"/>
    <w:rsid w:val="6A192506"/>
    <w:rsid w:val="6A56BADF"/>
    <w:rsid w:val="6ADB9B2A"/>
    <w:rsid w:val="6AE8A7B7"/>
    <w:rsid w:val="6B51CC71"/>
    <w:rsid w:val="6C13A87A"/>
    <w:rsid w:val="6D8FD6F4"/>
    <w:rsid w:val="7068FFD2"/>
    <w:rsid w:val="70A69B11"/>
    <w:rsid w:val="71BAB5F4"/>
    <w:rsid w:val="71DB86AA"/>
    <w:rsid w:val="71DEE10E"/>
    <w:rsid w:val="72D610B5"/>
    <w:rsid w:val="73F67D54"/>
    <w:rsid w:val="7482C828"/>
    <w:rsid w:val="77EA9556"/>
    <w:rsid w:val="77EE8E5B"/>
    <w:rsid w:val="7805D258"/>
    <w:rsid w:val="789047D5"/>
    <w:rsid w:val="78923681"/>
    <w:rsid w:val="796CA8AE"/>
    <w:rsid w:val="7A8A2D3A"/>
    <w:rsid w:val="7A8B5144"/>
    <w:rsid w:val="7A8FDF50"/>
    <w:rsid w:val="7B380DCD"/>
    <w:rsid w:val="7BB78A75"/>
    <w:rsid w:val="7C912361"/>
    <w:rsid w:val="7D9A268F"/>
    <w:rsid w:val="7EC392CC"/>
    <w:rsid w:val="7F26CDDC"/>
    <w:rsid w:val="7F8DD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50C15507-0D8D-4D0A-8B14-DBAA226A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4F7F"/>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eastAsiaTheme="majorEastAsia" w:hAnsi="Arial"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eastAsiaTheme="majorEastAsia" w:hAnsiTheme="majorHAnsi"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eastAsiaTheme="majorEastAsia" w:hAnsiTheme="majorHAnsi"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eastAsiaTheme="majorEastAsia" w:hAnsiTheme="majorHAnsi"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eastAsiaTheme="majorEastAsia" w:hAnsiTheme="majorHAnsi"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644"/>
    <w:rPr>
      <w:rFonts w:eastAsiaTheme="majorEastAsia" w:cstheme="majorBidi"/>
      <w:color w:val="004B64" w:themeColor="accent2"/>
      <w:sz w:val="32"/>
      <w:szCs w:val="32"/>
    </w:rPr>
  </w:style>
  <w:style w:type="character" w:customStyle="1" w:styleId="Heading2Char">
    <w:name w:val="Heading 2 Char"/>
    <w:basedOn w:val="DefaultParagraphFont"/>
    <w:link w:val="Heading2"/>
    <w:uiPriority w:val="9"/>
    <w:rsid w:val="00551B47"/>
    <w:rPr>
      <w:rFonts w:eastAsiaTheme="majorEastAsia" w:cstheme="majorBidi"/>
      <w:color w:val="004B64" w:themeColor="accent2"/>
      <w:sz w:val="28"/>
      <w:szCs w:val="26"/>
    </w:rPr>
  </w:style>
  <w:style w:type="character" w:customStyle="1" w:styleId="Heading3Char">
    <w:name w:val="Heading 3 Char"/>
    <w:basedOn w:val="DefaultParagraphFont"/>
    <w:link w:val="Heading3"/>
    <w:uiPriority w:val="9"/>
    <w:rsid w:val="00CC0D37"/>
    <w:rPr>
      <w:rFonts w:ascii="Arial" w:eastAsiaTheme="majorEastAsia" w:hAnsi="Arial" w:cstheme="majorBidi"/>
      <w:bCs/>
      <w:color w:val="004B64" w:themeColor="accent2"/>
      <w:sz w:val="20"/>
      <w:lang w:val="en-GB"/>
    </w:rPr>
  </w:style>
  <w:style w:type="character" w:customStyle="1" w:styleId="Heading4Char">
    <w:name w:val="Heading 4 Char"/>
    <w:basedOn w:val="DefaultParagraphFont"/>
    <w:link w:val="Heading4"/>
    <w:uiPriority w:val="9"/>
    <w:rsid w:val="000A75D2"/>
    <w:rPr>
      <w:rFonts w:asciiTheme="majorHAnsi" w:eastAsiaTheme="majorEastAsia" w:hAnsiTheme="majorHAnsi" w:cstheme="majorBidi"/>
      <w:b/>
      <w:bCs/>
      <w:iCs/>
      <w:color w:val="004B64" w:themeColor="accent2"/>
      <w:sz w:val="20"/>
      <w:lang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110F0F" w:themeColor="accent1" w:themeShade="7F"/>
      <w:lang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110F0F" w:themeColor="accent1" w:themeShade="7F"/>
      <w:lang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231F20" w:themeColor="accent1"/>
      <w:sz w:val="20"/>
      <w:szCs w:val="20"/>
      <w:lang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customStyle="1" w:styleId="BodyTextChar">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customStyle="1" w:styleId="HeaderChar">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customStyle="1" w:styleId="FooterChar">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eastAsiaTheme="majorEastAsia" w:hAnsiTheme="majorHAnsi" w:cstheme="majorBidi"/>
      <w:color w:val="004B64" w:themeColor="accent2"/>
      <w:spacing w:val="5"/>
      <w:kern w:val="28"/>
      <w:sz w:val="56"/>
      <w:szCs w:val="52"/>
    </w:rPr>
  </w:style>
  <w:style w:type="character" w:customStyle="1" w:styleId="TitleChar">
    <w:name w:val="Title Char"/>
    <w:basedOn w:val="DefaultParagraphFont"/>
    <w:link w:val="Title"/>
    <w:rsid w:val="00CC0D37"/>
    <w:rPr>
      <w:rFonts w:asciiTheme="majorHAnsi" w:eastAsiaTheme="majorEastAsia" w:hAnsiTheme="majorHAnsi"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customStyle="1" w:styleId="TableText">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customStyle="1" w:styleId="TableTextChar">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sz="8" w:space="0" w:color="231F20" w:themeColor="accent1"/>
        <w:bottom w:val="single" w:sz="8" w:space="0" w:color="231F20" w:themeColor="accent1"/>
      </w:tblBorders>
    </w:tblPr>
    <w:tblStylePr w:type="firstRow">
      <w:pPr>
        <w:spacing w:before="0" w:after="0" w:line="240" w:lineRule="auto"/>
      </w:pPr>
      <w:rPr>
        <w:b/>
        <w:bCs/>
      </w:rPr>
      <w:tblPr/>
      <w:tcPr>
        <w:tcBorders>
          <w:top w:val="single" w:sz="8" w:space="0" w:color="231F20" w:themeColor="accent1"/>
          <w:left w:val="nil"/>
          <w:bottom w:val="single" w:sz="8" w:space="0" w:color="231F20" w:themeColor="accent1"/>
          <w:right w:val="nil"/>
          <w:insideH w:val="nil"/>
          <w:insideV w:val="nil"/>
        </w:tcBorders>
      </w:tcPr>
    </w:tblStylePr>
    <w:tblStylePr w:type="lastRow">
      <w:pPr>
        <w:spacing w:before="0" w:after="0" w:line="240" w:lineRule="auto"/>
      </w:pPr>
      <w:rPr>
        <w:b/>
        <w:bCs/>
      </w:rPr>
      <w:tblPr/>
      <w:tcPr>
        <w:tcBorders>
          <w:top w:val="single" w:sz="8" w:space="0" w:color="231F20" w:themeColor="accent1"/>
          <w:left w:val="nil"/>
          <w:bottom w:val="single" w:sz="8" w:space="0" w:color="231F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single" w:sz="8" w:space="0" w:color="0042C7" w:themeColor="accent6" w:themeTint="BF"/>
      </w:tblBorders>
    </w:tblPr>
    <w:tblStylePr w:type="firstRow">
      <w:pPr>
        <w:spacing w:before="0" w:after="0" w:line="240" w:lineRule="auto"/>
      </w:pPr>
      <w:rPr>
        <w:b/>
        <w:bCs/>
        <w:color w:val="FFFFFF" w:themeColor="background1"/>
      </w:rPr>
      <w:tblPr/>
      <w:tcPr>
        <w:tc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shd w:val="clear" w:color="auto" w:fill="002060" w:themeFill="accent6"/>
      </w:tcPr>
    </w:tblStylePr>
    <w:tblStylePr w:type="lastRow">
      <w:pPr>
        <w:spacing w:before="0" w:after="0" w:line="240" w:lineRule="auto"/>
      </w:pPr>
      <w:rPr>
        <w:b/>
        <w:bCs/>
      </w:rPr>
      <w:tblPr/>
      <w:tcPr>
        <w:tcBorders>
          <w:top w:val="double" w:sz="6"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sz="8" w:space="0" w:color="231F20" w:themeColor="accent1"/>
        <w:left w:val="single" w:sz="8" w:space="0" w:color="231F20" w:themeColor="accent1"/>
        <w:bottom w:val="single" w:sz="8" w:space="0" w:color="231F20" w:themeColor="accent1"/>
        <w:right w:val="single" w:sz="8" w:space="0" w:color="231F20" w:themeColor="accent1"/>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sz="6" w:space="0" w:color="231F20" w:themeColor="accent1"/>
          <w:left w:val="single" w:sz="8" w:space="0" w:color="231F20" w:themeColor="accent1"/>
          <w:bottom w:val="single" w:sz="8" w:space="0" w:color="231F20" w:themeColor="accent1"/>
          <w:right w:val="single" w:sz="8" w:space="0" w:color="231F20" w:themeColor="accent1"/>
        </w:tcBorders>
      </w:tcPr>
    </w:tblStylePr>
    <w:tblStylePr w:type="firstCol">
      <w:rPr>
        <w:b/>
        <w:bCs/>
      </w:rPr>
    </w:tblStylePr>
    <w:tblStylePr w:type="lastCol">
      <w:rPr>
        <w:b/>
        <w:bCs/>
      </w:rPr>
    </w:tblStylePr>
    <w:tblStylePr w:type="band1Vert">
      <w:tblPr/>
      <w:tcPr>
        <w:tcBorders>
          <w:top w:val="single" w:sz="8" w:space="0" w:color="231F20" w:themeColor="accent1"/>
          <w:left w:val="single" w:sz="8" w:space="0" w:color="231F20" w:themeColor="accent1"/>
          <w:bottom w:val="single" w:sz="8" w:space="0" w:color="231F20" w:themeColor="accent1"/>
          <w:right w:val="single" w:sz="8" w:space="0" w:color="231F20" w:themeColor="accent1"/>
        </w:tcBorders>
      </w:tcPr>
    </w:tblStylePr>
    <w:tblStylePr w:type="band1Horz">
      <w:tblPr/>
      <w:tcPr>
        <w:tcBorders>
          <w:top w:val="single" w:sz="8" w:space="0" w:color="231F20" w:themeColor="accent1"/>
          <w:left w:val="single" w:sz="8" w:space="0" w:color="231F20" w:themeColor="accent1"/>
          <w:bottom w:val="single" w:sz="8" w:space="0" w:color="231F20" w:themeColor="accent1"/>
          <w:right w:val="single" w:sz="8" w:space="0" w:color="231F20" w:themeColor="accent1"/>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EF44C4"/>
    <w:pPr>
      <w:tabs>
        <w:tab w:val="left" w:pos="1320"/>
        <w:tab w:val="right" w:leader="dot" w:pos="9592"/>
      </w:tabs>
      <w:spacing w:after="100" w:line="276" w:lineRule="auto"/>
      <w:ind w:left="440"/>
      <w:jc w:val="left"/>
    </w:pPr>
    <w:rPr>
      <w:rFonts w:cs="Arial"/>
      <w:noProof/>
      <w:sz w:val="18"/>
      <w:szCs w:val="20"/>
      <w:lang w:val="en-GB"/>
    </w:rPr>
  </w:style>
  <w:style w:type="paragraph" w:customStyle="1" w:styleId="source">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qFormat/>
    <w:rsid w:val="00D523EE"/>
    <w:pPr>
      <w:numPr>
        <w:numId w:val="2"/>
      </w:numPr>
    </w:pPr>
    <w:rPr>
      <w:color w:val="auto"/>
    </w:rPr>
  </w:style>
  <w:style w:type="paragraph" w:customStyle="1" w:styleId="tabletext0">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customStyle="1" w:styleId="EndnoteTextChar">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customStyle="1" w:styleId="TableGrid2">
    <w:name w:val="Table Grid2"/>
    <w:basedOn w:val="TableNormal"/>
    <w:next w:val="TableGrid"/>
    <w:uiPriority w:val="59"/>
    <w:rsid w:val="003A35E3"/>
    <w:pPr>
      <w:spacing w:after="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customStyle="1" w:styleId="SubtitleChar">
    <w:name w:val="Subtitle Char"/>
    <w:basedOn w:val="DefaultParagraphFont"/>
    <w:link w:val="Subtitle"/>
    <w:uiPriority w:val="11"/>
    <w:rsid w:val="006029CD"/>
    <w:rPr>
      <w:rFonts w:asciiTheme="majorHAnsi" w:eastAsiaTheme="majorEastAsia" w:hAnsiTheme="majorHAnsi"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customStyle="1" w:styleId="ListParagraphChar">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sz="4" w:space="0" w:color="A0DDE2" w:themeColor="accent3" w:themeTint="99"/>
        <w:left w:val="single" w:sz="4" w:space="0" w:color="A0DDE2" w:themeColor="accent3" w:themeTint="99"/>
        <w:bottom w:val="single" w:sz="4" w:space="0" w:color="A0DDE2" w:themeColor="accent3" w:themeTint="99"/>
        <w:right w:val="single" w:sz="4" w:space="0" w:color="A0DDE2" w:themeColor="accent3" w:themeTint="99"/>
        <w:insideH w:val="single" w:sz="4" w:space="0" w:color="A0DDE2" w:themeColor="accent3" w:themeTint="99"/>
        <w:insideV w:val="single" w:sz="4" w:space="0" w:color="A0DDE2" w:themeColor="accent3" w:themeTint="99"/>
      </w:tblBorders>
    </w:tblPr>
    <w:tblStylePr w:type="firstRow">
      <w:rPr>
        <w:b/>
        <w:bCs/>
        <w:color w:val="FFFFFF" w:themeColor="background1"/>
      </w:rPr>
      <w:tblPr/>
      <w:tcPr>
        <w:tcBorders>
          <w:top w:val="single" w:sz="4" w:space="0" w:color="62C8CF" w:themeColor="accent3"/>
          <w:left w:val="single" w:sz="4" w:space="0" w:color="62C8CF" w:themeColor="accent3"/>
          <w:bottom w:val="single" w:sz="4" w:space="0" w:color="62C8CF" w:themeColor="accent3"/>
          <w:right w:val="single" w:sz="4" w:space="0" w:color="62C8CF" w:themeColor="accent3"/>
          <w:insideH w:val="nil"/>
          <w:insideV w:val="nil"/>
        </w:tcBorders>
        <w:shd w:val="clear" w:color="auto" w:fill="62C8CF" w:themeFill="accent3"/>
      </w:tcPr>
    </w:tblStylePr>
    <w:tblStylePr w:type="lastRow">
      <w:rPr>
        <w:b/>
        <w:bCs/>
      </w:rPr>
      <w:tblPr/>
      <w:tcPr>
        <w:tcBorders>
          <w:top w:val="double" w:sz="4" w:space="0" w:color="62C8CF" w:themeColor="accent3"/>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customStyle="1" w:styleId="AnnexHeading">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customStyle="1" w:styleId="Question">
    <w:name w:val="Question"/>
    <w:basedOn w:val="BodyText"/>
    <w:rsid w:val="000C4234"/>
    <w:pPr>
      <w:keepNext/>
      <w:spacing w:before="360"/>
      <w:ind w:left="1701" w:hanging="1701"/>
    </w:pPr>
    <w:rPr>
      <w:b/>
    </w:rPr>
  </w:style>
  <w:style w:type="paragraph" w:customStyle="1" w:styleId="boxbullet">
    <w:name w:val="box bullet"/>
    <w:basedOn w:val="Normal"/>
    <w:rsid w:val="00CE4A4C"/>
    <w:pPr>
      <w:spacing w:after="60"/>
      <w:ind w:left="227" w:hanging="227"/>
      <w:jc w:val="left"/>
    </w:pPr>
    <w:rPr>
      <w:rFonts w:ascii="Arial" w:hAnsi="Arial" w:cs="Helvetica"/>
      <w:color w:val="62C8CF" w:themeColor="accent3"/>
      <w:sz w:val="16"/>
      <w:szCs w:val="20"/>
    </w:rPr>
  </w:style>
  <w:style w:type="paragraph" w:customStyle="1" w:styleId="boxheading">
    <w:name w:val="box heading"/>
    <w:basedOn w:val="Normal"/>
    <w:rsid w:val="00CE4A4C"/>
    <w:pPr>
      <w:spacing w:after="120" w:line="276" w:lineRule="auto"/>
      <w:jc w:val="left"/>
    </w:pPr>
    <w:rPr>
      <w:rFonts w:ascii="Arial" w:hAnsi="Arial" w:cs="Helvetica"/>
      <w:b/>
      <w:color w:val="62C8CF" w:themeColor="accent3"/>
      <w:sz w:val="16"/>
      <w:szCs w:val="20"/>
    </w:rPr>
  </w:style>
  <w:style w:type="paragraph" w:customStyle="1" w:styleId="crossheading">
    <w:name w:val="crossheading"/>
    <w:basedOn w:val="BodyText"/>
    <w:link w:val="crossheadingChar"/>
    <w:qFormat/>
    <w:rsid w:val="00574BCA"/>
    <w:pPr>
      <w:keepNext/>
      <w:spacing w:before="360"/>
    </w:pPr>
    <w:rPr>
      <w:b/>
      <w:color w:val="231F20" w:themeColor="accent1"/>
    </w:rPr>
  </w:style>
  <w:style w:type="character" w:customStyle="1" w:styleId="crossheadingChar">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sz="4" w:space="0" w:color="807276" w:themeColor="accent1" w:themeTint="99"/>
        <w:left w:val="single" w:sz="4" w:space="0" w:color="807276" w:themeColor="accent1" w:themeTint="99"/>
        <w:bottom w:val="single" w:sz="4" w:space="0" w:color="807276" w:themeColor="accent1" w:themeTint="99"/>
        <w:right w:val="single" w:sz="4" w:space="0" w:color="807276" w:themeColor="accent1" w:themeTint="99"/>
        <w:insideH w:val="single" w:sz="4" w:space="0" w:color="807276" w:themeColor="accent1" w:themeTint="99"/>
        <w:insideV w:val="single" w:sz="4" w:space="0" w:color="807276" w:themeColor="accent1" w:themeTint="99"/>
      </w:tblBorders>
    </w:tblPr>
    <w:tblStylePr w:type="firstRow">
      <w:rPr>
        <w:b/>
        <w:bCs/>
        <w:color w:val="FFFFFF" w:themeColor="background1"/>
      </w:rPr>
      <w:tblPr/>
      <w:tcPr>
        <w:tcBorders>
          <w:top w:val="single" w:sz="4" w:space="0" w:color="231F20" w:themeColor="accent1"/>
          <w:left w:val="single" w:sz="4" w:space="0" w:color="231F20" w:themeColor="accent1"/>
          <w:bottom w:val="single" w:sz="4" w:space="0" w:color="231F20" w:themeColor="accent1"/>
          <w:right w:val="single" w:sz="4" w:space="0" w:color="231F20" w:themeColor="accent1"/>
          <w:insideH w:val="nil"/>
          <w:insideV w:val="nil"/>
        </w:tcBorders>
        <w:shd w:val="clear" w:color="auto" w:fill="231F20" w:themeFill="accent1"/>
      </w:tcPr>
    </w:tblStylePr>
    <w:tblStylePr w:type="lastRow">
      <w:rPr>
        <w:b/>
        <w:bCs/>
      </w:rPr>
      <w:tblPr/>
      <w:tcPr>
        <w:tcBorders>
          <w:top w:val="double" w:sz="4" w:space="0" w:color="231F20" w:themeColor="accent1"/>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customStyle="1" w:styleId="FootnoteTextChar">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sz="4" w:space="0" w:color="808080" w:themeColor="background1" w:themeShade="80"/>
          <w:bottom w:val="single" w:sz="4" w:space="0" w:color="808080" w:themeColor="background1" w:themeShade="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upeTableBorders">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sz="4" w:space="0" w:color="62C8CF" w:themeColor="accent3"/>
        <w:left w:val="single" w:sz="4" w:space="0" w:color="62C8CF" w:themeColor="accent3"/>
        <w:bottom w:val="single" w:sz="4" w:space="0" w:color="62C8CF" w:themeColor="accent3"/>
        <w:right w:val="single" w:sz="4" w:space="0" w:color="62C8CF" w:themeColor="accent3"/>
        <w:insideH w:val="single" w:sz="4" w:space="0" w:color="62C8CF" w:themeColor="accent3"/>
        <w:insideV w:val="single" w:sz="4" w:space="0" w:color="62C8CF" w:themeColor="accent3"/>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customStyle="1" w:styleId="TableParagraph">
    <w:name w:val="Table Paragraph"/>
    <w:basedOn w:val="Normal"/>
    <w:uiPriority w:val="1"/>
    <w:qFormat/>
    <w:rsid w:val="007347D1"/>
    <w:pPr>
      <w:widowControl w:val="0"/>
      <w:autoSpaceDE w:val="0"/>
      <w:autoSpaceDN w:val="0"/>
      <w:spacing w:before="95" w:after="0"/>
      <w:ind w:left="50"/>
      <w:jc w:val="left"/>
    </w:pPr>
    <w:rPr>
      <w:rFonts w:ascii="Arial" w:eastAsia="Arial" w:hAnsi="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customStyle="1" w:styleId="TORHEADING1">
    <w:name w:val="TOR HEADING 1"/>
    <w:basedOn w:val="BodyText"/>
    <w:link w:val="TORHEADING1Char"/>
    <w:qFormat/>
    <w:rsid w:val="007347D1"/>
    <w:pPr>
      <w:spacing w:before="240" w:after="120"/>
    </w:pPr>
    <w:rPr>
      <w:color w:val="231F20" w:themeColor="accent1"/>
      <w:sz w:val="24"/>
    </w:rPr>
  </w:style>
  <w:style w:type="character" w:customStyle="1" w:styleId="TORHEADING1Char">
    <w:name w:val="TOR HEADING 1 Char"/>
    <w:basedOn w:val="BodyTextChar"/>
    <w:link w:val="TORHEADING1"/>
    <w:rsid w:val="007347D1"/>
    <w:rPr>
      <w:rFonts w:ascii="Arial" w:hAnsi="Arial"/>
      <w:color w:val="231F20" w:themeColor="accent1"/>
      <w:sz w:val="24"/>
    </w:rPr>
  </w:style>
  <w:style w:type="paragraph" w:customStyle="1" w:styleId="BVIfnrCharChar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sz="4" w:space="0" w:color="D8CEB9" w:themeColor="accent5" w:themeTint="99"/>
        <w:left w:val="single" w:sz="4" w:space="0" w:color="D8CEB9" w:themeColor="accent5" w:themeTint="99"/>
        <w:bottom w:val="single" w:sz="4" w:space="0" w:color="D8CEB9" w:themeColor="accent5" w:themeTint="99"/>
        <w:right w:val="single" w:sz="4" w:space="0" w:color="D8CEB9" w:themeColor="accent5" w:themeTint="99"/>
        <w:insideH w:val="single" w:sz="4" w:space="0" w:color="D8CEB9" w:themeColor="accent5" w:themeTint="99"/>
        <w:insideV w:val="single" w:sz="4" w:space="0" w:color="D8CEB9" w:themeColor="accent5" w:themeTint="99"/>
      </w:tblBorders>
    </w:tblPr>
    <w:tblStylePr w:type="firstRow">
      <w:rPr>
        <w:b/>
        <w:bCs/>
        <w:color w:val="FFFFFF" w:themeColor="background1"/>
      </w:rPr>
      <w:tblPr/>
      <w:tcPr>
        <w:tcBorders>
          <w:top w:val="single" w:sz="4" w:space="0" w:color="BFAF8C" w:themeColor="accent5"/>
          <w:left w:val="single" w:sz="4" w:space="0" w:color="BFAF8C" w:themeColor="accent5"/>
          <w:bottom w:val="single" w:sz="4" w:space="0" w:color="BFAF8C" w:themeColor="accent5"/>
          <w:right w:val="single" w:sz="4" w:space="0" w:color="BFAF8C" w:themeColor="accent5"/>
          <w:insideH w:val="nil"/>
          <w:insideV w:val="nil"/>
        </w:tcBorders>
        <w:shd w:val="clear" w:color="auto" w:fill="BFAF8C" w:themeFill="accent5"/>
      </w:tcPr>
    </w:tblStylePr>
    <w:tblStylePr w:type="lastRow">
      <w:rPr>
        <w:b/>
        <w:bCs/>
      </w:rPr>
      <w:tblPr/>
      <w:tcPr>
        <w:tcBorders>
          <w:top w:val="double" w:sz="4" w:space="0" w:color="BFAF8C" w:themeColor="accent5"/>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customStyle="1" w:styleId="normaltextrun">
    <w:name w:val="normaltextrun"/>
    <w:basedOn w:val="DefaultParagraphFont"/>
    <w:rsid w:val="00085363"/>
  </w:style>
  <w:style w:type="character" w:customStyle="1" w:styleId="eop">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msonormal">
    <w:name w:val="x_msonormal"/>
    <w:basedOn w:val="Normal"/>
    <w:rsid w:val="00CC1EB6"/>
    <w:pPr>
      <w:spacing w:after="0"/>
      <w:jc w:val="left"/>
    </w:pPr>
    <w:rPr>
      <w:rFonts w:ascii="Calibri" w:hAnsi="Calibri" w:cs="Calibri"/>
    </w:rPr>
  </w:style>
  <w:style w:type="character" w:customStyle="1" w:styleId="cf01">
    <w:name w:val="cf01"/>
    <w:basedOn w:val="DefaultParagraphFont"/>
    <w:rsid w:val="00C80381"/>
    <w:rPr>
      <w:rFonts w:ascii="Segoe UI" w:hAnsi="Segoe UI" w:cs="Segoe UI" w:hint="default"/>
      <w:sz w:val="18"/>
      <w:szCs w:val="18"/>
    </w:rPr>
  </w:style>
  <w:style w:type="table" w:customStyle="1" w:styleId="PlainTable21">
    <w:name w:val="Plain Table 21"/>
    <w:basedOn w:val="TableNormal"/>
    <w:uiPriority w:val="42"/>
    <w:rsid w:val="007052B1"/>
    <w:pPr>
      <w:spacing w:after="0"/>
      <w:jc w:val="left"/>
    </w:pPr>
    <w:rPr>
      <w:rFonts w:ascii="Arial" w:eastAsia="Arial" w:hAnsi="Arial" w:cs="Times New Roman"/>
      <w:sz w:val="16"/>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011E55"/>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wacimagecontainer">
    <w:name w:val="wacimagecontainer"/>
    <w:basedOn w:val="DefaultParagraphFont"/>
    <w:rsid w:val="00011E55"/>
  </w:style>
  <w:style w:type="character" w:customStyle="1" w:styleId="scxw179894605">
    <w:name w:val="scxw179894605"/>
    <w:basedOn w:val="DefaultParagraphFont"/>
    <w:rsid w:val="00011E55"/>
  </w:style>
  <w:style w:type="table" w:customStyle="1" w:styleId="CBStyle1">
    <w:name w:val="CBStyle1"/>
    <w:basedOn w:val="TableNormal"/>
    <w:uiPriority w:val="99"/>
    <w:rsid w:val="00D05FF0"/>
    <w:pPr>
      <w:spacing w:after="0"/>
      <w:jc w:val="left"/>
    </w:pPr>
    <w:tblPr/>
  </w:style>
  <w:style w:type="character" w:styleId="Mention">
    <w:name w:val="Mention"/>
    <w:basedOn w:val="DefaultParagraphFont"/>
    <w:uiPriority w:val="99"/>
    <w:unhideWhenUsed/>
    <w:rsid w:val="00C87C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90467888">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189339462">
      <w:bodyDiv w:val="1"/>
      <w:marLeft w:val="0"/>
      <w:marRight w:val="0"/>
      <w:marTop w:val="0"/>
      <w:marBottom w:val="0"/>
      <w:divBdr>
        <w:top w:val="none" w:sz="0" w:space="0" w:color="auto"/>
        <w:left w:val="none" w:sz="0" w:space="0" w:color="auto"/>
        <w:bottom w:val="none" w:sz="0" w:space="0" w:color="auto"/>
        <w:right w:val="none" w:sz="0" w:space="0" w:color="auto"/>
      </w:divBdr>
      <w:divsChild>
        <w:div w:id="801732373">
          <w:marLeft w:val="0"/>
          <w:marRight w:val="0"/>
          <w:marTop w:val="0"/>
          <w:marBottom w:val="0"/>
          <w:divBdr>
            <w:top w:val="none" w:sz="0" w:space="0" w:color="auto"/>
            <w:left w:val="none" w:sz="0" w:space="0" w:color="auto"/>
            <w:bottom w:val="none" w:sz="0" w:space="0" w:color="auto"/>
            <w:right w:val="none" w:sz="0" w:space="0" w:color="auto"/>
          </w:divBdr>
        </w:div>
      </w:divsChild>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765427">
      <w:bodyDiv w:val="1"/>
      <w:marLeft w:val="0"/>
      <w:marRight w:val="0"/>
      <w:marTop w:val="0"/>
      <w:marBottom w:val="0"/>
      <w:divBdr>
        <w:top w:val="none" w:sz="0" w:space="0" w:color="auto"/>
        <w:left w:val="none" w:sz="0" w:space="0" w:color="auto"/>
        <w:bottom w:val="none" w:sz="0" w:space="0" w:color="auto"/>
        <w:right w:val="none" w:sz="0" w:space="0" w:color="auto"/>
      </w:divBdr>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54383380">
      <w:bodyDiv w:val="1"/>
      <w:marLeft w:val="0"/>
      <w:marRight w:val="0"/>
      <w:marTop w:val="0"/>
      <w:marBottom w:val="0"/>
      <w:divBdr>
        <w:top w:val="none" w:sz="0" w:space="0" w:color="auto"/>
        <w:left w:val="none" w:sz="0" w:space="0" w:color="auto"/>
        <w:bottom w:val="none" w:sz="0" w:space="0" w:color="auto"/>
        <w:right w:val="none" w:sz="0" w:space="0" w:color="auto"/>
      </w:divBdr>
    </w:div>
    <w:div w:id="370226714">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397243724">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40504855">
      <w:bodyDiv w:val="1"/>
      <w:marLeft w:val="0"/>
      <w:marRight w:val="0"/>
      <w:marTop w:val="0"/>
      <w:marBottom w:val="0"/>
      <w:divBdr>
        <w:top w:val="none" w:sz="0" w:space="0" w:color="auto"/>
        <w:left w:val="none" w:sz="0" w:space="0" w:color="auto"/>
        <w:bottom w:val="none" w:sz="0" w:space="0" w:color="auto"/>
        <w:right w:val="none" w:sz="0" w:space="0" w:color="auto"/>
      </w:divBdr>
    </w:div>
    <w:div w:id="656498545">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39789780">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32730911">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695086000">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894239874">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959998899">
      <w:bodyDiv w:val="1"/>
      <w:marLeft w:val="0"/>
      <w:marRight w:val="0"/>
      <w:marTop w:val="0"/>
      <w:marBottom w:val="0"/>
      <w:divBdr>
        <w:top w:val="none" w:sz="0" w:space="0" w:color="auto"/>
        <w:left w:val="none" w:sz="0" w:space="0" w:color="auto"/>
        <w:bottom w:val="none" w:sz="0" w:space="0" w:color="auto"/>
        <w:right w:val="none" w:sz="0" w:space="0" w:color="auto"/>
      </w:divBdr>
    </w:div>
    <w:div w:id="1000621794">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18069053">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6342802">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sChild>
    </w:div>
    <w:div w:id="1172836687">
      <w:bodyDiv w:val="1"/>
      <w:marLeft w:val="0"/>
      <w:marRight w:val="0"/>
      <w:marTop w:val="0"/>
      <w:marBottom w:val="0"/>
      <w:divBdr>
        <w:top w:val="none" w:sz="0" w:space="0" w:color="auto"/>
        <w:left w:val="none" w:sz="0" w:space="0" w:color="auto"/>
        <w:bottom w:val="none" w:sz="0" w:space="0" w:color="auto"/>
        <w:right w:val="none" w:sz="0" w:space="0" w:color="auto"/>
      </w:divBdr>
      <w:divsChild>
        <w:div w:id="258947975">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6888647">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8197675">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57138342">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83027382">
      <w:bodyDiv w:val="1"/>
      <w:marLeft w:val="0"/>
      <w:marRight w:val="0"/>
      <w:marTop w:val="0"/>
      <w:marBottom w:val="0"/>
      <w:divBdr>
        <w:top w:val="none" w:sz="0" w:space="0" w:color="auto"/>
        <w:left w:val="none" w:sz="0" w:space="0" w:color="auto"/>
        <w:bottom w:val="none" w:sz="0" w:space="0" w:color="auto"/>
        <w:right w:val="none" w:sz="0" w:space="0" w:color="auto"/>
      </w:divBdr>
    </w:div>
    <w:div w:id="1586957701">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1315691">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878394527">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acificwomen.org/our-imp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outu.be/JCeG_6OmOuE?si=WgwOnXcFATJoiKG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acificwomen.org/about-us/our-bo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cificwomen.org" TargetMode="External"/><Relationship Id="rId20" Type="http://schemas.openxmlformats.org/officeDocument/2006/relationships/hyperlink" Target="https://pacificwomen.or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acificwomen.org/latest-updates/st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youtu.be/p5gbcZHlKdg?si=7LXyyJI6AQalYxB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Props1.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2.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4.xml><?xml version="1.0" encoding="utf-8"?>
<ds:datastoreItem xmlns:ds="http://schemas.openxmlformats.org/officeDocument/2006/customXml" ds:itemID="{D2F99EB2-9545-42E3-9F88-66AD8F6215AB}">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e0404e92-fc62-4a0f-bd0c-9416f64e1809"/>
    <ds:schemaRef ds:uri="http://schemas.openxmlformats.org/package/2006/metadata/core-properties"/>
    <ds:schemaRef ds:uri="e3ac4ce4-dd58-4ff0-93be-5837486f149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36</Pages>
  <Words>10240</Words>
  <Characters>58371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68475</CharactersWithSpaces>
  <SharedDoc>false</SharedDoc>
  <HLinks>
    <vt:vector size="138" baseType="variant">
      <vt:variant>
        <vt:i4>6488139</vt:i4>
      </vt:variant>
      <vt:variant>
        <vt:i4>102</vt:i4>
      </vt:variant>
      <vt:variant>
        <vt:i4>0</vt:i4>
      </vt:variant>
      <vt:variant>
        <vt:i4>5</vt:i4>
      </vt:variant>
      <vt:variant>
        <vt:lpwstr>mailto:info@pwles.org</vt:lpwstr>
      </vt:variant>
      <vt:variant>
        <vt:lpwstr/>
      </vt:variant>
      <vt:variant>
        <vt:i4>4653123</vt:i4>
      </vt:variant>
      <vt:variant>
        <vt:i4>99</vt:i4>
      </vt:variant>
      <vt:variant>
        <vt:i4>0</vt:i4>
      </vt:variant>
      <vt:variant>
        <vt:i4>5</vt:i4>
      </vt:variant>
      <vt:variant>
        <vt:lpwstr>https://youtu.be/p5gbcZHlKdg?si=7LXyyJI6AQalYxBT</vt:lpwstr>
      </vt:variant>
      <vt:variant>
        <vt:lpwstr/>
      </vt:variant>
      <vt:variant>
        <vt:i4>7012352</vt:i4>
      </vt:variant>
      <vt:variant>
        <vt:i4>96</vt:i4>
      </vt:variant>
      <vt:variant>
        <vt:i4>0</vt:i4>
      </vt:variant>
      <vt:variant>
        <vt:i4>5</vt:i4>
      </vt:variant>
      <vt:variant>
        <vt:lpwstr>https://youtu.be/JCeG_6OmOuE?si=WgwOnXcFATJoiKG7</vt:lpwstr>
      </vt:variant>
      <vt:variant>
        <vt:lpwstr/>
      </vt:variant>
      <vt:variant>
        <vt:i4>6815794</vt:i4>
      </vt:variant>
      <vt:variant>
        <vt:i4>93</vt:i4>
      </vt:variant>
      <vt:variant>
        <vt:i4>0</vt:i4>
      </vt:variant>
      <vt:variant>
        <vt:i4>5</vt:i4>
      </vt:variant>
      <vt:variant>
        <vt:lpwstr>https://pacificwomen.org/resources/</vt:lpwstr>
      </vt:variant>
      <vt:variant>
        <vt:lpwstr/>
      </vt:variant>
      <vt:variant>
        <vt:i4>6094927</vt:i4>
      </vt:variant>
      <vt:variant>
        <vt:i4>90</vt:i4>
      </vt:variant>
      <vt:variant>
        <vt:i4>0</vt:i4>
      </vt:variant>
      <vt:variant>
        <vt:i4>5</vt:i4>
      </vt:variant>
      <vt:variant>
        <vt:lpwstr>https://pacificwomen.org/latest-updates/stories/</vt:lpwstr>
      </vt:variant>
      <vt:variant>
        <vt:lpwstr/>
      </vt:variant>
      <vt:variant>
        <vt:i4>4456463</vt:i4>
      </vt:variant>
      <vt:variant>
        <vt:i4>87</vt:i4>
      </vt:variant>
      <vt:variant>
        <vt:i4>0</vt:i4>
      </vt:variant>
      <vt:variant>
        <vt:i4>5</vt:i4>
      </vt:variant>
      <vt:variant>
        <vt:lpwstr>https://pacificwomen.org/our-impact/</vt:lpwstr>
      </vt:variant>
      <vt:variant>
        <vt:lpwstr/>
      </vt:variant>
      <vt:variant>
        <vt:i4>4587548</vt:i4>
      </vt:variant>
      <vt:variant>
        <vt:i4>84</vt:i4>
      </vt:variant>
      <vt:variant>
        <vt:i4>0</vt:i4>
      </vt:variant>
      <vt:variant>
        <vt:i4>5</vt:i4>
      </vt:variant>
      <vt:variant>
        <vt:lpwstr>https://pacificwomen.org/about-us/our-board/</vt:lpwstr>
      </vt:variant>
      <vt:variant>
        <vt:lpwstr/>
      </vt:variant>
      <vt:variant>
        <vt:i4>4456525</vt:i4>
      </vt:variant>
      <vt:variant>
        <vt:i4>75</vt:i4>
      </vt:variant>
      <vt:variant>
        <vt:i4>0</vt:i4>
      </vt:variant>
      <vt:variant>
        <vt:i4>5</vt:i4>
      </vt:variant>
      <vt:variant>
        <vt:lpwstr>http://www.pacificwomen.org/</vt:lpwstr>
      </vt:variant>
      <vt:variant>
        <vt:lpwstr/>
      </vt:variant>
      <vt:variant>
        <vt:i4>1638456</vt:i4>
      </vt:variant>
      <vt:variant>
        <vt:i4>68</vt:i4>
      </vt:variant>
      <vt:variant>
        <vt:i4>0</vt:i4>
      </vt:variant>
      <vt:variant>
        <vt:i4>5</vt:i4>
      </vt:variant>
      <vt:variant>
        <vt:lpwstr/>
      </vt:variant>
      <vt:variant>
        <vt:lpwstr>_Toc193728881</vt:lpwstr>
      </vt:variant>
      <vt:variant>
        <vt:i4>1638456</vt:i4>
      </vt:variant>
      <vt:variant>
        <vt:i4>62</vt:i4>
      </vt:variant>
      <vt:variant>
        <vt:i4>0</vt:i4>
      </vt:variant>
      <vt:variant>
        <vt:i4>5</vt:i4>
      </vt:variant>
      <vt:variant>
        <vt:lpwstr/>
      </vt:variant>
      <vt:variant>
        <vt:lpwstr>_Toc193728880</vt:lpwstr>
      </vt:variant>
      <vt:variant>
        <vt:i4>1441848</vt:i4>
      </vt:variant>
      <vt:variant>
        <vt:i4>56</vt:i4>
      </vt:variant>
      <vt:variant>
        <vt:i4>0</vt:i4>
      </vt:variant>
      <vt:variant>
        <vt:i4>5</vt:i4>
      </vt:variant>
      <vt:variant>
        <vt:lpwstr/>
      </vt:variant>
      <vt:variant>
        <vt:lpwstr>_Toc193728879</vt:lpwstr>
      </vt:variant>
      <vt:variant>
        <vt:i4>1441848</vt:i4>
      </vt:variant>
      <vt:variant>
        <vt:i4>50</vt:i4>
      </vt:variant>
      <vt:variant>
        <vt:i4>0</vt:i4>
      </vt:variant>
      <vt:variant>
        <vt:i4>5</vt:i4>
      </vt:variant>
      <vt:variant>
        <vt:lpwstr/>
      </vt:variant>
      <vt:variant>
        <vt:lpwstr>_Toc193728878</vt:lpwstr>
      </vt:variant>
      <vt:variant>
        <vt:i4>1441848</vt:i4>
      </vt:variant>
      <vt:variant>
        <vt:i4>44</vt:i4>
      </vt:variant>
      <vt:variant>
        <vt:i4>0</vt:i4>
      </vt:variant>
      <vt:variant>
        <vt:i4>5</vt:i4>
      </vt:variant>
      <vt:variant>
        <vt:lpwstr/>
      </vt:variant>
      <vt:variant>
        <vt:lpwstr>_Toc193728877</vt:lpwstr>
      </vt:variant>
      <vt:variant>
        <vt:i4>1441848</vt:i4>
      </vt:variant>
      <vt:variant>
        <vt:i4>38</vt:i4>
      </vt:variant>
      <vt:variant>
        <vt:i4>0</vt:i4>
      </vt:variant>
      <vt:variant>
        <vt:i4>5</vt:i4>
      </vt:variant>
      <vt:variant>
        <vt:lpwstr/>
      </vt:variant>
      <vt:variant>
        <vt:lpwstr>_Toc193728876</vt:lpwstr>
      </vt:variant>
      <vt:variant>
        <vt:i4>1441848</vt:i4>
      </vt:variant>
      <vt:variant>
        <vt:i4>32</vt:i4>
      </vt:variant>
      <vt:variant>
        <vt:i4>0</vt:i4>
      </vt:variant>
      <vt:variant>
        <vt:i4>5</vt:i4>
      </vt:variant>
      <vt:variant>
        <vt:lpwstr/>
      </vt:variant>
      <vt:variant>
        <vt:lpwstr>_Toc193728875</vt:lpwstr>
      </vt:variant>
      <vt:variant>
        <vt:i4>1441848</vt:i4>
      </vt:variant>
      <vt:variant>
        <vt:i4>26</vt:i4>
      </vt:variant>
      <vt:variant>
        <vt:i4>0</vt:i4>
      </vt:variant>
      <vt:variant>
        <vt:i4>5</vt:i4>
      </vt:variant>
      <vt:variant>
        <vt:lpwstr/>
      </vt:variant>
      <vt:variant>
        <vt:lpwstr>_Toc193728874</vt:lpwstr>
      </vt:variant>
      <vt:variant>
        <vt:i4>1441848</vt:i4>
      </vt:variant>
      <vt:variant>
        <vt:i4>20</vt:i4>
      </vt:variant>
      <vt:variant>
        <vt:i4>0</vt:i4>
      </vt:variant>
      <vt:variant>
        <vt:i4>5</vt:i4>
      </vt:variant>
      <vt:variant>
        <vt:lpwstr/>
      </vt:variant>
      <vt:variant>
        <vt:lpwstr>_Toc193728873</vt:lpwstr>
      </vt:variant>
      <vt:variant>
        <vt:i4>1441848</vt:i4>
      </vt:variant>
      <vt:variant>
        <vt:i4>14</vt:i4>
      </vt:variant>
      <vt:variant>
        <vt:i4>0</vt:i4>
      </vt:variant>
      <vt:variant>
        <vt:i4>5</vt:i4>
      </vt:variant>
      <vt:variant>
        <vt:lpwstr/>
      </vt:variant>
      <vt:variant>
        <vt:lpwstr>_Toc193728872</vt:lpwstr>
      </vt:variant>
      <vt:variant>
        <vt:i4>1441848</vt:i4>
      </vt:variant>
      <vt:variant>
        <vt:i4>8</vt:i4>
      </vt:variant>
      <vt:variant>
        <vt:i4>0</vt:i4>
      </vt:variant>
      <vt:variant>
        <vt:i4>5</vt:i4>
      </vt:variant>
      <vt:variant>
        <vt:lpwstr/>
      </vt:variant>
      <vt:variant>
        <vt:lpwstr>_Toc193728871</vt:lpwstr>
      </vt:variant>
      <vt:variant>
        <vt:i4>1441848</vt:i4>
      </vt:variant>
      <vt:variant>
        <vt:i4>2</vt:i4>
      </vt:variant>
      <vt:variant>
        <vt:i4>0</vt:i4>
      </vt:variant>
      <vt:variant>
        <vt:i4>5</vt:i4>
      </vt:variant>
      <vt:variant>
        <vt:lpwstr/>
      </vt:variant>
      <vt:variant>
        <vt:lpwstr>_Toc193728870</vt:lpwstr>
      </vt:variant>
      <vt:variant>
        <vt:i4>4456487</vt:i4>
      </vt:variant>
      <vt:variant>
        <vt:i4>6</vt:i4>
      </vt:variant>
      <vt:variant>
        <vt:i4>0</vt:i4>
      </vt:variant>
      <vt:variant>
        <vt:i4>5</vt:i4>
      </vt:variant>
      <vt:variant>
        <vt:lpwstr>mailto:Aliyah.Hussein@pwles.org</vt:lpwstr>
      </vt:variant>
      <vt:variant>
        <vt:lpwstr/>
      </vt:variant>
      <vt:variant>
        <vt:i4>4456487</vt:i4>
      </vt:variant>
      <vt:variant>
        <vt:i4>3</vt:i4>
      </vt:variant>
      <vt:variant>
        <vt:i4>0</vt:i4>
      </vt:variant>
      <vt:variant>
        <vt:i4>5</vt:i4>
      </vt:variant>
      <vt:variant>
        <vt:lpwstr>mailto:Aliyah.Hussein@pwles.org</vt:lpwstr>
      </vt:variant>
      <vt:variant>
        <vt:lpwstr/>
      </vt:variant>
      <vt:variant>
        <vt:i4>4456487</vt:i4>
      </vt:variant>
      <vt:variant>
        <vt:i4>0</vt:i4>
      </vt:variant>
      <vt:variant>
        <vt:i4>0</vt:i4>
      </vt:variant>
      <vt:variant>
        <vt:i4>5</vt:i4>
      </vt:variant>
      <vt:variant>
        <vt:lpwstr>mailto:Aliyah.Hussein@pwles.org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Ngai</dc:creator>
  <cp:keywords/>
  <cp:lastModifiedBy>Junita Ngai</cp:lastModifiedBy>
  <cp:revision>374</cp:revision>
  <dcterms:created xsi:type="dcterms:W3CDTF">2025-03-26T01:53:00Z</dcterms:created>
  <dcterms:modified xsi:type="dcterms:W3CDTF">2025-03-31T21:13:00Z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