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CC0D37" w:rsidR="00CC0D37" w:rsidP="00CC0D37" w:rsidRDefault="00CC0D37" w14:paraId="3E7DDEFC" w14:textId="076508A7">
      <w:bookmarkStart w:name="_Hlk131676186" w:id="0"/>
      <w:bookmarkEnd w:id="0"/>
      <w:r>
        <w:rPr>
          <w:noProof/>
        </w:rPr>
        <w:drawing>
          <wp:inline distT="0" distB="0" distL="0" distR="0" wp14:anchorId="4A099747" wp14:editId="016C88C9">
            <wp:extent cx="6120130" cy="2767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20130" cy="2767965"/>
                    </a:xfrm>
                    <a:prstGeom prst="rect">
                      <a:avLst/>
                    </a:prstGeom>
                  </pic:spPr>
                </pic:pic>
              </a:graphicData>
            </a:graphic>
          </wp:inline>
        </w:drawing>
      </w:r>
    </w:p>
    <w:p w:rsidRPr="00B53242" w:rsidR="00423C57" w:rsidP="00B53242" w:rsidRDefault="00287B47" w14:paraId="0F188546" w14:textId="1439C27C">
      <w:pPr>
        <w:pStyle w:val="Title"/>
        <w:spacing w:line="276" w:lineRule="auto"/>
        <w:rPr>
          <w:rFonts w:cstheme="majorHAnsi"/>
          <w:szCs w:val="56"/>
        </w:rPr>
      </w:pPr>
      <w:r>
        <w:rPr>
          <w:rFonts w:cstheme="majorHAnsi"/>
          <w:szCs w:val="56"/>
        </w:rPr>
        <w:t>Republic of Marshall Islands</w:t>
      </w:r>
      <w:r w:rsidR="000631C2">
        <w:rPr>
          <w:rFonts w:cstheme="majorHAnsi"/>
          <w:szCs w:val="56"/>
        </w:rPr>
        <w:t xml:space="preserve"> </w:t>
      </w:r>
      <w:r w:rsidRPr="00B53242" w:rsidR="00B53242">
        <w:rPr>
          <w:rFonts w:cstheme="majorHAnsi"/>
          <w:szCs w:val="56"/>
        </w:rPr>
        <w:t xml:space="preserve">Country </w:t>
      </w:r>
      <w:r w:rsidRPr="00B53242" w:rsidR="0018387A">
        <w:rPr>
          <w:rFonts w:cstheme="majorHAnsi"/>
          <w:szCs w:val="56"/>
        </w:rPr>
        <w:t>Brief</w:t>
      </w:r>
    </w:p>
    <w:p w:rsidRPr="00B53242" w:rsidR="005D435B" w:rsidP="00B53242" w:rsidRDefault="00951D01" w14:paraId="045F1C09" w14:textId="27C99907">
      <w:pPr>
        <w:pStyle w:val="Subtitle"/>
        <w:spacing w:line="276" w:lineRule="auto"/>
        <w:rPr>
          <w:rFonts w:cstheme="majorHAnsi"/>
          <w:sz w:val="56"/>
          <w:szCs w:val="56"/>
        </w:rPr>
      </w:pPr>
      <w:r>
        <w:rPr>
          <w:rFonts w:cstheme="majorHAnsi"/>
          <w:sz w:val="56"/>
          <w:szCs w:val="56"/>
        </w:rPr>
        <w:t>March</w:t>
      </w:r>
      <w:r w:rsidRPr="00B53242">
        <w:rPr>
          <w:rFonts w:cstheme="majorHAnsi"/>
          <w:sz w:val="56"/>
          <w:szCs w:val="56"/>
        </w:rPr>
        <w:t xml:space="preserve"> </w:t>
      </w:r>
      <w:r w:rsidRPr="00B53242" w:rsidR="006F55D4">
        <w:rPr>
          <w:rFonts w:cstheme="majorHAnsi"/>
          <w:sz w:val="56"/>
          <w:szCs w:val="56"/>
        </w:rPr>
        <w:t>202</w:t>
      </w:r>
      <w:r w:rsidR="00775AC0">
        <w:rPr>
          <w:rFonts w:cstheme="majorHAnsi"/>
          <w:sz w:val="56"/>
          <w:szCs w:val="56"/>
        </w:rPr>
        <w:t>5</w:t>
      </w:r>
    </w:p>
    <w:p w:rsidRPr="00B53242" w:rsidR="00436FD7" w:rsidP="00B53242" w:rsidRDefault="00436FD7" w14:paraId="03CCE1EB" w14:textId="77777777">
      <w:pPr>
        <w:spacing w:line="276" w:lineRule="auto"/>
        <w:rPr>
          <w:rFonts w:asciiTheme="majorHAnsi" w:hAnsiTheme="majorHAnsi" w:cstheme="majorHAnsi"/>
          <w:sz w:val="20"/>
          <w:szCs w:val="20"/>
        </w:rPr>
      </w:pPr>
    </w:p>
    <w:p w:rsidRPr="00B53242" w:rsidR="00436FD7" w:rsidP="00B53242" w:rsidRDefault="00436FD7" w14:paraId="16840F9F" w14:textId="77777777">
      <w:pPr>
        <w:spacing w:line="276" w:lineRule="auto"/>
        <w:rPr>
          <w:rFonts w:asciiTheme="majorHAnsi" w:hAnsiTheme="majorHAnsi" w:cstheme="majorHAnsi"/>
          <w:sz w:val="20"/>
          <w:szCs w:val="20"/>
        </w:rPr>
      </w:pPr>
    </w:p>
    <w:p w:rsidR="00B53242" w:rsidP="00B53242" w:rsidRDefault="00B53242" w14:paraId="62DB4D54" w14:textId="77777777">
      <w:pPr>
        <w:spacing w:line="276" w:lineRule="auto"/>
        <w:rPr>
          <w:rFonts w:asciiTheme="majorHAnsi" w:hAnsiTheme="majorHAnsi" w:cstheme="majorHAnsi"/>
          <w:sz w:val="20"/>
          <w:szCs w:val="20"/>
        </w:rPr>
        <w:sectPr w:rsidR="00B53242" w:rsidSect="00332E8F">
          <w:headerReference w:type="even" r:id="rId12"/>
          <w:footerReference w:type="even" r:id="rId13"/>
          <w:footerReference w:type="default" r:id="rId14"/>
          <w:headerReference w:type="first" r:id="rId15"/>
          <w:pgSz w:w="11906" w:h="16840" w:orient="portrait"/>
          <w:pgMar w:top="720" w:right="1152" w:bottom="720" w:left="1152" w:header="562" w:footer="562" w:gutter="0"/>
          <w:cols w:space="708"/>
          <w:docGrid w:linePitch="360"/>
        </w:sectPr>
      </w:pPr>
    </w:p>
    <w:p w:rsidRPr="00B53242" w:rsidR="00436FD7" w:rsidP="00B53242" w:rsidRDefault="00436FD7" w14:paraId="010FB734" w14:textId="77777777">
      <w:pPr>
        <w:spacing w:line="276" w:lineRule="auto"/>
        <w:rPr>
          <w:rFonts w:asciiTheme="majorHAnsi" w:hAnsiTheme="majorHAnsi" w:cstheme="majorHAnsi"/>
          <w:sz w:val="20"/>
          <w:szCs w:val="20"/>
        </w:rPr>
      </w:pPr>
    </w:p>
    <w:sdt>
      <w:sdtPr>
        <w:id w:val="-1435432252"/>
        <w:docPartObj>
          <w:docPartGallery w:val="Table of Contents"/>
          <w:docPartUnique/>
        </w:docPartObj>
        <w:rPr>
          <w:rFonts w:ascii="Arial" w:hAnsi="Arial" w:eastAsia="" w:cs="" w:asciiTheme="minorAscii" w:hAnsiTheme="minorAscii" w:eastAsiaTheme="minorEastAsia" w:cstheme="minorBidi"/>
          <w:color w:val="auto"/>
          <w:sz w:val="20"/>
          <w:szCs w:val="20"/>
        </w:rPr>
      </w:sdtPr>
      <w:sdtEndPr>
        <w:rPr>
          <w:rFonts w:ascii="Arial" w:hAnsi="Arial" w:eastAsia="" w:cs="" w:asciiTheme="minorAscii" w:hAnsiTheme="minorAscii" w:eastAsiaTheme="minorEastAsia" w:cstheme="majorBidi"/>
          <w:b w:val="1"/>
          <w:bCs w:val="1"/>
          <w:noProof/>
          <w:color w:val="auto"/>
          <w:sz w:val="20"/>
          <w:szCs w:val="20"/>
        </w:rPr>
      </w:sdtEndPr>
      <w:sdtContent>
        <w:p w:rsidRPr="00B53242" w:rsidR="00436FD7" w:rsidP="00D21644" w:rsidRDefault="00436FD7" w14:paraId="40E3DBB2" w14:textId="7898E06C">
          <w:pPr>
            <w:pStyle w:val="TOCHeading"/>
            <w:rPr>
              <w:sz w:val="20"/>
              <w:szCs w:val="20"/>
            </w:rPr>
          </w:pPr>
          <w:r w:rsidRPr="00B53242">
            <w:t>Contents</w:t>
          </w:r>
          <w:r w:rsidRPr="00B53242" w:rsidR="00FF04A0">
            <w:rPr>
              <w:sz w:val="20"/>
              <w:szCs w:val="20"/>
            </w:rPr>
            <w:tab/>
          </w:r>
        </w:p>
        <w:p w:rsidR="008F0113" w:rsidRDefault="00436FD7" w14:paraId="06FE646C" w14:textId="6C60A7B7">
          <w:pPr>
            <w:pStyle w:val="TOC1"/>
            <w:rPr>
              <w:rFonts w:asciiTheme="minorHAnsi" w:hAnsiTheme="minorHAnsi" w:eastAsiaTheme="minorEastAsia"/>
              <w:b w:val="0"/>
              <w:color w:val="auto"/>
              <w:kern w:val="2"/>
              <w:sz w:val="24"/>
              <w:szCs w:val="24"/>
              <w:lang w:val="en-US"/>
              <w14:ligatures w14:val="standardContextual"/>
            </w:rPr>
          </w:pPr>
          <w:r w:rsidRPr="00B53242">
            <w:rPr>
              <w:rFonts w:asciiTheme="majorHAnsi" w:hAnsiTheme="majorHAnsi" w:cstheme="majorHAnsi"/>
              <w:szCs w:val="20"/>
            </w:rPr>
            <w:fldChar w:fldCharType="begin"/>
          </w:r>
          <w:r w:rsidRPr="00B53242">
            <w:rPr>
              <w:rFonts w:asciiTheme="majorHAnsi" w:hAnsiTheme="majorHAnsi" w:cstheme="majorHAnsi"/>
              <w:szCs w:val="20"/>
            </w:rPr>
            <w:instrText xml:space="preserve"> TOC \o "1-3" \h \z \u </w:instrText>
          </w:r>
          <w:r w:rsidRPr="00B53242">
            <w:rPr>
              <w:rFonts w:asciiTheme="majorHAnsi" w:hAnsiTheme="majorHAnsi" w:cstheme="majorHAnsi"/>
              <w:szCs w:val="20"/>
            </w:rPr>
            <w:fldChar w:fldCharType="separate"/>
          </w:r>
          <w:hyperlink w:history="1" w:anchor="_Toc194295743">
            <w:r w:rsidRPr="00EC0A2D" w:rsidR="008F0113">
              <w:rPr>
                <w:rStyle w:val="Hyperlink"/>
              </w:rPr>
              <w:t>1</w:t>
            </w:r>
            <w:r w:rsidR="008F0113">
              <w:rPr>
                <w:rFonts w:asciiTheme="minorHAnsi" w:hAnsiTheme="minorHAnsi" w:eastAsiaTheme="minorEastAsia"/>
                <w:b w:val="0"/>
                <w:color w:val="auto"/>
                <w:kern w:val="2"/>
                <w:sz w:val="24"/>
                <w:szCs w:val="24"/>
                <w:lang w:val="en-US"/>
                <w14:ligatures w14:val="standardContextual"/>
              </w:rPr>
              <w:tab/>
            </w:r>
            <w:r w:rsidRPr="00EC0A2D" w:rsidR="008F0113">
              <w:rPr>
                <w:rStyle w:val="Hyperlink"/>
              </w:rPr>
              <w:t>About Pacific Women Lead</w:t>
            </w:r>
            <w:r w:rsidR="008F0113">
              <w:rPr>
                <w:webHidden/>
              </w:rPr>
              <w:tab/>
            </w:r>
            <w:r w:rsidR="008F0113">
              <w:rPr>
                <w:webHidden/>
              </w:rPr>
              <w:fldChar w:fldCharType="begin"/>
            </w:r>
            <w:r w:rsidR="008F0113">
              <w:rPr>
                <w:webHidden/>
              </w:rPr>
              <w:instrText xml:space="preserve"> PAGEREF _Toc194295743 \h </w:instrText>
            </w:r>
            <w:r w:rsidR="008F0113">
              <w:rPr>
                <w:webHidden/>
              </w:rPr>
            </w:r>
            <w:r w:rsidR="008F0113">
              <w:rPr>
                <w:webHidden/>
              </w:rPr>
              <w:fldChar w:fldCharType="separate"/>
            </w:r>
            <w:r w:rsidR="008F0113">
              <w:rPr>
                <w:webHidden/>
              </w:rPr>
              <w:t>3</w:t>
            </w:r>
            <w:r w:rsidR="008F0113">
              <w:rPr>
                <w:webHidden/>
              </w:rPr>
              <w:fldChar w:fldCharType="end"/>
            </w:r>
          </w:hyperlink>
        </w:p>
        <w:p w:rsidR="008F0113" w:rsidRDefault="008F0113" w14:paraId="685F3B34" w14:textId="5DC4EAAE">
          <w:pPr>
            <w:pStyle w:val="TOC1"/>
            <w:rPr>
              <w:rFonts w:asciiTheme="minorHAnsi" w:hAnsiTheme="minorHAnsi" w:eastAsiaTheme="minorEastAsia"/>
              <w:b w:val="0"/>
              <w:color w:val="auto"/>
              <w:kern w:val="2"/>
              <w:sz w:val="24"/>
              <w:szCs w:val="24"/>
              <w:lang w:val="en-US"/>
              <w14:ligatures w14:val="standardContextual"/>
            </w:rPr>
          </w:pPr>
          <w:hyperlink w:history="1" w:anchor="_Toc194295744">
            <w:r w:rsidRPr="00EC0A2D">
              <w:rPr>
                <w:rStyle w:val="Hyperlink"/>
              </w:rPr>
              <w:t>2</w:t>
            </w:r>
            <w:r>
              <w:rPr>
                <w:rFonts w:asciiTheme="minorHAnsi" w:hAnsiTheme="minorHAnsi" w:eastAsiaTheme="minorEastAsia"/>
                <w:b w:val="0"/>
                <w:color w:val="auto"/>
                <w:kern w:val="2"/>
                <w:sz w:val="24"/>
                <w:szCs w:val="24"/>
                <w:lang w:val="en-US"/>
                <w14:ligatures w14:val="standardContextual"/>
              </w:rPr>
              <w:tab/>
            </w:r>
            <w:r w:rsidRPr="00EC0A2D">
              <w:rPr>
                <w:rStyle w:val="Hyperlink"/>
              </w:rPr>
              <w:t>Overview of Pacific Women Lead activities in Republic of Marshall Islands</w:t>
            </w:r>
            <w:r>
              <w:rPr>
                <w:webHidden/>
              </w:rPr>
              <w:tab/>
            </w:r>
            <w:r>
              <w:rPr>
                <w:webHidden/>
              </w:rPr>
              <w:fldChar w:fldCharType="begin"/>
            </w:r>
            <w:r>
              <w:rPr>
                <w:webHidden/>
              </w:rPr>
              <w:instrText xml:space="preserve"> PAGEREF _Toc194295744 \h </w:instrText>
            </w:r>
            <w:r>
              <w:rPr>
                <w:webHidden/>
              </w:rPr>
            </w:r>
            <w:r>
              <w:rPr>
                <w:webHidden/>
              </w:rPr>
              <w:fldChar w:fldCharType="separate"/>
            </w:r>
            <w:r>
              <w:rPr>
                <w:webHidden/>
              </w:rPr>
              <w:t>3</w:t>
            </w:r>
            <w:r>
              <w:rPr>
                <w:webHidden/>
              </w:rPr>
              <w:fldChar w:fldCharType="end"/>
            </w:r>
          </w:hyperlink>
        </w:p>
        <w:p w:rsidR="008F0113" w:rsidRDefault="008F0113" w14:paraId="286F2E08" w14:textId="7CE027BB">
          <w:pPr>
            <w:pStyle w:val="TOC2"/>
            <w:rPr>
              <w:rFonts w:asciiTheme="minorHAnsi" w:hAnsiTheme="minorHAnsi" w:eastAsiaTheme="minorEastAsia"/>
              <w:color w:val="auto"/>
              <w:kern w:val="2"/>
              <w:sz w:val="24"/>
              <w:szCs w:val="24"/>
              <w:lang w:val="en-US"/>
              <w14:ligatures w14:val="standardContextual"/>
            </w:rPr>
          </w:pPr>
          <w:hyperlink w:history="1" w:anchor="_Toc194295745">
            <w:r w:rsidRPr="00EC0A2D">
              <w:rPr>
                <w:rStyle w:val="Hyperlink"/>
                <w:rFonts w:asciiTheme="majorHAnsi" w:hAnsiTheme="majorHAnsi" w:cstheme="majorHAnsi"/>
                <w:lang w:val="en-US"/>
              </w:rPr>
              <w:t>2.1</w:t>
            </w:r>
            <w:r>
              <w:rPr>
                <w:rFonts w:asciiTheme="minorHAnsi" w:hAnsiTheme="minorHAnsi" w:eastAsiaTheme="minorEastAsia"/>
                <w:color w:val="auto"/>
                <w:kern w:val="2"/>
                <w:sz w:val="24"/>
                <w:szCs w:val="24"/>
                <w:lang w:val="en-US"/>
                <w14:ligatures w14:val="standardContextual"/>
              </w:rPr>
              <w:tab/>
            </w:r>
            <w:r w:rsidRPr="00EC0A2D">
              <w:rPr>
                <w:rStyle w:val="Hyperlink"/>
              </w:rPr>
              <w:t>Pacific Women Lead at SPC</w:t>
            </w:r>
            <w:r>
              <w:rPr>
                <w:webHidden/>
              </w:rPr>
              <w:tab/>
            </w:r>
            <w:r>
              <w:rPr>
                <w:webHidden/>
              </w:rPr>
              <w:fldChar w:fldCharType="begin"/>
            </w:r>
            <w:r>
              <w:rPr>
                <w:webHidden/>
              </w:rPr>
              <w:instrText xml:space="preserve"> PAGEREF _Toc194295745 \h </w:instrText>
            </w:r>
            <w:r>
              <w:rPr>
                <w:webHidden/>
              </w:rPr>
            </w:r>
            <w:r>
              <w:rPr>
                <w:webHidden/>
              </w:rPr>
              <w:fldChar w:fldCharType="separate"/>
            </w:r>
            <w:r>
              <w:rPr>
                <w:webHidden/>
              </w:rPr>
              <w:t>3</w:t>
            </w:r>
            <w:r>
              <w:rPr>
                <w:webHidden/>
              </w:rPr>
              <w:fldChar w:fldCharType="end"/>
            </w:r>
          </w:hyperlink>
        </w:p>
        <w:p w:rsidR="008F0113" w:rsidRDefault="008F0113" w14:paraId="4C45B136" w14:textId="5FCA29B1">
          <w:pPr>
            <w:pStyle w:val="TOC2"/>
            <w:rPr>
              <w:rFonts w:asciiTheme="minorHAnsi" w:hAnsiTheme="minorHAnsi" w:eastAsiaTheme="minorEastAsia"/>
              <w:color w:val="auto"/>
              <w:kern w:val="2"/>
              <w:sz w:val="24"/>
              <w:szCs w:val="24"/>
              <w:lang w:val="en-US"/>
              <w14:ligatures w14:val="standardContextual"/>
            </w:rPr>
          </w:pPr>
          <w:hyperlink w:history="1" w:anchor="_Toc194295746">
            <w:r w:rsidRPr="00EC0A2D">
              <w:rPr>
                <w:rStyle w:val="Hyperlink"/>
              </w:rPr>
              <w:t>2.2</w:t>
            </w:r>
            <w:r>
              <w:rPr>
                <w:rFonts w:asciiTheme="minorHAnsi" w:hAnsiTheme="minorHAnsi" w:eastAsiaTheme="minorEastAsia"/>
                <w:color w:val="auto"/>
                <w:kern w:val="2"/>
                <w:sz w:val="24"/>
                <w:szCs w:val="24"/>
                <w:lang w:val="en-US"/>
                <w14:ligatures w14:val="standardContextual"/>
              </w:rPr>
              <w:tab/>
            </w:r>
            <w:r w:rsidRPr="00EC0A2D">
              <w:rPr>
                <w:rStyle w:val="Hyperlink"/>
              </w:rPr>
              <w:t>Pacific Women Lead Governance Board</w:t>
            </w:r>
            <w:r>
              <w:rPr>
                <w:webHidden/>
              </w:rPr>
              <w:tab/>
            </w:r>
            <w:r>
              <w:rPr>
                <w:webHidden/>
              </w:rPr>
              <w:fldChar w:fldCharType="begin"/>
            </w:r>
            <w:r>
              <w:rPr>
                <w:webHidden/>
              </w:rPr>
              <w:instrText xml:space="preserve"> PAGEREF _Toc194295746 \h </w:instrText>
            </w:r>
            <w:r>
              <w:rPr>
                <w:webHidden/>
              </w:rPr>
            </w:r>
            <w:r>
              <w:rPr>
                <w:webHidden/>
              </w:rPr>
              <w:fldChar w:fldCharType="separate"/>
            </w:r>
            <w:r>
              <w:rPr>
                <w:webHidden/>
              </w:rPr>
              <w:t>4</w:t>
            </w:r>
            <w:r>
              <w:rPr>
                <w:webHidden/>
              </w:rPr>
              <w:fldChar w:fldCharType="end"/>
            </w:r>
          </w:hyperlink>
        </w:p>
        <w:p w:rsidR="008F0113" w:rsidRDefault="008F0113" w14:paraId="28AC4953" w14:textId="28DDEC75">
          <w:pPr>
            <w:pStyle w:val="TOC2"/>
            <w:rPr>
              <w:rFonts w:asciiTheme="minorHAnsi" w:hAnsiTheme="minorHAnsi" w:eastAsiaTheme="minorEastAsia"/>
              <w:color w:val="auto"/>
              <w:kern w:val="2"/>
              <w:sz w:val="24"/>
              <w:szCs w:val="24"/>
              <w:lang w:val="en-US"/>
              <w14:ligatures w14:val="standardContextual"/>
            </w:rPr>
          </w:pPr>
          <w:hyperlink w:history="1" w:anchor="_Toc194295747">
            <w:r w:rsidRPr="00EC0A2D">
              <w:rPr>
                <w:rStyle w:val="Hyperlink"/>
              </w:rPr>
              <w:t>2.3</w:t>
            </w:r>
            <w:r>
              <w:rPr>
                <w:rFonts w:asciiTheme="minorHAnsi" w:hAnsiTheme="minorHAnsi" w:eastAsiaTheme="minorEastAsia"/>
                <w:color w:val="auto"/>
                <w:kern w:val="2"/>
                <w:sz w:val="24"/>
                <w:szCs w:val="24"/>
                <w:lang w:val="en-US"/>
                <w14:ligatures w14:val="standardContextual"/>
              </w:rPr>
              <w:tab/>
            </w:r>
            <w:r w:rsidRPr="00EC0A2D">
              <w:rPr>
                <w:rStyle w:val="Hyperlink"/>
              </w:rPr>
              <w:t>Pacific Women’s Funds</w:t>
            </w:r>
            <w:r>
              <w:rPr>
                <w:webHidden/>
              </w:rPr>
              <w:tab/>
            </w:r>
            <w:r>
              <w:rPr>
                <w:webHidden/>
              </w:rPr>
              <w:fldChar w:fldCharType="begin"/>
            </w:r>
            <w:r>
              <w:rPr>
                <w:webHidden/>
              </w:rPr>
              <w:instrText xml:space="preserve"> PAGEREF _Toc194295747 \h </w:instrText>
            </w:r>
            <w:r>
              <w:rPr>
                <w:webHidden/>
              </w:rPr>
            </w:r>
            <w:r>
              <w:rPr>
                <w:webHidden/>
              </w:rPr>
              <w:fldChar w:fldCharType="separate"/>
            </w:r>
            <w:r>
              <w:rPr>
                <w:webHidden/>
              </w:rPr>
              <w:t>4</w:t>
            </w:r>
            <w:r>
              <w:rPr>
                <w:webHidden/>
              </w:rPr>
              <w:fldChar w:fldCharType="end"/>
            </w:r>
          </w:hyperlink>
        </w:p>
        <w:p w:rsidR="008F0113" w:rsidRDefault="008F0113" w14:paraId="7485AD6C" w14:textId="05B5FE79">
          <w:pPr>
            <w:pStyle w:val="TOC2"/>
            <w:rPr>
              <w:rFonts w:asciiTheme="minorHAnsi" w:hAnsiTheme="minorHAnsi" w:eastAsiaTheme="minorEastAsia"/>
              <w:color w:val="auto"/>
              <w:kern w:val="2"/>
              <w:sz w:val="24"/>
              <w:szCs w:val="24"/>
              <w:lang w:val="en-US"/>
              <w14:ligatures w14:val="standardContextual"/>
            </w:rPr>
          </w:pPr>
          <w:hyperlink w:history="1" w:anchor="_Toc194295748">
            <w:r w:rsidRPr="00EC0A2D">
              <w:rPr>
                <w:rStyle w:val="Hyperlink"/>
              </w:rPr>
              <w:t>2.4</w:t>
            </w:r>
            <w:r>
              <w:rPr>
                <w:rFonts w:asciiTheme="minorHAnsi" w:hAnsiTheme="minorHAnsi" w:eastAsiaTheme="minorEastAsia"/>
                <w:color w:val="auto"/>
                <w:kern w:val="2"/>
                <w:sz w:val="24"/>
                <w:szCs w:val="24"/>
                <w:lang w:val="en-US"/>
                <w14:ligatures w14:val="standardContextual"/>
              </w:rPr>
              <w:tab/>
            </w:r>
            <w:r w:rsidRPr="00EC0A2D">
              <w:rPr>
                <w:rStyle w:val="Hyperlink"/>
              </w:rPr>
              <w:t>DFAT regional</w:t>
            </w:r>
            <w:r>
              <w:rPr>
                <w:webHidden/>
              </w:rPr>
              <w:tab/>
            </w:r>
            <w:r>
              <w:rPr>
                <w:webHidden/>
              </w:rPr>
              <w:fldChar w:fldCharType="begin"/>
            </w:r>
            <w:r>
              <w:rPr>
                <w:webHidden/>
              </w:rPr>
              <w:instrText xml:space="preserve"> PAGEREF _Toc194295748 \h </w:instrText>
            </w:r>
            <w:r>
              <w:rPr>
                <w:webHidden/>
              </w:rPr>
            </w:r>
            <w:r>
              <w:rPr>
                <w:webHidden/>
              </w:rPr>
              <w:fldChar w:fldCharType="separate"/>
            </w:r>
            <w:r>
              <w:rPr>
                <w:webHidden/>
              </w:rPr>
              <w:t>5</w:t>
            </w:r>
            <w:r>
              <w:rPr>
                <w:webHidden/>
              </w:rPr>
              <w:fldChar w:fldCharType="end"/>
            </w:r>
          </w:hyperlink>
        </w:p>
        <w:p w:rsidR="008F0113" w:rsidRDefault="008F0113" w14:paraId="475AF1E2" w14:textId="23EA2156">
          <w:pPr>
            <w:pStyle w:val="TOC2"/>
            <w:rPr>
              <w:rFonts w:asciiTheme="minorHAnsi" w:hAnsiTheme="minorHAnsi" w:eastAsiaTheme="minorEastAsia"/>
              <w:color w:val="auto"/>
              <w:kern w:val="2"/>
              <w:sz w:val="24"/>
              <w:szCs w:val="24"/>
              <w:lang w:val="en-US"/>
              <w14:ligatures w14:val="standardContextual"/>
            </w:rPr>
          </w:pPr>
          <w:hyperlink w:history="1" w:anchor="_Toc194295749">
            <w:r w:rsidRPr="00EC0A2D">
              <w:rPr>
                <w:rStyle w:val="Hyperlink"/>
              </w:rPr>
              <w:t>2.5</w:t>
            </w:r>
            <w:r>
              <w:rPr>
                <w:rFonts w:asciiTheme="minorHAnsi" w:hAnsiTheme="minorHAnsi" w:eastAsiaTheme="minorEastAsia"/>
                <w:color w:val="auto"/>
                <w:kern w:val="2"/>
                <w:sz w:val="24"/>
                <w:szCs w:val="24"/>
                <w:lang w:val="en-US"/>
                <w14:ligatures w14:val="standardContextual"/>
              </w:rPr>
              <w:tab/>
            </w:r>
            <w:r w:rsidRPr="00EC0A2D">
              <w:rPr>
                <w:rStyle w:val="Hyperlink"/>
              </w:rPr>
              <w:t>DFAT bilateral</w:t>
            </w:r>
            <w:r>
              <w:rPr>
                <w:webHidden/>
              </w:rPr>
              <w:tab/>
            </w:r>
            <w:r>
              <w:rPr>
                <w:webHidden/>
              </w:rPr>
              <w:fldChar w:fldCharType="begin"/>
            </w:r>
            <w:r>
              <w:rPr>
                <w:webHidden/>
              </w:rPr>
              <w:instrText xml:space="preserve"> PAGEREF _Toc194295749 \h </w:instrText>
            </w:r>
            <w:r>
              <w:rPr>
                <w:webHidden/>
              </w:rPr>
            </w:r>
            <w:r>
              <w:rPr>
                <w:webHidden/>
              </w:rPr>
              <w:fldChar w:fldCharType="separate"/>
            </w:r>
            <w:r>
              <w:rPr>
                <w:webHidden/>
              </w:rPr>
              <w:t>9</w:t>
            </w:r>
            <w:r>
              <w:rPr>
                <w:webHidden/>
              </w:rPr>
              <w:fldChar w:fldCharType="end"/>
            </w:r>
          </w:hyperlink>
        </w:p>
        <w:p w:rsidR="008F0113" w:rsidRDefault="008F0113" w14:paraId="06FE4971" w14:textId="295047DE">
          <w:pPr>
            <w:pStyle w:val="TOC2"/>
            <w:rPr>
              <w:rFonts w:asciiTheme="minorHAnsi" w:hAnsiTheme="minorHAnsi" w:eastAsiaTheme="minorEastAsia"/>
              <w:color w:val="auto"/>
              <w:kern w:val="2"/>
              <w:sz w:val="24"/>
              <w:szCs w:val="24"/>
              <w:lang w:val="en-US"/>
              <w14:ligatures w14:val="standardContextual"/>
            </w:rPr>
          </w:pPr>
          <w:hyperlink w:history="1" w:anchor="_Toc194295750">
            <w:r w:rsidRPr="00EC0A2D">
              <w:rPr>
                <w:rStyle w:val="Hyperlink"/>
              </w:rPr>
              <w:t>2.6</w:t>
            </w:r>
            <w:r>
              <w:rPr>
                <w:rFonts w:asciiTheme="minorHAnsi" w:hAnsiTheme="minorHAnsi" w:eastAsiaTheme="minorEastAsia"/>
                <w:color w:val="auto"/>
                <w:kern w:val="2"/>
                <w:sz w:val="24"/>
                <w:szCs w:val="24"/>
                <w:lang w:val="en-US"/>
                <w14:ligatures w14:val="standardContextual"/>
              </w:rPr>
              <w:tab/>
            </w:r>
            <w:r w:rsidRPr="00EC0A2D">
              <w:rPr>
                <w:rStyle w:val="Hyperlink"/>
              </w:rPr>
              <w:t>Pacific Women Lead Enabling Services</w:t>
            </w:r>
            <w:r>
              <w:rPr>
                <w:webHidden/>
              </w:rPr>
              <w:tab/>
            </w:r>
            <w:r>
              <w:rPr>
                <w:webHidden/>
              </w:rPr>
              <w:fldChar w:fldCharType="begin"/>
            </w:r>
            <w:r>
              <w:rPr>
                <w:webHidden/>
              </w:rPr>
              <w:instrText xml:space="preserve"> PAGEREF _Toc194295750 \h </w:instrText>
            </w:r>
            <w:r>
              <w:rPr>
                <w:webHidden/>
              </w:rPr>
            </w:r>
            <w:r>
              <w:rPr>
                <w:webHidden/>
              </w:rPr>
              <w:fldChar w:fldCharType="separate"/>
            </w:r>
            <w:r>
              <w:rPr>
                <w:webHidden/>
              </w:rPr>
              <w:t>9</w:t>
            </w:r>
            <w:r>
              <w:rPr>
                <w:webHidden/>
              </w:rPr>
              <w:fldChar w:fldCharType="end"/>
            </w:r>
          </w:hyperlink>
        </w:p>
        <w:p w:rsidR="008F0113" w:rsidRDefault="008F0113" w14:paraId="64541B76" w14:textId="7187D551">
          <w:pPr>
            <w:pStyle w:val="TOC1"/>
            <w:rPr>
              <w:rFonts w:asciiTheme="minorHAnsi" w:hAnsiTheme="minorHAnsi" w:eastAsiaTheme="minorEastAsia"/>
              <w:b w:val="0"/>
              <w:color w:val="auto"/>
              <w:kern w:val="2"/>
              <w:sz w:val="24"/>
              <w:szCs w:val="24"/>
              <w:lang w:val="en-US"/>
              <w14:ligatures w14:val="standardContextual"/>
            </w:rPr>
          </w:pPr>
          <w:hyperlink w:history="1" w:anchor="_Toc194295751">
            <w:r w:rsidRPr="00EC0A2D">
              <w:rPr>
                <w:rStyle w:val="Hyperlink"/>
              </w:rPr>
              <w:t>3</w:t>
            </w:r>
            <w:r>
              <w:rPr>
                <w:rFonts w:asciiTheme="minorHAnsi" w:hAnsiTheme="minorHAnsi" w:eastAsiaTheme="minorEastAsia"/>
                <w:b w:val="0"/>
                <w:color w:val="auto"/>
                <w:kern w:val="2"/>
                <w:sz w:val="24"/>
                <w:szCs w:val="24"/>
                <w:lang w:val="en-US"/>
                <w14:ligatures w14:val="standardContextual"/>
              </w:rPr>
              <w:tab/>
            </w:r>
            <w:r w:rsidRPr="00EC0A2D">
              <w:rPr>
                <w:rStyle w:val="Hyperlink"/>
              </w:rPr>
              <w:t>Impact stories and reach data for DFAT bilateral projects</w:t>
            </w:r>
            <w:r>
              <w:rPr>
                <w:webHidden/>
              </w:rPr>
              <w:tab/>
            </w:r>
            <w:r>
              <w:rPr>
                <w:webHidden/>
              </w:rPr>
              <w:fldChar w:fldCharType="begin"/>
            </w:r>
            <w:r>
              <w:rPr>
                <w:webHidden/>
              </w:rPr>
              <w:instrText xml:space="preserve"> PAGEREF _Toc194295751 \h </w:instrText>
            </w:r>
            <w:r>
              <w:rPr>
                <w:webHidden/>
              </w:rPr>
            </w:r>
            <w:r>
              <w:rPr>
                <w:webHidden/>
              </w:rPr>
              <w:fldChar w:fldCharType="separate"/>
            </w:r>
            <w:r>
              <w:rPr>
                <w:webHidden/>
              </w:rPr>
              <w:t>9</w:t>
            </w:r>
            <w:r>
              <w:rPr>
                <w:webHidden/>
              </w:rPr>
              <w:fldChar w:fldCharType="end"/>
            </w:r>
          </w:hyperlink>
        </w:p>
        <w:p w:rsidR="008F0113" w:rsidRDefault="008F0113" w14:paraId="09AE6C8A" w14:textId="0A996E8E">
          <w:pPr>
            <w:pStyle w:val="TOC1"/>
            <w:rPr>
              <w:rFonts w:asciiTheme="minorHAnsi" w:hAnsiTheme="minorHAnsi" w:eastAsiaTheme="minorEastAsia"/>
              <w:b w:val="0"/>
              <w:color w:val="auto"/>
              <w:kern w:val="2"/>
              <w:sz w:val="24"/>
              <w:szCs w:val="24"/>
              <w:lang w:val="en-US"/>
              <w14:ligatures w14:val="standardContextual"/>
            </w:rPr>
          </w:pPr>
          <w:hyperlink w:history="1" w:anchor="_Toc194295752">
            <w:r w:rsidRPr="00EC0A2D">
              <w:rPr>
                <w:rStyle w:val="Hyperlink"/>
              </w:rPr>
              <w:t>4</w:t>
            </w:r>
            <w:r>
              <w:rPr>
                <w:rFonts w:asciiTheme="minorHAnsi" w:hAnsiTheme="minorHAnsi" w:eastAsiaTheme="minorEastAsia"/>
                <w:b w:val="0"/>
                <w:color w:val="auto"/>
                <w:kern w:val="2"/>
                <w:sz w:val="24"/>
                <w:szCs w:val="24"/>
                <w:lang w:val="en-US"/>
                <w14:ligatures w14:val="standardContextual"/>
              </w:rPr>
              <w:tab/>
            </w:r>
            <w:r w:rsidRPr="00EC0A2D">
              <w:rPr>
                <w:rStyle w:val="Hyperlink"/>
              </w:rPr>
              <w:t>More information and support</w:t>
            </w:r>
            <w:r>
              <w:rPr>
                <w:webHidden/>
              </w:rPr>
              <w:tab/>
            </w:r>
            <w:r>
              <w:rPr>
                <w:webHidden/>
              </w:rPr>
              <w:fldChar w:fldCharType="begin"/>
            </w:r>
            <w:r>
              <w:rPr>
                <w:webHidden/>
              </w:rPr>
              <w:instrText xml:space="preserve"> PAGEREF _Toc194295752 \h </w:instrText>
            </w:r>
            <w:r>
              <w:rPr>
                <w:webHidden/>
              </w:rPr>
            </w:r>
            <w:r>
              <w:rPr>
                <w:webHidden/>
              </w:rPr>
              <w:fldChar w:fldCharType="separate"/>
            </w:r>
            <w:r>
              <w:rPr>
                <w:webHidden/>
              </w:rPr>
              <w:t>9</w:t>
            </w:r>
            <w:r>
              <w:rPr>
                <w:webHidden/>
              </w:rPr>
              <w:fldChar w:fldCharType="end"/>
            </w:r>
          </w:hyperlink>
        </w:p>
        <w:p w:rsidR="008F0113" w:rsidRDefault="008F0113" w14:paraId="0386A87A" w14:textId="3DAEED39">
          <w:pPr>
            <w:pStyle w:val="TOC2"/>
            <w:rPr>
              <w:rFonts w:asciiTheme="minorHAnsi" w:hAnsiTheme="minorHAnsi" w:eastAsiaTheme="minorEastAsia"/>
              <w:color w:val="auto"/>
              <w:kern w:val="2"/>
              <w:sz w:val="24"/>
              <w:szCs w:val="24"/>
              <w:lang w:val="en-US"/>
              <w14:ligatures w14:val="standardContextual"/>
            </w:rPr>
          </w:pPr>
          <w:hyperlink w:history="1" w:anchor="_Toc194295753">
            <w:r w:rsidRPr="00EC0A2D">
              <w:rPr>
                <w:rStyle w:val="Hyperlink"/>
              </w:rPr>
              <w:t>4.1</w:t>
            </w:r>
            <w:r>
              <w:rPr>
                <w:rFonts w:asciiTheme="minorHAnsi" w:hAnsiTheme="minorHAnsi" w:eastAsiaTheme="minorEastAsia"/>
                <w:color w:val="auto"/>
                <w:kern w:val="2"/>
                <w:sz w:val="24"/>
                <w:szCs w:val="24"/>
                <w:lang w:val="en-US"/>
                <w14:ligatures w14:val="standardContextual"/>
              </w:rPr>
              <w:tab/>
            </w:r>
            <w:r w:rsidRPr="00EC0A2D">
              <w:rPr>
                <w:rStyle w:val="Hyperlink"/>
              </w:rPr>
              <w:t>Monitoring, evaluation and learning support</w:t>
            </w:r>
            <w:r>
              <w:rPr>
                <w:webHidden/>
              </w:rPr>
              <w:tab/>
            </w:r>
            <w:r>
              <w:rPr>
                <w:webHidden/>
              </w:rPr>
              <w:fldChar w:fldCharType="begin"/>
            </w:r>
            <w:r>
              <w:rPr>
                <w:webHidden/>
              </w:rPr>
              <w:instrText xml:space="preserve"> PAGEREF _Toc194295753 \h </w:instrText>
            </w:r>
            <w:r>
              <w:rPr>
                <w:webHidden/>
              </w:rPr>
            </w:r>
            <w:r>
              <w:rPr>
                <w:webHidden/>
              </w:rPr>
              <w:fldChar w:fldCharType="separate"/>
            </w:r>
            <w:r>
              <w:rPr>
                <w:webHidden/>
              </w:rPr>
              <w:t>9</w:t>
            </w:r>
            <w:r>
              <w:rPr>
                <w:webHidden/>
              </w:rPr>
              <w:fldChar w:fldCharType="end"/>
            </w:r>
          </w:hyperlink>
        </w:p>
        <w:p w:rsidR="008F0113" w:rsidRDefault="008F0113" w14:paraId="5FFA0897" w14:textId="718EF862">
          <w:pPr>
            <w:pStyle w:val="TOC2"/>
            <w:rPr>
              <w:rFonts w:asciiTheme="minorHAnsi" w:hAnsiTheme="minorHAnsi" w:eastAsiaTheme="minorEastAsia"/>
              <w:color w:val="auto"/>
              <w:kern w:val="2"/>
              <w:sz w:val="24"/>
              <w:szCs w:val="24"/>
              <w:lang w:val="en-US"/>
              <w14:ligatures w14:val="standardContextual"/>
            </w:rPr>
          </w:pPr>
          <w:hyperlink w:history="1" w:anchor="_Toc194295754">
            <w:r w:rsidRPr="00EC0A2D">
              <w:rPr>
                <w:rStyle w:val="Hyperlink"/>
              </w:rPr>
              <w:t>4.2</w:t>
            </w:r>
            <w:r>
              <w:rPr>
                <w:rFonts w:asciiTheme="minorHAnsi" w:hAnsiTheme="minorHAnsi" w:eastAsiaTheme="minorEastAsia"/>
                <w:color w:val="auto"/>
                <w:kern w:val="2"/>
                <w:sz w:val="24"/>
                <w:szCs w:val="24"/>
                <w:lang w:val="en-US"/>
                <w14:ligatures w14:val="standardContextual"/>
              </w:rPr>
              <w:tab/>
            </w:r>
            <w:r w:rsidRPr="00EC0A2D">
              <w:rPr>
                <w:rStyle w:val="Hyperlink"/>
              </w:rPr>
              <w:t>Quality Technical Assurance Group (QTAG)</w:t>
            </w:r>
            <w:r>
              <w:rPr>
                <w:webHidden/>
              </w:rPr>
              <w:tab/>
            </w:r>
            <w:r>
              <w:rPr>
                <w:webHidden/>
              </w:rPr>
              <w:fldChar w:fldCharType="begin"/>
            </w:r>
            <w:r>
              <w:rPr>
                <w:webHidden/>
              </w:rPr>
              <w:instrText xml:space="preserve"> PAGEREF _Toc194295754 \h </w:instrText>
            </w:r>
            <w:r>
              <w:rPr>
                <w:webHidden/>
              </w:rPr>
            </w:r>
            <w:r>
              <w:rPr>
                <w:webHidden/>
              </w:rPr>
              <w:fldChar w:fldCharType="separate"/>
            </w:r>
            <w:r>
              <w:rPr>
                <w:webHidden/>
              </w:rPr>
              <w:t>10</w:t>
            </w:r>
            <w:r>
              <w:rPr>
                <w:webHidden/>
              </w:rPr>
              <w:fldChar w:fldCharType="end"/>
            </w:r>
          </w:hyperlink>
        </w:p>
        <w:p w:rsidR="008F0113" w:rsidRDefault="008F0113" w14:paraId="16287282" w14:textId="52F00CB6">
          <w:pPr>
            <w:pStyle w:val="TOC2"/>
            <w:rPr>
              <w:rFonts w:asciiTheme="minorHAnsi" w:hAnsiTheme="minorHAnsi" w:eastAsiaTheme="minorEastAsia"/>
              <w:color w:val="auto"/>
              <w:kern w:val="2"/>
              <w:sz w:val="24"/>
              <w:szCs w:val="24"/>
              <w:lang w:val="en-US"/>
              <w14:ligatures w14:val="standardContextual"/>
            </w:rPr>
          </w:pPr>
          <w:hyperlink w:history="1" w:anchor="_Toc194295755">
            <w:r w:rsidRPr="00EC0A2D">
              <w:rPr>
                <w:rStyle w:val="Hyperlink"/>
              </w:rPr>
              <w:t>4.3</w:t>
            </w:r>
            <w:r>
              <w:rPr>
                <w:rFonts w:asciiTheme="minorHAnsi" w:hAnsiTheme="minorHAnsi" w:eastAsiaTheme="minorEastAsia"/>
                <w:color w:val="auto"/>
                <w:kern w:val="2"/>
                <w:sz w:val="24"/>
                <w:szCs w:val="24"/>
                <w:lang w:val="en-US"/>
                <w14:ligatures w14:val="standardContextual"/>
              </w:rPr>
              <w:tab/>
            </w:r>
            <w:r w:rsidRPr="00EC0A2D">
              <w:rPr>
                <w:rStyle w:val="Hyperlink"/>
              </w:rPr>
              <w:t>Grant management</w:t>
            </w:r>
            <w:r>
              <w:rPr>
                <w:webHidden/>
              </w:rPr>
              <w:tab/>
            </w:r>
            <w:r>
              <w:rPr>
                <w:webHidden/>
              </w:rPr>
              <w:fldChar w:fldCharType="begin"/>
            </w:r>
            <w:r>
              <w:rPr>
                <w:webHidden/>
              </w:rPr>
              <w:instrText xml:space="preserve"> PAGEREF _Toc194295755 \h </w:instrText>
            </w:r>
            <w:r>
              <w:rPr>
                <w:webHidden/>
              </w:rPr>
            </w:r>
            <w:r>
              <w:rPr>
                <w:webHidden/>
              </w:rPr>
              <w:fldChar w:fldCharType="separate"/>
            </w:r>
            <w:r>
              <w:rPr>
                <w:webHidden/>
              </w:rPr>
              <w:t>10</w:t>
            </w:r>
            <w:r>
              <w:rPr>
                <w:webHidden/>
              </w:rPr>
              <w:fldChar w:fldCharType="end"/>
            </w:r>
          </w:hyperlink>
        </w:p>
        <w:p w:rsidR="008F0113" w:rsidRDefault="008F0113" w14:paraId="28BD9D0D" w14:textId="2E20A304">
          <w:pPr>
            <w:pStyle w:val="TOC2"/>
            <w:rPr>
              <w:rFonts w:asciiTheme="minorHAnsi" w:hAnsiTheme="minorHAnsi" w:eastAsiaTheme="minorEastAsia"/>
              <w:color w:val="auto"/>
              <w:kern w:val="2"/>
              <w:sz w:val="24"/>
              <w:szCs w:val="24"/>
              <w:lang w:val="en-US"/>
              <w14:ligatures w14:val="standardContextual"/>
            </w:rPr>
          </w:pPr>
          <w:hyperlink w:history="1" w:anchor="_Toc194295756">
            <w:r w:rsidRPr="00EC0A2D">
              <w:rPr>
                <w:rStyle w:val="Hyperlink"/>
              </w:rPr>
              <w:t>4.4</w:t>
            </w:r>
            <w:r>
              <w:rPr>
                <w:rFonts w:asciiTheme="minorHAnsi" w:hAnsiTheme="minorHAnsi" w:eastAsiaTheme="minorEastAsia"/>
                <w:color w:val="auto"/>
                <w:kern w:val="2"/>
                <w:sz w:val="24"/>
                <w:szCs w:val="24"/>
                <w:lang w:val="en-US"/>
                <w14:ligatures w14:val="standardContextual"/>
              </w:rPr>
              <w:tab/>
            </w:r>
            <w:r w:rsidRPr="00EC0A2D">
              <w:rPr>
                <w:rStyle w:val="Hyperlink"/>
              </w:rPr>
              <w:t>Contact and feedback</w:t>
            </w:r>
            <w:r>
              <w:rPr>
                <w:webHidden/>
              </w:rPr>
              <w:tab/>
            </w:r>
            <w:r>
              <w:rPr>
                <w:webHidden/>
              </w:rPr>
              <w:fldChar w:fldCharType="begin"/>
            </w:r>
            <w:r>
              <w:rPr>
                <w:webHidden/>
              </w:rPr>
              <w:instrText xml:space="preserve"> PAGEREF _Toc194295756 \h </w:instrText>
            </w:r>
            <w:r>
              <w:rPr>
                <w:webHidden/>
              </w:rPr>
            </w:r>
            <w:r>
              <w:rPr>
                <w:webHidden/>
              </w:rPr>
              <w:fldChar w:fldCharType="separate"/>
            </w:r>
            <w:r>
              <w:rPr>
                <w:webHidden/>
              </w:rPr>
              <w:t>10</w:t>
            </w:r>
            <w:r>
              <w:rPr>
                <w:webHidden/>
              </w:rPr>
              <w:fldChar w:fldCharType="end"/>
            </w:r>
          </w:hyperlink>
        </w:p>
        <w:p w:rsidRPr="00B53242" w:rsidR="00436FD7" w:rsidP="00B53242" w:rsidRDefault="00436FD7" w14:paraId="34EA84FD" w14:textId="0D3EBB91">
          <w:pPr>
            <w:spacing w:line="276" w:lineRule="auto"/>
            <w:rPr>
              <w:rFonts w:asciiTheme="majorHAnsi" w:hAnsiTheme="majorHAnsi" w:cstheme="majorHAnsi"/>
              <w:sz w:val="20"/>
              <w:szCs w:val="20"/>
            </w:rPr>
            <w:sectPr w:rsidRPr="00B53242" w:rsidR="00436FD7" w:rsidSect="00332E8F">
              <w:pgSz w:w="11906" w:h="16840"/>
              <w:pgMar w:top="720" w:right="1152" w:bottom="720" w:left="1152" w:header="562" w:footer="562" w:gutter="0"/>
              <w:cols w:space="708"/>
              <w:docGrid w:linePitch="360"/>
            </w:sectPr>
          </w:pPr>
          <w:r w:rsidRPr="00B53242">
            <w:rPr>
              <w:rFonts w:asciiTheme="majorHAnsi" w:hAnsiTheme="majorHAnsi" w:cstheme="majorHAnsi"/>
              <w:b/>
              <w:bCs/>
              <w:noProof/>
              <w:sz w:val="20"/>
              <w:szCs w:val="20"/>
            </w:rPr>
            <w:fldChar w:fldCharType="end"/>
          </w:r>
        </w:p>
      </w:sdtContent>
    </w:sdt>
    <w:p w:rsidRPr="00BE6837" w:rsidR="00085363" w:rsidP="00D21644" w:rsidRDefault="00C747B4" w14:paraId="3458243D" w14:textId="54FD8D80">
      <w:pPr>
        <w:pStyle w:val="Heading1"/>
      </w:pPr>
      <w:bookmarkStart w:name="_Hlk131511094" w:id="1"/>
      <w:bookmarkStart w:name="_Toc194295743" w:id="2"/>
      <w:r w:rsidRPr="00BE6837">
        <w:lastRenderedPageBreak/>
        <w:t xml:space="preserve">About </w:t>
      </w:r>
      <w:r w:rsidRPr="00BE6837" w:rsidR="0018387A">
        <w:t>Pacific Women Lead</w:t>
      </w:r>
      <w:bookmarkEnd w:id="2"/>
      <w:r w:rsidRPr="00BE6837" w:rsidR="0018387A">
        <w:t xml:space="preserve"> </w:t>
      </w:r>
    </w:p>
    <w:bookmarkEnd w:id="1"/>
    <w:p w:rsidRPr="00B53242" w:rsidR="00E34E37" w:rsidP="00B874EB" w:rsidRDefault="00E34E37" w14:paraId="77BB544F" w14:textId="38BD1EE2">
      <w:pPr>
        <w:pStyle w:val="BodyText"/>
        <w:spacing w:after="120"/>
        <w:rPr>
          <w:rStyle w:val="normaltextrun"/>
          <w:rFonts w:asciiTheme="majorHAnsi" w:hAnsiTheme="majorHAnsi" w:cstheme="majorHAnsi"/>
          <w:szCs w:val="20"/>
        </w:rPr>
      </w:pPr>
      <w:r w:rsidRPr="00B53242">
        <w:rPr>
          <w:rStyle w:val="normaltextrun"/>
          <w:rFonts w:asciiTheme="majorHAnsi" w:hAnsiTheme="majorHAnsi" w:cstheme="majorHAnsi"/>
          <w:szCs w:val="20"/>
        </w:rPr>
        <w:t xml:space="preserve">Pacific Women Lead (PWL) is a portfolio of regional investments valued at AUD170 million over 5 years (2021 – 2026). PWL aims to advance gender equality and is ambitious in its intent to take a Pacific-led, intersectional and transformative approach to promoting gender equality in the region and bringing new emphasis to strengthening regional action and architecture in support of gender equality. </w:t>
      </w:r>
    </w:p>
    <w:p w:rsidR="00775AC0" w:rsidP="00B874EB" w:rsidRDefault="00E34E37" w14:paraId="6394886E" w14:textId="5C39C7D0">
      <w:pPr>
        <w:pStyle w:val="BodyText"/>
        <w:spacing w:after="120"/>
        <w:rPr>
          <w:rFonts w:asciiTheme="majorHAnsi" w:hAnsiTheme="majorHAnsi" w:cstheme="majorHAnsi"/>
          <w:szCs w:val="20"/>
        </w:rPr>
      </w:pPr>
      <w:r w:rsidRPr="00B53242">
        <w:rPr>
          <w:rFonts w:asciiTheme="majorHAnsi" w:hAnsiTheme="majorHAnsi" w:cstheme="majorHAnsi"/>
          <w:szCs w:val="20"/>
        </w:rPr>
        <w:t>The goal of PWL is for: Pacific women and girls, in all their diversity, to be safe and equitably share in resources, opportunities and decision-making with men and boys.</w:t>
      </w:r>
      <w:r w:rsidR="00951D01">
        <w:rPr>
          <w:rFonts w:asciiTheme="majorHAnsi" w:hAnsiTheme="majorHAnsi" w:cstheme="majorHAnsi"/>
          <w:szCs w:val="20"/>
        </w:rPr>
        <w:t xml:space="preserve"> </w:t>
      </w:r>
      <w:r w:rsidR="00775AC0">
        <w:rPr>
          <w:rFonts w:asciiTheme="majorHAnsi" w:hAnsiTheme="majorHAnsi" w:cstheme="majorHAnsi"/>
          <w:szCs w:val="20"/>
        </w:rPr>
        <w:t>For m</w:t>
      </w:r>
      <w:r w:rsidR="00951D01">
        <w:rPr>
          <w:rFonts w:asciiTheme="majorHAnsi" w:hAnsiTheme="majorHAnsi" w:cstheme="majorHAnsi"/>
          <w:szCs w:val="20"/>
        </w:rPr>
        <w:t xml:space="preserve">ore information </w:t>
      </w:r>
      <w:r w:rsidR="00775AC0">
        <w:rPr>
          <w:rFonts w:asciiTheme="majorHAnsi" w:hAnsiTheme="majorHAnsi" w:cstheme="majorHAnsi"/>
          <w:szCs w:val="20"/>
        </w:rPr>
        <w:t xml:space="preserve">visit </w:t>
      </w:r>
      <w:hyperlink w:history="1" r:id="rId16">
        <w:r w:rsidRPr="002366B2" w:rsidR="00775AC0">
          <w:rPr>
            <w:rStyle w:val="Hyperlink"/>
            <w:rFonts w:asciiTheme="majorHAnsi" w:hAnsiTheme="majorHAnsi" w:cstheme="majorHAnsi"/>
            <w:szCs w:val="20"/>
          </w:rPr>
          <w:t>www.pacificwomen.org</w:t>
        </w:r>
      </w:hyperlink>
    </w:p>
    <w:p w:rsidRPr="00B02590" w:rsidR="0074253B" w:rsidP="00D21644" w:rsidRDefault="00951D01" w14:paraId="6D4BCAFF" w14:textId="2DDAC9C5">
      <w:pPr>
        <w:pStyle w:val="Heading1"/>
      </w:pPr>
      <w:bookmarkStart w:name="_Toc185938061" w:id="3"/>
      <w:bookmarkStart w:name="_Hlk185951278" w:id="4"/>
      <w:bookmarkStart w:name="_Toc121911663" w:id="5"/>
      <w:bookmarkStart w:name="_Toc121917476" w:id="6"/>
      <w:bookmarkStart w:name="_Hlk131508822" w:id="7"/>
      <w:bookmarkStart w:name="_Toc194295744" w:id="8"/>
      <w:r>
        <w:t xml:space="preserve">Overview of </w:t>
      </w:r>
      <w:r w:rsidRPr="00B02590" w:rsidR="00B02590">
        <w:t xml:space="preserve">Pacific Women Lead </w:t>
      </w:r>
      <w:r w:rsidR="00181174">
        <w:t xml:space="preserve">activities </w:t>
      </w:r>
      <w:r w:rsidRPr="00B02590" w:rsidR="00B02590">
        <w:t xml:space="preserve">in </w:t>
      </w:r>
      <w:bookmarkEnd w:id="3"/>
      <w:r w:rsidR="00287B47">
        <w:t>Republic of Marshall Islands</w:t>
      </w:r>
      <w:bookmarkEnd w:id="8"/>
    </w:p>
    <w:p w:rsidRPr="00DE55B3" w:rsidR="00911F67" w:rsidP="29F57115" w:rsidRDefault="00C13C89" w14:paraId="35AED702" w14:textId="7416C5DD">
      <w:pPr>
        <w:pStyle w:val="BodyText"/>
        <w:spacing w:after="120"/>
        <w:rPr>
          <w:rFonts w:ascii="Arial" w:hAnsi="Arial" w:cs="Arial" w:asciiTheme="majorAscii" w:hAnsiTheme="majorAscii" w:cstheme="majorAscii"/>
        </w:rPr>
      </w:pPr>
      <w:bookmarkStart w:name="_Hlk185947790" w:id="9"/>
      <w:r w:rsidRPr="29F57115" w:rsidR="00C13C89">
        <w:rPr>
          <w:rFonts w:ascii="Arial" w:hAnsi="Arial" w:cs="Arial" w:asciiTheme="majorAscii" w:hAnsiTheme="majorAscii" w:cstheme="majorAscii"/>
        </w:rPr>
        <w:t xml:space="preserve">As </w:t>
      </w:r>
      <w:r w:rsidRPr="29F57115" w:rsidR="00836334">
        <w:rPr>
          <w:rFonts w:ascii="Arial" w:hAnsi="Arial" w:cs="Arial" w:asciiTheme="majorAscii" w:hAnsiTheme="majorAscii" w:cstheme="majorAscii"/>
        </w:rPr>
        <w:t>of</w:t>
      </w:r>
      <w:r w:rsidRPr="29F57115" w:rsidR="00C13C89">
        <w:rPr>
          <w:rFonts w:ascii="Arial" w:hAnsi="Arial" w:cs="Arial" w:asciiTheme="majorAscii" w:hAnsiTheme="majorAscii" w:cstheme="majorAscii"/>
        </w:rPr>
        <w:t xml:space="preserve"> </w:t>
      </w:r>
      <w:r w:rsidRPr="29F57115" w:rsidR="00951D01">
        <w:rPr>
          <w:rFonts w:ascii="Arial" w:hAnsi="Arial" w:cs="Arial" w:asciiTheme="majorAscii" w:hAnsiTheme="majorAscii" w:cstheme="majorAscii"/>
        </w:rPr>
        <w:t xml:space="preserve">31 </w:t>
      </w:r>
      <w:r w:rsidRPr="29F57115" w:rsidR="006105E3">
        <w:rPr>
          <w:rFonts w:ascii="Arial" w:hAnsi="Arial" w:cs="Arial" w:asciiTheme="majorAscii" w:hAnsiTheme="majorAscii" w:cstheme="majorAscii"/>
        </w:rPr>
        <w:t>March 2025</w:t>
      </w:r>
      <w:r w:rsidRPr="29F57115" w:rsidR="00951D01">
        <w:rPr>
          <w:rFonts w:ascii="Arial" w:hAnsi="Arial" w:cs="Arial" w:asciiTheme="majorAscii" w:hAnsiTheme="majorAscii" w:cstheme="majorAscii"/>
        </w:rPr>
        <w:t>,</w:t>
      </w:r>
      <w:r w:rsidRPr="29F57115" w:rsidR="00C13C89">
        <w:rPr>
          <w:rFonts w:ascii="Arial" w:hAnsi="Arial" w:cs="Arial" w:asciiTheme="majorAscii" w:hAnsiTheme="majorAscii" w:cstheme="majorAscii"/>
        </w:rPr>
        <w:t xml:space="preserve"> </w:t>
      </w:r>
      <w:r w:rsidRPr="29F57115" w:rsidR="000104CE">
        <w:rPr>
          <w:rFonts w:ascii="Arial" w:hAnsi="Arial" w:cs="Arial" w:asciiTheme="majorAscii" w:hAnsiTheme="majorAscii" w:cstheme="majorAscii"/>
        </w:rPr>
        <w:t>1</w:t>
      </w:r>
      <w:r w:rsidRPr="29F57115" w:rsidR="001D113A">
        <w:rPr>
          <w:rFonts w:ascii="Arial" w:hAnsi="Arial" w:cs="Arial" w:asciiTheme="majorAscii" w:hAnsiTheme="majorAscii" w:cstheme="majorAscii"/>
        </w:rPr>
        <w:t>1</w:t>
      </w:r>
      <w:r w:rsidRPr="29F57115" w:rsidR="000104CE">
        <w:rPr>
          <w:rFonts w:ascii="Arial" w:hAnsi="Arial" w:cs="Arial" w:asciiTheme="majorAscii" w:hAnsiTheme="majorAscii" w:cstheme="majorAscii"/>
        </w:rPr>
        <w:t xml:space="preserve"> </w:t>
      </w:r>
      <w:r w:rsidRPr="29F57115" w:rsidR="00C13C89">
        <w:rPr>
          <w:rFonts w:ascii="Arial" w:hAnsi="Arial" w:cs="Arial" w:asciiTheme="majorAscii" w:hAnsiTheme="majorAscii" w:cstheme="majorAscii"/>
        </w:rPr>
        <w:t>Pacific Women Lead</w:t>
      </w:r>
      <w:r w:rsidRPr="29F57115" w:rsidR="001E6ADC">
        <w:rPr>
          <w:rFonts w:ascii="Arial" w:hAnsi="Arial" w:cs="Arial" w:asciiTheme="majorAscii" w:hAnsiTheme="majorAscii" w:cstheme="majorAscii"/>
        </w:rPr>
        <w:t xml:space="preserve"> projects </w:t>
      </w:r>
      <w:r w:rsidRPr="29F57115" w:rsidR="00BF0B77">
        <w:rPr>
          <w:rFonts w:ascii="Arial" w:hAnsi="Arial" w:cs="Arial" w:asciiTheme="majorAscii" w:hAnsiTheme="majorAscii" w:cstheme="majorAscii"/>
        </w:rPr>
        <w:t xml:space="preserve">were </w:t>
      </w:r>
      <w:r w:rsidRPr="29F57115" w:rsidR="001E6ADC">
        <w:rPr>
          <w:rFonts w:ascii="Arial" w:hAnsi="Arial" w:cs="Arial" w:asciiTheme="majorAscii" w:hAnsiTheme="majorAscii" w:cstheme="majorAscii"/>
        </w:rPr>
        <w:t>being</w:t>
      </w:r>
      <w:r w:rsidRPr="29F57115" w:rsidR="001C3304">
        <w:rPr>
          <w:rFonts w:ascii="Arial" w:hAnsi="Arial" w:cs="Arial" w:asciiTheme="majorAscii" w:hAnsiTheme="majorAscii" w:cstheme="majorAscii"/>
        </w:rPr>
        <w:t xml:space="preserve"> (or had been)</w:t>
      </w:r>
      <w:r w:rsidRPr="29F57115" w:rsidR="001E6ADC">
        <w:rPr>
          <w:rFonts w:ascii="Arial" w:hAnsi="Arial" w:cs="Arial" w:asciiTheme="majorAscii" w:hAnsiTheme="majorAscii" w:cstheme="majorAscii"/>
        </w:rPr>
        <w:t xml:space="preserve"> implemented in </w:t>
      </w:r>
      <w:r w:rsidRPr="29F57115" w:rsidR="00287B47">
        <w:rPr>
          <w:rFonts w:ascii="Arial" w:hAnsi="Arial" w:cs="Arial" w:asciiTheme="majorAscii" w:hAnsiTheme="majorAscii" w:cstheme="majorAscii"/>
        </w:rPr>
        <w:t>Republic of Marshall Islands</w:t>
      </w:r>
      <w:r w:rsidRPr="29F57115" w:rsidR="000E1A94">
        <w:rPr>
          <w:rFonts w:ascii="Arial" w:hAnsi="Arial" w:cs="Arial" w:asciiTheme="majorAscii" w:hAnsiTheme="majorAscii" w:cstheme="majorAscii"/>
        </w:rPr>
        <w:t xml:space="preserve"> (RMI)</w:t>
      </w:r>
      <w:r w:rsidRPr="29F57115" w:rsidR="001E6ADC">
        <w:rPr>
          <w:rFonts w:ascii="Arial" w:hAnsi="Arial" w:cs="Arial" w:asciiTheme="majorAscii" w:hAnsiTheme="majorAscii" w:cstheme="majorAscii"/>
        </w:rPr>
        <w:t xml:space="preserve">, with a total funding of </w:t>
      </w:r>
      <w:r w:rsidRPr="29F57115" w:rsidR="00B91892">
        <w:rPr>
          <w:rFonts w:ascii="Arial" w:hAnsi="Arial" w:cs="Arial" w:asciiTheme="majorAscii" w:hAnsiTheme="majorAscii" w:cstheme="majorAscii"/>
        </w:rPr>
        <w:t>AUD</w:t>
      </w:r>
      <w:r w:rsidRPr="29F57115" w:rsidR="23C114C4">
        <w:rPr>
          <w:rFonts w:ascii="Arial" w:hAnsi="Arial" w:cs="Arial" w:asciiTheme="majorAscii" w:hAnsiTheme="majorAscii" w:cstheme="majorAscii"/>
        </w:rPr>
        <w:t>69,236,019.05</w:t>
      </w:r>
      <w:r w:rsidRPr="29F57115" w:rsidR="00665525">
        <w:rPr>
          <w:rStyle w:val="FootnoteReference"/>
          <w:rFonts w:ascii="Arial" w:hAnsi="Arial" w:cs="Arial" w:asciiTheme="majorAscii" w:hAnsiTheme="majorAscii" w:cstheme="majorAscii"/>
        </w:rPr>
        <w:footnoteReference w:id="2"/>
      </w:r>
    </w:p>
    <w:p w:rsidR="00836334" w:rsidP="00836334" w:rsidRDefault="00491E8C" w14:paraId="314E2C3F" w14:textId="77777777">
      <w:pPr>
        <w:pStyle w:val="BodyText"/>
        <w:spacing w:after="360"/>
        <w:rPr>
          <w:rStyle w:val="normaltextrun"/>
          <w:rFonts w:asciiTheme="majorHAnsi" w:hAnsiTheme="majorHAnsi" w:cstheme="majorHAnsi"/>
          <w:szCs w:val="20"/>
        </w:rPr>
      </w:pPr>
      <w:r w:rsidRPr="00DE55B3">
        <w:rPr>
          <w:rFonts w:asciiTheme="majorHAnsi" w:hAnsiTheme="majorHAnsi" w:cstheme="majorHAnsi"/>
          <w:szCs w:val="20"/>
        </w:rPr>
        <w:t>Table 1 shows how each of these projec</w:t>
      </w:r>
      <w:r w:rsidRPr="00DE55B3" w:rsidR="00EA05D5">
        <w:rPr>
          <w:rFonts w:asciiTheme="majorHAnsi" w:hAnsiTheme="majorHAnsi" w:cstheme="majorHAnsi"/>
          <w:szCs w:val="20"/>
        </w:rPr>
        <w:t>ts are linked to the different PWL portfolio components.</w:t>
      </w:r>
      <w:r w:rsidRPr="00DE55B3" w:rsidR="002D5761">
        <w:rPr>
          <w:rStyle w:val="FootnoteReference"/>
          <w:rFonts w:asciiTheme="majorHAnsi" w:hAnsiTheme="majorHAnsi" w:cstheme="majorHAnsi"/>
          <w:szCs w:val="20"/>
        </w:rPr>
        <w:footnoteReference w:id="3"/>
      </w:r>
      <w:r w:rsidRPr="00DE55B3" w:rsidR="00EA05D5">
        <w:rPr>
          <w:rFonts w:asciiTheme="majorHAnsi" w:hAnsiTheme="majorHAnsi" w:cstheme="majorHAnsi"/>
          <w:szCs w:val="20"/>
        </w:rPr>
        <w:t xml:space="preserve"> </w:t>
      </w:r>
      <w:bookmarkStart w:name="_Hlk185768772" w:id="10"/>
      <w:bookmarkEnd w:id="4"/>
      <w:bookmarkEnd w:id="9"/>
      <w:r w:rsidRPr="00DE55B3" w:rsidR="00836334">
        <w:rPr>
          <w:rStyle w:val="normaltextrun"/>
          <w:rFonts w:asciiTheme="majorHAnsi" w:hAnsiTheme="majorHAnsi" w:cstheme="majorHAnsi"/>
          <w:szCs w:val="20"/>
        </w:rPr>
        <w:t xml:space="preserve">Through these components, technical support and funding is provided </w:t>
      </w:r>
      <w:r w:rsidRPr="00B53242" w:rsidR="00836334">
        <w:rPr>
          <w:rStyle w:val="normaltextrun"/>
          <w:rFonts w:asciiTheme="majorHAnsi" w:hAnsiTheme="majorHAnsi" w:cstheme="majorHAnsi"/>
          <w:szCs w:val="20"/>
        </w:rPr>
        <w:t>to Pacific civil society organisations, multilateral and regional organisations, government and other stakeholders.</w:t>
      </w:r>
    </w:p>
    <w:p w:rsidRPr="000104CE" w:rsidR="009602F0" w:rsidP="009602F0" w:rsidRDefault="009602F0" w14:paraId="60A16F80" w14:textId="155E67A4">
      <w:pPr>
        <w:pStyle w:val="Caption"/>
        <w:rPr>
          <w:sz w:val="20"/>
          <w:szCs w:val="20"/>
        </w:rPr>
      </w:pPr>
      <w:r w:rsidRPr="000104CE">
        <w:rPr>
          <w:sz w:val="20"/>
          <w:szCs w:val="20"/>
        </w:rPr>
        <w:t xml:space="preserve">Table </w:t>
      </w:r>
      <w:r w:rsidRPr="000104CE">
        <w:rPr>
          <w:sz w:val="20"/>
          <w:szCs w:val="20"/>
        </w:rPr>
        <w:fldChar w:fldCharType="begin"/>
      </w:r>
      <w:r w:rsidRPr="000104CE">
        <w:rPr>
          <w:sz w:val="20"/>
          <w:szCs w:val="20"/>
        </w:rPr>
        <w:instrText>SEQ Table \* ARABIC</w:instrText>
      </w:r>
      <w:r w:rsidRPr="000104CE">
        <w:rPr>
          <w:sz w:val="20"/>
          <w:szCs w:val="20"/>
        </w:rPr>
        <w:fldChar w:fldCharType="separate"/>
      </w:r>
      <w:r w:rsidRPr="000104CE" w:rsidR="009117E7">
        <w:rPr>
          <w:noProof/>
          <w:sz w:val="20"/>
          <w:szCs w:val="20"/>
        </w:rPr>
        <w:t>1</w:t>
      </w:r>
      <w:r w:rsidRPr="000104CE">
        <w:rPr>
          <w:sz w:val="20"/>
          <w:szCs w:val="20"/>
        </w:rPr>
        <w:fldChar w:fldCharType="end"/>
      </w:r>
      <w:r w:rsidRPr="000104CE">
        <w:rPr>
          <w:sz w:val="20"/>
          <w:szCs w:val="20"/>
        </w:rPr>
        <w:t xml:space="preserve">: Summary of PWL projects in </w:t>
      </w:r>
      <w:r w:rsidRPr="000104CE" w:rsidR="00287B47">
        <w:rPr>
          <w:sz w:val="20"/>
          <w:szCs w:val="20"/>
        </w:rPr>
        <w:t>Republic of Marshall Islands</w:t>
      </w:r>
      <w:r w:rsidRPr="000104CE" w:rsidR="00A911F5">
        <w:rPr>
          <w:sz w:val="20"/>
          <w:szCs w:val="20"/>
        </w:rPr>
        <w:t xml:space="preserve"> </w:t>
      </w:r>
      <w:r w:rsidRPr="000104CE">
        <w:rPr>
          <w:sz w:val="20"/>
          <w:szCs w:val="20"/>
        </w:rPr>
        <w:t xml:space="preserve">as </w:t>
      </w:r>
      <w:proofErr w:type="gramStart"/>
      <w:r w:rsidRPr="000104CE">
        <w:rPr>
          <w:sz w:val="20"/>
          <w:szCs w:val="20"/>
        </w:rPr>
        <w:t>at</w:t>
      </w:r>
      <w:proofErr w:type="gramEnd"/>
      <w:r w:rsidRPr="000104CE">
        <w:rPr>
          <w:sz w:val="20"/>
          <w:szCs w:val="20"/>
        </w:rPr>
        <w:t xml:space="preserve"> </w:t>
      </w:r>
      <w:r w:rsidRPr="000104CE" w:rsidR="00951D01">
        <w:rPr>
          <w:sz w:val="20"/>
          <w:szCs w:val="20"/>
        </w:rPr>
        <w:t>31 December</w:t>
      </w:r>
      <w:r w:rsidRPr="000104CE">
        <w:rPr>
          <w:sz w:val="20"/>
          <w:szCs w:val="20"/>
        </w:rPr>
        <w:t xml:space="preserve"> 2024</w:t>
      </w:r>
    </w:p>
    <w:tbl>
      <w:tblPr>
        <w:tblStyle w:val="PlainTable2"/>
        <w:tblW w:w="9635" w:type="dxa"/>
        <w:tblInd w:w="-5" w:type="dxa"/>
        <w:tblLook w:val="04A0" w:firstRow="1" w:lastRow="0" w:firstColumn="1" w:lastColumn="0" w:noHBand="0" w:noVBand="1"/>
      </w:tblPr>
      <w:tblGrid>
        <w:gridCol w:w="3141"/>
        <w:gridCol w:w="1407"/>
        <w:gridCol w:w="1397"/>
        <w:gridCol w:w="1350"/>
        <w:gridCol w:w="2340"/>
      </w:tblGrid>
      <w:tr w:rsidRPr="000104CE" w:rsidR="005A606E" w:rsidTr="29F57115" w14:paraId="1985E3D7" w14:textId="77777777">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0" w:type="auto"/>
            <w:shd w:val="clear" w:color="auto" w:fill="007BB8"/>
            <w:tcMar/>
          </w:tcPr>
          <w:bookmarkEnd w:id="10"/>
          <w:p w:rsidRPr="000104CE" w:rsidR="005A606E" w:rsidP="0075313A" w:rsidRDefault="005A606E" w14:paraId="55A44265" w14:textId="0B3B1D4A">
            <w:pPr>
              <w:pStyle w:val="BodyText"/>
              <w:rPr>
                <w:rFonts w:asciiTheme="majorHAnsi" w:hAnsiTheme="majorHAnsi" w:cstheme="majorHAnsi"/>
                <w:color w:val="FFFFFF" w:themeColor="background1"/>
                <w:szCs w:val="20"/>
                <w:lang w:val="en-US"/>
              </w:rPr>
            </w:pPr>
            <w:r w:rsidRPr="000104CE">
              <w:rPr>
                <w:rFonts w:asciiTheme="majorHAnsi" w:hAnsiTheme="majorHAnsi" w:cstheme="majorHAnsi"/>
                <w:color w:val="FFFFFF" w:themeColor="background1"/>
                <w:szCs w:val="20"/>
                <w:lang w:val="en-US"/>
              </w:rPr>
              <w:t>PWL components</w:t>
            </w:r>
          </w:p>
        </w:tc>
        <w:tc>
          <w:tcPr>
            <w:cnfStyle w:val="000000000000" w:firstRow="0" w:lastRow="0" w:firstColumn="0" w:lastColumn="0" w:oddVBand="0" w:evenVBand="0" w:oddHBand="0" w:evenHBand="0" w:firstRowFirstColumn="0" w:firstRowLastColumn="0" w:lastRowFirstColumn="0" w:lastRowLastColumn="0"/>
            <w:tcW w:w="0" w:type="auto"/>
            <w:shd w:val="clear" w:color="auto" w:fill="007BB8"/>
            <w:tcMar/>
          </w:tcPr>
          <w:p w:rsidRPr="000104CE" w:rsidR="005A606E" w:rsidP="000F298D" w:rsidRDefault="005A606E" w14:paraId="19940C56" w14:textId="56297E8D">
            <w:pPr>
              <w:pStyle w:val="Body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lang w:val="en-US"/>
              </w:rPr>
            </w:pPr>
            <w:r w:rsidRPr="000104CE">
              <w:rPr>
                <w:rFonts w:asciiTheme="majorHAnsi" w:hAnsiTheme="majorHAnsi" w:cstheme="majorHAnsi"/>
                <w:color w:val="FFFFFF" w:themeColor="background1"/>
                <w:szCs w:val="20"/>
                <w:lang w:val="en-US"/>
              </w:rPr>
              <w:t># of projects</w:t>
            </w:r>
          </w:p>
        </w:tc>
        <w:tc>
          <w:tcPr>
            <w:cnfStyle w:val="000000000000" w:firstRow="0" w:lastRow="0" w:firstColumn="0" w:lastColumn="0" w:oddVBand="0" w:evenVBand="0" w:oddHBand="0" w:evenHBand="0" w:firstRowFirstColumn="0" w:firstRowLastColumn="0" w:lastRowFirstColumn="0" w:lastRowLastColumn="0"/>
            <w:tcW w:w="1397" w:type="dxa"/>
            <w:tcBorders>
              <w:bottom w:val="single" w:color="7F7F7F" w:themeColor="text1" w:themeTint="80" w:sz="4" w:space="0"/>
            </w:tcBorders>
            <w:shd w:val="clear" w:color="auto" w:fill="007BB8"/>
            <w:tcMar/>
          </w:tcPr>
          <w:p w:rsidRPr="000104CE" w:rsidR="005A606E" w:rsidP="00440EAD" w:rsidRDefault="005A606E" w14:paraId="6B06C83C" w14:textId="28ACE5C6">
            <w:pPr>
              <w:pStyle w:val="BodyText"/>
              <w:ind w:right="184"/>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lang w:val="en-US"/>
              </w:rPr>
            </w:pPr>
            <w:r w:rsidRPr="000104CE">
              <w:rPr>
                <w:rFonts w:asciiTheme="majorHAnsi" w:hAnsiTheme="majorHAnsi" w:cstheme="majorHAnsi"/>
                <w:color w:val="FFFFFF" w:themeColor="background1"/>
                <w:szCs w:val="20"/>
                <w:lang w:val="en-US"/>
              </w:rPr>
              <w:t>Ongoing</w:t>
            </w:r>
          </w:p>
        </w:tc>
        <w:tc>
          <w:tcPr>
            <w:cnfStyle w:val="000000000000" w:firstRow="0" w:lastRow="0" w:firstColumn="0" w:lastColumn="0" w:oddVBand="0" w:evenVBand="0" w:oddHBand="0" w:evenHBand="0" w:firstRowFirstColumn="0" w:firstRowLastColumn="0" w:lastRowFirstColumn="0" w:lastRowLastColumn="0"/>
            <w:tcW w:w="1350" w:type="dxa"/>
            <w:tcBorders>
              <w:bottom w:val="single" w:color="7F7F7F" w:themeColor="text1" w:themeTint="80" w:sz="4" w:space="0"/>
            </w:tcBorders>
            <w:shd w:val="clear" w:color="auto" w:fill="007BB8"/>
            <w:tcMar/>
          </w:tcPr>
          <w:p w:rsidRPr="000104CE" w:rsidR="005A606E" w:rsidP="00D932AD" w:rsidRDefault="005A606E" w14:paraId="1B146427" w14:textId="7A070B8A">
            <w:pPr>
              <w:pStyle w:val="BodyText"/>
              <w:ind w:right="62"/>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lang w:val="en-US"/>
              </w:rPr>
            </w:pPr>
            <w:r w:rsidRPr="000104CE">
              <w:rPr>
                <w:rFonts w:asciiTheme="majorHAnsi" w:hAnsiTheme="majorHAnsi" w:cstheme="majorHAnsi"/>
                <w:color w:val="FFFFFF" w:themeColor="background1"/>
                <w:szCs w:val="20"/>
                <w:lang w:val="en-US"/>
              </w:rPr>
              <w:t>Completed</w:t>
            </w:r>
          </w:p>
        </w:tc>
        <w:tc>
          <w:tcPr>
            <w:cnfStyle w:val="000000000000" w:firstRow="0" w:lastRow="0" w:firstColumn="0" w:lastColumn="0" w:oddVBand="0" w:evenVBand="0" w:oddHBand="0" w:evenHBand="0" w:firstRowFirstColumn="0" w:firstRowLastColumn="0" w:lastRowFirstColumn="0" w:lastRowLastColumn="0"/>
            <w:tcW w:w="2340" w:type="dxa"/>
            <w:shd w:val="clear" w:color="auto" w:fill="007BB8"/>
            <w:tcMar/>
          </w:tcPr>
          <w:p w:rsidRPr="000104CE" w:rsidR="005A606E" w:rsidP="00440EAD" w:rsidRDefault="005A606E" w14:paraId="5FAA0B71" w14:textId="65C6EA38">
            <w:pPr>
              <w:pStyle w:val="BodyText"/>
              <w:ind w:right="184"/>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lang w:val="en-US"/>
              </w:rPr>
            </w:pPr>
            <w:r w:rsidRPr="000104CE">
              <w:rPr>
                <w:rFonts w:asciiTheme="majorHAnsi" w:hAnsiTheme="majorHAnsi" w:cstheme="majorHAnsi"/>
                <w:color w:val="FFFFFF" w:themeColor="background1"/>
                <w:szCs w:val="20"/>
                <w:lang w:val="en-US"/>
              </w:rPr>
              <w:t>Total funding (AUD)</w:t>
            </w:r>
          </w:p>
        </w:tc>
      </w:tr>
      <w:tr w:rsidRPr="000104CE" w:rsidR="005A606E" w:rsidTr="29F57115" w14:paraId="40D30879"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tcMar/>
          </w:tcPr>
          <w:p w:rsidRPr="000104CE" w:rsidR="005A606E" w:rsidP="0075313A" w:rsidRDefault="005A606E" w14:paraId="40827743" w14:textId="5DA6CBCC">
            <w:pPr>
              <w:pStyle w:val="BodyText"/>
              <w:rPr>
                <w:rFonts w:asciiTheme="majorHAnsi" w:hAnsiTheme="majorHAnsi" w:cstheme="majorHAnsi"/>
                <w:szCs w:val="20"/>
                <w:lang w:val="en-US"/>
              </w:rPr>
            </w:pPr>
            <w:r w:rsidRPr="000104CE">
              <w:rPr>
                <w:rFonts w:asciiTheme="majorHAnsi" w:hAnsiTheme="majorHAnsi" w:cstheme="majorHAnsi"/>
                <w:szCs w:val="20"/>
                <w:lang w:val="en-US"/>
              </w:rPr>
              <w:t xml:space="preserve">PWL at SPC </w:t>
            </w:r>
            <w:r w:rsidRPr="000104CE" w:rsidR="000E1A94">
              <w:rPr>
                <w:rFonts w:asciiTheme="majorHAnsi" w:hAnsiTheme="majorHAnsi" w:cstheme="majorHAnsi"/>
                <w:szCs w:val="20"/>
                <w:lang w:val="en-US"/>
              </w:rPr>
              <w:t>p</w:t>
            </w:r>
            <w:r w:rsidRPr="000104CE">
              <w:rPr>
                <w:rFonts w:asciiTheme="majorHAnsi" w:hAnsiTheme="majorHAnsi" w:cstheme="majorHAnsi"/>
                <w:szCs w:val="20"/>
                <w:lang w:val="en-US"/>
              </w:rPr>
              <w:t xml:space="preserve">rojects </w:t>
            </w:r>
          </w:p>
        </w:tc>
        <w:tc>
          <w:tcPr>
            <w:cnfStyle w:val="000000000000" w:firstRow="0" w:lastRow="0" w:firstColumn="0" w:lastColumn="0" w:oddVBand="0" w:evenVBand="0" w:oddHBand="0" w:evenHBand="0" w:firstRowFirstColumn="0" w:firstRowLastColumn="0" w:lastRowFirstColumn="0" w:lastRowLastColumn="0"/>
            <w:tcW w:w="0" w:type="auto"/>
            <w:tcMar/>
          </w:tcPr>
          <w:p w:rsidRPr="000104CE" w:rsidR="005A606E" w:rsidP="000F298D" w:rsidRDefault="000104CE" w14:paraId="68261C1B" w14:textId="2E77D952">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lang w:val="en-US"/>
              </w:rPr>
            </w:pPr>
            <w:r w:rsidRPr="000104CE">
              <w:rPr>
                <w:rFonts w:asciiTheme="majorHAnsi" w:hAnsiTheme="majorHAnsi" w:cstheme="majorHAnsi"/>
                <w:szCs w:val="20"/>
                <w:lang w:val="en-US"/>
              </w:rPr>
              <w:t>2</w:t>
            </w:r>
          </w:p>
        </w:tc>
        <w:tc>
          <w:tcPr>
            <w:cnfStyle w:val="000000000000" w:firstRow="0" w:lastRow="0" w:firstColumn="0" w:lastColumn="0" w:oddVBand="0" w:evenVBand="0" w:oddHBand="0" w:evenHBand="0" w:firstRowFirstColumn="0" w:firstRowLastColumn="0" w:lastRowFirstColumn="0" w:lastRowLastColumn="0"/>
            <w:tcW w:w="1397" w:type="dxa"/>
            <w:shd w:val="clear" w:color="auto" w:fill="E7E6E6" w:themeFill="background2"/>
            <w:tcMar/>
          </w:tcPr>
          <w:p w:rsidRPr="000104CE" w:rsidR="005A606E" w:rsidP="001C0768" w:rsidRDefault="000104CE" w14:paraId="26F217A4" w14:textId="7C811888">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0104CE">
              <w:rPr>
                <w:rFonts w:asciiTheme="majorHAnsi" w:hAnsiTheme="majorHAnsi" w:cstheme="majorHAnsi"/>
                <w:szCs w:val="20"/>
              </w:rPr>
              <w:t>2</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E7E6E6" w:themeFill="background2"/>
            <w:tcMar/>
          </w:tcPr>
          <w:p w:rsidRPr="000104CE" w:rsidR="005A606E" w:rsidP="00D932AD" w:rsidRDefault="00E43D11" w14:paraId="54A64F0E" w14:textId="6D8F8BF3">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0104CE">
              <w:rPr>
                <w:rFonts w:asciiTheme="majorHAnsi" w:hAnsiTheme="majorHAnsi" w:cstheme="majorHAnsi"/>
                <w:szCs w:val="20"/>
              </w:rPr>
              <w:t>0</w:t>
            </w:r>
          </w:p>
        </w:tc>
        <w:tc>
          <w:tcPr>
            <w:cnfStyle w:val="000000000000" w:firstRow="0" w:lastRow="0" w:firstColumn="0" w:lastColumn="0" w:oddVBand="0" w:evenVBand="0" w:oddHBand="0" w:evenHBand="0" w:firstRowFirstColumn="0" w:firstRowLastColumn="0" w:lastRowFirstColumn="0" w:lastRowLastColumn="0"/>
            <w:tcW w:w="2340" w:type="dxa"/>
            <w:tcMar/>
          </w:tcPr>
          <w:p w:rsidRPr="000104CE" w:rsidR="005A606E" w:rsidP="29F57115" w:rsidRDefault="00E00D85" w14:paraId="19111EB0" w14:textId="62164421">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lang w:val="en-US"/>
              </w:rPr>
            </w:pPr>
            <w:r w:rsidRPr="29F57115" w:rsidR="204C52F0">
              <w:rPr>
                <w:rFonts w:ascii="Arial" w:hAnsi="Arial" w:cs="Arial" w:asciiTheme="majorAscii" w:hAnsiTheme="majorAscii" w:cstheme="majorAscii"/>
              </w:rPr>
              <w:t>$</w:t>
            </w:r>
            <w:r w:rsidRPr="29F57115" w:rsidR="050287FD">
              <w:rPr>
                <w:rFonts w:ascii="Arial" w:hAnsi="Arial" w:cs="Arial" w:asciiTheme="majorAscii" w:hAnsiTheme="majorAscii" w:cstheme="majorAscii"/>
              </w:rPr>
              <w:t>876,449</w:t>
            </w:r>
          </w:p>
        </w:tc>
      </w:tr>
      <w:tr w:rsidRPr="000104CE" w:rsidR="005A606E" w:rsidTr="29F57115" w14:paraId="757A6D25" w14:textId="77777777">
        <w:trPr>
          <w:trHeight w:val="405"/>
        </w:trPr>
        <w:tc>
          <w:tcPr>
            <w:cnfStyle w:val="001000000000" w:firstRow="0" w:lastRow="0" w:firstColumn="1" w:lastColumn="0" w:oddVBand="0" w:evenVBand="0" w:oddHBand="0" w:evenHBand="0" w:firstRowFirstColumn="0" w:firstRowLastColumn="0" w:lastRowFirstColumn="0" w:lastRowLastColumn="0"/>
            <w:tcW w:w="0" w:type="auto"/>
            <w:tcMar/>
          </w:tcPr>
          <w:p w:rsidRPr="000104CE" w:rsidR="005A606E" w:rsidP="0075313A" w:rsidRDefault="005A606E" w14:paraId="7AF8EF2F" w14:textId="7DC9E8A7">
            <w:pPr>
              <w:pStyle w:val="BodyText"/>
              <w:rPr>
                <w:rFonts w:asciiTheme="majorHAnsi" w:hAnsiTheme="majorHAnsi" w:cstheme="majorHAnsi"/>
                <w:szCs w:val="20"/>
                <w:lang w:val="en-US"/>
              </w:rPr>
            </w:pPr>
            <w:r w:rsidRPr="000104CE">
              <w:rPr>
                <w:rFonts w:asciiTheme="majorHAnsi" w:hAnsiTheme="majorHAnsi" w:cstheme="majorHAnsi"/>
                <w:szCs w:val="20"/>
                <w:lang w:val="en-US"/>
              </w:rPr>
              <w:t xml:space="preserve">PWL Governance Board </w:t>
            </w:r>
            <w:r w:rsidRPr="000104CE" w:rsidR="000E1A94">
              <w:rPr>
                <w:rFonts w:asciiTheme="majorHAnsi" w:hAnsiTheme="majorHAnsi" w:cstheme="majorHAnsi"/>
                <w:szCs w:val="20"/>
                <w:lang w:val="en-US"/>
              </w:rPr>
              <w:t>p</w:t>
            </w:r>
            <w:r w:rsidRPr="000104CE">
              <w:rPr>
                <w:rFonts w:asciiTheme="majorHAnsi" w:hAnsiTheme="majorHAnsi" w:cstheme="majorHAnsi"/>
                <w:szCs w:val="20"/>
                <w:lang w:val="en-US"/>
              </w:rPr>
              <w:t>rojects</w:t>
            </w:r>
          </w:p>
        </w:tc>
        <w:tc>
          <w:tcPr>
            <w:cnfStyle w:val="000000000000" w:firstRow="0" w:lastRow="0" w:firstColumn="0" w:lastColumn="0" w:oddVBand="0" w:evenVBand="0" w:oddHBand="0" w:evenHBand="0" w:firstRowFirstColumn="0" w:firstRowLastColumn="0" w:lastRowFirstColumn="0" w:lastRowLastColumn="0"/>
            <w:tcW w:w="0" w:type="auto"/>
            <w:tcMar/>
          </w:tcPr>
          <w:p w:rsidRPr="000104CE" w:rsidR="005A606E" w:rsidP="000F298D" w:rsidRDefault="001D113A" w14:paraId="3AFCC720" w14:textId="4B853F58">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US"/>
              </w:rPr>
            </w:pPr>
            <w:r>
              <w:rPr>
                <w:rFonts w:asciiTheme="majorHAnsi" w:hAnsiTheme="majorHAnsi" w:cstheme="majorHAnsi"/>
                <w:szCs w:val="20"/>
                <w:lang w:val="en-US"/>
              </w:rPr>
              <w:t>-</w:t>
            </w:r>
          </w:p>
        </w:tc>
        <w:tc>
          <w:tcPr>
            <w:cnfStyle w:val="000000000000" w:firstRow="0" w:lastRow="0" w:firstColumn="0" w:lastColumn="0" w:oddVBand="0" w:evenVBand="0" w:oddHBand="0" w:evenHBand="0" w:firstRowFirstColumn="0" w:firstRowLastColumn="0" w:lastRowFirstColumn="0" w:lastRowLastColumn="0"/>
            <w:tcW w:w="1397" w:type="dxa"/>
            <w:shd w:val="clear" w:color="auto" w:fill="E7E6E6" w:themeFill="background2"/>
            <w:tcMar/>
          </w:tcPr>
          <w:p w:rsidRPr="000104CE" w:rsidR="005A606E" w:rsidP="00440EAD" w:rsidRDefault="00E43D11" w14:paraId="6105BE72" w14:textId="3C27E20F">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0104CE">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E7E6E6" w:themeFill="background2"/>
            <w:tcMar/>
          </w:tcPr>
          <w:p w:rsidRPr="000104CE" w:rsidR="005A606E" w:rsidP="00D932AD" w:rsidRDefault="00E43D11" w14:paraId="03DAEBDA" w14:textId="4F1FF5AD">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0104CE">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2340" w:type="dxa"/>
            <w:tcMar/>
          </w:tcPr>
          <w:p w:rsidRPr="000104CE" w:rsidR="005A606E" w:rsidP="29F57115" w:rsidRDefault="005A606E" w14:paraId="0E6FE394" w14:textId="34ED04B9" w14:noSpellErr="1">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rPr>
            </w:pPr>
            <w:r w:rsidRPr="29F57115" w:rsidR="55D700DD">
              <w:rPr>
                <w:rFonts w:ascii="Arial" w:hAnsi="Arial" w:cs="Arial" w:asciiTheme="majorAscii" w:hAnsiTheme="majorAscii" w:cstheme="majorAscii"/>
              </w:rPr>
              <w:t>-</w:t>
            </w:r>
          </w:p>
        </w:tc>
      </w:tr>
      <w:tr w:rsidRPr="000104CE" w:rsidR="005A606E" w:rsidTr="29F57115" w14:paraId="610B4D06"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tcMar/>
          </w:tcPr>
          <w:p w:rsidRPr="000104CE" w:rsidR="005A606E" w:rsidP="0075313A" w:rsidRDefault="005A606E" w14:paraId="74BA101C" w14:textId="3AF0CF1F">
            <w:pPr>
              <w:pStyle w:val="BodyText"/>
              <w:rPr>
                <w:rFonts w:asciiTheme="majorHAnsi" w:hAnsiTheme="majorHAnsi" w:cstheme="majorHAnsi"/>
                <w:szCs w:val="20"/>
                <w:lang w:val="en-US"/>
              </w:rPr>
            </w:pPr>
            <w:r w:rsidRPr="000104CE">
              <w:rPr>
                <w:rFonts w:asciiTheme="majorHAnsi" w:hAnsiTheme="majorHAnsi" w:cstheme="majorHAnsi"/>
                <w:szCs w:val="20"/>
                <w:lang w:val="en-US"/>
              </w:rPr>
              <w:t xml:space="preserve">Pacific Women’s Funds </w:t>
            </w:r>
            <w:r w:rsidRPr="000104CE" w:rsidR="000E1A94">
              <w:rPr>
                <w:rFonts w:asciiTheme="majorHAnsi" w:hAnsiTheme="majorHAnsi" w:cstheme="majorHAnsi"/>
                <w:szCs w:val="20"/>
                <w:lang w:val="en-US"/>
              </w:rPr>
              <w:t>p</w:t>
            </w:r>
            <w:r w:rsidRPr="000104CE">
              <w:rPr>
                <w:rFonts w:asciiTheme="majorHAnsi" w:hAnsiTheme="majorHAnsi" w:cstheme="majorHAnsi"/>
                <w:szCs w:val="20"/>
                <w:lang w:val="en-US"/>
              </w:rPr>
              <w:t>rojects</w:t>
            </w:r>
          </w:p>
        </w:tc>
        <w:tc>
          <w:tcPr>
            <w:cnfStyle w:val="000000000000" w:firstRow="0" w:lastRow="0" w:firstColumn="0" w:lastColumn="0" w:oddVBand="0" w:evenVBand="0" w:oddHBand="0" w:evenHBand="0" w:firstRowFirstColumn="0" w:firstRowLastColumn="0" w:lastRowFirstColumn="0" w:lastRowLastColumn="0"/>
            <w:tcW w:w="0" w:type="auto"/>
            <w:tcMar/>
          </w:tcPr>
          <w:p w:rsidRPr="000104CE" w:rsidR="005A606E" w:rsidP="000F298D" w:rsidRDefault="001D113A" w14:paraId="21090320" w14:textId="76D50347">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lang w:val="en-US"/>
              </w:rPr>
            </w:pPr>
            <w:r>
              <w:rPr>
                <w:rFonts w:asciiTheme="majorHAnsi" w:hAnsiTheme="majorHAnsi" w:cstheme="majorHAnsi"/>
                <w:szCs w:val="20"/>
                <w:lang w:val="en-US"/>
              </w:rPr>
              <w:t>-</w:t>
            </w:r>
          </w:p>
        </w:tc>
        <w:tc>
          <w:tcPr>
            <w:cnfStyle w:val="000000000000" w:firstRow="0" w:lastRow="0" w:firstColumn="0" w:lastColumn="0" w:oddVBand="0" w:evenVBand="0" w:oddHBand="0" w:evenHBand="0" w:firstRowFirstColumn="0" w:firstRowLastColumn="0" w:lastRowFirstColumn="0" w:lastRowLastColumn="0"/>
            <w:tcW w:w="1397" w:type="dxa"/>
            <w:shd w:val="clear" w:color="auto" w:fill="E7E6E6" w:themeFill="background2"/>
            <w:tcMar/>
          </w:tcPr>
          <w:p w:rsidRPr="000104CE" w:rsidR="005A606E" w:rsidP="00440EAD" w:rsidRDefault="001D113A" w14:paraId="6BF6904D" w14:textId="4B13729B">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E7E6E6" w:themeFill="background2"/>
            <w:tcMar/>
          </w:tcPr>
          <w:p w:rsidRPr="000104CE" w:rsidR="005A606E" w:rsidP="00D932AD" w:rsidRDefault="00E43D11" w14:paraId="07698C0E" w14:textId="3C480F5D">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0104CE">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2340" w:type="dxa"/>
            <w:tcMar/>
          </w:tcPr>
          <w:p w:rsidRPr="000104CE" w:rsidR="005A606E" w:rsidP="29F57115" w:rsidRDefault="005A606E" w14:paraId="71C9AD53" w14:textId="38A4053B" w14:noSpellErr="1">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rPr>
            </w:pPr>
            <w:r w:rsidRPr="29F57115" w:rsidR="55D700DD">
              <w:rPr>
                <w:rFonts w:ascii="Arial" w:hAnsi="Arial" w:cs="Arial" w:asciiTheme="majorAscii" w:hAnsiTheme="majorAscii" w:cstheme="majorAscii"/>
              </w:rPr>
              <w:t>-</w:t>
            </w:r>
          </w:p>
        </w:tc>
      </w:tr>
      <w:tr w:rsidRPr="000104CE" w:rsidR="005A606E" w:rsidTr="29F57115" w14:paraId="0AB80826" w14:textId="77777777">
        <w:trPr>
          <w:trHeight w:val="405"/>
        </w:trPr>
        <w:tc>
          <w:tcPr>
            <w:cnfStyle w:val="001000000000" w:firstRow="0" w:lastRow="0" w:firstColumn="1" w:lastColumn="0" w:oddVBand="0" w:evenVBand="0" w:oddHBand="0" w:evenHBand="0" w:firstRowFirstColumn="0" w:firstRowLastColumn="0" w:lastRowFirstColumn="0" w:lastRowLastColumn="0"/>
            <w:tcW w:w="0" w:type="auto"/>
            <w:tcMar/>
          </w:tcPr>
          <w:p w:rsidRPr="000104CE" w:rsidR="005A606E" w:rsidP="0075313A" w:rsidRDefault="005A606E" w14:paraId="0996D366" w14:textId="5460DB1C">
            <w:pPr>
              <w:pStyle w:val="BodyText"/>
              <w:rPr>
                <w:rFonts w:asciiTheme="majorHAnsi" w:hAnsiTheme="majorHAnsi" w:cstheme="majorHAnsi"/>
                <w:szCs w:val="20"/>
                <w:lang w:val="en-US"/>
              </w:rPr>
            </w:pPr>
            <w:r w:rsidRPr="000104CE">
              <w:rPr>
                <w:rFonts w:asciiTheme="majorHAnsi" w:hAnsiTheme="majorHAnsi" w:cstheme="majorHAnsi"/>
                <w:szCs w:val="20"/>
                <w:lang w:val="en-US"/>
              </w:rPr>
              <w:t xml:space="preserve">DFAT </w:t>
            </w:r>
            <w:r w:rsidR="001D113A">
              <w:rPr>
                <w:rFonts w:asciiTheme="majorHAnsi" w:hAnsiTheme="majorHAnsi" w:cstheme="majorHAnsi"/>
                <w:szCs w:val="20"/>
                <w:lang w:val="en-US"/>
              </w:rPr>
              <w:t>r</w:t>
            </w:r>
            <w:r w:rsidRPr="000104CE">
              <w:rPr>
                <w:rFonts w:asciiTheme="majorHAnsi" w:hAnsiTheme="majorHAnsi" w:cstheme="majorHAnsi"/>
                <w:szCs w:val="20"/>
                <w:lang w:val="en-US"/>
              </w:rPr>
              <w:t xml:space="preserve">egional </w:t>
            </w:r>
            <w:r w:rsidRPr="000104CE" w:rsidR="000E1A94">
              <w:rPr>
                <w:rFonts w:asciiTheme="majorHAnsi" w:hAnsiTheme="majorHAnsi" w:cstheme="majorHAnsi"/>
                <w:szCs w:val="20"/>
                <w:lang w:val="en-US"/>
              </w:rPr>
              <w:t>p</w:t>
            </w:r>
            <w:r w:rsidRPr="000104CE">
              <w:rPr>
                <w:rFonts w:asciiTheme="majorHAnsi" w:hAnsiTheme="majorHAnsi" w:cstheme="majorHAnsi"/>
                <w:szCs w:val="20"/>
                <w:lang w:val="en-US"/>
              </w:rPr>
              <w:t>rojects</w:t>
            </w:r>
          </w:p>
        </w:tc>
        <w:tc>
          <w:tcPr>
            <w:cnfStyle w:val="000000000000" w:firstRow="0" w:lastRow="0" w:firstColumn="0" w:lastColumn="0" w:oddVBand="0" w:evenVBand="0" w:oddHBand="0" w:evenHBand="0" w:firstRowFirstColumn="0" w:firstRowLastColumn="0" w:lastRowFirstColumn="0" w:lastRowLastColumn="0"/>
            <w:tcW w:w="0" w:type="auto"/>
            <w:tcMar/>
          </w:tcPr>
          <w:p w:rsidRPr="000104CE" w:rsidR="005A606E" w:rsidP="000F298D" w:rsidRDefault="000104CE" w14:paraId="7A3898F6" w14:textId="6A51C7EC">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US"/>
              </w:rPr>
            </w:pPr>
            <w:r w:rsidRPr="000104CE">
              <w:rPr>
                <w:rFonts w:asciiTheme="majorHAnsi" w:hAnsiTheme="majorHAnsi" w:cstheme="majorHAnsi"/>
                <w:szCs w:val="20"/>
                <w:lang w:val="en-US"/>
              </w:rPr>
              <w:t>9</w:t>
            </w:r>
          </w:p>
        </w:tc>
        <w:tc>
          <w:tcPr>
            <w:cnfStyle w:val="000000000000" w:firstRow="0" w:lastRow="0" w:firstColumn="0" w:lastColumn="0" w:oddVBand="0" w:evenVBand="0" w:oddHBand="0" w:evenHBand="0" w:firstRowFirstColumn="0" w:firstRowLastColumn="0" w:lastRowFirstColumn="0" w:lastRowLastColumn="0"/>
            <w:tcW w:w="1397" w:type="dxa"/>
            <w:shd w:val="clear" w:color="auto" w:fill="E7E6E6" w:themeFill="background2"/>
            <w:tcMar/>
          </w:tcPr>
          <w:p w:rsidRPr="000104CE" w:rsidR="005A606E" w:rsidP="00440EAD" w:rsidRDefault="000104CE" w14:paraId="37ABBF94" w14:textId="4AA0F317">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0104CE">
              <w:rPr>
                <w:rFonts w:asciiTheme="majorHAnsi" w:hAnsiTheme="majorHAnsi" w:cstheme="majorHAnsi"/>
                <w:szCs w:val="20"/>
              </w:rPr>
              <w:t>5</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E7E6E6" w:themeFill="background2"/>
            <w:tcMar/>
          </w:tcPr>
          <w:p w:rsidRPr="000104CE" w:rsidR="005A606E" w:rsidP="00D932AD" w:rsidRDefault="000104CE" w14:paraId="3BFC5545" w14:textId="2114AB23">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0104CE">
              <w:rPr>
                <w:rFonts w:asciiTheme="majorHAnsi" w:hAnsiTheme="majorHAnsi" w:cstheme="majorHAnsi"/>
                <w:szCs w:val="20"/>
              </w:rPr>
              <w:t>4</w:t>
            </w:r>
          </w:p>
        </w:tc>
        <w:tc>
          <w:tcPr>
            <w:cnfStyle w:val="000000000000" w:firstRow="0" w:lastRow="0" w:firstColumn="0" w:lastColumn="0" w:oddVBand="0" w:evenVBand="0" w:oddHBand="0" w:evenHBand="0" w:firstRowFirstColumn="0" w:firstRowLastColumn="0" w:lastRowFirstColumn="0" w:lastRowLastColumn="0"/>
            <w:tcW w:w="2340" w:type="dxa"/>
            <w:tcMar/>
          </w:tcPr>
          <w:p w:rsidRPr="000104CE" w:rsidR="005A606E" w:rsidP="29F57115" w:rsidRDefault="00E00D85" w14:paraId="68511C50" w14:textId="69DA9AB9">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rPr>
            </w:pPr>
            <w:r w:rsidRPr="29F57115" w:rsidR="204C52F0">
              <w:rPr>
                <w:rFonts w:ascii="Arial" w:hAnsi="Arial" w:cs="Arial" w:asciiTheme="majorAscii" w:hAnsiTheme="majorAscii" w:cstheme="majorAscii"/>
              </w:rPr>
              <w:t>$</w:t>
            </w:r>
            <w:r w:rsidRPr="29F57115" w:rsidR="55EC654E">
              <w:rPr>
                <w:rFonts w:ascii="Arial" w:hAnsi="Arial" w:cs="Arial" w:asciiTheme="majorAscii" w:hAnsiTheme="majorAscii" w:cstheme="majorAscii"/>
              </w:rPr>
              <w:t>68,359,570.05</w:t>
            </w:r>
          </w:p>
        </w:tc>
      </w:tr>
      <w:tr w:rsidRPr="000104CE" w:rsidR="005A606E" w:rsidTr="29F57115" w14:paraId="32148245"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tcMar/>
          </w:tcPr>
          <w:p w:rsidRPr="000104CE" w:rsidR="005A606E" w:rsidP="0075313A" w:rsidRDefault="005A606E" w14:paraId="511D6089" w14:textId="0D3D5BE0">
            <w:pPr>
              <w:pStyle w:val="BodyText"/>
              <w:rPr>
                <w:rFonts w:asciiTheme="majorHAnsi" w:hAnsiTheme="majorHAnsi" w:cstheme="majorHAnsi"/>
                <w:szCs w:val="20"/>
                <w:lang w:val="en-US"/>
              </w:rPr>
            </w:pPr>
            <w:r w:rsidRPr="000104CE">
              <w:rPr>
                <w:rFonts w:asciiTheme="majorHAnsi" w:hAnsiTheme="majorHAnsi" w:cstheme="majorHAnsi"/>
                <w:szCs w:val="20"/>
                <w:lang w:val="en-US"/>
              </w:rPr>
              <w:t xml:space="preserve">DFAT </w:t>
            </w:r>
            <w:r w:rsidRPr="000104CE" w:rsidR="000E1A94">
              <w:rPr>
                <w:rFonts w:asciiTheme="majorHAnsi" w:hAnsiTheme="majorHAnsi" w:cstheme="majorHAnsi"/>
                <w:szCs w:val="20"/>
                <w:lang w:val="en-US"/>
              </w:rPr>
              <w:t>bilateral p</w:t>
            </w:r>
            <w:r w:rsidRPr="000104CE">
              <w:rPr>
                <w:rFonts w:asciiTheme="majorHAnsi" w:hAnsiTheme="majorHAnsi" w:cstheme="majorHAnsi"/>
                <w:szCs w:val="20"/>
                <w:lang w:val="en-US"/>
              </w:rPr>
              <w:t>rojects</w:t>
            </w:r>
            <w:r w:rsidRPr="000104CE" w:rsidR="000E1A94">
              <w:rPr>
                <w:rFonts w:asciiTheme="majorHAnsi" w:hAnsiTheme="majorHAnsi" w:cstheme="majorHAnsi"/>
                <w:szCs w:val="20"/>
                <w:lang w:val="en-US"/>
              </w:rPr>
              <w:t xml:space="preserve"> </w:t>
            </w:r>
          </w:p>
        </w:tc>
        <w:tc>
          <w:tcPr>
            <w:cnfStyle w:val="000000000000" w:firstRow="0" w:lastRow="0" w:firstColumn="0" w:lastColumn="0" w:oddVBand="0" w:evenVBand="0" w:oddHBand="0" w:evenHBand="0" w:firstRowFirstColumn="0" w:firstRowLastColumn="0" w:lastRowFirstColumn="0" w:lastRowLastColumn="0"/>
            <w:tcW w:w="0" w:type="auto"/>
            <w:tcMar/>
          </w:tcPr>
          <w:p w:rsidRPr="000104CE" w:rsidR="005A606E" w:rsidP="000F298D" w:rsidRDefault="001D113A" w14:paraId="6F0D5397" w14:textId="77ED219A">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lang w:val="en-US"/>
              </w:rPr>
            </w:pPr>
            <w:r>
              <w:rPr>
                <w:rFonts w:asciiTheme="majorHAnsi" w:hAnsiTheme="majorHAnsi" w:cstheme="majorHAnsi"/>
                <w:szCs w:val="20"/>
                <w:lang w:val="en-US"/>
              </w:rPr>
              <w:t>-</w:t>
            </w:r>
          </w:p>
        </w:tc>
        <w:tc>
          <w:tcPr>
            <w:cnfStyle w:val="000000000000" w:firstRow="0" w:lastRow="0" w:firstColumn="0" w:lastColumn="0" w:oddVBand="0" w:evenVBand="0" w:oddHBand="0" w:evenHBand="0" w:firstRowFirstColumn="0" w:firstRowLastColumn="0" w:lastRowFirstColumn="0" w:lastRowLastColumn="0"/>
            <w:tcW w:w="1397" w:type="dxa"/>
            <w:shd w:val="clear" w:color="auto" w:fill="E7E6E6" w:themeFill="background2"/>
            <w:tcMar/>
          </w:tcPr>
          <w:p w:rsidRPr="000104CE" w:rsidR="005A606E" w:rsidP="00440EAD" w:rsidRDefault="00AF720D" w14:paraId="5570DB9D" w14:textId="4E46412E">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lang w:val="en-US"/>
              </w:rPr>
            </w:pPr>
            <w:r w:rsidRPr="000104CE">
              <w:rPr>
                <w:rFonts w:asciiTheme="majorHAnsi" w:hAnsiTheme="majorHAnsi" w:cstheme="majorHAnsi"/>
                <w:szCs w:val="20"/>
                <w:lang w:val="en-US"/>
              </w:rPr>
              <w:t>-</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E7E6E6" w:themeFill="background2"/>
            <w:tcMar/>
          </w:tcPr>
          <w:p w:rsidRPr="000104CE" w:rsidR="005A606E" w:rsidP="00D932AD" w:rsidRDefault="00AF720D" w14:paraId="2FE05383" w14:textId="552CA290">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lang w:val="en-US"/>
              </w:rPr>
            </w:pPr>
            <w:r w:rsidRPr="000104CE">
              <w:rPr>
                <w:rFonts w:asciiTheme="majorHAnsi" w:hAnsiTheme="majorHAnsi" w:cstheme="majorHAnsi"/>
                <w:szCs w:val="20"/>
                <w:lang w:val="en-US"/>
              </w:rPr>
              <w:t>-</w:t>
            </w:r>
          </w:p>
        </w:tc>
        <w:tc>
          <w:tcPr>
            <w:cnfStyle w:val="000000000000" w:firstRow="0" w:lastRow="0" w:firstColumn="0" w:lastColumn="0" w:oddVBand="0" w:evenVBand="0" w:oddHBand="0" w:evenHBand="0" w:firstRowFirstColumn="0" w:firstRowLastColumn="0" w:lastRowFirstColumn="0" w:lastRowLastColumn="0"/>
            <w:tcW w:w="2340" w:type="dxa"/>
            <w:tcMar/>
          </w:tcPr>
          <w:p w:rsidRPr="000104CE" w:rsidR="005A606E" w:rsidP="29F57115" w:rsidRDefault="00AF720D" w14:paraId="6D4CB04E" w14:textId="3BDB37A8" w14:noSpellErr="1">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lang w:val="en-US"/>
              </w:rPr>
            </w:pPr>
            <w:r w:rsidRPr="29F57115" w:rsidR="3C761862">
              <w:rPr>
                <w:rFonts w:ascii="Arial" w:hAnsi="Arial" w:cs="Arial" w:asciiTheme="majorAscii" w:hAnsiTheme="majorAscii" w:cstheme="majorAscii"/>
                <w:lang w:val="en-US"/>
              </w:rPr>
              <w:t>-</w:t>
            </w:r>
          </w:p>
        </w:tc>
      </w:tr>
      <w:tr w:rsidRPr="000104CE" w:rsidR="005A606E" w:rsidTr="29F57115" w14:paraId="237B547E" w14:textId="77777777">
        <w:trPr>
          <w:trHeight w:val="405"/>
        </w:trPr>
        <w:tc>
          <w:tcPr>
            <w:cnfStyle w:val="001000000000" w:firstRow="0" w:lastRow="0" w:firstColumn="1" w:lastColumn="0" w:oddVBand="0" w:evenVBand="0" w:oddHBand="0" w:evenHBand="0" w:firstRowFirstColumn="0" w:firstRowLastColumn="0" w:lastRowFirstColumn="0" w:lastRowLastColumn="0"/>
            <w:tcW w:w="0" w:type="auto"/>
            <w:tcMar/>
          </w:tcPr>
          <w:p w:rsidRPr="000104CE" w:rsidR="005A606E" w:rsidP="0075313A" w:rsidRDefault="005A606E" w14:paraId="57D65420" w14:textId="0413936F">
            <w:pPr>
              <w:pStyle w:val="BodyText"/>
              <w:rPr>
                <w:rFonts w:asciiTheme="majorHAnsi" w:hAnsiTheme="majorHAnsi" w:cstheme="majorHAnsi"/>
                <w:szCs w:val="20"/>
                <w:lang w:val="en-US"/>
              </w:rPr>
            </w:pPr>
            <w:r w:rsidRPr="000104CE">
              <w:rPr>
                <w:rFonts w:asciiTheme="majorHAnsi" w:hAnsiTheme="majorHAnsi" w:cstheme="majorHAnsi"/>
                <w:szCs w:val="20"/>
                <w:lang w:val="en-US"/>
              </w:rPr>
              <w:t xml:space="preserve">PWLES </w:t>
            </w:r>
            <w:r w:rsidR="001D113A">
              <w:rPr>
                <w:rFonts w:asciiTheme="majorHAnsi" w:hAnsiTheme="majorHAnsi" w:cstheme="majorHAnsi"/>
                <w:szCs w:val="20"/>
                <w:lang w:val="en-US"/>
              </w:rPr>
              <w:t>p</w:t>
            </w:r>
            <w:r w:rsidRPr="000104CE" w:rsidR="000A717C">
              <w:rPr>
                <w:rFonts w:asciiTheme="majorHAnsi" w:hAnsiTheme="majorHAnsi" w:cstheme="majorHAnsi"/>
                <w:szCs w:val="20"/>
                <w:lang w:val="en-US"/>
              </w:rPr>
              <w:t xml:space="preserve">rojects </w:t>
            </w:r>
          </w:p>
        </w:tc>
        <w:tc>
          <w:tcPr>
            <w:cnfStyle w:val="000000000000" w:firstRow="0" w:lastRow="0" w:firstColumn="0" w:lastColumn="0" w:oddVBand="0" w:evenVBand="0" w:oddHBand="0" w:evenHBand="0" w:firstRowFirstColumn="0" w:firstRowLastColumn="0" w:lastRowFirstColumn="0" w:lastRowLastColumn="0"/>
            <w:tcW w:w="0" w:type="auto"/>
            <w:tcMar/>
          </w:tcPr>
          <w:p w:rsidRPr="000104CE" w:rsidR="005A606E" w:rsidP="000F298D" w:rsidRDefault="001D113A" w14:paraId="54663F44" w14:textId="40F1BED3">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US"/>
              </w:rPr>
            </w:pPr>
            <w:r>
              <w:rPr>
                <w:rFonts w:asciiTheme="majorHAnsi" w:hAnsiTheme="majorHAnsi" w:cstheme="majorHAnsi"/>
                <w:szCs w:val="20"/>
                <w:lang w:val="en-US"/>
              </w:rPr>
              <w:t>-</w:t>
            </w:r>
          </w:p>
        </w:tc>
        <w:tc>
          <w:tcPr>
            <w:cnfStyle w:val="000000000000" w:firstRow="0" w:lastRow="0" w:firstColumn="0" w:lastColumn="0" w:oddVBand="0" w:evenVBand="0" w:oddHBand="0" w:evenHBand="0" w:firstRowFirstColumn="0" w:firstRowLastColumn="0" w:lastRowFirstColumn="0" w:lastRowLastColumn="0"/>
            <w:tcW w:w="1397" w:type="dxa"/>
            <w:shd w:val="clear" w:color="auto" w:fill="E7E6E6" w:themeFill="background2"/>
            <w:tcMar/>
          </w:tcPr>
          <w:p w:rsidRPr="000104CE" w:rsidR="005A606E" w:rsidP="00440EAD" w:rsidRDefault="00D932AD" w14:paraId="3F3BCC31" w14:textId="1114CACC">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US"/>
              </w:rPr>
            </w:pPr>
            <w:r w:rsidRPr="000104CE">
              <w:rPr>
                <w:rFonts w:asciiTheme="majorHAnsi" w:hAnsiTheme="majorHAnsi" w:cstheme="majorHAnsi"/>
                <w:szCs w:val="20"/>
                <w:lang w:val="en-US"/>
              </w:rPr>
              <w:t>-</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E7E6E6" w:themeFill="background2"/>
            <w:tcMar/>
          </w:tcPr>
          <w:p w:rsidRPr="000104CE" w:rsidR="005A606E" w:rsidP="00D932AD" w:rsidRDefault="00D932AD" w14:paraId="2CDAD60E" w14:textId="1025607E">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lang w:val="en-US"/>
              </w:rPr>
            </w:pPr>
            <w:r w:rsidRPr="000104CE">
              <w:rPr>
                <w:rFonts w:asciiTheme="majorHAnsi" w:hAnsiTheme="majorHAnsi" w:cstheme="majorHAnsi"/>
                <w:szCs w:val="20"/>
                <w:lang w:val="en-US"/>
              </w:rPr>
              <w:t>-</w:t>
            </w:r>
          </w:p>
        </w:tc>
        <w:tc>
          <w:tcPr>
            <w:cnfStyle w:val="000000000000" w:firstRow="0" w:lastRow="0" w:firstColumn="0" w:lastColumn="0" w:oddVBand="0" w:evenVBand="0" w:oddHBand="0" w:evenHBand="0" w:firstRowFirstColumn="0" w:firstRowLastColumn="0" w:lastRowFirstColumn="0" w:lastRowLastColumn="0"/>
            <w:tcW w:w="2340" w:type="dxa"/>
            <w:tcMar/>
          </w:tcPr>
          <w:p w:rsidRPr="000104CE" w:rsidR="005A606E" w:rsidP="29F57115" w:rsidRDefault="005A606E" w14:paraId="71960644" w14:textId="62A346AA" w14:noSpellErr="1">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lang w:val="en-US"/>
              </w:rPr>
            </w:pPr>
            <w:r w:rsidRPr="29F57115" w:rsidR="55D700DD">
              <w:rPr>
                <w:rFonts w:ascii="Arial" w:hAnsi="Arial" w:cs="Arial" w:asciiTheme="majorAscii" w:hAnsiTheme="majorAscii" w:cstheme="majorAscii"/>
                <w:lang w:val="en-US"/>
              </w:rPr>
              <w:t>-</w:t>
            </w:r>
          </w:p>
        </w:tc>
      </w:tr>
      <w:tr w:rsidRPr="000104CE" w:rsidR="005A606E" w:rsidTr="29F57115" w14:paraId="32E731D1" w14:textId="77777777">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0" w:type="auto"/>
            <w:tcMar/>
          </w:tcPr>
          <w:p w:rsidRPr="000104CE" w:rsidR="005A606E" w:rsidP="0075313A" w:rsidRDefault="005A606E" w14:paraId="4D652DEE" w14:textId="3C192C1F">
            <w:pPr>
              <w:pStyle w:val="BodyText"/>
              <w:rPr>
                <w:rFonts w:asciiTheme="majorHAnsi" w:hAnsiTheme="majorHAnsi" w:cstheme="majorHAnsi"/>
                <w:b/>
                <w:szCs w:val="20"/>
                <w:lang w:val="en-US"/>
              </w:rPr>
            </w:pPr>
            <w:r w:rsidRPr="000104CE">
              <w:rPr>
                <w:rFonts w:asciiTheme="majorHAnsi" w:hAnsiTheme="majorHAnsi" w:cstheme="majorHAnsi"/>
                <w:b/>
                <w:szCs w:val="20"/>
                <w:lang w:val="en-US"/>
              </w:rPr>
              <w:t xml:space="preserve">Total </w:t>
            </w:r>
          </w:p>
        </w:tc>
        <w:tc>
          <w:tcPr>
            <w:cnfStyle w:val="000000000000" w:firstRow="0" w:lastRow="0" w:firstColumn="0" w:lastColumn="0" w:oddVBand="0" w:evenVBand="0" w:oddHBand="0" w:evenHBand="0" w:firstRowFirstColumn="0" w:firstRowLastColumn="0" w:lastRowFirstColumn="0" w:lastRowLastColumn="0"/>
            <w:tcW w:w="0" w:type="auto"/>
            <w:tcMar/>
          </w:tcPr>
          <w:p w:rsidRPr="000104CE" w:rsidR="005A606E" w:rsidP="000F298D" w:rsidRDefault="000104CE" w14:paraId="3D9FDA3A" w14:textId="0B335A80">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0"/>
                <w:lang w:val="en-US"/>
              </w:rPr>
            </w:pPr>
            <w:r w:rsidRPr="000104CE">
              <w:rPr>
                <w:rFonts w:asciiTheme="majorHAnsi" w:hAnsiTheme="majorHAnsi" w:cstheme="majorHAnsi"/>
                <w:b/>
                <w:bCs/>
                <w:szCs w:val="20"/>
                <w:lang w:val="en-US"/>
              </w:rPr>
              <w:t>1</w:t>
            </w:r>
            <w:r w:rsidR="001D113A">
              <w:rPr>
                <w:rFonts w:asciiTheme="majorHAnsi" w:hAnsiTheme="majorHAnsi" w:cstheme="majorHAnsi"/>
                <w:b/>
                <w:bCs/>
                <w:szCs w:val="20"/>
                <w:lang w:val="en-US"/>
              </w:rPr>
              <w:t>1</w:t>
            </w:r>
          </w:p>
        </w:tc>
        <w:tc>
          <w:tcPr>
            <w:cnfStyle w:val="000000000000" w:firstRow="0" w:lastRow="0" w:firstColumn="0" w:lastColumn="0" w:oddVBand="0" w:evenVBand="0" w:oddHBand="0" w:evenHBand="0" w:firstRowFirstColumn="0" w:firstRowLastColumn="0" w:lastRowFirstColumn="0" w:lastRowLastColumn="0"/>
            <w:tcW w:w="1397" w:type="dxa"/>
            <w:shd w:val="clear" w:color="auto" w:fill="E7E6E6" w:themeFill="background2"/>
            <w:tcMar/>
          </w:tcPr>
          <w:p w:rsidRPr="000104CE" w:rsidR="005A606E" w:rsidP="001C0768" w:rsidRDefault="001D113A" w14:paraId="77F10864" w14:textId="17E15FC1">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0"/>
              </w:rPr>
            </w:pPr>
            <w:r>
              <w:rPr>
                <w:rFonts w:asciiTheme="majorHAnsi" w:hAnsiTheme="majorHAnsi" w:cstheme="majorHAnsi"/>
                <w:b/>
                <w:bCs/>
                <w:szCs w:val="20"/>
              </w:rPr>
              <w:t>7</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E7E6E6" w:themeFill="background2"/>
            <w:tcMar/>
          </w:tcPr>
          <w:p w:rsidRPr="000104CE" w:rsidR="005A606E" w:rsidP="00D932AD" w:rsidRDefault="000104CE" w14:paraId="2BF69758" w14:textId="016013FD">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0"/>
              </w:rPr>
            </w:pPr>
            <w:r w:rsidRPr="000104CE">
              <w:rPr>
                <w:rFonts w:asciiTheme="majorHAnsi" w:hAnsiTheme="majorHAnsi" w:cstheme="majorHAnsi"/>
                <w:b/>
                <w:bCs/>
                <w:szCs w:val="20"/>
              </w:rPr>
              <w:t>4</w:t>
            </w:r>
          </w:p>
        </w:tc>
        <w:tc>
          <w:tcPr>
            <w:cnfStyle w:val="000000000000" w:firstRow="0" w:lastRow="0" w:firstColumn="0" w:lastColumn="0" w:oddVBand="0" w:evenVBand="0" w:oddHBand="0" w:evenHBand="0" w:firstRowFirstColumn="0" w:firstRowLastColumn="0" w:lastRowFirstColumn="0" w:lastRowLastColumn="0"/>
            <w:tcW w:w="2340" w:type="dxa"/>
            <w:tcMar/>
          </w:tcPr>
          <w:p w:rsidRPr="000104CE" w:rsidR="005A606E" w:rsidP="29F57115" w:rsidRDefault="00E00D85" w14:paraId="3883C9F3" w14:textId="0E0F78B7">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b w:val="1"/>
                <w:bCs w:val="1"/>
              </w:rPr>
            </w:pPr>
            <w:r w:rsidRPr="29F57115" w:rsidR="111F2153">
              <w:rPr>
                <w:rFonts w:ascii="Arial" w:hAnsi="Arial" w:cs="Arial" w:asciiTheme="majorAscii" w:hAnsiTheme="majorAscii" w:cstheme="majorAscii"/>
                <w:b w:val="1"/>
                <w:bCs w:val="1"/>
              </w:rPr>
              <w:t>$69,23</w:t>
            </w:r>
            <w:r w:rsidRPr="29F57115" w:rsidR="79D276AE">
              <w:rPr>
                <w:rFonts w:ascii="Arial" w:hAnsi="Arial" w:cs="Arial" w:asciiTheme="majorAscii" w:hAnsiTheme="majorAscii" w:cstheme="majorAscii"/>
                <w:b w:val="1"/>
                <w:bCs w:val="1"/>
              </w:rPr>
              <w:t>6</w:t>
            </w:r>
            <w:r w:rsidRPr="29F57115" w:rsidR="111F2153">
              <w:rPr>
                <w:rFonts w:ascii="Arial" w:hAnsi="Arial" w:cs="Arial" w:asciiTheme="majorAscii" w:hAnsiTheme="majorAscii" w:cstheme="majorAscii"/>
                <w:b w:val="1"/>
                <w:bCs w:val="1"/>
              </w:rPr>
              <w:t>,019.05</w:t>
            </w:r>
          </w:p>
        </w:tc>
      </w:tr>
    </w:tbl>
    <w:p w:rsidRPr="001D113A" w:rsidR="00E34E37" w:rsidP="001D113A" w:rsidRDefault="00E34E37" w14:paraId="7B146D10" w14:textId="0C58916D">
      <w:pPr>
        <w:pStyle w:val="Heading2"/>
        <w:rPr>
          <w:rFonts w:asciiTheme="majorHAnsi" w:hAnsiTheme="majorHAnsi" w:cstheme="majorHAnsi"/>
          <w:szCs w:val="20"/>
          <w:lang w:val="en-US"/>
        </w:rPr>
      </w:pPr>
      <w:bookmarkStart w:name="_Toc194295745" w:id="11"/>
      <w:r w:rsidRPr="00B40D16">
        <w:t>Pacific Women Lead at SPC</w:t>
      </w:r>
      <w:bookmarkEnd w:id="11"/>
      <w:r w:rsidRPr="00B40D16">
        <w:t xml:space="preserve"> </w:t>
      </w:r>
    </w:p>
    <w:p w:rsidR="001D113A" w:rsidP="001D113A" w:rsidRDefault="00E34E37" w14:paraId="78AB7DBA" w14:textId="77777777">
      <w:pPr>
        <w:spacing w:line="276" w:lineRule="auto"/>
        <w:jc w:val="left"/>
        <w:rPr>
          <w:rFonts w:asciiTheme="majorHAnsi" w:hAnsiTheme="majorHAnsi" w:cstheme="majorHAnsi"/>
          <w:sz w:val="20"/>
          <w:szCs w:val="20"/>
        </w:rPr>
      </w:pPr>
      <w:bookmarkStart w:name="_Toc143779456" w:id="12"/>
      <w:bookmarkStart w:name="_Toc139038088" w:id="13"/>
      <w:bookmarkStart w:name="_Hlk143777718" w:id="14"/>
      <w:r w:rsidRPr="00B53242">
        <w:rPr>
          <w:rFonts w:asciiTheme="majorHAnsi" w:hAnsiTheme="majorHAnsi" w:cstheme="majorHAnsi"/>
          <w:sz w:val="20"/>
          <w:szCs w:val="20"/>
        </w:rPr>
        <w:t xml:space="preserve">The Pacific Community (SPC) is a distinct implementing partner of PWL (known as PWL at SPC) and has a grant agreement with DFAT Canberra, valued at AUD57,600,000. </w:t>
      </w:r>
      <w:r w:rsidRPr="00B53242" w:rsidR="00836334">
        <w:rPr>
          <w:rFonts w:asciiTheme="majorHAnsi" w:hAnsiTheme="majorHAnsi" w:cstheme="majorHAnsi"/>
          <w:sz w:val="20"/>
          <w:szCs w:val="20"/>
        </w:rPr>
        <w:t xml:space="preserve">From this total value, SPC provides technical support to Pacific governments, hosts and supports regional convenings and </w:t>
      </w:r>
      <w:r w:rsidR="00836334">
        <w:rPr>
          <w:rFonts w:asciiTheme="majorHAnsi" w:hAnsiTheme="majorHAnsi" w:cstheme="majorHAnsi"/>
          <w:sz w:val="20"/>
          <w:szCs w:val="20"/>
        </w:rPr>
        <w:t>implements</w:t>
      </w:r>
      <w:r w:rsidRPr="00B53242" w:rsidR="00836334">
        <w:rPr>
          <w:rFonts w:asciiTheme="majorHAnsi" w:hAnsiTheme="majorHAnsi" w:cstheme="majorHAnsi"/>
          <w:sz w:val="20"/>
          <w:szCs w:val="20"/>
        </w:rPr>
        <w:t xml:space="preserve"> </w:t>
      </w:r>
      <w:r w:rsidR="00836334">
        <w:rPr>
          <w:rFonts w:asciiTheme="majorHAnsi" w:hAnsiTheme="majorHAnsi" w:cstheme="majorHAnsi"/>
          <w:sz w:val="20"/>
          <w:szCs w:val="20"/>
        </w:rPr>
        <w:t xml:space="preserve">a </w:t>
      </w:r>
      <w:r w:rsidRPr="00B53242" w:rsidR="00836334">
        <w:rPr>
          <w:rFonts w:asciiTheme="majorHAnsi" w:hAnsiTheme="majorHAnsi" w:cstheme="majorHAnsi"/>
          <w:sz w:val="20"/>
          <w:szCs w:val="20"/>
        </w:rPr>
        <w:t xml:space="preserve">grants program for its government partners and </w:t>
      </w:r>
      <w:r w:rsidR="00836334">
        <w:rPr>
          <w:rFonts w:asciiTheme="majorHAnsi" w:hAnsiTheme="majorHAnsi" w:cstheme="majorHAnsi"/>
          <w:sz w:val="20"/>
          <w:szCs w:val="20"/>
        </w:rPr>
        <w:t>civil-society organisations</w:t>
      </w:r>
      <w:r w:rsidRPr="00B53242" w:rsidR="00836334">
        <w:rPr>
          <w:rFonts w:asciiTheme="majorHAnsi" w:hAnsiTheme="majorHAnsi" w:cstheme="majorHAnsi"/>
          <w:sz w:val="20"/>
          <w:szCs w:val="20"/>
        </w:rPr>
        <w:t xml:space="preserve"> across the Pacific. </w:t>
      </w:r>
    </w:p>
    <w:p w:rsidR="00E34E37" w:rsidP="001D113A" w:rsidRDefault="00114B29" w14:paraId="00367C2E" w14:textId="7F44422C">
      <w:pPr>
        <w:spacing w:line="276" w:lineRule="auto"/>
        <w:jc w:val="left"/>
        <w:rPr>
          <w:rFonts w:asciiTheme="majorHAnsi" w:hAnsiTheme="majorHAnsi" w:cstheme="majorHAnsi"/>
          <w:sz w:val="20"/>
          <w:szCs w:val="20"/>
        </w:rPr>
      </w:pPr>
      <w:r>
        <w:rPr>
          <w:rFonts w:asciiTheme="majorHAnsi" w:hAnsiTheme="majorHAnsi" w:cstheme="majorHAnsi"/>
          <w:sz w:val="20"/>
          <w:szCs w:val="20"/>
        </w:rPr>
        <w:lastRenderedPageBreak/>
        <w:t xml:space="preserve">In </w:t>
      </w:r>
      <w:r w:rsidR="00836334">
        <w:rPr>
          <w:rFonts w:asciiTheme="majorHAnsi" w:hAnsiTheme="majorHAnsi" w:cstheme="majorHAnsi"/>
          <w:sz w:val="20"/>
          <w:szCs w:val="20"/>
        </w:rPr>
        <w:t>RMI</w:t>
      </w:r>
      <w:r>
        <w:rPr>
          <w:rFonts w:asciiTheme="majorHAnsi" w:hAnsiTheme="majorHAnsi" w:cstheme="majorHAnsi"/>
          <w:sz w:val="20"/>
          <w:szCs w:val="20"/>
        </w:rPr>
        <w:t xml:space="preserve">, </w:t>
      </w:r>
      <w:r w:rsidR="0074253B">
        <w:rPr>
          <w:rFonts w:asciiTheme="majorHAnsi" w:hAnsiTheme="majorHAnsi" w:cstheme="majorHAnsi"/>
          <w:sz w:val="20"/>
          <w:szCs w:val="20"/>
        </w:rPr>
        <w:t>PWL</w:t>
      </w:r>
      <w:r w:rsidRPr="00B53242" w:rsidR="00E34E37">
        <w:rPr>
          <w:rFonts w:asciiTheme="majorHAnsi" w:hAnsiTheme="majorHAnsi" w:cstheme="majorHAnsi"/>
          <w:sz w:val="20"/>
          <w:szCs w:val="20"/>
        </w:rPr>
        <w:t xml:space="preserve"> at SPC </w:t>
      </w:r>
      <w:r w:rsidR="0074253B">
        <w:rPr>
          <w:rFonts w:asciiTheme="majorHAnsi" w:hAnsiTheme="majorHAnsi" w:cstheme="majorHAnsi"/>
          <w:sz w:val="20"/>
          <w:szCs w:val="20"/>
        </w:rPr>
        <w:t>funds</w:t>
      </w:r>
      <w:r w:rsidRPr="00B53242" w:rsidR="00E34E37">
        <w:rPr>
          <w:rFonts w:asciiTheme="majorHAnsi" w:hAnsiTheme="majorHAnsi" w:cstheme="majorHAnsi"/>
          <w:sz w:val="20"/>
          <w:szCs w:val="20"/>
        </w:rPr>
        <w:t xml:space="preserve"> </w:t>
      </w:r>
      <w:r w:rsidR="00072DF5">
        <w:rPr>
          <w:rFonts w:asciiTheme="majorHAnsi" w:hAnsiTheme="majorHAnsi" w:cstheme="majorHAnsi"/>
          <w:sz w:val="20"/>
          <w:szCs w:val="20"/>
        </w:rPr>
        <w:t>two</w:t>
      </w:r>
      <w:r w:rsidRPr="00B53242" w:rsidR="00E34E37">
        <w:rPr>
          <w:rFonts w:asciiTheme="majorHAnsi" w:hAnsiTheme="majorHAnsi" w:cstheme="majorHAnsi"/>
          <w:sz w:val="20"/>
          <w:szCs w:val="20"/>
        </w:rPr>
        <w:t xml:space="preserve"> downstream</w:t>
      </w:r>
      <w:r w:rsidR="001B295A">
        <w:rPr>
          <w:rFonts w:asciiTheme="majorHAnsi" w:hAnsiTheme="majorHAnsi" w:cstheme="majorHAnsi"/>
          <w:sz w:val="20"/>
          <w:szCs w:val="20"/>
        </w:rPr>
        <w:t xml:space="preserve"> </w:t>
      </w:r>
      <w:r w:rsidRPr="00B53242" w:rsidR="00E34E37">
        <w:rPr>
          <w:rFonts w:asciiTheme="majorHAnsi" w:hAnsiTheme="majorHAnsi" w:cstheme="majorHAnsi"/>
          <w:sz w:val="20"/>
          <w:szCs w:val="20"/>
        </w:rPr>
        <w:t>implementing partner</w:t>
      </w:r>
      <w:r w:rsidR="0096584B">
        <w:rPr>
          <w:rFonts w:asciiTheme="majorHAnsi" w:hAnsiTheme="majorHAnsi" w:cstheme="majorHAnsi"/>
          <w:sz w:val="20"/>
          <w:szCs w:val="20"/>
        </w:rPr>
        <w:t>s</w:t>
      </w:r>
      <w:r w:rsidRPr="00B53242" w:rsidR="00E34E37">
        <w:rPr>
          <w:rFonts w:asciiTheme="majorHAnsi" w:hAnsiTheme="majorHAnsi" w:cstheme="majorHAnsi"/>
          <w:sz w:val="20"/>
          <w:szCs w:val="20"/>
        </w:rPr>
        <w:t xml:space="preserve"> to implement </w:t>
      </w:r>
      <w:r w:rsidR="00072DF5">
        <w:rPr>
          <w:rFonts w:asciiTheme="majorHAnsi" w:hAnsiTheme="majorHAnsi" w:cstheme="majorHAnsi"/>
          <w:sz w:val="20"/>
          <w:szCs w:val="20"/>
        </w:rPr>
        <w:t>two</w:t>
      </w:r>
      <w:r w:rsidRPr="00B53242" w:rsidR="00E34E37">
        <w:rPr>
          <w:rFonts w:asciiTheme="majorHAnsi" w:hAnsiTheme="majorHAnsi" w:cstheme="majorHAnsi"/>
          <w:sz w:val="20"/>
          <w:szCs w:val="20"/>
        </w:rPr>
        <w:t xml:space="preserve"> </w:t>
      </w:r>
      <w:r w:rsidRPr="00B53242" w:rsidR="00072DF5">
        <w:rPr>
          <w:rFonts w:asciiTheme="majorHAnsi" w:hAnsiTheme="majorHAnsi" w:cstheme="majorHAnsi"/>
          <w:sz w:val="20"/>
          <w:szCs w:val="20"/>
        </w:rPr>
        <w:t>projects</w:t>
      </w:r>
      <w:r w:rsidR="00513966">
        <w:rPr>
          <w:rFonts w:asciiTheme="majorHAnsi" w:hAnsiTheme="majorHAnsi" w:cstheme="majorHAnsi"/>
          <w:sz w:val="20"/>
          <w:szCs w:val="20"/>
        </w:rPr>
        <w:t>.</w:t>
      </w:r>
      <w:r w:rsidRPr="00B53242" w:rsidR="00E34E37">
        <w:rPr>
          <w:rFonts w:asciiTheme="majorHAnsi" w:hAnsiTheme="majorHAnsi" w:cstheme="majorHAnsi"/>
          <w:sz w:val="20"/>
          <w:szCs w:val="20"/>
        </w:rPr>
        <w:t xml:space="preserve"> </w:t>
      </w:r>
    </w:p>
    <w:p w:rsidRPr="00072DF5" w:rsidR="00642F83" w:rsidP="00642F83" w:rsidRDefault="00642F83" w14:paraId="0CDDB27C" w14:textId="5890B98C">
      <w:pPr>
        <w:pStyle w:val="Caption"/>
        <w:rPr>
          <w:rFonts w:ascii="Arial" w:hAnsi="Arial" w:cs="Arial"/>
          <w:sz w:val="20"/>
          <w:szCs w:val="20"/>
        </w:rPr>
      </w:pPr>
      <w:r w:rsidRPr="00072DF5">
        <w:rPr>
          <w:rFonts w:ascii="Arial" w:hAnsi="Arial" w:cs="Arial"/>
          <w:sz w:val="20"/>
          <w:szCs w:val="20"/>
        </w:rPr>
        <w:t xml:space="preserve">Table </w:t>
      </w:r>
      <w:r w:rsidRPr="00072DF5">
        <w:rPr>
          <w:rFonts w:ascii="Arial" w:hAnsi="Arial" w:cs="Arial"/>
          <w:sz w:val="20"/>
          <w:szCs w:val="20"/>
        </w:rPr>
        <w:fldChar w:fldCharType="begin"/>
      </w:r>
      <w:r w:rsidRPr="00072DF5">
        <w:rPr>
          <w:rFonts w:ascii="Arial" w:hAnsi="Arial" w:cs="Arial"/>
          <w:sz w:val="20"/>
          <w:szCs w:val="20"/>
        </w:rPr>
        <w:instrText>SEQ Table \* ARABIC</w:instrText>
      </w:r>
      <w:r w:rsidRPr="00072DF5">
        <w:rPr>
          <w:rFonts w:ascii="Arial" w:hAnsi="Arial" w:cs="Arial"/>
          <w:sz w:val="20"/>
          <w:szCs w:val="20"/>
        </w:rPr>
        <w:fldChar w:fldCharType="separate"/>
      </w:r>
      <w:r w:rsidRPr="00072DF5" w:rsidR="009117E7">
        <w:rPr>
          <w:rFonts w:ascii="Arial" w:hAnsi="Arial" w:cs="Arial"/>
          <w:noProof/>
          <w:sz w:val="20"/>
          <w:szCs w:val="20"/>
        </w:rPr>
        <w:t>2</w:t>
      </w:r>
      <w:r w:rsidRPr="00072DF5">
        <w:rPr>
          <w:rFonts w:ascii="Arial" w:hAnsi="Arial" w:cs="Arial"/>
          <w:sz w:val="20"/>
          <w:szCs w:val="20"/>
        </w:rPr>
        <w:fldChar w:fldCharType="end"/>
      </w:r>
      <w:r w:rsidRPr="00072DF5">
        <w:rPr>
          <w:rFonts w:ascii="Arial" w:hAnsi="Arial" w:cs="Arial"/>
          <w:sz w:val="20"/>
          <w:szCs w:val="20"/>
        </w:rPr>
        <w:t xml:space="preserve">: PWL at SPC projects in </w:t>
      </w:r>
      <w:r w:rsidRPr="00072DF5" w:rsidR="00836334">
        <w:rPr>
          <w:rFonts w:ascii="Arial" w:hAnsi="Arial" w:cs="Arial"/>
          <w:sz w:val="20"/>
          <w:szCs w:val="20"/>
        </w:rPr>
        <w:t>RMI</w:t>
      </w:r>
      <w:r w:rsidRPr="00072DF5">
        <w:rPr>
          <w:rFonts w:ascii="Arial" w:hAnsi="Arial" w:cs="Arial"/>
          <w:sz w:val="20"/>
          <w:szCs w:val="20"/>
        </w:rPr>
        <w:t xml:space="preserve"> as </w:t>
      </w:r>
      <w:r w:rsidRPr="00072DF5" w:rsidR="00836334">
        <w:rPr>
          <w:rFonts w:ascii="Arial" w:hAnsi="Arial" w:cs="Arial"/>
          <w:sz w:val="20"/>
          <w:szCs w:val="20"/>
        </w:rPr>
        <w:t>of</w:t>
      </w:r>
      <w:r w:rsidRPr="00072DF5">
        <w:rPr>
          <w:rFonts w:ascii="Arial" w:hAnsi="Arial" w:cs="Arial"/>
          <w:sz w:val="20"/>
          <w:szCs w:val="20"/>
        </w:rPr>
        <w:t xml:space="preserve"> 3</w:t>
      </w:r>
      <w:r w:rsidRPr="00072DF5" w:rsidR="00617175">
        <w:rPr>
          <w:rFonts w:ascii="Arial" w:hAnsi="Arial" w:cs="Arial"/>
          <w:sz w:val="20"/>
          <w:szCs w:val="20"/>
        </w:rPr>
        <w:t xml:space="preserve">1 </w:t>
      </w:r>
      <w:r w:rsidR="00072DF5">
        <w:rPr>
          <w:rFonts w:ascii="Arial" w:hAnsi="Arial" w:cs="Arial"/>
          <w:sz w:val="20"/>
          <w:szCs w:val="20"/>
        </w:rPr>
        <w:t>March 2025</w:t>
      </w:r>
    </w:p>
    <w:tbl>
      <w:tblPr>
        <w:tblStyle w:val="PlainTable2"/>
        <w:tblW w:w="0" w:type="auto"/>
        <w:tblInd w:w="5" w:type="dxa"/>
        <w:tblLook w:val="04A0" w:firstRow="1" w:lastRow="0" w:firstColumn="1" w:lastColumn="0" w:noHBand="0" w:noVBand="1"/>
      </w:tblPr>
      <w:tblGrid>
        <w:gridCol w:w="539"/>
        <w:gridCol w:w="2598"/>
        <w:gridCol w:w="4058"/>
        <w:gridCol w:w="1440"/>
        <w:gridCol w:w="999"/>
      </w:tblGrid>
      <w:tr w:rsidRPr="00072DF5" w:rsidR="000104CE" w:rsidTr="00072DF5" w14:paraId="1A8CE227" w14:textId="2294C9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7F7F7F" w:themeColor="text1" w:themeTint="80" w:sz="4" w:space="0"/>
            </w:tcBorders>
            <w:shd w:val="clear" w:color="auto" w:fill="006699"/>
            <w:tcMar>
              <w:top w:w="85" w:type="dxa"/>
              <w:bottom w:w="85" w:type="dxa"/>
            </w:tcMar>
          </w:tcPr>
          <w:p w:rsidRPr="00072DF5" w:rsidR="0050375D" w:rsidP="0075313A" w:rsidRDefault="0050375D" w14:paraId="7DC44F4B" w14:textId="190A6DA1">
            <w:pPr>
              <w:spacing w:line="276" w:lineRule="auto"/>
              <w:rPr>
                <w:rFonts w:ascii="Arial" w:hAnsi="Arial" w:cs="Arial"/>
                <w:b w:val="0"/>
                <w:bCs w:val="0"/>
                <w:color w:val="FFFFFF" w:themeColor="background1"/>
                <w:sz w:val="20"/>
                <w:szCs w:val="20"/>
                <w:lang w:val="en-US"/>
              </w:rPr>
            </w:pPr>
            <w:r w:rsidRPr="00072DF5">
              <w:rPr>
                <w:rFonts w:ascii="Arial" w:hAnsi="Arial" w:cs="Arial"/>
                <w:color w:val="FFFFFF" w:themeColor="background1"/>
                <w:sz w:val="20"/>
                <w:szCs w:val="20"/>
                <w:lang w:val="en-US"/>
              </w:rPr>
              <w:t>No.</w:t>
            </w:r>
          </w:p>
        </w:tc>
        <w:tc>
          <w:tcPr>
            <w:tcW w:w="2598" w:type="dxa"/>
            <w:tcBorders>
              <w:top w:val="single" w:color="auto" w:sz="4" w:space="0"/>
              <w:bottom w:val="single" w:color="7F7F7F" w:themeColor="text1" w:themeTint="80" w:sz="4" w:space="0"/>
            </w:tcBorders>
            <w:shd w:val="clear" w:color="auto" w:fill="006699"/>
            <w:tcMar>
              <w:top w:w="85" w:type="dxa"/>
              <w:bottom w:w="85" w:type="dxa"/>
            </w:tcMar>
          </w:tcPr>
          <w:p w:rsidRPr="00072DF5" w:rsidR="0050375D" w:rsidP="0075313A" w:rsidRDefault="0050375D" w14:paraId="2B8BD0CC" w14:textId="5D1C2BB8">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lang w:val="en-US"/>
              </w:rPr>
            </w:pPr>
            <w:r w:rsidRPr="00072DF5">
              <w:rPr>
                <w:rFonts w:ascii="Arial" w:hAnsi="Arial" w:cs="Arial"/>
                <w:color w:val="FFFFFF" w:themeColor="background1"/>
                <w:sz w:val="20"/>
                <w:szCs w:val="20"/>
                <w:lang w:val="en-US"/>
              </w:rPr>
              <w:t>Project name and partner</w:t>
            </w:r>
          </w:p>
        </w:tc>
        <w:tc>
          <w:tcPr>
            <w:tcW w:w="4058" w:type="dxa"/>
            <w:tcBorders>
              <w:top w:val="single" w:color="auto" w:sz="4" w:space="0"/>
              <w:bottom w:val="single" w:color="7F7F7F" w:themeColor="text1" w:themeTint="80" w:sz="4" w:space="0"/>
            </w:tcBorders>
            <w:shd w:val="clear" w:color="auto" w:fill="006699"/>
            <w:tcMar>
              <w:top w:w="85" w:type="dxa"/>
              <w:bottom w:w="85" w:type="dxa"/>
            </w:tcMar>
          </w:tcPr>
          <w:p w:rsidRPr="00072DF5" w:rsidR="0050375D" w:rsidP="0075313A" w:rsidRDefault="0050375D" w14:paraId="2DD5F129" w14:textId="295378C3">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lang w:val="en-US"/>
              </w:rPr>
            </w:pPr>
            <w:r w:rsidRPr="00072DF5">
              <w:rPr>
                <w:rFonts w:ascii="Arial" w:hAnsi="Arial" w:cs="Arial"/>
                <w:color w:val="FFFFFF" w:themeColor="background1"/>
                <w:sz w:val="20"/>
                <w:szCs w:val="20"/>
                <w:lang w:val="en-US"/>
              </w:rPr>
              <w:t>Project description</w:t>
            </w:r>
          </w:p>
        </w:tc>
        <w:tc>
          <w:tcPr>
            <w:tcW w:w="1440" w:type="dxa"/>
            <w:tcBorders>
              <w:top w:val="single" w:color="auto" w:sz="4" w:space="0"/>
              <w:bottom w:val="single" w:color="7F7F7F" w:themeColor="text1" w:themeTint="80" w:sz="4" w:space="0"/>
            </w:tcBorders>
            <w:shd w:val="clear" w:color="auto" w:fill="006699"/>
            <w:tcMar>
              <w:top w:w="85" w:type="dxa"/>
              <w:bottom w:w="85" w:type="dxa"/>
            </w:tcMar>
          </w:tcPr>
          <w:p w:rsidRPr="00072DF5" w:rsidR="0050375D" w:rsidP="0075313A" w:rsidRDefault="0050375D" w14:paraId="7F8B3568" w14:textId="68C3896D">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lang w:val="en-US"/>
              </w:rPr>
            </w:pPr>
            <w:r w:rsidRPr="00072DF5">
              <w:rPr>
                <w:rFonts w:ascii="Arial" w:hAnsi="Arial" w:cs="Arial"/>
                <w:color w:val="FFFFFF" w:themeColor="background1"/>
                <w:sz w:val="20"/>
                <w:szCs w:val="20"/>
                <w:lang w:val="en-US"/>
              </w:rPr>
              <w:t>Value (AUD) / timeframe</w:t>
            </w:r>
          </w:p>
        </w:tc>
        <w:tc>
          <w:tcPr>
            <w:tcW w:w="999" w:type="dxa"/>
            <w:tcBorders>
              <w:top w:val="single" w:color="auto" w:sz="4" w:space="0"/>
              <w:bottom w:val="single" w:color="7F7F7F" w:themeColor="text1" w:themeTint="80" w:sz="4" w:space="0"/>
            </w:tcBorders>
            <w:shd w:val="clear" w:color="auto" w:fill="006699"/>
          </w:tcPr>
          <w:p w:rsidRPr="00072DF5" w:rsidR="0050375D" w:rsidP="0075313A" w:rsidRDefault="0050375D" w14:paraId="40FEA106" w14:textId="7D2AAAB2">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val="en-US"/>
              </w:rPr>
            </w:pPr>
            <w:r w:rsidRPr="00072DF5">
              <w:rPr>
                <w:rFonts w:ascii="Arial" w:hAnsi="Arial" w:cs="Arial"/>
                <w:color w:val="FFFFFF" w:themeColor="background1"/>
                <w:sz w:val="20"/>
                <w:szCs w:val="20"/>
                <w:lang w:val="en-US"/>
              </w:rPr>
              <w:t xml:space="preserve">Project </w:t>
            </w:r>
            <w:r w:rsidRPr="00072DF5" w:rsidR="00405BC0">
              <w:rPr>
                <w:rFonts w:ascii="Arial" w:hAnsi="Arial" w:cs="Arial"/>
                <w:color w:val="FFFFFF" w:themeColor="background1"/>
                <w:sz w:val="20"/>
                <w:szCs w:val="20"/>
                <w:lang w:val="en-US"/>
              </w:rPr>
              <w:t>s</w:t>
            </w:r>
            <w:r w:rsidRPr="00072DF5">
              <w:rPr>
                <w:rFonts w:ascii="Arial" w:hAnsi="Arial" w:cs="Arial"/>
                <w:color w:val="FFFFFF" w:themeColor="background1"/>
                <w:sz w:val="20"/>
                <w:szCs w:val="20"/>
                <w:lang w:val="en-US"/>
              </w:rPr>
              <w:t>tatus</w:t>
            </w:r>
          </w:p>
        </w:tc>
      </w:tr>
      <w:tr w:rsidRPr="00072DF5" w:rsidR="00287B47" w:rsidTr="00072DF5" w14:paraId="1C6818D5" w14:textId="03743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072DF5" w:rsidR="00287B47" w:rsidP="00287B47" w:rsidRDefault="00287B47" w14:paraId="5000FCBC" w14:textId="77777777">
            <w:pPr>
              <w:spacing w:line="276" w:lineRule="auto"/>
              <w:rPr>
                <w:rFonts w:ascii="Arial" w:hAnsi="Arial" w:cs="Arial"/>
                <w:sz w:val="20"/>
                <w:szCs w:val="20"/>
                <w:lang w:val="en-US"/>
              </w:rPr>
            </w:pPr>
            <w:r w:rsidRPr="00072DF5">
              <w:rPr>
                <w:rFonts w:ascii="Arial" w:hAnsi="Arial" w:cs="Arial"/>
                <w:sz w:val="20"/>
                <w:szCs w:val="20"/>
                <w:lang w:val="en-US"/>
              </w:rPr>
              <w:t>1</w:t>
            </w:r>
          </w:p>
        </w:tc>
        <w:tc>
          <w:tcPr>
            <w:tcW w:w="2598" w:type="dxa"/>
            <w:tcBorders>
              <w:top w:val="single" w:color="auto" w:sz="4" w:space="0"/>
              <w:bottom w:val="single" w:color="auto" w:sz="4" w:space="0"/>
            </w:tcBorders>
            <w:tcMar>
              <w:top w:w="85" w:type="dxa"/>
              <w:bottom w:w="85" w:type="dxa"/>
            </w:tcMar>
          </w:tcPr>
          <w:p w:rsidRPr="00072DF5" w:rsidR="00287B47" w:rsidP="00287B47" w:rsidRDefault="00287B47" w14:paraId="7F7E4C58" w14:textId="1BE4024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072DF5">
              <w:rPr>
                <w:rFonts w:ascii="Arial" w:hAnsi="Arial" w:cs="Arial"/>
                <w:sz w:val="20"/>
                <w:szCs w:val="20"/>
              </w:rPr>
              <w:t>Weto in Mour: Support Service for Women and Girls that are experiencing violence</w:t>
            </w:r>
            <w:r w:rsidRPr="00072DF5" w:rsidR="00836334">
              <w:rPr>
                <w:rFonts w:ascii="Arial" w:hAnsi="Arial" w:cs="Arial"/>
                <w:sz w:val="20"/>
                <w:szCs w:val="20"/>
              </w:rPr>
              <w:t xml:space="preserve"> – Phase 3</w:t>
            </w:r>
          </w:p>
          <w:p w:rsidR="002457F4" w:rsidP="00287B47" w:rsidRDefault="002457F4" w14:paraId="72648F6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072DF5" w:rsidR="003D256B" w:rsidP="00287B47" w:rsidRDefault="003D256B" w14:paraId="07F539A0" w14:textId="0BFC8AC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n-US"/>
              </w:rPr>
            </w:pPr>
            <w:r w:rsidRPr="00072DF5">
              <w:rPr>
                <w:rFonts w:ascii="Arial" w:hAnsi="Arial" w:cs="Arial"/>
                <w:sz w:val="20"/>
                <w:szCs w:val="20"/>
                <w:lang w:val="en-US"/>
              </w:rPr>
              <w:t>(W</w:t>
            </w:r>
            <w:r w:rsidRPr="00072DF5" w:rsidR="00836334">
              <w:rPr>
                <w:rFonts w:ascii="Arial" w:hAnsi="Arial" w:cs="Arial"/>
                <w:sz w:val="20"/>
                <w:szCs w:val="20"/>
                <w:lang w:val="en-US"/>
              </w:rPr>
              <w:t>omen United Together Marhsall Islands - WUTMI</w:t>
            </w:r>
            <w:r w:rsidRPr="00072DF5">
              <w:rPr>
                <w:rFonts w:ascii="Arial" w:hAnsi="Arial" w:cs="Arial"/>
                <w:sz w:val="20"/>
                <w:szCs w:val="20"/>
                <w:lang w:val="en-US"/>
              </w:rPr>
              <w:t>)</w:t>
            </w:r>
          </w:p>
        </w:tc>
        <w:tc>
          <w:tcPr>
            <w:tcW w:w="4058" w:type="dxa"/>
            <w:tcBorders>
              <w:top w:val="single" w:color="auto" w:sz="4" w:space="0"/>
              <w:bottom w:val="single" w:color="auto" w:sz="4" w:space="0"/>
            </w:tcBorders>
            <w:tcMar>
              <w:top w:w="85" w:type="dxa"/>
              <w:bottom w:w="85" w:type="dxa"/>
            </w:tcMar>
          </w:tcPr>
          <w:p w:rsidRPr="00072DF5" w:rsidR="00287B47" w:rsidP="00287B47" w:rsidRDefault="00836334" w14:paraId="65B058C8" w14:textId="0DFA30F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highlight w:val="yellow"/>
                <w:lang w:val="en-US"/>
              </w:rPr>
            </w:pPr>
            <w:r w:rsidRPr="00072DF5">
              <w:rPr>
                <w:rFonts w:ascii="Arial" w:hAnsi="Arial" w:cs="Arial"/>
                <w:sz w:val="20"/>
                <w:szCs w:val="20"/>
              </w:rPr>
              <w:t>This project supports WUTMI in delivering quality, community-based responses for women and girls affected by domestic violence in Majuro, while also expanding its GBV counselling program to Ebeye.</w:t>
            </w:r>
          </w:p>
        </w:tc>
        <w:tc>
          <w:tcPr>
            <w:tcW w:w="1440" w:type="dxa"/>
            <w:tcBorders>
              <w:top w:val="single" w:color="auto" w:sz="4" w:space="0"/>
              <w:bottom w:val="single" w:color="auto" w:sz="4" w:space="0"/>
            </w:tcBorders>
            <w:tcMar>
              <w:top w:w="85" w:type="dxa"/>
              <w:bottom w:w="85" w:type="dxa"/>
            </w:tcMar>
          </w:tcPr>
          <w:p w:rsidRPr="00072DF5" w:rsidR="009C1F1A" w:rsidP="009C1F1A" w:rsidRDefault="009C1F1A" w14:paraId="07AB778B" w14:textId="7DF736E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072DF5">
              <w:rPr>
                <w:rFonts w:ascii="Arial" w:hAnsi="Arial" w:cs="Arial"/>
                <w:sz w:val="20"/>
                <w:szCs w:val="20"/>
                <w:lang w:val="en-US"/>
              </w:rPr>
              <w:t>$376,449</w:t>
            </w:r>
          </w:p>
          <w:p w:rsidRPr="00072DF5" w:rsidR="009C1F1A" w:rsidP="009C1F1A" w:rsidRDefault="009C1F1A" w14:paraId="5815B12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072DF5" w:rsidR="00287B47" w:rsidP="33661786" w:rsidRDefault="009C1F1A" w14:paraId="48F28F16" w14:textId="552199A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072DF5">
              <w:rPr>
                <w:rFonts w:ascii="Arial" w:hAnsi="Arial" w:cs="Arial"/>
                <w:sz w:val="20"/>
                <w:szCs w:val="20"/>
                <w:lang w:val="en-US"/>
              </w:rPr>
              <w:t>2022 – 202</w:t>
            </w:r>
            <w:r w:rsidR="00184C09">
              <w:rPr>
                <w:rFonts w:ascii="Arial" w:hAnsi="Arial" w:cs="Arial"/>
                <w:sz w:val="20"/>
                <w:szCs w:val="20"/>
                <w:lang w:val="en-US"/>
              </w:rPr>
              <w:t>5</w:t>
            </w:r>
            <w:r w:rsidR="00184C09">
              <w:rPr>
                <w:rStyle w:val="FootnoteReference"/>
                <w:rFonts w:ascii="Arial" w:hAnsi="Arial" w:cs="Arial"/>
                <w:sz w:val="20"/>
                <w:szCs w:val="20"/>
                <w:lang w:val="en-US"/>
              </w:rPr>
              <w:footnoteReference w:id="4"/>
            </w:r>
          </w:p>
        </w:tc>
        <w:tc>
          <w:tcPr>
            <w:tcW w:w="999" w:type="dxa"/>
            <w:tcBorders>
              <w:top w:val="single" w:color="auto" w:sz="4" w:space="0"/>
              <w:bottom w:val="single" w:color="auto" w:sz="4" w:space="0"/>
            </w:tcBorders>
          </w:tcPr>
          <w:p w:rsidRPr="00072DF5" w:rsidR="00287B47" w:rsidP="00287B47" w:rsidRDefault="00287B47" w14:paraId="1C61657C" w14:textId="63E26FB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072DF5">
              <w:rPr>
                <w:rFonts w:ascii="Arial" w:hAnsi="Arial" w:cs="Arial"/>
                <w:sz w:val="20"/>
                <w:szCs w:val="20"/>
                <w:lang w:val="en-US"/>
              </w:rPr>
              <w:t>Ongoing</w:t>
            </w:r>
          </w:p>
        </w:tc>
      </w:tr>
      <w:tr w:rsidRPr="00072DF5" w:rsidR="03D51299" w:rsidTr="00072DF5" w14:paraId="0D5C0BB8" w14:textId="77777777">
        <w:trPr>
          <w:trHeight w:val="30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Mar>
              <w:top w:w="85" w:type="dxa"/>
              <w:bottom w:w="85" w:type="dxa"/>
            </w:tcMar>
          </w:tcPr>
          <w:p w:rsidRPr="00072DF5" w:rsidR="03D51299" w:rsidP="002457F4" w:rsidRDefault="00072DF5" w14:paraId="18BD26BD" w14:textId="030DC527">
            <w:pPr>
              <w:spacing w:line="276" w:lineRule="auto"/>
              <w:rPr>
                <w:rFonts w:ascii="Arial" w:hAnsi="Arial" w:cs="Arial"/>
                <w:sz w:val="20"/>
                <w:szCs w:val="20"/>
                <w:lang w:val="en-US"/>
              </w:rPr>
            </w:pPr>
            <w:r>
              <w:rPr>
                <w:rFonts w:ascii="Arial" w:hAnsi="Arial" w:cs="Arial"/>
                <w:sz w:val="20"/>
                <w:szCs w:val="20"/>
                <w:lang w:val="en-US"/>
              </w:rPr>
              <w:t>2</w:t>
            </w:r>
          </w:p>
        </w:tc>
        <w:tc>
          <w:tcPr>
            <w:tcW w:w="2598" w:type="dxa"/>
            <w:tcBorders>
              <w:top w:val="single" w:color="auto" w:sz="4" w:space="0"/>
              <w:bottom w:val="single" w:color="auto" w:sz="4" w:space="0"/>
            </w:tcBorders>
            <w:tcMar>
              <w:top w:w="85" w:type="dxa"/>
              <w:bottom w:w="85" w:type="dxa"/>
            </w:tcMar>
          </w:tcPr>
          <w:p w:rsidRPr="00072DF5" w:rsidR="03D51299" w:rsidP="002457F4" w:rsidRDefault="03D51299" w14:paraId="73DEABD0" w14:textId="2503D34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2DF5">
              <w:rPr>
                <w:rFonts w:ascii="Arial" w:hAnsi="Arial" w:eastAsia="Calibri" w:cs="Arial"/>
                <w:color w:val="404040" w:themeColor="text1" w:themeTint="BF"/>
                <w:sz w:val="20"/>
                <w:szCs w:val="20"/>
              </w:rPr>
              <w:t>Just, Safe, Resilient and Empowered Pacific Communities</w:t>
            </w:r>
          </w:p>
          <w:p w:rsidR="002457F4" w:rsidP="002457F4" w:rsidRDefault="002457F4" w14:paraId="0E13D94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404040" w:themeColor="text1" w:themeTint="BF"/>
                <w:sz w:val="20"/>
                <w:szCs w:val="20"/>
              </w:rPr>
            </w:pPr>
          </w:p>
          <w:p w:rsidRPr="00072DF5" w:rsidR="03D51299" w:rsidP="002457F4" w:rsidRDefault="002457F4" w14:paraId="53A94EE6" w14:textId="563F226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eastAsia="Calibri" w:cs="Arial"/>
                <w:color w:val="404040" w:themeColor="text1" w:themeTint="BF"/>
                <w:sz w:val="20"/>
                <w:szCs w:val="20"/>
              </w:rPr>
              <w:t>(</w:t>
            </w:r>
            <w:r w:rsidRPr="00072DF5" w:rsidR="576A5A47">
              <w:rPr>
                <w:rFonts w:ascii="Arial" w:hAnsi="Arial" w:eastAsia="Calibri" w:cs="Arial"/>
                <w:color w:val="404040" w:themeColor="text1" w:themeTint="BF"/>
                <w:sz w:val="20"/>
                <w:szCs w:val="20"/>
              </w:rPr>
              <w:t>Pacific Conference of Churches</w:t>
            </w:r>
            <w:r>
              <w:rPr>
                <w:rFonts w:ascii="Arial" w:hAnsi="Arial" w:eastAsia="Calibri" w:cs="Arial"/>
                <w:color w:val="404040" w:themeColor="text1" w:themeTint="BF"/>
                <w:sz w:val="20"/>
                <w:szCs w:val="20"/>
              </w:rPr>
              <w:t xml:space="preserve"> - </w:t>
            </w:r>
            <w:r w:rsidRPr="00072DF5" w:rsidR="576A5A47">
              <w:rPr>
                <w:rFonts w:ascii="Arial" w:hAnsi="Arial" w:eastAsia="Calibri" w:cs="Arial"/>
                <w:color w:val="404040" w:themeColor="text1" w:themeTint="BF"/>
                <w:sz w:val="20"/>
                <w:szCs w:val="20"/>
              </w:rPr>
              <w:t>PCC)</w:t>
            </w:r>
          </w:p>
          <w:p w:rsidRPr="00072DF5" w:rsidR="03D51299" w:rsidP="002457F4" w:rsidRDefault="03D51299" w14:paraId="5A147377" w14:textId="653849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404040" w:themeColor="text1" w:themeTint="BF"/>
                <w:sz w:val="20"/>
                <w:szCs w:val="20"/>
              </w:rPr>
            </w:pPr>
          </w:p>
        </w:tc>
        <w:tc>
          <w:tcPr>
            <w:tcW w:w="4058" w:type="dxa"/>
            <w:tcBorders>
              <w:top w:val="single" w:color="auto" w:sz="4" w:space="0"/>
              <w:bottom w:val="single" w:color="auto" w:sz="4" w:space="0"/>
            </w:tcBorders>
            <w:tcMar>
              <w:top w:w="85" w:type="dxa"/>
              <w:bottom w:w="85" w:type="dxa"/>
            </w:tcMar>
          </w:tcPr>
          <w:p w:rsidRPr="00072DF5" w:rsidR="03D51299" w:rsidP="002457F4" w:rsidRDefault="03D51299" w14:paraId="6C6D51A2" w14:textId="1AA1C5E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2DF5">
              <w:rPr>
                <w:rFonts w:ascii="Arial" w:hAnsi="Arial" w:eastAsia="Calibri" w:cs="Arial"/>
                <w:color w:val="404040" w:themeColor="text1" w:themeTint="BF"/>
                <w:sz w:val="20"/>
                <w:szCs w:val="20"/>
              </w:rPr>
              <w:t xml:space="preserve"> </w:t>
            </w:r>
            <w:r w:rsidRPr="00072DF5" w:rsidR="3FC387E3">
              <w:rPr>
                <w:rFonts w:ascii="Arial" w:hAnsi="Arial" w:eastAsia="Calibri" w:cs="Arial"/>
                <w:sz w:val="20"/>
                <w:szCs w:val="20"/>
              </w:rPr>
              <w:t>The Project works to establish a reporting system for member churches to track and report on their gender equality performance, implement a Safe Church policy on zero tolerance of VAWC in church communities and the Code of Conduct and development and roll out of the Pacific regional faith-based EVAWG strategy. The Project also works to increase women’s participation and access in Church leadership and theology, collaboration of women theologians and national, regional Feminist Organisations, development of Church programmes to address masculinity and violence.</w:t>
            </w:r>
          </w:p>
        </w:tc>
        <w:tc>
          <w:tcPr>
            <w:tcW w:w="1440" w:type="dxa"/>
            <w:tcBorders>
              <w:top w:val="single" w:color="auto" w:sz="4" w:space="0"/>
              <w:bottom w:val="single" w:color="auto" w:sz="4" w:space="0"/>
            </w:tcBorders>
            <w:tcMar>
              <w:top w:w="85" w:type="dxa"/>
              <w:bottom w:w="85" w:type="dxa"/>
            </w:tcMar>
          </w:tcPr>
          <w:p w:rsidRPr="00072DF5" w:rsidR="3FC387E3" w:rsidP="002457F4" w:rsidRDefault="3FC387E3" w14:paraId="14874A67" w14:textId="7F1D28E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2DF5">
              <w:rPr>
                <w:rFonts w:ascii="Arial" w:hAnsi="Arial" w:eastAsia="Calibri" w:cs="Arial"/>
                <w:color w:val="404040" w:themeColor="text1" w:themeTint="BF"/>
                <w:sz w:val="20"/>
                <w:szCs w:val="20"/>
                <w:lang w:val="en-US"/>
              </w:rPr>
              <w:t>$500,000</w:t>
            </w:r>
          </w:p>
          <w:p w:rsidRPr="00072DF5" w:rsidR="3FC387E3" w:rsidP="002457F4" w:rsidRDefault="3FC387E3" w14:paraId="26587A5C" w14:textId="0D9C32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2DF5">
              <w:rPr>
                <w:rFonts w:ascii="Arial" w:hAnsi="Arial" w:eastAsia="Calibri" w:cs="Arial"/>
                <w:color w:val="404040" w:themeColor="text1" w:themeTint="BF"/>
                <w:sz w:val="20"/>
                <w:szCs w:val="20"/>
                <w:lang w:val="en-US"/>
              </w:rPr>
              <w:t xml:space="preserve"> </w:t>
            </w:r>
          </w:p>
          <w:p w:rsidRPr="00072DF5" w:rsidR="3FC387E3" w:rsidP="002457F4" w:rsidRDefault="3FC387E3" w14:paraId="241F3C8B" w14:textId="4B6F5BB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eastAsia="Arial" w:cs="Arial"/>
                <w:sz w:val="20"/>
                <w:szCs w:val="20"/>
                <w:lang w:val="en-US"/>
              </w:rPr>
            </w:pPr>
            <w:r w:rsidRPr="00072DF5">
              <w:rPr>
                <w:rFonts w:ascii="Arial" w:hAnsi="Arial" w:eastAsia="Calibri" w:cs="Arial"/>
                <w:sz w:val="20"/>
                <w:szCs w:val="20"/>
                <w:lang w:val="en-US"/>
              </w:rPr>
              <w:t>2024 - 2025</w:t>
            </w:r>
          </w:p>
        </w:tc>
        <w:tc>
          <w:tcPr>
            <w:tcW w:w="999" w:type="dxa"/>
            <w:tcBorders>
              <w:top w:val="single" w:color="auto" w:sz="4" w:space="0"/>
              <w:bottom w:val="single" w:color="auto" w:sz="4" w:space="0"/>
            </w:tcBorders>
          </w:tcPr>
          <w:p w:rsidRPr="00072DF5" w:rsidR="03D51299" w:rsidP="002457F4" w:rsidRDefault="00072DF5" w14:paraId="376EA393" w14:textId="318E810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Ongoing (new)</w:t>
            </w:r>
          </w:p>
        </w:tc>
      </w:tr>
    </w:tbl>
    <w:p w:rsidRPr="00B53242" w:rsidR="00E34E37" w:rsidP="00551B47" w:rsidRDefault="00E34E37" w14:paraId="71D69005" w14:textId="3CDEA74B">
      <w:pPr>
        <w:pStyle w:val="Heading2"/>
      </w:pPr>
      <w:bookmarkStart w:name="_Toc194295746" w:id="15"/>
      <w:r w:rsidRPr="00B53242">
        <w:t>P</w:t>
      </w:r>
      <w:r w:rsidR="0074253B">
        <w:t xml:space="preserve">acific Women Lead </w:t>
      </w:r>
      <w:r w:rsidRPr="00B53242">
        <w:t>Governance Board</w:t>
      </w:r>
      <w:bookmarkEnd w:id="15"/>
      <w:r w:rsidRPr="00B53242">
        <w:t xml:space="preserve"> </w:t>
      </w:r>
    </w:p>
    <w:p w:rsidRPr="004D18FB" w:rsidR="00836334" w:rsidP="00836334" w:rsidRDefault="00836334" w14:paraId="627D7AC9" w14:textId="77777777">
      <w:pPr>
        <w:spacing w:line="276" w:lineRule="auto"/>
        <w:jc w:val="left"/>
        <w:rPr>
          <w:rFonts w:asciiTheme="majorHAnsi" w:hAnsiTheme="majorHAnsi" w:cstheme="majorHAnsi"/>
          <w:sz w:val="20"/>
          <w:szCs w:val="20"/>
        </w:rPr>
      </w:pPr>
      <w:bookmarkStart w:name="_Hlk192684163" w:id="16"/>
      <w:bookmarkStart w:name="_Toc185938067" w:id="17"/>
      <w:bookmarkStart w:name="_Hlk185812587" w:id="18"/>
      <w:r w:rsidRPr="004D18FB">
        <w:rPr>
          <w:rFonts w:asciiTheme="majorHAnsi" w:hAnsiTheme="majorHAnsi" w:cstheme="majorHAnsi"/>
          <w:sz w:val="20"/>
          <w:szCs w:val="20"/>
        </w:rPr>
        <w:t>The PWL Governance Board comprises 13 members, 12 of whom are from the Pacific region. DFAT’s Assistant Secretary of the Pacific Development Branch serves as an ex-officio member of the Board.</w:t>
      </w:r>
    </w:p>
    <w:bookmarkEnd w:id="16"/>
    <w:p w:rsidRPr="004D18FB" w:rsidR="00836334" w:rsidP="00836334" w:rsidRDefault="00836334" w14:paraId="02DC5D5F" w14:textId="1F47D2AD">
      <w:pPr>
        <w:spacing w:line="276" w:lineRule="auto"/>
        <w:jc w:val="left"/>
        <w:rPr>
          <w:rFonts w:asciiTheme="majorHAnsi" w:hAnsiTheme="majorHAnsi" w:cstheme="majorHAnsi"/>
          <w:sz w:val="20"/>
          <w:szCs w:val="20"/>
        </w:rPr>
      </w:pPr>
      <w:r w:rsidRPr="004D18FB">
        <w:rPr>
          <w:rFonts w:asciiTheme="majorHAnsi" w:hAnsiTheme="majorHAnsi" w:cstheme="majorHAnsi"/>
          <w:sz w:val="20"/>
          <w:szCs w:val="20"/>
        </w:rPr>
        <w:t>Currently, there is no representative from</w:t>
      </w:r>
      <w:r>
        <w:rPr>
          <w:rFonts w:asciiTheme="majorHAnsi" w:hAnsiTheme="majorHAnsi" w:cstheme="majorHAnsi"/>
          <w:sz w:val="20"/>
          <w:szCs w:val="20"/>
        </w:rPr>
        <w:t xml:space="preserve"> RMI</w:t>
      </w:r>
      <w:r w:rsidRPr="004D18FB">
        <w:rPr>
          <w:rFonts w:asciiTheme="majorHAnsi" w:hAnsiTheme="majorHAnsi" w:cstheme="majorHAnsi"/>
          <w:sz w:val="20"/>
          <w:szCs w:val="20"/>
        </w:rPr>
        <w:t xml:space="preserve"> on the Governance Board.</w:t>
      </w:r>
    </w:p>
    <w:p w:rsidR="00836334" w:rsidP="00836334" w:rsidRDefault="00836334" w14:paraId="5AF6ABA6" w14:textId="7D9B5653">
      <w:pPr>
        <w:spacing w:line="276" w:lineRule="auto"/>
        <w:jc w:val="left"/>
      </w:pPr>
      <w:r w:rsidRPr="004D18FB">
        <w:rPr>
          <w:rFonts w:asciiTheme="majorHAnsi" w:hAnsiTheme="majorHAnsi" w:cstheme="majorHAnsi"/>
          <w:sz w:val="20"/>
          <w:szCs w:val="20"/>
        </w:rPr>
        <w:t xml:space="preserve">The Board </w:t>
      </w:r>
      <w:r w:rsidR="00E175F2">
        <w:rPr>
          <w:rFonts w:asciiTheme="majorHAnsi" w:hAnsiTheme="majorHAnsi" w:cstheme="majorHAnsi"/>
          <w:sz w:val="20"/>
          <w:szCs w:val="20"/>
        </w:rPr>
        <w:t>has</w:t>
      </w:r>
      <w:r w:rsidRPr="004D18FB">
        <w:rPr>
          <w:rFonts w:asciiTheme="majorHAnsi" w:hAnsiTheme="majorHAnsi" w:cstheme="majorHAnsi"/>
          <w:sz w:val="20"/>
          <w:szCs w:val="20"/>
        </w:rPr>
        <w:t xml:space="preserve"> a $5 million discretionary fund </w:t>
      </w:r>
      <w:r w:rsidR="00E175F2">
        <w:rPr>
          <w:rFonts w:asciiTheme="majorHAnsi" w:hAnsiTheme="majorHAnsi" w:cstheme="majorHAnsi"/>
          <w:sz w:val="20"/>
          <w:szCs w:val="20"/>
        </w:rPr>
        <w:t>for projects that it can use to add value to and building on existing PWL activities.</w:t>
      </w:r>
      <w:bookmarkStart w:name="_Hlk192684197" w:id="19"/>
      <w:r w:rsidR="00E175F2">
        <w:rPr>
          <w:rFonts w:asciiTheme="majorHAnsi" w:hAnsiTheme="majorHAnsi" w:cstheme="majorHAnsi"/>
          <w:sz w:val="20"/>
          <w:szCs w:val="20"/>
        </w:rPr>
        <w:t xml:space="preserve"> </w:t>
      </w:r>
      <w:r w:rsidRPr="004D18FB">
        <w:rPr>
          <w:rFonts w:asciiTheme="majorHAnsi" w:hAnsiTheme="majorHAnsi" w:cstheme="majorHAnsi"/>
          <w:sz w:val="20"/>
          <w:szCs w:val="20"/>
        </w:rPr>
        <w:t xml:space="preserve">To date, no projects in </w:t>
      </w:r>
      <w:r>
        <w:rPr>
          <w:rFonts w:asciiTheme="majorHAnsi" w:hAnsiTheme="majorHAnsi" w:cstheme="majorHAnsi"/>
          <w:sz w:val="20"/>
          <w:szCs w:val="20"/>
        </w:rPr>
        <w:t xml:space="preserve">RMI </w:t>
      </w:r>
      <w:r w:rsidRPr="004D18FB">
        <w:rPr>
          <w:rFonts w:asciiTheme="majorHAnsi" w:hAnsiTheme="majorHAnsi" w:cstheme="majorHAnsi"/>
          <w:sz w:val="20"/>
          <w:szCs w:val="20"/>
        </w:rPr>
        <w:t>have been funded by the Board</w:t>
      </w:r>
      <w:r>
        <w:t>.</w:t>
      </w:r>
    </w:p>
    <w:p w:rsidRPr="00B53242" w:rsidR="00E34E37" w:rsidP="00551B47" w:rsidRDefault="00E34E37" w14:paraId="78274DAF" w14:textId="6458FF3F">
      <w:pPr>
        <w:pStyle w:val="Heading2"/>
      </w:pPr>
      <w:bookmarkStart w:name="_Toc194295747" w:id="20"/>
      <w:bookmarkEnd w:id="17"/>
      <w:bookmarkEnd w:id="18"/>
      <w:bookmarkEnd w:id="19"/>
      <w:r w:rsidRPr="00B53242">
        <w:t xml:space="preserve">Pacific </w:t>
      </w:r>
      <w:r w:rsidRPr="0074253B">
        <w:t>Women’s</w:t>
      </w:r>
      <w:r w:rsidRPr="00B53242">
        <w:t xml:space="preserve"> Funds</w:t>
      </w:r>
      <w:bookmarkEnd w:id="12"/>
      <w:bookmarkEnd w:id="13"/>
      <w:bookmarkEnd w:id="20"/>
    </w:p>
    <w:bookmarkEnd w:id="14"/>
    <w:p w:rsidR="0073185F" w:rsidP="00B53242" w:rsidRDefault="00E34E37" w14:paraId="0D945B32" w14:textId="77777777">
      <w:pPr>
        <w:spacing w:line="276" w:lineRule="auto"/>
        <w:jc w:val="left"/>
        <w:rPr>
          <w:rFonts w:asciiTheme="majorHAnsi" w:hAnsiTheme="majorHAnsi" w:cstheme="majorHAnsi"/>
          <w:sz w:val="20"/>
          <w:szCs w:val="20"/>
        </w:rPr>
      </w:pPr>
      <w:r w:rsidRPr="00B53242">
        <w:rPr>
          <w:rFonts w:asciiTheme="majorHAnsi" w:hAnsiTheme="majorHAnsi" w:cstheme="majorHAnsi"/>
          <w:sz w:val="20"/>
          <w:szCs w:val="20"/>
        </w:rPr>
        <w:t xml:space="preserve">The Pacific Women’s Funds is made up of </w:t>
      </w:r>
      <w:r w:rsidR="00570A67">
        <w:rPr>
          <w:rFonts w:asciiTheme="majorHAnsi" w:hAnsiTheme="majorHAnsi" w:cstheme="majorHAnsi"/>
          <w:sz w:val="20"/>
          <w:szCs w:val="20"/>
        </w:rPr>
        <w:t>3</w:t>
      </w:r>
      <w:r w:rsidRPr="00B53242">
        <w:rPr>
          <w:rFonts w:asciiTheme="majorHAnsi" w:hAnsiTheme="majorHAnsi" w:cstheme="majorHAnsi"/>
          <w:sz w:val="20"/>
          <w:szCs w:val="20"/>
        </w:rPr>
        <w:t xml:space="preserve"> feminist organisations: Women’s Fund Fiji, Urgent Action Fund Asia and Pacific and Pacific Feminist Fund.</w:t>
      </w:r>
      <w:r w:rsidR="0073185F">
        <w:rPr>
          <w:rFonts w:asciiTheme="majorHAnsi" w:hAnsiTheme="majorHAnsi" w:cstheme="majorHAnsi"/>
          <w:sz w:val="20"/>
          <w:szCs w:val="20"/>
        </w:rPr>
        <w:t xml:space="preserve"> </w:t>
      </w:r>
    </w:p>
    <w:p w:rsidR="00E34E37" w:rsidP="00B53242" w:rsidRDefault="0073185F" w14:paraId="0890B592" w14:textId="182889A3">
      <w:pPr>
        <w:spacing w:line="276" w:lineRule="auto"/>
        <w:jc w:val="left"/>
        <w:rPr>
          <w:rFonts w:asciiTheme="majorHAnsi" w:hAnsiTheme="majorHAnsi" w:cstheme="majorHAnsi"/>
          <w:sz w:val="20"/>
          <w:szCs w:val="20"/>
        </w:rPr>
      </w:pPr>
      <w:r w:rsidRPr="0073185F">
        <w:rPr>
          <w:rFonts w:asciiTheme="majorHAnsi" w:hAnsiTheme="majorHAnsi" w:cstheme="majorHAnsi"/>
          <w:sz w:val="20"/>
          <w:szCs w:val="20"/>
        </w:rPr>
        <w:t>The Pacific Women Lead Enabling Services (PWLES) is liaising with the Pacific Women’s Fund component and will includ</w:t>
      </w:r>
      <w:r>
        <w:rPr>
          <w:rFonts w:asciiTheme="majorHAnsi" w:hAnsiTheme="majorHAnsi" w:cstheme="majorHAnsi"/>
          <w:sz w:val="20"/>
          <w:szCs w:val="20"/>
        </w:rPr>
        <w:t xml:space="preserve">e </w:t>
      </w:r>
      <w:r w:rsidRPr="0073185F">
        <w:rPr>
          <w:rFonts w:asciiTheme="majorHAnsi" w:hAnsiTheme="majorHAnsi" w:cstheme="majorHAnsi"/>
          <w:sz w:val="20"/>
          <w:szCs w:val="20"/>
        </w:rPr>
        <w:t xml:space="preserve">projects being funded in </w:t>
      </w:r>
      <w:r>
        <w:rPr>
          <w:rFonts w:asciiTheme="majorHAnsi" w:hAnsiTheme="majorHAnsi" w:cstheme="majorHAnsi"/>
          <w:sz w:val="20"/>
          <w:szCs w:val="20"/>
        </w:rPr>
        <w:t>RMI</w:t>
      </w:r>
      <w:r w:rsidRPr="0073185F">
        <w:rPr>
          <w:rFonts w:asciiTheme="majorHAnsi" w:hAnsiTheme="majorHAnsi" w:cstheme="majorHAnsi"/>
          <w:sz w:val="20"/>
          <w:szCs w:val="20"/>
        </w:rPr>
        <w:t xml:space="preserve"> under this component in the next update. </w:t>
      </w:r>
    </w:p>
    <w:p w:rsidRPr="00B53242" w:rsidR="00E34E37" w:rsidP="00551B47" w:rsidRDefault="00E34E37" w14:paraId="5D7C6325" w14:textId="46F091AD">
      <w:pPr>
        <w:pStyle w:val="Heading2"/>
      </w:pPr>
      <w:bookmarkStart w:name="_Toc194295748" w:id="21"/>
      <w:r w:rsidRPr="00B53242">
        <w:lastRenderedPageBreak/>
        <w:t xml:space="preserve">DFAT </w:t>
      </w:r>
      <w:r w:rsidR="007048EC">
        <w:t>r</w:t>
      </w:r>
      <w:r w:rsidRPr="00B53242">
        <w:t>egional</w:t>
      </w:r>
      <w:bookmarkEnd w:id="21"/>
      <w:r w:rsidRPr="00B53242">
        <w:t xml:space="preserve"> </w:t>
      </w:r>
    </w:p>
    <w:p w:rsidR="00E34E37" w:rsidP="005074C1" w:rsidRDefault="00E34E37" w14:paraId="712CF984" w14:textId="2221E605">
      <w:pPr>
        <w:spacing w:line="276" w:lineRule="auto"/>
        <w:jc w:val="left"/>
        <w:rPr>
          <w:rFonts w:asciiTheme="majorHAnsi" w:hAnsiTheme="majorHAnsi" w:cstheme="majorHAnsi"/>
          <w:sz w:val="20"/>
          <w:szCs w:val="20"/>
        </w:rPr>
      </w:pPr>
      <w:bookmarkStart w:name="_Hlk131596992" w:id="22"/>
      <w:r w:rsidRPr="00B53242">
        <w:rPr>
          <w:rFonts w:asciiTheme="majorHAnsi" w:hAnsiTheme="majorHAnsi" w:cstheme="majorHAnsi"/>
          <w:sz w:val="20"/>
          <w:szCs w:val="20"/>
        </w:rPr>
        <w:t xml:space="preserve">This section presents information on regional (multi-country) gender activities in </w:t>
      </w:r>
      <w:r w:rsidR="00836334">
        <w:rPr>
          <w:rFonts w:asciiTheme="majorHAnsi" w:hAnsiTheme="majorHAnsi" w:cstheme="majorHAnsi"/>
          <w:sz w:val="20"/>
          <w:szCs w:val="20"/>
        </w:rPr>
        <w:t>RMI</w:t>
      </w:r>
      <w:r w:rsidRPr="00B53242">
        <w:rPr>
          <w:rFonts w:asciiTheme="majorHAnsi" w:hAnsiTheme="majorHAnsi" w:cstheme="majorHAnsi"/>
          <w:sz w:val="20"/>
          <w:szCs w:val="20"/>
        </w:rPr>
        <w:t xml:space="preserve">. These regional gender activities are managed by either DFAT Post in Fiji or Canberra (Australia). </w:t>
      </w:r>
    </w:p>
    <w:bookmarkEnd w:id="22"/>
    <w:p w:rsidR="00AD2F35" w:rsidP="000B5DC7" w:rsidRDefault="00C537EB" w14:paraId="00D6AA63" w14:textId="14B52210">
      <w:pPr>
        <w:pStyle w:val="BodyText"/>
        <w:spacing w:after="360"/>
        <w:rPr>
          <w:rFonts w:asciiTheme="majorHAnsi" w:hAnsiTheme="majorHAnsi" w:cstheme="majorHAnsi"/>
          <w:szCs w:val="20"/>
        </w:rPr>
      </w:pPr>
      <w:r>
        <w:rPr>
          <w:rFonts w:asciiTheme="majorHAnsi" w:hAnsiTheme="majorHAnsi" w:cstheme="majorHAnsi"/>
          <w:szCs w:val="20"/>
        </w:rPr>
        <w:t>In RMI, t</w:t>
      </w:r>
      <w:r w:rsidRPr="00B53242" w:rsidR="00E34E37">
        <w:rPr>
          <w:rFonts w:asciiTheme="majorHAnsi" w:hAnsiTheme="majorHAnsi" w:cstheme="majorHAnsi"/>
          <w:szCs w:val="20"/>
        </w:rPr>
        <w:t>here are</w:t>
      </w:r>
      <w:r w:rsidR="00C32DEF">
        <w:rPr>
          <w:rFonts w:asciiTheme="majorHAnsi" w:hAnsiTheme="majorHAnsi" w:cstheme="majorHAnsi"/>
          <w:szCs w:val="20"/>
        </w:rPr>
        <w:t xml:space="preserve"> </w:t>
      </w:r>
      <w:r w:rsidR="000F569C">
        <w:rPr>
          <w:rFonts w:asciiTheme="majorHAnsi" w:hAnsiTheme="majorHAnsi" w:cstheme="majorHAnsi"/>
          <w:szCs w:val="20"/>
        </w:rPr>
        <w:t>8</w:t>
      </w:r>
      <w:r w:rsidRPr="00B53242" w:rsidR="00E34E37">
        <w:rPr>
          <w:rFonts w:asciiTheme="majorHAnsi" w:hAnsiTheme="majorHAnsi" w:cstheme="majorHAnsi"/>
          <w:szCs w:val="20"/>
        </w:rPr>
        <w:t xml:space="preserve"> </w:t>
      </w:r>
      <w:r w:rsidR="004F06B3">
        <w:rPr>
          <w:rFonts w:asciiTheme="majorHAnsi" w:hAnsiTheme="majorHAnsi" w:cstheme="majorHAnsi"/>
          <w:szCs w:val="20"/>
        </w:rPr>
        <w:t xml:space="preserve">DFAT </w:t>
      </w:r>
      <w:r w:rsidRPr="00B53242" w:rsidR="00E34E37">
        <w:rPr>
          <w:rFonts w:asciiTheme="majorHAnsi" w:hAnsiTheme="majorHAnsi" w:cstheme="majorHAnsi"/>
          <w:szCs w:val="20"/>
        </w:rPr>
        <w:t>regional projects</w:t>
      </w:r>
      <w:r w:rsidR="00541A08">
        <w:rPr>
          <w:rFonts w:asciiTheme="majorHAnsi" w:hAnsiTheme="majorHAnsi" w:cstheme="majorHAnsi"/>
          <w:szCs w:val="20"/>
        </w:rPr>
        <w:t xml:space="preserve"> </w:t>
      </w:r>
      <w:r w:rsidR="00B34A10">
        <w:rPr>
          <w:rFonts w:asciiTheme="majorHAnsi" w:hAnsiTheme="majorHAnsi" w:cstheme="majorHAnsi"/>
          <w:szCs w:val="20"/>
        </w:rPr>
        <w:t xml:space="preserve">and 1 research </w:t>
      </w:r>
      <w:r w:rsidRPr="00B53242" w:rsidR="00E34E37">
        <w:rPr>
          <w:rFonts w:asciiTheme="majorHAnsi" w:hAnsiTheme="majorHAnsi" w:cstheme="majorHAnsi"/>
          <w:szCs w:val="20"/>
        </w:rPr>
        <w:t xml:space="preserve">implemented </w:t>
      </w:r>
      <w:r w:rsidRPr="00B53242" w:rsidR="00C5744B">
        <w:rPr>
          <w:rFonts w:asciiTheme="majorHAnsi" w:hAnsiTheme="majorHAnsi" w:cstheme="majorHAnsi"/>
          <w:szCs w:val="20"/>
        </w:rPr>
        <w:t>by</w:t>
      </w:r>
      <w:r w:rsidRPr="00B53242" w:rsidR="00E34E37">
        <w:rPr>
          <w:rFonts w:asciiTheme="majorHAnsi" w:hAnsiTheme="majorHAnsi" w:cstheme="majorHAnsi"/>
          <w:szCs w:val="20"/>
        </w:rPr>
        <w:t xml:space="preserve"> </w:t>
      </w:r>
      <w:r w:rsidR="000F569C">
        <w:rPr>
          <w:rFonts w:asciiTheme="majorHAnsi" w:hAnsiTheme="majorHAnsi" w:cstheme="majorHAnsi"/>
          <w:szCs w:val="20"/>
        </w:rPr>
        <w:t>6</w:t>
      </w:r>
      <w:r w:rsidRPr="00B53242" w:rsidR="00E34E37">
        <w:rPr>
          <w:rFonts w:asciiTheme="majorHAnsi" w:hAnsiTheme="majorHAnsi" w:cstheme="majorHAnsi"/>
          <w:szCs w:val="20"/>
        </w:rPr>
        <w:t xml:space="preserve"> distinct implementing partners </w:t>
      </w:r>
      <w:proofErr w:type="gramStart"/>
      <w:r w:rsidR="00541A08">
        <w:rPr>
          <w:rFonts w:asciiTheme="majorHAnsi" w:hAnsiTheme="majorHAnsi" w:cstheme="majorHAnsi"/>
          <w:szCs w:val="20"/>
        </w:rPr>
        <w:t>Of</w:t>
      </w:r>
      <w:proofErr w:type="gramEnd"/>
      <w:r w:rsidR="00541A08">
        <w:rPr>
          <w:rFonts w:asciiTheme="majorHAnsi" w:hAnsiTheme="majorHAnsi" w:cstheme="majorHAnsi"/>
          <w:szCs w:val="20"/>
        </w:rPr>
        <w:t xml:space="preserve"> these, </w:t>
      </w:r>
      <w:r w:rsidR="00EE25CB">
        <w:rPr>
          <w:rFonts w:asciiTheme="majorHAnsi" w:hAnsiTheme="majorHAnsi" w:cstheme="majorHAnsi"/>
          <w:szCs w:val="20"/>
        </w:rPr>
        <w:t>5</w:t>
      </w:r>
      <w:r w:rsidR="00541A08">
        <w:rPr>
          <w:rFonts w:asciiTheme="majorHAnsi" w:hAnsiTheme="majorHAnsi" w:cstheme="majorHAnsi"/>
          <w:szCs w:val="20"/>
        </w:rPr>
        <w:t xml:space="preserve"> are ongoing and</w:t>
      </w:r>
      <w:r w:rsidR="00011422">
        <w:rPr>
          <w:rFonts w:asciiTheme="majorHAnsi" w:hAnsiTheme="majorHAnsi" w:cstheme="majorHAnsi"/>
          <w:szCs w:val="20"/>
        </w:rPr>
        <w:t xml:space="preserve"> </w:t>
      </w:r>
      <w:r w:rsidR="00EE25CB">
        <w:rPr>
          <w:rFonts w:asciiTheme="majorHAnsi" w:hAnsiTheme="majorHAnsi" w:cstheme="majorHAnsi"/>
          <w:szCs w:val="20"/>
        </w:rPr>
        <w:t>4</w:t>
      </w:r>
      <w:r w:rsidR="00011422">
        <w:rPr>
          <w:rFonts w:asciiTheme="majorHAnsi" w:hAnsiTheme="majorHAnsi" w:cstheme="majorHAnsi"/>
          <w:szCs w:val="20"/>
        </w:rPr>
        <w:t xml:space="preserve"> have been completed.</w:t>
      </w:r>
    </w:p>
    <w:p w:rsidRPr="003B4444" w:rsidR="009E65AD" w:rsidP="003B4444" w:rsidRDefault="009E65AD" w14:paraId="02385187" w14:textId="65EDCF63">
      <w:pPr>
        <w:pStyle w:val="Caption"/>
        <w:rPr>
          <w:rFonts w:ascii="Arial" w:hAnsi="Arial" w:cs="Arial"/>
          <w:sz w:val="20"/>
          <w:szCs w:val="20"/>
        </w:rPr>
      </w:pPr>
      <w:r w:rsidRPr="003B4444">
        <w:rPr>
          <w:rFonts w:ascii="Arial" w:hAnsi="Arial" w:cs="Arial"/>
          <w:sz w:val="20"/>
          <w:szCs w:val="20"/>
        </w:rPr>
        <w:t xml:space="preserve">Table </w:t>
      </w:r>
      <w:r w:rsidRPr="003B4444">
        <w:rPr>
          <w:rFonts w:ascii="Arial" w:hAnsi="Arial" w:cs="Arial"/>
          <w:sz w:val="20"/>
          <w:szCs w:val="20"/>
        </w:rPr>
        <w:fldChar w:fldCharType="begin"/>
      </w:r>
      <w:r w:rsidRPr="003B4444">
        <w:rPr>
          <w:rFonts w:ascii="Arial" w:hAnsi="Arial" w:cs="Arial"/>
          <w:sz w:val="20"/>
          <w:szCs w:val="20"/>
        </w:rPr>
        <w:instrText>SEQ Table \* ARABIC</w:instrText>
      </w:r>
      <w:r w:rsidRPr="003B4444">
        <w:rPr>
          <w:rFonts w:ascii="Arial" w:hAnsi="Arial" w:cs="Arial"/>
          <w:sz w:val="20"/>
          <w:szCs w:val="20"/>
        </w:rPr>
        <w:fldChar w:fldCharType="separate"/>
      </w:r>
      <w:r w:rsidRPr="003B4444" w:rsidR="009117E7">
        <w:rPr>
          <w:rFonts w:ascii="Arial" w:hAnsi="Arial" w:cs="Arial"/>
          <w:noProof/>
          <w:sz w:val="20"/>
          <w:szCs w:val="20"/>
        </w:rPr>
        <w:t>3</w:t>
      </w:r>
      <w:r w:rsidRPr="003B4444">
        <w:rPr>
          <w:rFonts w:ascii="Arial" w:hAnsi="Arial" w:cs="Arial"/>
          <w:sz w:val="20"/>
          <w:szCs w:val="20"/>
        </w:rPr>
        <w:fldChar w:fldCharType="end"/>
      </w:r>
      <w:r w:rsidRPr="003B4444">
        <w:rPr>
          <w:rFonts w:ascii="Arial" w:hAnsi="Arial" w:cs="Arial"/>
          <w:sz w:val="20"/>
          <w:szCs w:val="20"/>
        </w:rPr>
        <w:t xml:space="preserve">: DFAT regional projects in </w:t>
      </w:r>
      <w:r w:rsidRPr="003B4444" w:rsidR="00D9500F">
        <w:rPr>
          <w:rFonts w:ascii="Arial" w:hAnsi="Arial" w:cs="Arial"/>
          <w:sz w:val="20"/>
          <w:szCs w:val="20"/>
        </w:rPr>
        <w:t>RMI</w:t>
      </w:r>
      <w:r w:rsidRPr="003B4444">
        <w:rPr>
          <w:rFonts w:ascii="Arial" w:hAnsi="Arial" w:cs="Arial"/>
          <w:sz w:val="20"/>
          <w:szCs w:val="20"/>
        </w:rPr>
        <w:t xml:space="preserve"> as </w:t>
      </w:r>
      <w:r w:rsidRPr="003B4444" w:rsidR="00D9500F">
        <w:rPr>
          <w:rFonts w:ascii="Arial" w:hAnsi="Arial" w:cs="Arial"/>
          <w:sz w:val="20"/>
          <w:szCs w:val="20"/>
        </w:rPr>
        <w:t>of</w:t>
      </w:r>
      <w:r w:rsidRPr="003B4444">
        <w:rPr>
          <w:rFonts w:ascii="Arial" w:hAnsi="Arial" w:cs="Arial"/>
          <w:sz w:val="20"/>
          <w:szCs w:val="20"/>
        </w:rPr>
        <w:t xml:space="preserve"> </w:t>
      </w:r>
      <w:r w:rsidRPr="003B4444" w:rsidR="0050375D">
        <w:rPr>
          <w:rFonts w:ascii="Arial" w:hAnsi="Arial" w:cs="Arial"/>
          <w:sz w:val="20"/>
          <w:szCs w:val="20"/>
        </w:rPr>
        <w:t xml:space="preserve">31 </w:t>
      </w:r>
      <w:r w:rsidR="00EE25CB">
        <w:rPr>
          <w:rFonts w:ascii="Arial" w:hAnsi="Arial" w:cs="Arial"/>
          <w:sz w:val="20"/>
          <w:szCs w:val="20"/>
        </w:rPr>
        <w:t>March 2025</w:t>
      </w:r>
    </w:p>
    <w:tbl>
      <w:tblPr>
        <w:tblStyle w:val="PlainTable2"/>
        <w:tblW w:w="0" w:type="auto"/>
        <w:tblLayout w:type="fixed"/>
        <w:tblLook w:val="04A0" w:firstRow="1" w:lastRow="0" w:firstColumn="1" w:lastColumn="0" w:noHBand="0" w:noVBand="1"/>
      </w:tblPr>
      <w:tblGrid>
        <w:gridCol w:w="10"/>
        <w:gridCol w:w="620"/>
        <w:gridCol w:w="1170"/>
        <w:gridCol w:w="1890"/>
        <w:gridCol w:w="2970"/>
        <w:gridCol w:w="1710"/>
        <w:gridCol w:w="1269"/>
      </w:tblGrid>
      <w:tr w:rsidRPr="003B4444" w:rsidR="003B4444" w:rsidTr="004A58F3" w14:paraId="0BD086B4" w14:textId="474B7F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gridSpan w:val="2"/>
            <w:tcBorders>
              <w:top w:val="single" w:color="auto" w:sz="4" w:space="0"/>
              <w:bottom w:val="single" w:color="7F7F7F" w:themeColor="text1" w:themeTint="80" w:sz="4" w:space="0"/>
            </w:tcBorders>
            <w:shd w:val="clear" w:color="auto" w:fill="007BB8"/>
            <w:tcMar>
              <w:top w:w="85" w:type="dxa"/>
              <w:bottom w:w="85" w:type="dxa"/>
            </w:tcMar>
            <w:vAlign w:val="center"/>
          </w:tcPr>
          <w:p w:rsidRPr="003B4444" w:rsidR="003B4444" w:rsidP="003B4444" w:rsidRDefault="003B4444" w14:paraId="77AA645B" w14:textId="3622E8F5">
            <w:pPr>
              <w:spacing w:line="276" w:lineRule="auto"/>
              <w:rPr>
                <w:rFonts w:ascii="Arial" w:hAnsi="Arial" w:cs="Arial"/>
                <w:b w:val="0"/>
                <w:bCs w:val="0"/>
                <w:color w:val="FFFFFF" w:themeColor="background1"/>
                <w:sz w:val="20"/>
                <w:szCs w:val="20"/>
                <w:lang w:val="en-US"/>
              </w:rPr>
            </w:pPr>
            <w:bookmarkStart w:name="_Hlk137733436" w:id="23"/>
            <w:r w:rsidRPr="003B4444">
              <w:rPr>
                <w:rFonts w:ascii="Arial" w:hAnsi="Arial" w:cs="Arial"/>
                <w:color w:val="FFFFFF" w:themeColor="background1"/>
                <w:sz w:val="20"/>
                <w:szCs w:val="20"/>
                <w:lang w:val="en-US"/>
              </w:rPr>
              <w:t>No.</w:t>
            </w:r>
          </w:p>
        </w:tc>
        <w:tc>
          <w:tcPr>
            <w:tcW w:w="1170" w:type="dxa"/>
            <w:tcBorders>
              <w:top w:val="single" w:color="auto" w:sz="4" w:space="0"/>
              <w:bottom w:val="single" w:color="7F7F7F" w:themeColor="text1" w:themeTint="80" w:sz="4" w:space="0"/>
            </w:tcBorders>
            <w:shd w:val="clear" w:color="auto" w:fill="007BB8"/>
            <w:tcMar>
              <w:top w:w="85" w:type="dxa"/>
              <w:bottom w:w="85" w:type="dxa"/>
            </w:tcMar>
            <w:vAlign w:val="center"/>
          </w:tcPr>
          <w:p w:rsidRPr="003B4444" w:rsidR="003B4444" w:rsidP="003B4444" w:rsidRDefault="003B4444" w14:paraId="5ED8F16A" w14:textId="6C7E41A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val="en-US"/>
              </w:rPr>
            </w:pPr>
            <w:proofErr w:type="spellStart"/>
            <w:r w:rsidRPr="003B4444">
              <w:rPr>
                <w:rFonts w:ascii="Arial" w:hAnsi="Arial" w:cs="Arial"/>
                <w:color w:val="FFFFFF" w:themeColor="background1"/>
                <w:sz w:val="20"/>
                <w:szCs w:val="20"/>
                <w:lang w:val="en-US"/>
              </w:rPr>
              <w:t>Aidworks</w:t>
            </w:r>
            <w:proofErr w:type="spellEnd"/>
            <w:r w:rsidRPr="003B4444">
              <w:rPr>
                <w:rFonts w:ascii="Arial" w:hAnsi="Arial" w:cs="Arial"/>
                <w:color w:val="FFFFFF" w:themeColor="background1"/>
                <w:sz w:val="20"/>
                <w:szCs w:val="20"/>
                <w:lang w:val="en-US"/>
              </w:rPr>
              <w:t xml:space="preserve"> number</w:t>
            </w:r>
          </w:p>
        </w:tc>
        <w:tc>
          <w:tcPr>
            <w:tcW w:w="1890" w:type="dxa"/>
            <w:tcBorders>
              <w:top w:val="single" w:color="auto" w:sz="4" w:space="0"/>
              <w:bottom w:val="single" w:color="7F7F7F" w:themeColor="text1" w:themeTint="80" w:sz="4" w:space="0"/>
            </w:tcBorders>
            <w:shd w:val="clear" w:color="auto" w:fill="007BB8"/>
            <w:tcMar>
              <w:top w:w="85" w:type="dxa"/>
              <w:bottom w:w="85" w:type="dxa"/>
            </w:tcMar>
            <w:vAlign w:val="center"/>
          </w:tcPr>
          <w:p w:rsidRPr="003B4444" w:rsidR="003B4444" w:rsidP="003B4444" w:rsidRDefault="003B4444" w14:paraId="43B2612D" w14:textId="1E2706B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lang w:val="en-US"/>
              </w:rPr>
            </w:pPr>
            <w:r w:rsidRPr="003B4444">
              <w:rPr>
                <w:rFonts w:ascii="Arial" w:hAnsi="Arial" w:cs="Arial"/>
                <w:color w:val="FFFFFF" w:themeColor="background1"/>
                <w:sz w:val="20"/>
                <w:szCs w:val="20"/>
                <w:lang w:val="en-US"/>
              </w:rPr>
              <w:t>Project name and partner</w:t>
            </w:r>
          </w:p>
        </w:tc>
        <w:tc>
          <w:tcPr>
            <w:tcW w:w="2970" w:type="dxa"/>
            <w:tcBorders>
              <w:top w:val="single" w:color="auto" w:sz="4" w:space="0"/>
              <w:bottom w:val="single" w:color="7F7F7F" w:themeColor="text1" w:themeTint="80" w:sz="4" w:space="0"/>
            </w:tcBorders>
            <w:shd w:val="clear" w:color="auto" w:fill="007BB8"/>
            <w:tcMar>
              <w:top w:w="85" w:type="dxa"/>
              <w:bottom w:w="85" w:type="dxa"/>
            </w:tcMar>
            <w:vAlign w:val="center"/>
          </w:tcPr>
          <w:p w:rsidRPr="003B4444" w:rsidR="003B4444" w:rsidP="003B4444" w:rsidRDefault="003B4444" w14:paraId="2D46C3E1" w14:textId="60209072">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lang w:val="en-US"/>
              </w:rPr>
            </w:pPr>
            <w:r w:rsidRPr="003B4444">
              <w:rPr>
                <w:rFonts w:ascii="Arial" w:hAnsi="Arial" w:cs="Arial"/>
                <w:color w:val="FFFFFF" w:themeColor="background1"/>
                <w:sz w:val="20"/>
                <w:szCs w:val="20"/>
                <w:lang w:val="en-US"/>
              </w:rPr>
              <w:t>Project description</w:t>
            </w:r>
          </w:p>
        </w:tc>
        <w:tc>
          <w:tcPr>
            <w:tcW w:w="1710" w:type="dxa"/>
            <w:tcBorders>
              <w:top w:val="single" w:color="auto" w:sz="4" w:space="0"/>
              <w:bottom w:val="single" w:color="7F7F7F" w:themeColor="text1" w:themeTint="80" w:sz="4" w:space="0"/>
            </w:tcBorders>
            <w:shd w:val="clear" w:color="auto" w:fill="007BB8"/>
            <w:tcMar>
              <w:top w:w="85" w:type="dxa"/>
              <w:bottom w:w="85" w:type="dxa"/>
            </w:tcMar>
            <w:vAlign w:val="center"/>
          </w:tcPr>
          <w:p w:rsidRPr="003B4444" w:rsidR="003B4444" w:rsidP="003B4444" w:rsidRDefault="003B4444" w14:paraId="2B1CD2D2" w14:textId="5F14DC21">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lang w:val="en-US"/>
              </w:rPr>
            </w:pPr>
            <w:r w:rsidRPr="003B4444">
              <w:rPr>
                <w:rFonts w:ascii="Arial" w:hAnsi="Arial" w:cs="Arial"/>
                <w:color w:val="FFFFFF" w:themeColor="background1"/>
                <w:sz w:val="20"/>
                <w:szCs w:val="20"/>
                <w:lang w:val="en-US"/>
              </w:rPr>
              <w:t>Value (AUD) / timeframe</w:t>
            </w:r>
          </w:p>
        </w:tc>
        <w:tc>
          <w:tcPr>
            <w:tcW w:w="1269" w:type="dxa"/>
            <w:tcBorders>
              <w:top w:val="single" w:color="auto" w:sz="4" w:space="0"/>
              <w:bottom w:val="single" w:color="7F7F7F" w:themeColor="text1" w:themeTint="80" w:sz="4" w:space="0"/>
            </w:tcBorders>
            <w:shd w:val="clear" w:color="auto" w:fill="007BB8"/>
          </w:tcPr>
          <w:p w:rsidRPr="003B4444" w:rsidR="003B4444" w:rsidP="003B4444" w:rsidRDefault="003B4444" w14:paraId="365F981F" w14:textId="40BA3191">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lang w:val="en-US"/>
              </w:rPr>
            </w:pPr>
            <w:r w:rsidRPr="003B4444">
              <w:rPr>
                <w:rFonts w:ascii="Arial" w:hAnsi="Arial" w:cs="Arial"/>
                <w:color w:val="FFFFFF" w:themeColor="background1"/>
                <w:sz w:val="20"/>
                <w:szCs w:val="20"/>
                <w:lang w:val="en-US"/>
              </w:rPr>
              <w:t>Project status</w:t>
            </w:r>
          </w:p>
        </w:tc>
      </w:tr>
      <w:tr w:rsidRPr="003B4444" w:rsidR="00906EC7" w:rsidTr="00EC790A" w14:paraId="7B10F41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gridSpan w:val="2"/>
            <w:tcMar>
              <w:top w:w="85" w:type="dxa"/>
              <w:bottom w:w="85" w:type="dxa"/>
            </w:tcMar>
          </w:tcPr>
          <w:p w:rsidRPr="003B4444" w:rsidR="00906EC7" w:rsidP="00EC790A" w:rsidRDefault="00906EC7" w14:paraId="18DF8E79" w14:textId="741EAD7C">
            <w:pPr>
              <w:spacing w:line="276" w:lineRule="auto"/>
              <w:rPr>
                <w:rFonts w:ascii="Arial" w:hAnsi="Arial" w:cs="Arial"/>
                <w:sz w:val="20"/>
                <w:szCs w:val="20"/>
                <w:lang w:val="en-US"/>
              </w:rPr>
            </w:pPr>
            <w:r>
              <w:rPr>
                <w:rFonts w:ascii="Arial" w:hAnsi="Arial" w:cs="Arial"/>
                <w:sz w:val="20"/>
                <w:szCs w:val="20"/>
                <w:lang w:val="en-US"/>
              </w:rPr>
              <w:t>1</w:t>
            </w:r>
          </w:p>
        </w:tc>
        <w:tc>
          <w:tcPr>
            <w:tcW w:w="1170" w:type="dxa"/>
            <w:tcMar>
              <w:top w:w="85" w:type="dxa"/>
              <w:bottom w:w="85" w:type="dxa"/>
            </w:tcMar>
          </w:tcPr>
          <w:p w:rsidRPr="003B4444" w:rsidR="00906EC7" w:rsidP="00EC790A" w:rsidRDefault="00906EC7" w14:paraId="5369669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B4444">
              <w:rPr>
                <w:rFonts w:ascii="Arial" w:hAnsi="Arial" w:cs="Arial"/>
                <w:sz w:val="20"/>
                <w:szCs w:val="20"/>
              </w:rPr>
              <w:t>77337/9</w:t>
            </w:r>
          </w:p>
        </w:tc>
        <w:tc>
          <w:tcPr>
            <w:tcW w:w="1890" w:type="dxa"/>
            <w:tcMar>
              <w:top w:w="85" w:type="dxa"/>
              <w:bottom w:w="85" w:type="dxa"/>
            </w:tcMar>
          </w:tcPr>
          <w:p w:rsidR="00906EC7" w:rsidP="00EC790A" w:rsidRDefault="00906EC7" w14:paraId="0D907B6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404040" w:themeColor="text1" w:themeTint="BF"/>
                <w:sz w:val="20"/>
                <w:szCs w:val="20"/>
              </w:rPr>
            </w:pPr>
            <w:r w:rsidRPr="003B4444">
              <w:rPr>
                <w:rFonts w:ascii="Arial" w:hAnsi="Arial" w:eastAsia="Calibri" w:cs="Arial"/>
                <w:color w:val="404040" w:themeColor="text1" w:themeTint="BF"/>
                <w:sz w:val="20"/>
                <w:szCs w:val="20"/>
              </w:rPr>
              <w:t>A Transformative Agenda for Women, Adolescents and Youth in the Pacific: Towards Zero Unmet Need for Planning Phase 2</w:t>
            </w:r>
          </w:p>
          <w:p w:rsidR="00B34A10" w:rsidP="00EC790A" w:rsidRDefault="00B34A10" w14:paraId="5F53B46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404040" w:themeColor="text1" w:themeTint="BF"/>
                <w:sz w:val="20"/>
                <w:szCs w:val="20"/>
              </w:rPr>
            </w:pPr>
          </w:p>
          <w:p w:rsidRPr="003B4444" w:rsidR="00B34A10" w:rsidP="00EC790A" w:rsidRDefault="00B34A10" w14:paraId="3C96467B" w14:textId="6CCA33C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eastAsia="Calibri" w:cs="Arial"/>
                <w:color w:val="404040" w:themeColor="text1" w:themeTint="BF"/>
                <w:sz w:val="20"/>
                <w:szCs w:val="20"/>
              </w:rPr>
              <w:t>(UNFPA)</w:t>
            </w:r>
          </w:p>
          <w:p w:rsidRPr="003B4444" w:rsidR="00906EC7" w:rsidP="00EC790A" w:rsidRDefault="00906EC7" w14:paraId="7ADAF72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970" w:type="dxa"/>
            <w:tcMar>
              <w:top w:w="85" w:type="dxa"/>
              <w:bottom w:w="85" w:type="dxa"/>
            </w:tcMar>
          </w:tcPr>
          <w:p w:rsidRPr="003B4444" w:rsidR="00906EC7" w:rsidP="00EC790A" w:rsidRDefault="00906EC7" w14:paraId="3D47AF9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B4444">
              <w:rPr>
                <w:rFonts w:ascii="Arial" w:hAnsi="Arial" w:cs="Arial"/>
                <w:sz w:val="20"/>
                <w:szCs w:val="20"/>
                <w:lang w:val="en-US"/>
              </w:rPr>
              <w:t xml:space="preserve">The project aims to improve access to quality sexual and reproductive health and rights (SRHR) information and services, with a particular focus on family planning. It seeks to increase the availability of integrated SRHR services for both the general population and </w:t>
            </w:r>
            <w:proofErr w:type="spellStart"/>
            <w:r w:rsidRPr="003B4444">
              <w:rPr>
                <w:rFonts w:ascii="Arial" w:hAnsi="Arial" w:cs="Arial"/>
                <w:sz w:val="20"/>
                <w:szCs w:val="20"/>
                <w:lang w:val="en-US"/>
              </w:rPr>
              <w:t>marginalised</w:t>
            </w:r>
            <w:proofErr w:type="spellEnd"/>
            <w:r w:rsidRPr="003B4444">
              <w:rPr>
                <w:rFonts w:ascii="Arial" w:hAnsi="Arial" w:cs="Arial"/>
                <w:sz w:val="20"/>
                <w:szCs w:val="20"/>
                <w:lang w:val="en-US"/>
              </w:rPr>
              <w:t xml:space="preserve"> groups, while also driving greater demand for SRHR information. Additionally, the project works to create a more supportive environment that empowers vulnerable communities to access and benefit from SRHR services, with a specific emphasis on expanding contraceptive choice.</w:t>
            </w:r>
          </w:p>
        </w:tc>
        <w:tc>
          <w:tcPr>
            <w:tcW w:w="1710" w:type="dxa"/>
            <w:tcMar>
              <w:top w:w="85" w:type="dxa"/>
              <w:bottom w:w="85" w:type="dxa"/>
            </w:tcMar>
          </w:tcPr>
          <w:p w:rsidRPr="003B4444" w:rsidR="00906EC7" w:rsidP="00EC790A" w:rsidRDefault="00906EC7" w14:paraId="0227FE6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4444">
              <w:rPr>
                <w:rFonts w:ascii="Arial" w:hAnsi="Arial" w:eastAsia="Calibri" w:cs="Arial"/>
                <w:color w:val="404040" w:themeColor="text1" w:themeTint="BF"/>
                <w:sz w:val="20"/>
                <w:szCs w:val="20"/>
                <w:lang w:val="en-US"/>
              </w:rPr>
              <w:t>$37,000,000</w:t>
            </w:r>
            <w:r>
              <w:rPr>
                <w:rStyle w:val="FootnoteReference"/>
                <w:rFonts w:ascii="Arial" w:hAnsi="Arial" w:cs="Arial"/>
                <w:sz w:val="20"/>
                <w:szCs w:val="20"/>
              </w:rPr>
              <w:footnoteReference w:id="5"/>
            </w:r>
          </w:p>
          <w:p w:rsidRPr="003B4444" w:rsidR="00906EC7" w:rsidP="00EC790A" w:rsidRDefault="00906EC7" w14:paraId="5357D1B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4444">
              <w:rPr>
                <w:rFonts w:ascii="Arial" w:hAnsi="Arial" w:eastAsia="Calibri" w:cs="Arial"/>
                <w:color w:val="404040" w:themeColor="text1" w:themeTint="BF"/>
                <w:sz w:val="20"/>
                <w:szCs w:val="20"/>
                <w:lang w:val="en-US"/>
              </w:rPr>
              <w:t xml:space="preserve"> </w:t>
            </w:r>
          </w:p>
          <w:p w:rsidRPr="004A58F3" w:rsidR="00906EC7" w:rsidP="00EC790A" w:rsidRDefault="00906EC7" w14:paraId="6B1555F0" w14:textId="77777777">
            <w:pPr>
              <w:spacing w:line="257"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4444">
              <w:rPr>
                <w:rFonts w:ascii="Arial" w:hAnsi="Arial" w:eastAsia="Calibri" w:cs="Arial"/>
                <w:sz w:val="20"/>
                <w:szCs w:val="20"/>
                <w:lang w:val="en-US"/>
              </w:rPr>
              <w:t>2022 - 2028</w:t>
            </w:r>
            <w:r w:rsidRPr="003B4444">
              <w:rPr>
                <w:rFonts w:ascii="Arial" w:hAnsi="Arial" w:eastAsia="Arial" w:cs="Arial"/>
                <w:sz w:val="20"/>
                <w:szCs w:val="20"/>
                <w:lang w:val="en-US"/>
              </w:rPr>
              <w:t xml:space="preserve"> </w:t>
            </w:r>
          </w:p>
        </w:tc>
        <w:tc>
          <w:tcPr>
            <w:tcW w:w="1269" w:type="dxa"/>
          </w:tcPr>
          <w:p w:rsidRPr="003B4444" w:rsidR="00906EC7" w:rsidP="00EC790A" w:rsidRDefault="00906EC7" w14:paraId="2C8EBDB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404040" w:themeColor="text1" w:themeTint="BF"/>
                <w:sz w:val="20"/>
                <w:szCs w:val="20"/>
                <w:lang w:val="en-US"/>
              </w:rPr>
            </w:pPr>
            <w:r>
              <w:rPr>
                <w:rFonts w:ascii="Arial" w:hAnsi="Arial" w:eastAsia="Calibri" w:cs="Arial"/>
                <w:color w:val="404040" w:themeColor="text1" w:themeTint="BF"/>
                <w:sz w:val="20"/>
                <w:szCs w:val="20"/>
                <w:lang w:val="en-US"/>
              </w:rPr>
              <w:t>Ongoing</w:t>
            </w:r>
          </w:p>
        </w:tc>
      </w:tr>
      <w:tr w:rsidRPr="003B4444" w:rsidR="003B4444" w:rsidTr="004A58F3" w14:paraId="4992690F" w14:textId="5EA9BC80">
        <w:tc>
          <w:tcPr>
            <w:cnfStyle w:val="001000000000" w:firstRow="0" w:lastRow="0" w:firstColumn="1" w:lastColumn="0" w:oddVBand="0" w:evenVBand="0" w:oddHBand="0" w:evenHBand="0" w:firstRowFirstColumn="0" w:firstRowLastColumn="0" w:lastRowFirstColumn="0" w:lastRowLastColumn="0"/>
            <w:tcW w:w="630" w:type="dxa"/>
            <w:gridSpan w:val="2"/>
            <w:tcMar>
              <w:top w:w="85" w:type="dxa"/>
              <w:bottom w:w="85" w:type="dxa"/>
            </w:tcMar>
          </w:tcPr>
          <w:p w:rsidRPr="003B4444" w:rsidR="003B4444" w:rsidP="003B4444" w:rsidRDefault="00906EC7" w14:paraId="59CC54A5" w14:textId="14305693">
            <w:pPr>
              <w:spacing w:line="276" w:lineRule="auto"/>
              <w:rPr>
                <w:rFonts w:ascii="Arial" w:hAnsi="Arial" w:cs="Arial"/>
                <w:sz w:val="20"/>
                <w:szCs w:val="20"/>
                <w:lang w:val="en-US"/>
              </w:rPr>
            </w:pPr>
            <w:r>
              <w:rPr>
                <w:rFonts w:ascii="Arial" w:hAnsi="Arial" w:cs="Arial"/>
                <w:sz w:val="20"/>
                <w:szCs w:val="20"/>
                <w:lang w:val="en-US"/>
              </w:rPr>
              <w:t>2</w:t>
            </w:r>
          </w:p>
        </w:tc>
        <w:tc>
          <w:tcPr>
            <w:tcW w:w="1170" w:type="dxa"/>
            <w:tcMar>
              <w:top w:w="85" w:type="dxa"/>
              <w:bottom w:w="85" w:type="dxa"/>
            </w:tcMar>
          </w:tcPr>
          <w:p w:rsidRPr="003B4444" w:rsidR="003B4444" w:rsidP="003B4444" w:rsidRDefault="003B4444" w14:paraId="0ED8330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444">
              <w:rPr>
                <w:rFonts w:ascii="Arial" w:hAnsi="Arial" w:cs="Arial"/>
                <w:sz w:val="20"/>
                <w:szCs w:val="20"/>
              </w:rPr>
              <w:t>69294/45</w:t>
            </w:r>
          </w:p>
        </w:tc>
        <w:tc>
          <w:tcPr>
            <w:tcW w:w="1890" w:type="dxa"/>
            <w:tcMar>
              <w:top w:w="85" w:type="dxa"/>
              <w:bottom w:w="85" w:type="dxa"/>
            </w:tcMar>
          </w:tcPr>
          <w:p w:rsidRPr="003B4444" w:rsidR="003B4444" w:rsidP="003B4444" w:rsidRDefault="003B4444" w14:paraId="172B764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444">
              <w:rPr>
                <w:rFonts w:ascii="Arial" w:hAnsi="Arial" w:cs="Arial"/>
                <w:sz w:val="20"/>
                <w:szCs w:val="20"/>
              </w:rPr>
              <w:t>Building Prosperity for Women Producers, Processors and Women-owned Businesses through Organic Value Chains</w:t>
            </w:r>
          </w:p>
          <w:p w:rsidRPr="003B4444" w:rsidR="003B4444" w:rsidP="003B4444" w:rsidRDefault="003B4444" w14:paraId="09FA893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3B4444" w:rsidR="003B4444" w:rsidP="003B4444" w:rsidRDefault="003B4444" w14:paraId="7964711A" w14:textId="6714771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444">
              <w:rPr>
                <w:rFonts w:ascii="Arial" w:hAnsi="Arial" w:cs="Arial"/>
                <w:sz w:val="20"/>
                <w:szCs w:val="20"/>
              </w:rPr>
              <w:t>(Land Resources Division - SPC)</w:t>
            </w:r>
          </w:p>
        </w:tc>
        <w:tc>
          <w:tcPr>
            <w:tcW w:w="2970" w:type="dxa"/>
            <w:tcMar>
              <w:top w:w="85" w:type="dxa"/>
              <w:bottom w:w="85" w:type="dxa"/>
            </w:tcMar>
          </w:tcPr>
          <w:p w:rsidRPr="003B4444" w:rsidR="003B4444" w:rsidP="003B4444" w:rsidRDefault="003B4444" w14:paraId="1D53FC51" w14:textId="49EE10F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444">
              <w:rPr>
                <w:rFonts w:ascii="Arial" w:hAnsi="Arial" w:cs="Arial"/>
                <w:sz w:val="20"/>
                <w:szCs w:val="20"/>
              </w:rPr>
              <w:t xml:space="preserve">This project strengthened the recognition of women's vital role in organic agriculture by promoting both sustainable farming practices and gender equality and social inclusion (GESI). Through targeted activities, the project raised awareness of women's contributions to organic agriculture, enhanced their access to resources and decision-making processes, and supported initiatives that improved women's economic empowerment in the sector. By integrating GESI principles, </w:t>
            </w:r>
            <w:r w:rsidRPr="003B4444">
              <w:rPr>
                <w:rFonts w:ascii="Arial" w:hAnsi="Arial" w:cs="Arial"/>
                <w:sz w:val="20"/>
                <w:szCs w:val="20"/>
              </w:rPr>
              <w:lastRenderedPageBreak/>
              <w:t>the project ensured that women, along with other marginalised groups, had equal opportunities to participate in and benefit from organic agriculture initiatives.</w:t>
            </w:r>
          </w:p>
        </w:tc>
        <w:tc>
          <w:tcPr>
            <w:tcW w:w="1710" w:type="dxa"/>
            <w:tcMar>
              <w:top w:w="85" w:type="dxa"/>
              <w:bottom w:w="85" w:type="dxa"/>
            </w:tcMar>
          </w:tcPr>
          <w:p w:rsidRPr="003B4444" w:rsidR="003B4444" w:rsidP="003B4444" w:rsidRDefault="003B4444" w14:paraId="38A1379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B4444">
              <w:rPr>
                <w:rFonts w:ascii="Arial" w:hAnsi="Arial" w:cs="Arial"/>
                <w:sz w:val="20"/>
                <w:szCs w:val="20"/>
                <w:lang w:val="en-US"/>
              </w:rPr>
              <w:lastRenderedPageBreak/>
              <w:t>$965,600</w:t>
            </w:r>
          </w:p>
          <w:p w:rsidRPr="003B4444" w:rsidR="003B4444" w:rsidP="003B4444" w:rsidRDefault="003B4444" w14:paraId="1BDF6E6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3B4444" w:rsidR="003B4444" w:rsidP="003B4444" w:rsidRDefault="003B4444" w14:paraId="659A721A" w14:textId="4A49F989">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B4444">
              <w:rPr>
                <w:rFonts w:ascii="Arial" w:hAnsi="Arial" w:cs="Arial"/>
                <w:sz w:val="20"/>
                <w:szCs w:val="20"/>
                <w:lang w:val="en-US"/>
              </w:rPr>
              <w:t>2021–2023</w:t>
            </w:r>
            <w:r w:rsidRPr="003B4444">
              <w:rPr>
                <w:rStyle w:val="FootnoteReference"/>
                <w:rFonts w:ascii="Arial" w:hAnsi="Arial" w:cs="Arial"/>
                <w:sz w:val="20"/>
                <w:szCs w:val="20"/>
                <w:lang w:val="en-US"/>
              </w:rPr>
              <w:footnoteReference w:id="6"/>
            </w:r>
          </w:p>
          <w:p w:rsidRPr="003B4444" w:rsidR="003B4444" w:rsidP="003B4444" w:rsidRDefault="003B4444" w14:paraId="14E146E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US"/>
              </w:rPr>
            </w:pPr>
          </w:p>
          <w:p w:rsidRPr="003B4444" w:rsidR="003B4444" w:rsidP="003B4444" w:rsidRDefault="003B4444" w14:paraId="71183ABD" w14:textId="54FB29F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US"/>
              </w:rPr>
            </w:pPr>
          </w:p>
        </w:tc>
        <w:tc>
          <w:tcPr>
            <w:tcW w:w="1269" w:type="dxa"/>
          </w:tcPr>
          <w:p w:rsidRPr="003B4444" w:rsidR="003B4444" w:rsidP="003B4444" w:rsidRDefault="003B4444" w14:paraId="30B164C0" w14:textId="4285723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B4444">
              <w:rPr>
                <w:rFonts w:ascii="Arial" w:hAnsi="Arial" w:cs="Arial"/>
                <w:sz w:val="20"/>
                <w:szCs w:val="20"/>
                <w:lang w:val="en-US"/>
              </w:rPr>
              <w:t>Completed</w:t>
            </w:r>
          </w:p>
        </w:tc>
      </w:tr>
      <w:tr w:rsidRPr="003B4444" w:rsidR="00906EC7" w:rsidTr="00EC790A" w14:paraId="69CD741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gridSpan w:val="2"/>
            <w:tcMar>
              <w:top w:w="85" w:type="dxa"/>
              <w:bottom w:w="85" w:type="dxa"/>
            </w:tcMar>
          </w:tcPr>
          <w:p w:rsidRPr="003B4444" w:rsidR="00906EC7" w:rsidP="00EC790A" w:rsidRDefault="00906EC7" w14:paraId="41F39C66" w14:textId="77777777">
            <w:pPr>
              <w:spacing w:line="276" w:lineRule="auto"/>
              <w:rPr>
                <w:rFonts w:ascii="Arial" w:hAnsi="Arial" w:cs="Arial"/>
                <w:sz w:val="20"/>
                <w:szCs w:val="20"/>
                <w:lang w:val="en-US"/>
              </w:rPr>
            </w:pPr>
            <w:r w:rsidRPr="003B4444">
              <w:rPr>
                <w:rFonts w:ascii="Arial" w:hAnsi="Arial" w:cs="Arial"/>
                <w:sz w:val="20"/>
                <w:szCs w:val="20"/>
                <w:lang w:val="en-US"/>
              </w:rPr>
              <w:t>3</w:t>
            </w:r>
          </w:p>
        </w:tc>
        <w:tc>
          <w:tcPr>
            <w:tcW w:w="1170" w:type="dxa"/>
            <w:tcMar>
              <w:top w:w="85" w:type="dxa"/>
              <w:bottom w:w="85" w:type="dxa"/>
            </w:tcMar>
          </w:tcPr>
          <w:p w:rsidRPr="003B4444" w:rsidR="00906EC7" w:rsidP="00EC790A" w:rsidRDefault="00906EC7" w14:paraId="39C3D79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4444">
              <w:rPr>
                <w:rFonts w:ascii="Arial" w:hAnsi="Arial" w:cs="Arial"/>
                <w:sz w:val="20"/>
                <w:szCs w:val="20"/>
              </w:rPr>
              <w:t>77862</w:t>
            </w:r>
          </w:p>
        </w:tc>
        <w:tc>
          <w:tcPr>
            <w:tcW w:w="1890" w:type="dxa"/>
            <w:tcMar>
              <w:top w:w="85" w:type="dxa"/>
              <w:bottom w:w="85" w:type="dxa"/>
            </w:tcMar>
          </w:tcPr>
          <w:p w:rsidR="00906EC7" w:rsidP="00EC790A" w:rsidRDefault="00906EC7" w14:paraId="293269D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4444">
              <w:rPr>
                <w:rFonts w:ascii="Arial" w:hAnsi="Arial" w:cs="Arial"/>
                <w:sz w:val="20"/>
                <w:szCs w:val="20"/>
              </w:rPr>
              <w:t>Core funding to the IPPF Global Strategic Framework (22-26) and Pacific Strategy (22-26) Phase 2</w:t>
            </w:r>
          </w:p>
          <w:p w:rsidR="00906EC7" w:rsidP="00EC790A" w:rsidRDefault="00906EC7" w14:paraId="0E140AF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00906EC7" w:rsidP="00EC790A" w:rsidRDefault="00906EC7" w14:paraId="31F6859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(International Planned Parenthood Federation – IPPF)</w:t>
            </w:r>
          </w:p>
          <w:p w:rsidR="00906EC7" w:rsidP="00EC790A" w:rsidRDefault="00906EC7" w14:paraId="596FF17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3B4444" w:rsidR="00906EC7" w:rsidP="00EC790A" w:rsidRDefault="00906EC7" w14:paraId="368EFC2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970" w:type="dxa"/>
            <w:tcMar>
              <w:top w:w="85" w:type="dxa"/>
              <w:bottom w:w="85" w:type="dxa"/>
            </w:tcMar>
          </w:tcPr>
          <w:p w:rsidRPr="003B4444" w:rsidR="00906EC7" w:rsidP="00EC790A" w:rsidRDefault="00906EC7" w14:paraId="266C5E8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4444">
              <w:rPr>
                <w:rFonts w:ascii="Arial" w:hAnsi="Arial" w:cs="Arial"/>
                <w:sz w:val="20"/>
                <w:szCs w:val="20"/>
              </w:rPr>
              <w:t>IPPF's Pacific Niu Vaka Strategy, Phase II aims to break down barriers and ensure quality sexual and reproductive health and rights (SRHR) are accessible to all in the Pacific. The project focuses on reaching the most marginalised and excluded groups with comprehensive SRHR information and services. It champions the voices of young people and leverages the power of movements and networks to advance SRHR across the region.</w:t>
            </w:r>
          </w:p>
        </w:tc>
        <w:tc>
          <w:tcPr>
            <w:tcW w:w="1710" w:type="dxa"/>
            <w:tcMar>
              <w:top w:w="85" w:type="dxa"/>
              <w:bottom w:w="85" w:type="dxa"/>
            </w:tcMar>
          </w:tcPr>
          <w:p w:rsidRPr="003B4444" w:rsidR="00906EC7" w:rsidP="00EC790A" w:rsidRDefault="00906EC7" w14:paraId="26732C4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B4444">
              <w:rPr>
                <w:rFonts w:ascii="Arial" w:hAnsi="Arial" w:cs="Arial"/>
                <w:sz w:val="20"/>
                <w:szCs w:val="20"/>
                <w:lang w:val="en-US"/>
              </w:rPr>
              <w:t>$2,000,000</w:t>
            </w:r>
          </w:p>
          <w:p w:rsidRPr="003B4444" w:rsidR="00906EC7" w:rsidP="00EC790A" w:rsidRDefault="00906EC7" w14:paraId="2B763AF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3B4444" w:rsidR="00906EC7" w:rsidP="00EC790A" w:rsidRDefault="00906EC7" w14:paraId="71C1F9A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B4444">
              <w:rPr>
                <w:rFonts w:ascii="Arial" w:hAnsi="Arial" w:cs="Arial"/>
                <w:sz w:val="20"/>
                <w:szCs w:val="20"/>
                <w:lang w:val="en-US"/>
              </w:rPr>
              <w:t>2023–2026</w:t>
            </w:r>
          </w:p>
          <w:p w:rsidRPr="003B4444" w:rsidR="00906EC7" w:rsidP="00EC790A" w:rsidRDefault="00906EC7" w14:paraId="3992DA7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3B4444" w:rsidR="00906EC7" w:rsidP="00EC790A" w:rsidRDefault="00906EC7" w14:paraId="51D4425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lang w:val="en-US"/>
              </w:rPr>
            </w:pPr>
          </w:p>
        </w:tc>
        <w:tc>
          <w:tcPr>
            <w:tcW w:w="1269" w:type="dxa"/>
          </w:tcPr>
          <w:p w:rsidRPr="003B4444" w:rsidR="00906EC7" w:rsidP="00EC790A" w:rsidRDefault="00906EC7" w14:paraId="5701595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Ongoing</w:t>
            </w:r>
          </w:p>
        </w:tc>
      </w:tr>
      <w:tr w:rsidRPr="003B4444" w:rsidR="00906EC7" w:rsidTr="00EC790A" w14:paraId="5BAFFF00" w14:textId="77777777">
        <w:tc>
          <w:tcPr>
            <w:cnfStyle w:val="001000000000" w:firstRow="0" w:lastRow="0" w:firstColumn="1" w:lastColumn="0" w:oddVBand="0" w:evenVBand="0" w:oddHBand="0" w:evenHBand="0" w:firstRowFirstColumn="0" w:firstRowLastColumn="0" w:lastRowFirstColumn="0" w:lastRowLastColumn="0"/>
            <w:tcW w:w="630" w:type="dxa"/>
            <w:gridSpan w:val="2"/>
            <w:tcMar>
              <w:top w:w="85" w:type="dxa"/>
              <w:bottom w:w="85" w:type="dxa"/>
            </w:tcMar>
          </w:tcPr>
          <w:p w:rsidRPr="003B4444" w:rsidR="00906EC7" w:rsidP="00EC790A" w:rsidRDefault="00906EC7" w14:paraId="6E5BD15C" w14:textId="77777777">
            <w:pPr>
              <w:spacing w:line="276" w:lineRule="auto"/>
              <w:rPr>
                <w:rFonts w:ascii="Arial" w:hAnsi="Arial" w:cs="Arial"/>
                <w:sz w:val="20"/>
                <w:szCs w:val="20"/>
                <w:lang w:val="en-US"/>
              </w:rPr>
            </w:pPr>
            <w:r w:rsidRPr="003B4444">
              <w:rPr>
                <w:rFonts w:ascii="Arial" w:hAnsi="Arial" w:cs="Arial"/>
                <w:sz w:val="20"/>
                <w:szCs w:val="20"/>
                <w:lang w:val="en-US"/>
              </w:rPr>
              <w:t>4</w:t>
            </w:r>
          </w:p>
        </w:tc>
        <w:tc>
          <w:tcPr>
            <w:tcW w:w="1170" w:type="dxa"/>
            <w:tcMar>
              <w:top w:w="85" w:type="dxa"/>
              <w:bottom w:w="85" w:type="dxa"/>
            </w:tcMar>
          </w:tcPr>
          <w:p w:rsidRPr="003B4444" w:rsidR="00906EC7" w:rsidP="00EC790A" w:rsidRDefault="00906EC7" w14:paraId="537BB10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444">
              <w:rPr>
                <w:rFonts w:ascii="Arial" w:hAnsi="Arial" w:cs="Arial"/>
                <w:sz w:val="20"/>
                <w:szCs w:val="20"/>
              </w:rPr>
              <w:t>77520</w:t>
            </w:r>
          </w:p>
          <w:p w:rsidRPr="003B4444" w:rsidR="00906EC7" w:rsidP="00EC790A" w:rsidRDefault="00906EC7" w14:paraId="4B42537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90" w:type="dxa"/>
            <w:tcMar>
              <w:top w:w="85" w:type="dxa"/>
              <w:bottom w:w="85" w:type="dxa"/>
            </w:tcMar>
          </w:tcPr>
          <w:p w:rsidRPr="003B4444" w:rsidR="00906EC7" w:rsidP="00EC790A" w:rsidRDefault="00906EC7" w14:paraId="4A8A0AB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444">
              <w:rPr>
                <w:rFonts w:ascii="Arial" w:hAnsi="Arial" w:cs="Arial"/>
                <w:sz w:val="20"/>
                <w:szCs w:val="20"/>
              </w:rPr>
              <w:t xml:space="preserve">Gender responsive Climate Policy and Women’s Climate Leadership in the Pacific </w:t>
            </w:r>
          </w:p>
          <w:p w:rsidR="00906EC7" w:rsidP="00EC790A" w:rsidRDefault="00906EC7" w14:paraId="2CC94D8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3B4444" w:rsidR="00906EC7" w:rsidP="00EC790A" w:rsidRDefault="00906EC7" w14:paraId="41AFAEA6" w14:textId="7073108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444">
              <w:rPr>
                <w:rFonts w:ascii="Arial" w:hAnsi="Arial" w:cs="Arial"/>
                <w:sz w:val="20"/>
                <w:szCs w:val="20"/>
              </w:rPr>
              <w:t>(</w:t>
            </w:r>
            <w:r w:rsidR="00C04070">
              <w:rPr>
                <w:rFonts w:ascii="Arial" w:hAnsi="Arial" w:cs="Arial"/>
                <w:sz w:val="20"/>
                <w:szCs w:val="20"/>
              </w:rPr>
              <w:t>Women’s Environment and Development Organisation</w:t>
            </w:r>
            <w:r w:rsidRPr="003B4444">
              <w:rPr>
                <w:rFonts w:ascii="Arial" w:hAnsi="Arial" w:cs="Arial"/>
                <w:sz w:val="20"/>
                <w:szCs w:val="20"/>
              </w:rPr>
              <w:t>)</w:t>
            </w:r>
          </w:p>
        </w:tc>
        <w:tc>
          <w:tcPr>
            <w:tcW w:w="2970" w:type="dxa"/>
            <w:tcMar>
              <w:top w:w="85" w:type="dxa"/>
              <w:bottom w:w="85" w:type="dxa"/>
            </w:tcMar>
          </w:tcPr>
          <w:p w:rsidRPr="003B4444" w:rsidR="00906EC7" w:rsidP="00EC790A" w:rsidRDefault="00906EC7" w14:paraId="0BCBED2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B4444">
              <w:rPr>
                <w:rFonts w:ascii="Arial" w:hAnsi="Arial" w:cs="Arial"/>
                <w:sz w:val="20"/>
                <w:szCs w:val="20"/>
              </w:rPr>
              <w:t>This project sought to advance Pacific women’s leadership in climate change decision-making through WEDO’s Women Delegates Fund (WDF) program. By providing funding and capacity-building opportunities, the WDF enabled Pacific women to engage meaningfully in global climate discussions, ensuring their perspectives were reflected in critical decision-making processes. The project also aimed to enhance gender-responsive climate policy in the Pacific by strengthening the capacity of National Gender and Climate Change Focal Points through targeted training and resources to support the integration of gender considerations into national climate policies and strategies.</w:t>
            </w:r>
          </w:p>
        </w:tc>
        <w:tc>
          <w:tcPr>
            <w:tcW w:w="1710" w:type="dxa"/>
            <w:tcMar>
              <w:top w:w="85" w:type="dxa"/>
              <w:bottom w:w="85" w:type="dxa"/>
            </w:tcMar>
          </w:tcPr>
          <w:p w:rsidRPr="003B4444" w:rsidR="00906EC7" w:rsidP="00EC790A" w:rsidRDefault="00906EC7" w14:paraId="2955924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B4444">
              <w:rPr>
                <w:rFonts w:ascii="Arial" w:hAnsi="Arial" w:cs="Arial"/>
                <w:sz w:val="20"/>
                <w:szCs w:val="20"/>
                <w:lang w:val="en-US"/>
              </w:rPr>
              <w:t>$</w:t>
            </w:r>
            <w:r w:rsidRPr="003B4444">
              <w:rPr>
                <w:rFonts w:ascii="Arial" w:hAnsi="Arial" w:cs="Arial"/>
                <w:sz w:val="20"/>
                <w:szCs w:val="20"/>
              </w:rPr>
              <w:t>699,900</w:t>
            </w:r>
          </w:p>
          <w:p w:rsidRPr="003B4444" w:rsidR="00906EC7" w:rsidP="00EC790A" w:rsidRDefault="00906EC7" w14:paraId="52D9DF4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3B4444" w:rsidR="00906EC7" w:rsidP="00EC790A" w:rsidRDefault="00906EC7" w14:paraId="0B584C3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B4444">
              <w:rPr>
                <w:rFonts w:ascii="Arial" w:hAnsi="Arial" w:cs="Arial"/>
                <w:sz w:val="20"/>
                <w:szCs w:val="20"/>
                <w:lang w:val="en-US"/>
              </w:rPr>
              <w:t>2022–2024</w:t>
            </w:r>
          </w:p>
        </w:tc>
        <w:tc>
          <w:tcPr>
            <w:tcW w:w="1269" w:type="dxa"/>
          </w:tcPr>
          <w:p w:rsidRPr="003B4444" w:rsidR="00906EC7" w:rsidP="00EC790A" w:rsidRDefault="00906EC7" w14:paraId="5570992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Completed</w:t>
            </w:r>
          </w:p>
        </w:tc>
      </w:tr>
      <w:tr w:rsidRPr="003B4444" w:rsidR="00906EC7" w:rsidTr="00EC790A" w14:paraId="49464F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gridSpan w:val="2"/>
            <w:tcMar>
              <w:top w:w="85" w:type="dxa"/>
              <w:bottom w:w="85" w:type="dxa"/>
            </w:tcMar>
          </w:tcPr>
          <w:p w:rsidRPr="003B4444" w:rsidR="00906EC7" w:rsidP="00EC790A" w:rsidRDefault="00906EC7" w14:paraId="09D685AF" w14:textId="77777777">
            <w:pPr>
              <w:spacing w:line="276" w:lineRule="auto"/>
              <w:rPr>
                <w:rFonts w:ascii="Arial" w:hAnsi="Arial" w:cs="Arial"/>
                <w:sz w:val="20"/>
                <w:szCs w:val="20"/>
                <w:lang w:val="en-US"/>
              </w:rPr>
            </w:pPr>
            <w:r w:rsidRPr="003B4444">
              <w:rPr>
                <w:rFonts w:ascii="Arial" w:hAnsi="Arial" w:cs="Arial"/>
                <w:sz w:val="20"/>
                <w:szCs w:val="20"/>
                <w:lang w:val="en-US"/>
              </w:rPr>
              <w:t>5</w:t>
            </w:r>
          </w:p>
        </w:tc>
        <w:tc>
          <w:tcPr>
            <w:tcW w:w="1170" w:type="dxa"/>
            <w:tcMar>
              <w:top w:w="85" w:type="dxa"/>
              <w:bottom w:w="85" w:type="dxa"/>
            </w:tcMar>
          </w:tcPr>
          <w:p w:rsidRPr="003B4444" w:rsidR="00906EC7" w:rsidP="00EC790A" w:rsidRDefault="00906EC7" w14:paraId="05D3468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4444">
              <w:rPr>
                <w:rFonts w:ascii="Arial" w:hAnsi="Arial" w:cs="Arial"/>
                <w:sz w:val="20"/>
                <w:szCs w:val="20"/>
              </w:rPr>
              <w:t>77334/8</w:t>
            </w:r>
          </w:p>
          <w:p w:rsidRPr="003B4444" w:rsidR="00906EC7" w:rsidP="00EC790A" w:rsidRDefault="00906EC7" w14:paraId="15451BC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90" w:type="dxa"/>
            <w:tcMar>
              <w:top w:w="85" w:type="dxa"/>
              <w:bottom w:w="85" w:type="dxa"/>
            </w:tcMar>
          </w:tcPr>
          <w:p w:rsidR="00906EC7" w:rsidP="00EC790A" w:rsidRDefault="00906EC7" w14:paraId="17479BB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404040" w:themeColor="text1" w:themeTint="BF"/>
                <w:sz w:val="20"/>
                <w:szCs w:val="20"/>
                <w:lang w:val="en-US"/>
              </w:rPr>
            </w:pPr>
            <w:r w:rsidRPr="003B4444">
              <w:rPr>
                <w:rFonts w:ascii="Arial" w:hAnsi="Arial" w:eastAsia="Calibri" w:cs="Arial"/>
                <w:color w:val="404040" w:themeColor="text1" w:themeTint="BF"/>
                <w:sz w:val="20"/>
                <w:szCs w:val="20"/>
                <w:lang w:val="en-US"/>
              </w:rPr>
              <w:t xml:space="preserve">Pacific Partnership to End Violence </w:t>
            </w:r>
            <w:r w:rsidRPr="003B4444">
              <w:rPr>
                <w:rFonts w:ascii="Arial" w:hAnsi="Arial" w:eastAsia="Calibri" w:cs="Arial"/>
                <w:color w:val="404040" w:themeColor="text1" w:themeTint="BF"/>
                <w:sz w:val="20"/>
                <w:szCs w:val="20"/>
                <w:lang w:val="en-US"/>
              </w:rPr>
              <w:lastRenderedPageBreak/>
              <w:t>Against Women and Girls (PPEVAWG) Phase 2</w:t>
            </w:r>
          </w:p>
          <w:p w:rsidR="00906EC7" w:rsidP="00EC790A" w:rsidRDefault="00906EC7" w14:paraId="312E00C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404040" w:themeColor="text1" w:themeTint="BF"/>
                <w:sz w:val="20"/>
                <w:szCs w:val="20"/>
                <w:lang w:val="en-US"/>
              </w:rPr>
            </w:pPr>
          </w:p>
          <w:p w:rsidRPr="003B4444" w:rsidR="00906EC7" w:rsidP="00EC790A" w:rsidRDefault="00906EC7" w14:paraId="4CE0430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eastAsia="Calibri" w:cs="Arial"/>
                <w:color w:val="404040" w:themeColor="text1" w:themeTint="BF"/>
                <w:sz w:val="20"/>
                <w:szCs w:val="20"/>
                <w:lang w:val="en-US"/>
              </w:rPr>
              <w:t>(UN Women)</w:t>
            </w:r>
          </w:p>
          <w:p w:rsidRPr="003B4444" w:rsidR="00906EC7" w:rsidP="00EC790A" w:rsidRDefault="00906EC7" w14:paraId="52777B7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2970" w:type="dxa"/>
            <w:tcMar>
              <w:top w:w="85" w:type="dxa"/>
              <w:bottom w:w="85" w:type="dxa"/>
            </w:tcMar>
          </w:tcPr>
          <w:p w:rsidRPr="003B4444" w:rsidR="00906EC7" w:rsidP="00EC790A" w:rsidRDefault="00906EC7" w14:paraId="4CC878F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4444">
              <w:rPr>
                <w:rFonts w:ascii="Arial" w:hAnsi="Arial" w:cs="Arial"/>
                <w:sz w:val="20"/>
                <w:szCs w:val="20"/>
              </w:rPr>
              <w:lastRenderedPageBreak/>
              <w:t xml:space="preserve">The Pacific Partnership to End Violence Against Women and </w:t>
            </w:r>
            <w:r w:rsidRPr="003B4444">
              <w:rPr>
                <w:rFonts w:ascii="Arial" w:hAnsi="Arial" w:cs="Arial"/>
                <w:sz w:val="20"/>
                <w:szCs w:val="20"/>
              </w:rPr>
              <w:lastRenderedPageBreak/>
              <w:t>Girls Phase II aims to promote gender equality, prevent violence, and improve access to services for survivors. The programme supports regional and national leadership to align legislation and policies with international standards, addressing gaps and securing resources for enforcement. It challenges harmful social norms through community engagement and education, with the Social Citizenship Education project working within schools to promote gender equality. The programme strengthens survivor-centred services by enhancing the capacity of health, justice, and social service providers, while empowering women’s rights movements and amplifying the voices of marginalized groups.</w:t>
            </w:r>
          </w:p>
        </w:tc>
        <w:tc>
          <w:tcPr>
            <w:tcW w:w="1710" w:type="dxa"/>
            <w:tcMar>
              <w:top w:w="85" w:type="dxa"/>
              <w:bottom w:w="85" w:type="dxa"/>
            </w:tcMar>
          </w:tcPr>
          <w:p w:rsidRPr="003B4444" w:rsidR="00906EC7" w:rsidP="00EC790A" w:rsidRDefault="00906EC7" w14:paraId="41D59BC8"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4444">
              <w:rPr>
                <w:rFonts w:ascii="Arial" w:hAnsi="Arial" w:eastAsia="Calibri" w:cs="Arial"/>
                <w:color w:val="404040" w:themeColor="text1" w:themeTint="BF"/>
                <w:sz w:val="20"/>
                <w:szCs w:val="20"/>
                <w:lang w:val="en-US"/>
              </w:rPr>
              <w:lastRenderedPageBreak/>
              <w:t>$15,934,693.05</w:t>
            </w:r>
            <w:r>
              <w:rPr>
                <w:rStyle w:val="FootnoteReference"/>
                <w:rFonts w:ascii="Arial" w:hAnsi="Arial" w:cs="Arial"/>
                <w:sz w:val="20"/>
                <w:szCs w:val="20"/>
              </w:rPr>
              <w:footnoteReference w:id="7"/>
            </w:r>
          </w:p>
          <w:p w:rsidRPr="003B4444" w:rsidR="00906EC7" w:rsidP="00EC790A" w:rsidRDefault="00906EC7" w14:paraId="3AC631C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4444">
              <w:rPr>
                <w:rFonts w:ascii="Arial" w:hAnsi="Arial" w:eastAsia="Calibri" w:cs="Arial"/>
                <w:color w:val="404040" w:themeColor="text1" w:themeTint="BF"/>
                <w:sz w:val="20"/>
                <w:szCs w:val="20"/>
                <w:lang w:val="en-US"/>
              </w:rPr>
              <w:t xml:space="preserve"> </w:t>
            </w:r>
          </w:p>
          <w:p w:rsidRPr="003B4444" w:rsidR="00906EC7" w:rsidP="00EC790A" w:rsidRDefault="00906EC7" w14:paraId="606F9ABE" w14:textId="77777777">
            <w:pPr>
              <w:spacing w:line="257"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4444">
              <w:rPr>
                <w:rFonts w:ascii="Arial" w:hAnsi="Arial" w:eastAsia="Calibri" w:cs="Arial"/>
                <w:sz w:val="20"/>
                <w:szCs w:val="20"/>
                <w:lang w:val="en-US"/>
              </w:rPr>
              <w:lastRenderedPageBreak/>
              <w:t xml:space="preserve">2023 – 2027 </w:t>
            </w:r>
          </w:p>
          <w:p w:rsidRPr="003B4444" w:rsidR="00906EC7" w:rsidP="00EC790A" w:rsidRDefault="00906EC7" w14:paraId="34905EDD" w14:textId="77777777">
            <w:pPr>
              <w:spacing w:line="257"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lang w:val="en-US"/>
              </w:rPr>
            </w:pPr>
          </w:p>
        </w:tc>
        <w:tc>
          <w:tcPr>
            <w:tcW w:w="1269" w:type="dxa"/>
          </w:tcPr>
          <w:p w:rsidRPr="003B4444" w:rsidR="00906EC7" w:rsidP="00EC790A" w:rsidRDefault="00906EC7" w14:paraId="2194171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404040" w:themeColor="text1" w:themeTint="BF"/>
                <w:sz w:val="20"/>
                <w:szCs w:val="20"/>
                <w:lang w:val="en-US"/>
              </w:rPr>
            </w:pPr>
            <w:r>
              <w:rPr>
                <w:rFonts w:ascii="Arial" w:hAnsi="Arial" w:eastAsia="Calibri" w:cs="Arial"/>
                <w:color w:val="404040" w:themeColor="text1" w:themeTint="BF"/>
                <w:sz w:val="20"/>
                <w:szCs w:val="20"/>
                <w:lang w:val="en-US"/>
              </w:rPr>
              <w:lastRenderedPageBreak/>
              <w:t>Ongoing</w:t>
            </w:r>
          </w:p>
        </w:tc>
      </w:tr>
      <w:tr w:rsidRPr="003B4444" w:rsidR="00906EC7" w:rsidTr="00EC790A" w14:paraId="1D115011" w14:textId="77777777">
        <w:tc>
          <w:tcPr>
            <w:cnfStyle w:val="001000000000" w:firstRow="0" w:lastRow="0" w:firstColumn="1" w:lastColumn="0" w:oddVBand="0" w:evenVBand="0" w:oddHBand="0" w:evenHBand="0" w:firstRowFirstColumn="0" w:firstRowLastColumn="0" w:lastRowFirstColumn="0" w:lastRowLastColumn="0"/>
            <w:tcW w:w="630" w:type="dxa"/>
            <w:gridSpan w:val="2"/>
            <w:tcMar>
              <w:top w:w="85" w:type="dxa"/>
              <w:bottom w:w="85" w:type="dxa"/>
            </w:tcMar>
          </w:tcPr>
          <w:p w:rsidRPr="003B4444" w:rsidR="00906EC7" w:rsidP="00EC790A" w:rsidRDefault="00906EC7" w14:paraId="3FE90268" w14:textId="616BFD99">
            <w:pPr>
              <w:spacing w:line="276" w:lineRule="auto"/>
              <w:rPr>
                <w:rFonts w:ascii="Arial" w:hAnsi="Arial" w:cs="Arial"/>
                <w:sz w:val="20"/>
                <w:szCs w:val="20"/>
                <w:lang w:val="en-US"/>
              </w:rPr>
            </w:pPr>
            <w:r>
              <w:rPr>
                <w:rFonts w:ascii="Arial" w:hAnsi="Arial" w:cs="Arial"/>
                <w:sz w:val="20"/>
                <w:szCs w:val="20"/>
                <w:lang w:val="en-US"/>
              </w:rPr>
              <w:t>6</w:t>
            </w:r>
          </w:p>
        </w:tc>
        <w:tc>
          <w:tcPr>
            <w:tcW w:w="1170" w:type="dxa"/>
            <w:tcMar>
              <w:top w:w="85" w:type="dxa"/>
              <w:bottom w:w="85" w:type="dxa"/>
            </w:tcMar>
          </w:tcPr>
          <w:p w:rsidRPr="003B4444" w:rsidR="00906EC7" w:rsidP="00EC790A" w:rsidRDefault="00906EC7" w14:paraId="690E1D8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444">
              <w:rPr>
                <w:rFonts w:ascii="Arial" w:hAnsi="Arial" w:cs="Arial"/>
                <w:sz w:val="20"/>
                <w:szCs w:val="20"/>
              </w:rPr>
              <w:t>69294/67</w:t>
            </w:r>
          </w:p>
          <w:p w:rsidRPr="003B4444" w:rsidR="00906EC7" w:rsidP="00EC790A" w:rsidRDefault="00906EC7" w14:paraId="5D90BF4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890" w:type="dxa"/>
            <w:tcMar>
              <w:top w:w="85" w:type="dxa"/>
              <w:bottom w:w="85" w:type="dxa"/>
            </w:tcMar>
          </w:tcPr>
          <w:p w:rsidR="00906EC7" w:rsidP="00EC790A" w:rsidRDefault="00906EC7" w14:paraId="1506055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444">
              <w:rPr>
                <w:rFonts w:ascii="Arial" w:hAnsi="Arial" w:cs="Arial"/>
                <w:sz w:val="20"/>
                <w:szCs w:val="20"/>
              </w:rPr>
              <w:t xml:space="preserve">Pacific Community’s </w:t>
            </w:r>
            <w:r>
              <w:rPr>
                <w:rFonts w:ascii="Arial" w:hAnsi="Arial" w:cs="Arial"/>
                <w:sz w:val="20"/>
                <w:szCs w:val="20"/>
              </w:rPr>
              <w:t xml:space="preserve">(SPC) </w:t>
            </w:r>
            <w:r w:rsidRPr="003B4444">
              <w:rPr>
                <w:rFonts w:ascii="Arial" w:hAnsi="Arial" w:cs="Arial"/>
                <w:sz w:val="20"/>
                <w:szCs w:val="20"/>
              </w:rPr>
              <w:t>Human Rights and Social Development (HRSD) Division Support</w:t>
            </w:r>
          </w:p>
          <w:p w:rsidR="00906EC7" w:rsidP="00EC790A" w:rsidRDefault="00906EC7" w14:paraId="2306D310"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3B4444" w:rsidR="00906EC7" w:rsidP="00EC790A" w:rsidRDefault="00906EC7" w14:paraId="57DBD01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2970" w:type="dxa"/>
            <w:tcMar>
              <w:top w:w="85" w:type="dxa"/>
              <w:bottom w:w="85" w:type="dxa"/>
            </w:tcMar>
          </w:tcPr>
          <w:p w:rsidRPr="003B4444" w:rsidR="00906EC7" w:rsidP="00EC790A" w:rsidRDefault="00906EC7" w14:paraId="26CB2D4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444">
              <w:rPr>
                <w:rFonts w:ascii="Arial" w:hAnsi="Arial" w:cs="Arial"/>
                <w:sz w:val="20"/>
                <w:szCs w:val="20"/>
                <w:lang w:val="en-US"/>
              </w:rPr>
              <w:t xml:space="preserve">This project provides program funding to support the implementation of the SPC HRSD Business Plan 2021-2026. The plan focuses on strengthening inclusive, transparent, and responsive governance and institutions for human rights and social development; promoting gender equality, equity, and social inclusion; preserving and protecting positive cultural expressions; and accelerating impact through knowledge, learning, and innovation. The project aims to achieve a just, equitable, and resilient Pacific Island society by ensuring that state laws, policies, and institutions uphold the rights of all people, providing equitable access to social services and economic opportunities for women, youth, and </w:t>
            </w:r>
            <w:proofErr w:type="spellStart"/>
            <w:r w:rsidRPr="003B4444">
              <w:rPr>
                <w:rFonts w:ascii="Arial" w:hAnsi="Arial" w:cs="Arial"/>
                <w:sz w:val="20"/>
                <w:szCs w:val="20"/>
                <w:lang w:val="en-US"/>
              </w:rPr>
              <w:t>marginalised</w:t>
            </w:r>
            <w:proofErr w:type="spellEnd"/>
            <w:r w:rsidRPr="003B4444">
              <w:rPr>
                <w:rFonts w:ascii="Arial" w:hAnsi="Arial" w:cs="Arial"/>
                <w:sz w:val="20"/>
                <w:szCs w:val="20"/>
                <w:lang w:val="en-US"/>
              </w:rPr>
              <w:t xml:space="preserve"> groups, promoting non-violence and </w:t>
            </w:r>
            <w:r w:rsidRPr="003B4444">
              <w:rPr>
                <w:rFonts w:ascii="Arial" w:hAnsi="Arial" w:cs="Arial"/>
                <w:sz w:val="20"/>
                <w:szCs w:val="20"/>
                <w:lang w:val="en-US"/>
              </w:rPr>
              <w:lastRenderedPageBreak/>
              <w:t>inclusion in communities, and safeguarding cultural heritage.</w:t>
            </w:r>
          </w:p>
        </w:tc>
        <w:tc>
          <w:tcPr>
            <w:tcW w:w="1710" w:type="dxa"/>
            <w:tcMar>
              <w:top w:w="85" w:type="dxa"/>
              <w:bottom w:w="85" w:type="dxa"/>
            </w:tcMar>
          </w:tcPr>
          <w:p w:rsidRPr="003B4444" w:rsidR="00906EC7" w:rsidP="00EC790A" w:rsidRDefault="00906EC7" w14:paraId="5B946FE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B4444">
              <w:rPr>
                <w:rFonts w:ascii="Arial" w:hAnsi="Arial" w:cs="Arial"/>
                <w:sz w:val="20"/>
                <w:szCs w:val="20"/>
                <w:lang w:val="en-US"/>
              </w:rPr>
              <w:lastRenderedPageBreak/>
              <w:t>$2,700,000</w:t>
            </w:r>
          </w:p>
          <w:p w:rsidRPr="003B4444" w:rsidR="00906EC7" w:rsidP="00EC790A" w:rsidRDefault="00906EC7" w14:paraId="6895E7D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3B4444" w:rsidR="00906EC7" w:rsidP="00EC790A" w:rsidRDefault="00906EC7" w14:paraId="59EB93F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B4444">
              <w:rPr>
                <w:rFonts w:ascii="Arial" w:hAnsi="Arial" w:cs="Arial"/>
                <w:sz w:val="20"/>
                <w:szCs w:val="20"/>
                <w:lang w:val="en-US"/>
              </w:rPr>
              <w:t>2022–2026</w:t>
            </w:r>
          </w:p>
        </w:tc>
        <w:tc>
          <w:tcPr>
            <w:tcW w:w="1269" w:type="dxa"/>
          </w:tcPr>
          <w:p w:rsidRPr="003B4444" w:rsidR="00906EC7" w:rsidP="00EC790A" w:rsidRDefault="00906EC7" w14:paraId="3D9876C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Ongoing</w:t>
            </w:r>
          </w:p>
        </w:tc>
      </w:tr>
      <w:tr w:rsidRPr="003B4444" w:rsidR="003B4444" w:rsidTr="004A58F3" w14:paraId="28963AA4" w14:textId="3D857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0" w:type="dxa"/>
            <w:gridSpan w:val="2"/>
            <w:tcMar>
              <w:top w:w="85" w:type="dxa"/>
              <w:bottom w:w="85" w:type="dxa"/>
            </w:tcMar>
          </w:tcPr>
          <w:p w:rsidRPr="003B4444" w:rsidR="003B4444" w:rsidP="003B4444" w:rsidRDefault="00906EC7" w14:paraId="3FFD380E" w14:textId="14D4E548">
            <w:pPr>
              <w:spacing w:line="276" w:lineRule="auto"/>
              <w:rPr>
                <w:rFonts w:ascii="Arial" w:hAnsi="Arial" w:cs="Arial"/>
                <w:sz w:val="20"/>
                <w:szCs w:val="20"/>
                <w:lang w:val="en-US"/>
              </w:rPr>
            </w:pPr>
            <w:r>
              <w:rPr>
                <w:rFonts w:ascii="Arial" w:hAnsi="Arial" w:cs="Arial"/>
                <w:sz w:val="20"/>
                <w:szCs w:val="20"/>
                <w:lang w:val="en-US"/>
              </w:rPr>
              <w:t>7</w:t>
            </w:r>
          </w:p>
        </w:tc>
        <w:tc>
          <w:tcPr>
            <w:tcW w:w="1170" w:type="dxa"/>
            <w:tcMar>
              <w:top w:w="85" w:type="dxa"/>
              <w:bottom w:w="85" w:type="dxa"/>
            </w:tcMar>
          </w:tcPr>
          <w:p w:rsidRPr="003B4444" w:rsidR="003B4444" w:rsidP="003B4444" w:rsidRDefault="003B4444" w14:paraId="385C256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4444">
              <w:rPr>
                <w:rFonts w:ascii="Arial" w:hAnsi="Arial" w:cs="Arial"/>
                <w:sz w:val="20"/>
                <w:szCs w:val="20"/>
              </w:rPr>
              <w:t>69294/46</w:t>
            </w:r>
          </w:p>
          <w:p w:rsidRPr="003B4444" w:rsidR="003B4444" w:rsidP="003B4444" w:rsidRDefault="003B4444" w14:paraId="705C486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90" w:type="dxa"/>
            <w:tcMar>
              <w:top w:w="85" w:type="dxa"/>
              <w:bottom w:w="85" w:type="dxa"/>
            </w:tcMar>
          </w:tcPr>
          <w:p w:rsidRPr="003B4444" w:rsidR="003B4444" w:rsidP="003B4444" w:rsidRDefault="003B4444" w14:paraId="421329F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B4444">
              <w:rPr>
                <w:rFonts w:ascii="Arial" w:hAnsi="Arial" w:cs="Arial"/>
                <w:sz w:val="20"/>
                <w:szCs w:val="20"/>
                <w:lang w:val="en-US"/>
              </w:rPr>
              <w:t xml:space="preserve">Progressing Gender Equality in the Pacific </w:t>
            </w:r>
          </w:p>
          <w:p w:rsidR="003E11D6" w:rsidP="003B4444" w:rsidRDefault="003E11D6" w14:paraId="47BC729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3B4444" w:rsidR="003B4444" w:rsidP="003B4444" w:rsidRDefault="003B4444" w14:paraId="1F517C2B" w14:textId="055628C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4444">
              <w:rPr>
                <w:rFonts w:ascii="Arial" w:hAnsi="Arial" w:cs="Arial"/>
                <w:sz w:val="20"/>
                <w:szCs w:val="20"/>
                <w:lang w:val="en-US"/>
              </w:rPr>
              <w:t>(</w:t>
            </w:r>
            <w:r w:rsidR="003E11D6">
              <w:rPr>
                <w:rFonts w:ascii="Arial" w:hAnsi="Arial" w:cs="Arial"/>
                <w:sz w:val="20"/>
                <w:szCs w:val="20"/>
                <w:lang w:val="en-US"/>
              </w:rPr>
              <w:t xml:space="preserve">Human and Social Development Division - </w:t>
            </w:r>
            <w:r w:rsidRPr="003B4444">
              <w:rPr>
                <w:rFonts w:ascii="Arial" w:hAnsi="Arial" w:cs="Arial"/>
                <w:sz w:val="20"/>
                <w:szCs w:val="20"/>
                <w:lang w:val="en-US"/>
              </w:rPr>
              <w:t>SPC)</w:t>
            </w:r>
          </w:p>
        </w:tc>
        <w:tc>
          <w:tcPr>
            <w:tcW w:w="2970" w:type="dxa"/>
            <w:tcMar>
              <w:top w:w="85" w:type="dxa"/>
              <w:bottom w:w="85" w:type="dxa"/>
            </w:tcMar>
          </w:tcPr>
          <w:p w:rsidRPr="003B4444" w:rsidR="003B4444" w:rsidP="003B4444" w:rsidRDefault="003B4444" w14:paraId="6351DB4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4444">
              <w:rPr>
                <w:rFonts w:ascii="Arial" w:hAnsi="Arial" w:cs="Arial"/>
                <w:sz w:val="20"/>
                <w:szCs w:val="20"/>
              </w:rPr>
              <w:t xml:space="preserve">This project focused on strengthening gender mainstreaming by enhancing policy design, implementation, and monitoring to advance gender equality outcomes. It worked to build the capacity of Pacific governments to integrate gender considerations across policies, programs and services. </w:t>
            </w:r>
          </w:p>
          <w:p w:rsidRPr="003B4444" w:rsidR="003B4444" w:rsidP="003B4444" w:rsidRDefault="003B4444" w14:paraId="5656086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3B4444" w:rsidR="003B4444" w:rsidP="003B4444" w:rsidRDefault="003B4444" w14:paraId="141549AD" w14:textId="3D8E7BC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4444">
              <w:rPr>
                <w:rFonts w:ascii="Arial" w:hAnsi="Arial" w:cs="Arial"/>
                <w:sz w:val="20"/>
                <w:szCs w:val="20"/>
              </w:rPr>
              <w:t>The project also supported improved collection, analysis, and use of gender data and statistics at both country and regional levels. By strengthening data systems, the project aimed to provide evidence that informs policy decisions, tracks progress on gender equality commitments and ensures that the needs and experiences of women and men were accurately represented.</w:t>
            </w:r>
          </w:p>
        </w:tc>
        <w:tc>
          <w:tcPr>
            <w:tcW w:w="1710" w:type="dxa"/>
            <w:tcMar>
              <w:top w:w="85" w:type="dxa"/>
              <w:bottom w:w="85" w:type="dxa"/>
            </w:tcMar>
          </w:tcPr>
          <w:p w:rsidRPr="003B4444" w:rsidR="003B4444" w:rsidP="003B4444" w:rsidRDefault="003B4444" w14:paraId="7639D641" w14:textId="6B1B78B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4444">
              <w:rPr>
                <w:rFonts w:ascii="Arial" w:hAnsi="Arial" w:eastAsia="Calibri" w:cs="Arial"/>
                <w:color w:val="404040" w:themeColor="text1" w:themeTint="BF"/>
                <w:sz w:val="20"/>
                <w:szCs w:val="20"/>
                <w:lang w:val="en-US"/>
              </w:rPr>
              <w:t>$2,156,401</w:t>
            </w:r>
          </w:p>
          <w:p w:rsidRPr="003B4444" w:rsidR="003B4444" w:rsidP="003B4444" w:rsidRDefault="003B4444" w14:paraId="0686CDBE" w14:textId="5B083FBD">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4444">
              <w:rPr>
                <w:rFonts w:ascii="Arial" w:hAnsi="Arial" w:eastAsia="Calibri" w:cs="Arial"/>
                <w:color w:val="404040" w:themeColor="text1" w:themeTint="BF"/>
                <w:sz w:val="20"/>
                <w:szCs w:val="20"/>
                <w:lang w:val="en-US"/>
              </w:rPr>
              <w:t xml:space="preserve"> </w:t>
            </w:r>
          </w:p>
          <w:p w:rsidRPr="003B4444" w:rsidR="003B4444" w:rsidP="003B4444" w:rsidRDefault="003B4444" w14:paraId="2773CF43" w14:textId="3430F43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B4444">
              <w:rPr>
                <w:rFonts w:ascii="Arial" w:hAnsi="Arial" w:eastAsia="Calibri" w:cs="Arial"/>
                <w:color w:val="404040" w:themeColor="text1" w:themeTint="BF"/>
                <w:sz w:val="20"/>
                <w:szCs w:val="20"/>
                <w:lang w:val="en-US"/>
              </w:rPr>
              <w:t>2021 – 2023</w:t>
            </w:r>
            <w:r>
              <w:rPr>
                <w:rStyle w:val="FootnoteReference"/>
                <w:rFonts w:ascii="Arial" w:hAnsi="Arial" w:cs="Arial"/>
                <w:sz w:val="20"/>
                <w:szCs w:val="20"/>
              </w:rPr>
              <w:footnoteReference w:id="8"/>
            </w:r>
          </w:p>
          <w:p w:rsidRPr="003B4444" w:rsidR="003B4444" w:rsidP="003B4444" w:rsidRDefault="003B4444" w14:paraId="4E619EB4" w14:textId="4C9BDD8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3B4444" w:rsidR="003B4444" w:rsidP="003B4444" w:rsidRDefault="003B4444" w14:paraId="3A4ECBBF" w14:textId="65F2AAE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3B4444" w:rsidR="003B4444" w:rsidP="00DB0033" w:rsidRDefault="003B4444" w14:paraId="0FB83357" w14:textId="429E0973">
            <w:pPr>
              <w:spacing w:line="257"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1269" w:type="dxa"/>
          </w:tcPr>
          <w:p w:rsidRPr="00DB0033" w:rsidR="00DB0033" w:rsidP="00DB0033" w:rsidRDefault="00DB0033" w14:paraId="2C070ADC" w14:textId="77777777">
            <w:pPr>
              <w:spacing w:line="257"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B0033">
              <w:rPr>
                <w:rFonts w:ascii="Arial" w:hAnsi="Arial" w:eastAsia="Calibri" w:cs="Arial"/>
                <w:sz w:val="20"/>
                <w:szCs w:val="20"/>
                <w:lang w:val="en-US"/>
              </w:rPr>
              <w:t>Completed</w:t>
            </w:r>
          </w:p>
          <w:p w:rsidRPr="003B4444" w:rsidR="003B4444" w:rsidP="003B4444" w:rsidRDefault="003B4444" w14:paraId="4401689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eastAsia="Calibri" w:cs="Arial"/>
                <w:color w:val="404040" w:themeColor="text1" w:themeTint="BF"/>
                <w:sz w:val="20"/>
                <w:szCs w:val="20"/>
                <w:lang w:val="en-US"/>
              </w:rPr>
            </w:pPr>
          </w:p>
        </w:tc>
      </w:tr>
      <w:bookmarkEnd w:id="23"/>
      <w:tr w:rsidRPr="003B4444" w:rsidR="003B4444" w:rsidTr="004A58F3" w14:paraId="38B3E95D" w14:textId="0FC63823">
        <w:tc>
          <w:tcPr>
            <w:cnfStyle w:val="001000000000" w:firstRow="0" w:lastRow="0" w:firstColumn="1" w:lastColumn="0" w:oddVBand="0" w:evenVBand="0" w:oddHBand="0" w:evenHBand="0" w:firstRowFirstColumn="0" w:firstRowLastColumn="0" w:lastRowFirstColumn="0" w:lastRowLastColumn="0"/>
            <w:tcW w:w="630" w:type="dxa"/>
            <w:gridSpan w:val="2"/>
            <w:tcMar>
              <w:top w:w="85" w:type="dxa"/>
              <w:bottom w:w="85" w:type="dxa"/>
            </w:tcMar>
          </w:tcPr>
          <w:p w:rsidRPr="003B4444" w:rsidR="003B4444" w:rsidP="003B4444" w:rsidRDefault="00906EC7" w14:paraId="7766B2A4" w14:textId="22DDA360">
            <w:pPr>
              <w:spacing w:line="276" w:lineRule="auto"/>
              <w:rPr>
                <w:rFonts w:ascii="Arial" w:hAnsi="Arial" w:cs="Arial"/>
                <w:sz w:val="20"/>
                <w:szCs w:val="20"/>
                <w:lang w:val="en-US"/>
              </w:rPr>
            </w:pPr>
            <w:r>
              <w:rPr>
                <w:rFonts w:ascii="Arial" w:hAnsi="Arial" w:cs="Arial"/>
                <w:sz w:val="20"/>
                <w:szCs w:val="20"/>
                <w:lang w:val="en-US"/>
              </w:rPr>
              <w:t>8</w:t>
            </w:r>
          </w:p>
        </w:tc>
        <w:tc>
          <w:tcPr>
            <w:tcW w:w="1170" w:type="dxa"/>
            <w:tcMar>
              <w:top w:w="85" w:type="dxa"/>
              <w:bottom w:w="85" w:type="dxa"/>
            </w:tcMar>
          </w:tcPr>
          <w:p w:rsidRPr="003B4444" w:rsidR="003B4444" w:rsidP="003B4444" w:rsidRDefault="003B4444" w14:paraId="39E027E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444">
              <w:rPr>
                <w:rFonts w:ascii="Arial" w:hAnsi="Arial" w:cs="Arial"/>
                <w:sz w:val="20"/>
                <w:szCs w:val="20"/>
                <w:lang w:val="en-US"/>
              </w:rPr>
              <w:t>78400</w:t>
            </w:r>
          </w:p>
        </w:tc>
        <w:tc>
          <w:tcPr>
            <w:tcW w:w="1890" w:type="dxa"/>
            <w:tcMar>
              <w:top w:w="85" w:type="dxa"/>
              <w:bottom w:w="85" w:type="dxa"/>
            </w:tcMar>
          </w:tcPr>
          <w:p w:rsidRPr="003B4444" w:rsidR="003B4444" w:rsidP="003B4444" w:rsidRDefault="003B4444" w14:paraId="30485DFF" w14:textId="5D18996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444">
              <w:rPr>
                <w:rFonts w:ascii="Arial" w:hAnsi="Arial" w:eastAsia="Calibri" w:cs="Arial"/>
                <w:color w:val="404040" w:themeColor="text1" w:themeTint="BF"/>
                <w:sz w:val="20"/>
                <w:szCs w:val="20"/>
                <w:lang w:val="en-US"/>
              </w:rPr>
              <w:t>Progressing Pacific Islands Forum (PIF) Gender Equality, Disability and Social Inclusion Priorities</w:t>
            </w:r>
          </w:p>
          <w:p w:rsidRPr="003B4444" w:rsidR="003B4444" w:rsidP="003B4444" w:rsidRDefault="003B4444" w14:paraId="6767992A" w14:textId="72C04B5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B4444">
              <w:rPr>
                <w:rFonts w:ascii="Arial" w:hAnsi="Arial" w:cs="Arial"/>
                <w:sz w:val="20"/>
                <w:szCs w:val="20"/>
                <w:lang w:val="en-US"/>
              </w:rPr>
              <w:t xml:space="preserve"> </w:t>
            </w:r>
          </w:p>
          <w:p w:rsidRPr="003B4444" w:rsidR="003B4444" w:rsidP="003B4444" w:rsidRDefault="003B4444" w14:paraId="1EE59F31" w14:textId="4548725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B4444">
              <w:rPr>
                <w:rFonts w:ascii="Arial" w:hAnsi="Arial" w:cs="Arial"/>
                <w:sz w:val="20"/>
                <w:szCs w:val="20"/>
                <w:lang w:val="en-US"/>
              </w:rPr>
              <w:t>(Pacific Island Forum Secretariat)</w:t>
            </w:r>
          </w:p>
        </w:tc>
        <w:tc>
          <w:tcPr>
            <w:tcW w:w="2970" w:type="dxa"/>
            <w:tcMar>
              <w:top w:w="85" w:type="dxa"/>
              <w:bottom w:w="85" w:type="dxa"/>
            </w:tcMar>
          </w:tcPr>
          <w:p w:rsidRPr="003B4444" w:rsidR="003B4444" w:rsidP="003B4444" w:rsidRDefault="003B4444" w14:paraId="57408DD9" w14:textId="139DC68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4444">
              <w:rPr>
                <w:rFonts w:ascii="Arial" w:hAnsi="Arial" w:cs="Arial"/>
                <w:sz w:val="20"/>
                <w:szCs w:val="20"/>
                <w:lang w:val="en-US"/>
              </w:rPr>
              <w:t xml:space="preserve">This project provides funding for the Pacific Islands Forum Women Leaders Meeting (PIFWLM) and supports broader gender equality and disability inclusion efforts by the Secretariat, including the implementation of PIFWLM outcomes and the coordination and monitoring of key regional frameworks such as the </w:t>
            </w:r>
            <w:proofErr w:type="spellStart"/>
            <w:r w:rsidRPr="003B4444">
              <w:rPr>
                <w:rFonts w:ascii="Arial" w:hAnsi="Arial" w:cs="Arial"/>
                <w:sz w:val="20"/>
                <w:szCs w:val="20"/>
                <w:lang w:val="en-US"/>
              </w:rPr>
              <w:t>revitalised</w:t>
            </w:r>
            <w:proofErr w:type="spellEnd"/>
            <w:r w:rsidRPr="003B4444">
              <w:rPr>
                <w:rFonts w:ascii="Arial" w:hAnsi="Arial" w:cs="Arial"/>
                <w:sz w:val="20"/>
                <w:szCs w:val="20"/>
                <w:lang w:val="en-US"/>
              </w:rPr>
              <w:t xml:space="preserve"> Pacific Leaders Gender Equality Declaration (PLGED), the Pacific Framework on the Rights of Persons with Disabilities (PFRPD), and the Gender Equality and Social Inclusion (GESI) commitments outlined in the 2050 Strategy Implementation Plan.</w:t>
            </w:r>
          </w:p>
        </w:tc>
        <w:tc>
          <w:tcPr>
            <w:tcW w:w="1710" w:type="dxa"/>
            <w:tcMar>
              <w:top w:w="85" w:type="dxa"/>
              <w:bottom w:w="85" w:type="dxa"/>
            </w:tcMar>
          </w:tcPr>
          <w:p w:rsidRPr="003B4444" w:rsidR="003B4444" w:rsidP="003B4444" w:rsidRDefault="003B4444" w14:paraId="5D26B19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B4444">
              <w:rPr>
                <w:rFonts w:ascii="Arial" w:hAnsi="Arial" w:cs="Arial"/>
                <w:sz w:val="20"/>
                <w:szCs w:val="20"/>
                <w:lang w:val="en-US"/>
              </w:rPr>
              <w:t>$3,902,976</w:t>
            </w:r>
          </w:p>
          <w:p w:rsidRPr="003B4444" w:rsidR="003B4444" w:rsidP="003B4444" w:rsidRDefault="003B4444" w14:paraId="3078F6C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3B4444" w:rsidR="003B4444" w:rsidP="003B4444" w:rsidRDefault="003B4444" w14:paraId="2BA01E37" w14:textId="2F14606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B4444">
              <w:rPr>
                <w:rFonts w:ascii="Arial" w:hAnsi="Arial" w:cs="Arial"/>
                <w:sz w:val="20"/>
                <w:szCs w:val="20"/>
                <w:lang w:val="en-US"/>
              </w:rPr>
              <w:t>2023-2026</w:t>
            </w:r>
          </w:p>
        </w:tc>
        <w:tc>
          <w:tcPr>
            <w:tcW w:w="1269" w:type="dxa"/>
          </w:tcPr>
          <w:p w:rsidRPr="003B4444" w:rsidR="003B4444" w:rsidP="003B4444" w:rsidRDefault="00DC2D05" w14:paraId="426451E9" w14:textId="4B888F5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Ongoing</w:t>
            </w:r>
          </w:p>
        </w:tc>
      </w:tr>
      <w:tr w:rsidRPr="00C537EB" w:rsidR="00EF5C3B" w:rsidTr="00EC790A" w14:paraId="278ACFBB" w14:textId="77777777">
        <w:trPr>
          <w:gridBefore w:val="1"/>
          <w:cnfStyle w:val="000000100000" w:firstRow="0" w:lastRow="0" w:firstColumn="0" w:lastColumn="0" w:oddVBand="0" w:evenVBand="0" w:oddHBand="1" w:evenHBand="0" w:firstRowFirstColumn="0" w:firstRowLastColumn="0" w:lastRowFirstColumn="0" w:lastRowLastColumn="0"/>
          <w:wBefore w:w="10" w:type="dxa"/>
        </w:trPr>
        <w:tc>
          <w:tcPr>
            <w:cnfStyle w:val="001000000000" w:firstRow="0" w:lastRow="0" w:firstColumn="1" w:lastColumn="0" w:oddVBand="0" w:evenVBand="0" w:oddHBand="0" w:evenHBand="0" w:firstRowFirstColumn="0" w:firstRowLastColumn="0" w:lastRowFirstColumn="0" w:lastRowLastColumn="0"/>
            <w:tcW w:w="9629" w:type="dxa"/>
            <w:gridSpan w:val="6"/>
            <w:tcBorders>
              <w:top w:val="single" w:color="auto" w:sz="4" w:space="0"/>
            </w:tcBorders>
            <w:shd w:val="clear" w:color="auto" w:fill="006699"/>
            <w:vAlign w:val="center"/>
          </w:tcPr>
          <w:p w:rsidRPr="00C537EB" w:rsidR="00EF5C3B" w:rsidP="00EC790A" w:rsidRDefault="00EF5C3B" w14:paraId="6897EDCD" w14:textId="77777777">
            <w:pPr>
              <w:spacing w:line="276" w:lineRule="auto"/>
              <w:rPr>
                <w:rFonts w:asciiTheme="majorHAnsi" w:hAnsiTheme="majorHAnsi" w:cstheme="majorHAnsi"/>
                <w:b/>
                <w:bCs w:val="0"/>
                <w:sz w:val="20"/>
                <w:szCs w:val="20"/>
                <w:lang w:val="en-US"/>
              </w:rPr>
            </w:pPr>
            <w:r w:rsidRPr="00C537EB">
              <w:rPr>
                <w:rFonts w:cstheme="minorHAnsi"/>
                <w:b/>
                <w:bCs w:val="0"/>
                <w:color w:val="FFFFFF" w:themeColor="background1"/>
                <w:sz w:val="20"/>
                <w:szCs w:val="20"/>
                <w:lang w:val="en-US"/>
              </w:rPr>
              <w:t>Research Projects</w:t>
            </w:r>
          </w:p>
        </w:tc>
      </w:tr>
      <w:tr w:rsidRPr="00C537EB" w:rsidR="00EF5C3B" w:rsidTr="004A58F3" w14:paraId="000933A2" w14:textId="77777777">
        <w:tc>
          <w:tcPr>
            <w:cnfStyle w:val="001000000000" w:firstRow="0" w:lastRow="0" w:firstColumn="1" w:lastColumn="0" w:oddVBand="0" w:evenVBand="0" w:oddHBand="0" w:evenHBand="0" w:firstRowFirstColumn="0" w:firstRowLastColumn="0" w:lastRowFirstColumn="0" w:lastRowLastColumn="0"/>
            <w:tcW w:w="630" w:type="dxa"/>
            <w:gridSpan w:val="2"/>
            <w:tcBorders>
              <w:top w:val="single" w:color="7F7F7F" w:themeColor="text1" w:themeTint="80" w:sz="4" w:space="0"/>
              <w:bottom w:val="single" w:color="7F7F7F" w:themeColor="text1" w:themeTint="80" w:sz="4" w:space="0"/>
            </w:tcBorders>
            <w:tcMar>
              <w:top w:w="85" w:type="dxa"/>
              <w:bottom w:w="85" w:type="dxa"/>
            </w:tcMar>
          </w:tcPr>
          <w:p w:rsidRPr="00C537EB" w:rsidR="00EF5C3B" w:rsidP="00EF5C3B" w:rsidRDefault="00906EC7" w14:paraId="3E35D420" w14:textId="5FBDA504">
            <w:pPr>
              <w:spacing w:line="276" w:lineRule="auto"/>
              <w:rPr>
                <w:rFonts w:ascii="Arial" w:hAnsi="Arial" w:cs="Arial"/>
                <w:sz w:val="20"/>
                <w:szCs w:val="20"/>
                <w:lang w:val="en-US"/>
              </w:rPr>
            </w:pPr>
            <w:r w:rsidRPr="00C537EB">
              <w:rPr>
                <w:rFonts w:asciiTheme="majorHAnsi" w:hAnsiTheme="majorHAnsi" w:cstheme="majorHAnsi"/>
                <w:sz w:val="20"/>
                <w:szCs w:val="20"/>
                <w:lang w:val="en-US"/>
              </w:rPr>
              <w:lastRenderedPageBreak/>
              <w:t>9</w:t>
            </w:r>
          </w:p>
        </w:tc>
        <w:tc>
          <w:tcPr>
            <w:tcW w:w="1170" w:type="dxa"/>
            <w:tcBorders>
              <w:top w:val="single" w:color="7F7F7F" w:themeColor="text1" w:themeTint="80" w:sz="4" w:space="0"/>
              <w:bottom w:val="single" w:color="7F7F7F" w:themeColor="text1" w:themeTint="80" w:sz="4" w:space="0"/>
            </w:tcBorders>
            <w:tcMar>
              <w:top w:w="85" w:type="dxa"/>
              <w:bottom w:w="85" w:type="dxa"/>
            </w:tcMar>
          </w:tcPr>
          <w:p w:rsidRPr="00C537EB" w:rsidR="00EF5C3B" w:rsidP="00EF5C3B" w:rsidRDefault="00EF5C3B" w14:paraId="3217A44C" w14:textId="40CD9C3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537EB">
              <w:rPr>
                <w:rFonts w:asciiTheme="majorHAnsi" w:hAnsiTheme="majorHAnsi" w:cstheme="majorHAnsi"/>
                <w:sz w:val="20"/>
                <w:szCs w:val="20"/>
                <w:lang w:val="en-US"/>
              </w:rPr>
              <w:t>72938/47</w:t>
            </w:r>
          </w:p>
        </w:tc>
        <w:tc>
          <w:tcPr>
            <w:tcW w:w="1890" w:type="dxa"/>
            <w:tcBorders>
              <w:top w:val="single" w:color="7F7F7F" w:themeColor="text1" w:themeTint="80" w:sz="4" w:space="0"/>
              <w:bottom w:val="single" w:color="7F7F7F" w:themeColor="text1" w:themeTint="80" w:sz="4" w:space="0"/>
            </w:tcBorders>
            <w:tcMar>
              <w:top w:w="85" w:type="dxa"/>
              <w:bottom w:w="85" w:type="dxa"/>
            </w:tcMar>
          </w:tcPr>
          <w:p w:rsidRPr="00C537EB" w:rsidR="00EF5C3B" w:rsidP="00EF5C3B" w:rsidRDefault="00EF5C3B" w14:paraId="2AEF6FB5"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sz w:val="20"/>
                <w:szCs w:val="20"/>
              </w:rPr>
            </w:pPr>
            <w:r w:rsidRPr="00C537EB">
              <w:rPr>
                <w:rFonts w:asciiTheme="majorHAnsi" w:hAnsiTheme="majorHAnsi" w:cstheme="majorBidi"/>
                <w:sz w:val="20"/>
                <w:szCs w:val="20"/>
              </w:rPr>
              <w:t>Strengthening Capacities for Measuring Violence Against Women (</w:t>
            </w:r>
            <w:proofErr w:type="spellStart"/>
            <w:r w:rsidRPr="00C537EB">
              <w:rPr>
                <w:rFonts w:asciiTheme="majorHAnsi" w:hAnsiTheme="majorHAnsi" w:cstheme="majorBidi"/>
                <w:sz w:val="20"/>
                <w:szCs w:val="20"/>
              </w:rPr>
              <w:t>kNOwVAWdata</w:t>
            </w:r>
            <w:proofErr w:type="spellEnd"/>
            <w:r w:rsidRPr="00C537EB">
              <w:rPr>
                <w:rFonts w:asciiTheme="majorHAnsi" w:hAnsiTheme="majorHAnsi" w:cstheme="majorBidi"/>
                <w:sz w:val="20"/>
                <w:szCs w:val="20"/>
              </w:rPr>
              <w:t>) Phase 2</w:t>
            </w:r>
          </w:p>
          <w:p w:rsidRPr="00C537EB" w:rsidR="00EF5C3B" w:rsidP="00EF5C3B" w:rsidRDefault="00EF5C3B" w14:paraId="5006B4D3" w14:textId="3E9D384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404040" w:themeColor="text1" w:themeTint="BF"/>
                <w:sz w:val="20"/>
                <w:szCs w:val="20"/>
              </w:rPr>
            </w:pPr>
            <w:r w:rsidRPr="00C537EB">
              <w:rPr>
                <w:rFonts w:asciiTheme="majorHAnsi" w:hAnsiTheme="majorHAnsi" w:cstheme="majorHAnsi"/>
                <w:sz w:val="20"/>
                <w:szCs w:val="20"/>
              </w:rPr>
              <w:t>(UNFPA)</w:t>
            </w:r>
          </w:p>
        </w:tc>
        <w:tc>
          <w:tcPr>
            <w:tcW w:w="2970" w:type="dxa"/>
            <w:tcBorders>
              <w:top w:val="single" w:color="7F7F7F" w:themeColor="text1" w:themeTint="80" w:sz="4" w:space="0"/>
              <w:bottom w:val="single" w:color="7F7F7F" w:themeColor="text1" w:themeTint="80" w:sz="4" w:space="0"/>
            </w:tcBorders>
            <w:tcMar>
              <w:top w:w="85" w:type="dxa"/>
              <w:bottom w:w="85" w:type="dxa"/>
            </w:tcMar>
          </w:tcPr>
          <w:p w:rsidRPr="00C537EB" w:rsidR="00EF5C3B" w:rsidP="00EF5C3B" w:rsidRDefault="00EF5C3B" w14:paraId="2C53EBDA" w14:textId="308537F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C537EB">
              <w:rPr>
                <w:rFonts w:asciiTheme="majorHAnsi" w:hAnsiTheme="majorHAnsi" w:cstheme="majorHAnsi"/>
                <w:sz w:val="20"/>
                <w:szCs w:val="20"/>
                <w:lang w:val="en-US"/>
              </w:rPr>
              <w:t>This project aims to support and strengthen regional and national capacity to measure violence against women in Asia and the Pacific. The project aims to develop sustained regional capacity through the development and implementation of a sound training curriculum and to build a committed pool of trained professionals and researchers on the measurement of violence against women in Asia and the Pacific region.</w:t>
            </w:r>
          </w:p>
        </w:tc>
        <w:tc>
          <w:tcPr>
            <w:tcW w:w="1710" w:type="dxa"/>
            <w:tcBorders>
              <w:top w:val="single" w:color="7F7F7F" w:themeColor="text1" w:themeTint="80" w:sz="4" w:space="0"/>
              <w:bottom w:val="single" w:color="7F7F7F" w:themeColor="text1" w:themeTint="80" w:sz="4" w:space="0"/>
            </w:tcBorders>
            <w:tcMar>
              <w:top w:w="85" w:type="dxa"/>
              <w:bottom w:w="85" w:type="dxa"/>
            </w:tcMar>
          </w:tcPr>
          <w:p w:rsidRPr="00C537EB" w:rsidR="00EF5C3B" w:rsidP="00EF5C3B" w:rsidRDefault="00EF5C3B" w14:paraId="01BFCFDA"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537EB">
              <w:rPr>
                <w:rFonts w:asciiTheme="majorHAnsi" w:hAnsiTheme="majorHAnsi" w:cstheme="majorHAnsi"/>
                <w:sz w:val="20"/>
                <w:szCs w:val="20"/>
              </w:rPr>
              <w:t>$3,000,000</w:t>
            </w:r>
          </w:p>
          <w:p w:rsidRPr="00C537EB" w:rsidR="00EF5C3B" w:rsidP="00EF5C3B" w:rsidRDefault="00EF5C3B" w14:paraId="3695939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rPr>
            </w:pPr>
          </w:p>
          <w:p w:rsidRPr="00C537EB" w:rsidR="00EF5C3B" w:rsidP="00EF5C3B" w:rsidRDefault="00EF5C3B" w14:paraId="2A8BE4EF" w14:textId="234D01C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404040" w:themeColor="text1" w:themeTint="BF"/>
                <w:sz w:val="20"/>
                <w:szCs w:val="20"/>
                <w:lang w:val="en-US"/>
              </w:rPr>
            </w:pPr>
            <w:r w:rsidRPr="00C537EB">
              <w:rPr>
                <w:rFonts w:asciiTheme="majorHAnsi" w:hAnsiTheme="majorHAnsi" w:cstheme="majorHAnsi"/>
                <w:sz w:val="20"/>
                <w:szCs w:val="20"/>
                <w:lang w:val="en-US"/>
              </w:rPr>
              <w:t>2021–2024</w:t>
            </w:r>
          </w:p>
        </w:tc>
        <w:tc>
          <w:tcPr>
            <w:tcW w:w="1269" w:type="dxa"/>
            <w:tcBorders>
              <w:top w:val="single" w:color="7F7F7F" w:themeColor="text1" w:themeTint="80" w:sz="4" w:space="0"/>
              <w:bottom w:val="single" w:color="7F7F7F" w:themeColor="text1" w:themeTint="80" w:sz="4" w:space="0"/>
            </w:tcBorders>
          </w:tcPr>
          <w:p w:rsidRPr="00C537EB" w:rsidR="00EF5C3B" w:rsidP="00EF5C3B" w:rsidRDefault="00EF5C3B" w14:paraId="53DA7D63" w14:textId="37026ED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eastAsia="Calibri" w:cs="Arial"/>
                <w:color w:val="404040" w:themeColor="text1" w:themeTint="BF"/>
                <w:sz w:val="20"/>
                <w:szCs w:val="20"/>
                <w:lang w:val="en-US"/>
              </w:rPr>
            </w:pPr>
            <w:r w:rsidRPr="00C537EB">
              <w:rPr>
                <w:rFonts w:ascii="Arial" w:hAnsi="Arial" w:eastAsia="Calibri" w:cs="Arial"/>
                <w:color w:val="404040" w:themeColor="text1" w:themeTint="BF"/>
                <w:sz w:val="20"/>
                <w:szCs w:val="20"/>
                <w:lang w:val="en-US"/>
              </w:rPr>
              <w:t>Completed</w:t>
            </w:r>
          </w:p>
        </w:tc>
      </w:tr>
    </w:tbl>
    <w:p w:rsidRPr="00B53242" w:rsidR="00E34E37" w:rsidP="00551B47" w:rsidRDefault="00966EA1" w14:paraId="64B4EDB9" w14:textId="396E06B0">
      <w:pPr>
        <w:pStyle w:val="Heading2"/>
      </w:pPr>
      <w:bookmarkStart w:name="_Hlk137731531" w:id="24"/>
      <w:bookmarkStart w:name="_Toc194295749" w:id="25"/>
      <w:r>
        <w:t xml:space="preserve">DFAT </w:t>
      </w:r>
      <w:r w:rsidR="000E1A94">
        <w:t>bilateral</w:t>
      </w:r>
      <w:bookmarkEnd w:id="25"/>
    </w:p>
    <w:bookmarkEnd w:id="5"/>
    <w:bookmarkEnd w:id="6"/>
    <w:bookmarkEnd w:id="24"/>
    <w:p w:rsidR="0043173C" w:rsidP="00134E13" w:rsidRDefault="0043173C" w14:paraId="51032DE9" w14:textId="3AD93633">
      <w:pPr>
        <w:pStyle w:val="Caption"/>
        <w:rPr>
          <w:rFonts w:cstheme="majorHAnsi"/>
          <w:b w:val="0"/>
          <w:iCs w:val="0"/>
          <w:color w:val="auto"/>
          <w:sz w:val="20"/>
          <w:szCs w:val="20"/>
          <w:lang w:val="en-GB"/>
        </w:rPr>
      </w:pPr>
      <w:r w:rsidRPr="0043173C">
        <w:rPr>
          <w:rFonts w:cstheme="majorHAnsi"/>
          <w:b w:val="0"/>
          <w:iCs w:val="0"/>
          <w:color w:val="auto"/>
          <w:sz w:val="20"/>
          <w:szCs w:val="20"/>
          <w:lang w:val="en-GB"/>
        </w:rPr>
        <w:t xml:space="preserve">There </w:t>
      </w:r>
      <w:proofErr w:type="gramStart"/>
      <w:r w:rsidRPr="0043173C">
        <w:rPr>
          <w:rFonts w:cstheme="majorHAnsi"/>
          <w:b w:val="0"/>
          <w:iCs w:val="0"/>
          <w:color w:val="auto"/>
          <w:sz w:val="20"/>
          <w:szCs w:val="20"/>
          <w:lang w:val="en-GB"/>
        </w:rPr>
        <w:t>are</w:t>
      </w:r>
      <w:proofErr w:type="gramEnd"/>
      <w:r w:rsidRPr="0043173C">
        <w:rPr>
          <w:rFonts w:cstheme="majorHAnsi"/>
          <w:b w:val="0"/>
          <w:iCs w:val="0"/>
          <w:color w:val="auto"/>
          <w:sz w:val="20"/>
          <w:szCs w:val="20"/>
          <w:lang w:val="en-GB"/>
        </w:rPr>
        <w:t xml:space="preserve"> currently no </w:t>
      </w:r>
      <w:r w:rsidR="008F0113">
        <w:rPr>
          <w:rFonts w:cstheme="majorHAnsi"/>
          <w:b w:val="0"/>
          <w:iCs w:val="0"/>
          <w:color w:val="auto"/>
          <w:sz w:val="20"/>
          <w:szCs w:val="20"/>
          <w:lang w:val="en-GB"/>
        </w:rPr>
        <w:t xml:space="preserve">gender </w:t>
      </w:r>
      <w:r w:rsidRPr="0043173C">
        <w:rPr>
          <w:rFonts w:cstheme="majorHAnsi"/>
          <w:b w:val="0"/>
          <w:iCs w:val="0"/>
          <w:color w:val="auto"/>
          <w:sz w:val="20"/>
          <w:szCs w:val="20"/>
          <w:lang w:val="en-GB"/>
        </w:rPr>
        <w:t xml:space="preserve">projects funded under this component. </w:t>
      </w:r>
    </w:p>
    <w:p w:rsidR="00966EA1" w:rsidP="00551B47" w:rsidRDefault="004F2AE2" w14:paraId="708221BB" w14:textId="5D6FE0A0">
      <w:pPr>
        <w:pStyle w:val="Heading2"/>
      </w:pPr>
      <w:bookmarkStart w:name="_Toc194295750" w:id="26"/>
      <w:r w:rsidRPr="00FF237A">
        <w:t>P</w:t>
      </w:r>
      <w:r w:rsidR="002E6833">
        <w:t>acific Women Lead Enabling Services</w:t>
      </w:r>
      <w:bookmarkEnd w:id="26"/>
      <w:r w:rsidR="002E6833">
        <w:t xml:space="preserve"> </w:t>
      </w:r>
    </w:p>
    <w:p w:rsidR="009109D2" w:rsidP="009109D2" w:rsidRDefault="00B63199" w14:paraId="0B87C08F" w14:textId="0385B54B">
      <w:pPr>
        <w:spacing w:line="276" w:lineRule="auto"/>
        <w:jc w:val="left"/>
        <w:rPr>
          <w:rFonts w:asciiTheme="majorHAnsi" w:hAnsiTheme="majorHAnsi" w:cstheme="majorHAnsi"/>
          <w:sz w:val="20"/>
          <w:szCs w:val="20"/>
        </w:rPr>
      </w:pPr>
      <w:r>
        <w:rPr>
          <w:rFonts w:asciiTheme="majorHAnsi" w:hAnsiTheme="majorHAnsi" w:cstheme="majorHAnsi"/>
          <w:sz w:val="20"/>
          <w:szCs w:val="20"/>
        </w:rPr>
        <w:t xml:space="preserve">Pacific Women Lead Enabling Services (PWLES) </w:t>
      </w:r>
      <w:r w:rsidR="00DD0D37">
        <w:rPr>
          <w:rFonts w:asciiTheme="majorHAnsi" w:hAnsiTheme="majorHAnsi" w:cstheme="majorHAnsi"/>
          <w:sz w:val="20"/>
          <w:szCs w:val="20"/>
        </w:rPr>
        <w:t xml:space="preserve">provides </w:t>
      </w:r>
      <w:r w:rsidRPr="00CC3E20" w:rsidR="003E5CC9">
        <w:rPr>
          <w:rFonts w:asciiTheme="majorHAnsi" w:hAnsiTheme="majorHAnsi" w:cstheme="majorHAnsi"/>
          <w:sz w:val="20"/>
          <w:szCs w:val="20"/>
        </w:rPr>
        <w:t>whole-of-portfolio</w:t>
      </w:r>
      <w:r w:rsidR="003E5CC9">
        <w:rPr>
          <w:rFonts w:asciiTheme="majorHAnsi" w:hAnsiTheme="majorHAnsi" w:cstheme="majorHAnsi"/>
          <w:sz w:val="20"/>
          <w:szCs w:val="20"/>
        </w:rPr>
        <w:t xml:space="preserve"> </w:t>
      </w:r>
      <w:r w:rsidR="00DD0D37">
        <w:rPr>
          <w:rFonts w:asciiTheme="majorHAnsi" w:hAnsiTheme="majorHAnsi" w:cstheme="majorHAnsi"/>
          <w:sz w:val="20"/>
          <w:szCs w:val="20"/>
        </w:rPr>
        <w:t>monitoring, evaluation and learning</w:t>
      </w:r>
      <w:r w:rsidRPr="00CC3E20" w:rsidR="00CC3E20">
        <w:rPr>
          <w:rFonts w:asciiTheme="majorHAnsi" w:hAnsiTheme="majorHAnsi" w:cstheme="majorHAnsi"/>
          <w:sz w:val="20"/>
          <w:szCs w:val="20"/>
        </w:rPr>
        <w:t xml:space="preserve"> oversight, technical advisory support and grant management services. PWLES has an independent Quality and Technical Assurance Group (QTAG) panel of approximately 50 consultants</w:t>
      </w:r>
      <w:r w:rsidR="00CC3E20">
        <w:rPr>
          <w:rFonts w:asciiTheme="majorHAnsi" w:hAnsiTheme="majorHAnsi" w:cstheme="majorHAnsi"/>
          <w:sz w:val="20"/>
          <w:szCs w:val="20"/>
        </w:rPr>
        <w:t>.</w:t>
      </w:r>
      <w:r w:rsidRPr="00CC3E20" w:rsidR="00CC3E20">
        <w:rPr>
          <w:rFonts w:asciiTheme="majorHAnsi" w:hAnsiTheme="majorHAnsi" w:cstheme="majorHAnsi"/>
          <w:sz w:val="20"/>
          <w:szCs w:val="20"/>
        </w:rPr>
        <w:t xml:space="preserve"> </w:t>
      </w:r>
      <w:r w:rsidRPr="00B53242" w:rsidR="00CC3E20">
        <w:rPr>
          <w:rFonts w:asciiTheme="majorHAnsi" w:hAnsiTheme="majorHAnsi" w:cstheme="majorHAnsi"/>
          <w:sz w:val="20"/>
          <w:szCs w:val="20"/>
        </w:rPr>
        <w:t>PWLES is valued at AUD32 million.</w:t>
      </w:r>
    </w:p>
    <w:p w:rsidR="00D53893" w:rsidP="00D53893" w:rsidRDefault="009B3C05" w14:paraId="015A28AE" w14:textId="69708AE7">
      <w:pPr>
        <w:spacing w:line="276" w:lineRule="auto"/>
        <w:jc w:val="left"/>
        <w:rPr>
          <w:rFonts w:asciiTheme="majorHAnsi" w:hAnsiTheme="majorHAnsi" w:cstheme="majorHAnsi"/>
          <w:sz w:val="20"/>
          <w:szCs w:val="20"/>
        </w:rPr>
      </w:pPr>
      <w:r>
        <w:rPr>
          <w:rFonts w:asciiTheme="majorHAnsi" w:hAnsiTheme="majorHAnsi" w:cstheme="majorHAnsi"/>
          <w:sz w:val="20"/>
          <w:szCs w:val="20"/>
        </w:rPr>
        <w:t xml:space="preserve">PWLES provides technical </w:t>
      </w:r>
      <w:r w:rsidR="00D53893">
        <w:rPr>
          <w:rFonts w:asciiTheme="majorHAnsi" w:hAnsiTheme="majorHAnsi" w:cstheme="majorHAnsi"/>
          <w:sz w:val="20"/>
          <w:szCs w:val="20"/>
        </w:rPr>
        <w:t>and advisory support to RMI DFAT Post, and</w:t>
      </w:r>
      <w:r>
        <w:rPr>
          <w:rFonts w:asciiTheme="majorHAnsi" w:hAnsiTheme="majorHAnsi" w:cstheme="majorHAnsi"/>
          <w:sz w:val="20"/>
          <w:szCs w:val="20"/>
        </w:rPr>
        <w:t xml:space="preserve"> activity support</w:t>
      </w:r>
      <w:r w:rsidR="00D53893">
        <w:rPr>
          <w:rFonts w:asciiTheme="majorHAnsi" w:hAnsiTheme="majorHAnsi" w:cstheme="majorHAnsi"/>
          <w:sz w:val="20"/>
          <w:szCs w:val="20"/>
        </w:rPr>
        <w:t>.</w:t>
      </w:r>
    </w:p>
    <w:p w:rsidRPr="00A95989" w:rsidR="00A95989" w:rsidP="00D53893" w:rsidRDefault="00A95989" w14:paraId="693E20A0" w14:textId="07D13E92">
      <w:pPr>
        <w:pStyle w:val="Heading1"/>
      </w:pPr>
      <w:bookmarkStart w:name="_Toc194295751" w:id="27"/>
      <w:r w:rsidRPr="00A95989">
        <w:t xml:space="preserve">Impact </w:t>
      </w:r>
      <w:r w:rsidRPr="00D21644" w:rsidR="0076740F">
        <w:t xml:space="preserve">stories </w:t>
      </w:r>
      <w:r w:rsidRPr="00D21644" w:rsidR="00A87275">
        <w:t>and reach</w:t>
      </w:r>
      <w:r w:rsidR="00A564A7">
        <w:t xml:space="preserve"> data for DFAT bilateral projects</w:t>
      </w:r>
      <w:bookmarkEnd w:id="27"/>
    </w:p>
    <w:p w:rsidR="00A564A7" w:rsidP="00A564A7" w:rsidRDefault="00A564A7" w14:paraId="5E023A9A" w14:textId="7ED46C99">
      <w:pPr>
        <w:pStyle w:val="BodyText"/>
      </w:pPr>
      <w:bookmarkStart w:name="_Toc192603203" w:id="28"/>
      <w:bookmarkStart w:name="_Toc192687782" w:id="29"/>
      <w:bookmarkEnd w:id="7"/>
      <w:r w:rsidRPr="00A564A7">
        <w:t>There is currently no reach data</w:t>
      </w:r>
      <w:r w:rsidR="00EC22B1">
        <w:t xml:space="preserve"> and impact stories</w:t>
      </w:r>
      <w:r w:rsidRPr="00A564A7">
        <w:t xml:space="preserve"> available as </w:t>
      </w:r>
      <w:r w:rsidR="00EC22B1">
        <w:t xml:space="preserve">there are no bilateral projects being implemented in RMI. </w:t>
      </w:r>
    </w:p>
    <w:p w:rsidRPr="00023396" w:rsidR="00FD4E5C" w:rsidP="00A564A7" w:rsidRDefault="00FD4E5C" w14:paraId="33B76422" w14:textId="2F8188B7">
      <w:pPr>
        <w:pStyle w:val="Heading1"/>
      </w:pPr>
      <w:bookmarkStart w:name="_Toc194295752" w:id="30"/>
      <w:r w:rsidRPr="00023396">
        <w:t>More information and support</w:t>
      </w:r>
      <w:bookmarkEnd w:id="28"/>
      <w:bookmarkEnd w:id="29"/>
      <w:bookmarkEnd w:id="30"/>
    </w:p>
    <w:p w:rsidRPr="00F56579" w:rsidR="00FD4E5C" w:rsidP="00FD4E5C" w:rsidRDefault="00FD4E5C" w14:paraId="1D8942E5" w14:textId="3301ED68">
      <w:pPr>
        <w:pStyle w:val="BodyText"/>
        <w:rPr>
          <w:rFonts w:asciiTheme="majorHAnsi" w:hAnsiTheme="majorHAnsi" w:cstheme="majorHAnsi"/>
          <w:szCs w:val="20"/>
        </w:rPr>
      </w:pPr>
      <w:r w:rsidRPr="00023396">
        <w:rPr>
          <w:rFonts w:asciiTheme="majorHAnsi" w:hAnsiTheme="majorHAnsi" w:cstheme="majorHAnsi"/>
          <w:szCs w:val="20"/>
        </w:rPr>
        <w:t>This country brief was prepared by Pacific Women Lead Enabling Services (PWLES). PWLES provides support for DFAT and PWL at SPC in the following ways.</w:t>
      </w:r>
      <w:bookmarkStart w:name="_Toc192603204" w:id="31"/>
    </w:p>
    <w:p w:rsidRPr="00023396" w:rsidR="00FD4E5C" w:rsidP="00FD4E5C" w:rsidRDefault="00FD4E5C" w14:paraId="35D81D2A" w14:textId="77777777">
      <w:pPr>
        <w:pStyle w:val="Heading2"/>
      </w:pPr>
      <w:bookmarkStart w:name="_Toc192687783" w:id="32"/>
      <w:bookmarkStart w:name="_Toc194295753" w:id="33"/>
      <w:r w:rsidRPr="00023396">
        <w:t>Monitoring, evaluation and learning support</w:t>
      </w:r>
      <w:bookmarkEnd w:id="31"/>
      <w:bookmarkEnd w:id="32"/>
      <w:bookmarkEnd w:id="33"/>
    </w:p>
    <w:p w:rsidRPr="00023396" w:rsidR="00FD4E5C" w:rsidP="00FD4E5C" w:rsidRDefault="00FD4E5C" w14:paraId="3EE3A328" w14:textId="77777777">
      <w:pPr>
        <w:pStyle w:val="BodyText"/>
        <w:rPr>
          <w:rFonts w:asciiTheme="majorHAnsi" w:hAnsiTheme="majorHAnsi" w:cstheme="majorHAnsi"/>
          <w:szCs w:val="20"/>
        </w:rPr>
      </w:pPr>
      <w:r w:rsidRPr="00023396">
        <w:rPr>
          <w:rFonts w:asciiTheme="majorHAnsi" w:hAnsiTheme="majorHAnsi" w:cstheme="majorHAnsi"/>
          <w:szCs w:val="20"/>
        </w:rPr>
        <w:t>PWLES manages the PWL portfolio MEL system. The MEL system has two databases:</w:t>
      </w:r>
    </w:p>
    <w:p w:rsidRPr="00023396" w:rsidR="00FD4E5C" w:rsidP="00FD4E5C" w:rsidRDefault="00FD4E5C" w14:paraId="3DF719A3" w14:textId="77777777">
      <w:pPr>
        <w:pStyle w:val="BodyText"/>
        <w:numPr>
          <w:ilvl w:val="0"/>
          <w:numId w:val="6"/>
        </w:numPr>
        <w:ind w:left="644"/>
        <w:rPr>
          <w:rFonts w:asciiTheme="majorHAnsi" w:hAnsiTheme="majorHAnsi" w:cstheme="majorHAnsi"/>
          <w:b/>
          <w:bCs/>
          <w:szCs w:val="20"/>
        </w:rPr>
      </w:pPr>
      <w:r w:rsidRPr="00023396">
        <w:rPr>
          <w:rFonts w:asciiTheme="majorHAnsi" w:hAnsiTheme="majorHAnsi" w:cstheme="majorHAnsi"/>
          <w:szCs w:val="20"/>
        </w:rPr>
        <w:t>A</w:t>
      </w:r>
      <w:r w:rsidRPr="00023396">
        <w:rPr>
          <w:rFonts w:asciiTheme="majorHAnsi" w:hAnsiTheme="majorHAnsi" w:cstheme="majorHAnsi"/>
          <w:b/>
          <w:bCs/>
          <w:szCs w:val="20"/>
        </w:rPr>
        <w:t xml:space="preserve"> Quantitative database</w:t>
      </w:r>
      <w:r w:rsidRPr="00023396">
        <w:rPr>
          <w:rFonts w:asciiTheme="majorHAnsi" w:hAnsiTheme="majorHAnsi" w:cstheme="majorHAnsi"/>
          <w:szCs w:val="20"/>
        </w:rPr>
        <w:t xml:space="preserve"> that tracks progress against PWL indicators and can be accessed through a dashboard on the PWL website: </w:t>
      </w:r>
      <w:hyperlink w:history="1" r:id="rId17">
        <w:r w:rsidRPr="00023396">
          <w:rPr>
            <w:rStyle w:val="Hyperlink"/>
            <w:rFonts w:asciiTheme="majorHAnsi" w:hAnsiTheme="majorHAnsi" w:cstheme="majorHAnsi"/>
            <w:szCs w:val="20"/>
          </w:rPr>
          <w:t>Pacific Women Lead - Our Impact</w:t>
        </w:r>
      </w:hyperlink>
      <w:r w:rsidRPr="00023396">
        <w:rPr>
          <w:rFonts w:asciiTheme="majorHAnsi" w:hAnsiTheme="majorHAnsi" w:cstheme="majorHAnsi"/>
          <w:szCs w:val="20"/>
        </w:rPr>
        <w:t>. The dashboard is updated six monthly after each reporting cycle.</w:t>
      </w:r>
    </w:p>
    <w:p w:rsidRPr="00023396" w:rsidR="00FD4E5C" w:rsidP="00FD4E5C" w:rsidRDefault="00FD4E5C" w14:paraId="4B9F4F77" w14:textId="77777777">
      <w:pPr>
        <w:pStyle w:val="BodyText"/>
        <w:numPr>
          <w:ilvl w:val="0"/>
          <w:numId w:val="6"/>
        </w:numPr>
        <w:ind w:left="644"/>
        <w:rPr>
          <w:rFonts w:asciiTheme="majorHAnsi" w:hAnsiTheme="majorHAnsi" w:cstheme="majorHAnsi"/>
          <w:szCs w:val="20"/>
        </w:rPr>
      </w:pPr>
      <w:r w:rsidRPr="00023396">
        <w:rPr>
          <w:rFonts w:asciiTheme="majorHAnsi" w:hAnsiTheme="majorHAnsi" w:cstheme="majorHAnsi"/>
          <w:szCs w:val="20"/>
        </w:rPr>
        <w:t>A</w:t>
      </w:r>
      <w:r w:rsidRPr="00023396">
        <w:rPr>
          <w:rFonts w:asciiTheme="majorHAnsi" w:hAnsiTheme="majorHAnsi" w:cstheme="majorHAnsi"/>
          <w:b/>
          <w:bCs/>
          <w:szCs w:val="20"/>
        </w:rPr>
        <w:t xml:space="preserve"> Qualitative database</w:t>
      </w:r>
      <w:r w:rsidRPr="00023396">
        <w:rPr>
          <w:rFonts w:asciiTheme="majorHAnsi" w:hAnsiTheme="majorHAnsi" w:cstheme="majorHAnsi"/>
          <w:szCs w:val="20"/>
        </w:rPr>
        <w:t xml:space="preserve"> that allows the PWLES MEL team to code partner narrative reports against qualitative change domains.</w:t>
      </w:r>
    </w:p>
    <w:p w:rsidRPr="00023396" w:rsidR="00FD4E5C" w:rsidP="00FD4E5C" w:rsidRDefault="00FD4E5C" w14:paraId="39B86C7C" w14:textId="77777777">
      <w:pPr>
        <w:pStyle w:val="BodyText"/>
        <w:rPr>
          <w:rFonts w:asciiTheme="majorHAnsi" w:hAnsiTheme="majorHAnsi" w:cstheme="majorHAnsi"/>
          <w:szCs w:val="20"/>
        </w:rPr>
      </w:pPr>
      <w:r w:rsidRPr="00023396">
        <w:rPr>
          <w:rFonts w:asciiTheme="majorHAnsi" w:hAnsiTheme="majorHAnsi" w:cstheme="majorHAnsi"/>
          <w:szCs w:val="20"/>
        </w:rPr>
        <w:lastRenderedPageBreak/>
        <w:t xml:space="preserve">The MEL system has the capability to organise and provide data, particularly for DFAT’s reporting processes (IMR and Tier 2 reporting), and qualitative evidence or quotes that can be used for briefing documents or speeches.     </w:t>
      </w:r>
    </w:p>
    <w:p w:rsidRPr="00023396" w:rsidR="00FD4E5C" w:rsidP="00FD4E5C" w:rsidRDefault="00FD4E5C" w14:paraId="7326AC3B" w14:textId="77777777">
      <w:pPr>
        <w:pStyle w:val="BodyText"/>
        <w:rPr>
          <w:rFonts w:asciiTheme="majorHAnsi" w:hAnsiTheme="majorHAnsi" w:cstheme="majorHAnsi"/>
          <w:b/>
          <w:bCs/>
          <w:szCs w:val="20"/>
        </w:rPr>
      </w:pPr>
      <w:r w:rsidRPr="00023396">
        <w:rPr>
          <w:rFonts w:asciiTheme="majorHAnsi" w:hAnsiTheme="majorHAnsi" w:cstheme="majorHAnsi"/>
          <w:b/>
          <w:bCs/>
          <w:szCs w:val="20"/>
        </w:rPr>
        <w:t xml:space="preserve">Collection of qualitative impact stories: </w:t>
      </w:r>
      <w:r w:rsidRPr="00023396">
        <w:rPr>
          <w:rFonts w:asciiTheme="majorHAnsi" w:hAnsiTheme="majorHAnsi" w:cstheme="majorHAnsi"/>
          <w:szCs w:val="20"/>
        </w:rPr>
        <w:t xml:space="preserve">PWLES collaborates with partners in each country to collect impact stories twice a year (February and July). These stories are used to inform the PWL MEL system and can be used by the PWL components for public diplomacy. These stories are published on the PWL website: </w:t>
      </w:r>
      <w:hyperlink w:history="1" r:id="rId18">
        <w:r w:rsidRPr="00023396">
          <w:rPr>
            <w:rStyle w:val="Hyperlink"/>
            <w:rFonts w:asciiTheme="majorHAnsi" w:hAnsiTheme="majorHAnsi" w:cstheme="majorHAnsi"/>
            <w:szCs w:val="20"/>
          </w:rPr>
          <w:t>Pacific Women Lead - Stories</w:t>
        </w:r>
      </w:hyperlink>
    </w:p>
    <w:p w:rsidRPr="00023396" w:rsidR="00FD4E5C" w:rsidP="00FD4E5C" w:rsidRDefault="00FD4E5C" w14:paraId="2DAA55CF" w14:textId="77777777">
      <w:pPr>
        <w:pStyle w:val="BodyText"/>
        <w:rPr>
          <w:rFonts w:asciiTheme="majorHAnsi" w:hAnsiTheme="majorHAnsi" w:cstheme="majorHAnsi"/>
          <w:szCs w:val="20"/>
        </w:rPr>
      </w:pPr>
      <w:r w:rsidRPr="00023396">
        <w:rPr>
          <w:rFonts w:asciiTheme="majorHAnsi" w:hAnsiTheme="majorHAnsi" w:cstheme="majorHAnsi"/>
          <w:b/>
          <w:bCs/>
          <w:szCs w:val="20"/>
        </w:rPr>
        <w:t xml:space="preserve">Monitoring the rights of people with disabilities Framework: </w:t>
      </w:r>
      <w:r w:rsidRPr="00023396">
        <w:rPr>
          <w:rFonts w:asciiTheme="majorHAnsi" w:hAnsiTheme="majorHAnsi" w:cstheme="majorHAnsi"/>
          <w:szCs w:val="20"/>
        </w:rPr>
        <w:t xml:space="preserve">PWLES developed two guidance notes to support partners to enhance data collection and reporting on disability inclusion. The guidance notes can be accessed here: </w:t>
      </w:r>
      <w:hyperlink w:history="1" r:id="rId19">
        <w:r w:rsidRPr="00023396">
          <w:rPr>
            <w:rStyle w:val="Hyperlink"/>
            <w:rFonts w:asciiTheme="majorHAnsi" w:hAnsiTheme="majorHAnsi" w:cstheme="majorHAnsi"/>
            <w:szCs w:val="20"/>
          </w:rPr>
          <w:t>Pacific Women Lead - Resources</w:t>
        </w:r>
      </w:hyperlink>
      <w:r w:rsidRPr="00023396">
        <w:rPr>
          <w:rFonts w:asciiTheme="majorHAnsi" w:hAnsiTheme="majorHAnsi" w:cstheme="majorHAnsi"/>
          <w:szCs w:val="20"/>
        </w:rPr>
        <w:t xml:space="preserve">. PWLES has also facilitated a webinar discussion on these guidance notes which you can watch here: </w:t>
      </w:r>
      <w:hyperlink w:history="1" r:id="rId20">
        <w:r w:rsidRPr="00023396">
          <w:rPr>
            <w:rStyle w:val="Hyperlink"/>
            <w:rFonts w:asciiTheme="majorHAnsi" w:hAnsiTheme="majorHAnsi" w:cstheme="majorHAnsi"/>
            <w:szCs w:val="20"/>
          </w:rPr>
          <w:t>Monitoring the journey towards the realisation of rights for people with disabilities</w:t>
        </w:r>
      </w:hyperlink>
      <w:r w:rsidRPr="00023396">
        <w:rPr>
          <w:rFonts w:asciiTheme="majorHAnsi" w:hAnsiTheme="majorHAnsi" w:cstheme="majorHAnsi"/>
          <w:szCs w:val="20"/>
        </w:rPr>
        <w:t>.</w:t>
      </w:r>
    </w:p>
    <w:p w:rsidRPr="00023396" w:rsidR="00FD4E5C" w:rsidP="00FD4E5C" w:rsidRDefault="00FD4E5C" w14:paraId="7AAAC222" w14:textId="77777777">
      <w:pPr>
        <w:pStyle w:val="BodyText"/>
        <w:rPr>
          <w:rFonts w:asciiTheme="majorHAnsi" w:hAnsiTheme="majorHAnsi" w:cstheme="majorHAnsi"/>
          <w:szCs w:val="20"/>
        </w:rPr>
      </w:pPr>
      <w:r w:rsidRPr="00023396">
        <w:rPr>
          <w:rFonts w:asciiTheme="majorHAnsi" w:hAnsiTheme="majorHAnsi" w:cstheme="majorHAnsi"/>
          <w:b/>
          <w:bCs/>
          <w:szCs w:val="20"/>
        </w:rPr>
        <w:t xml:space="preserve">Annual Reflection and Analysis Workshop: </w:t>
      </w:r>
      <w:r w:rsidRPr="00023396">
        <w:rPr>
          <w:rFonts w:asciiTheme="majorHAnsi" w:hAnsiTheme="majorHAnsi" w:cstheme="majorHAnsi"/>
          <w:szCs w:val="20"/>
        </w:rPr>
        <w:t xml:space="preserve">Each year, PWLES co-convenes an Annual Reflection and Analysis Workshop in September that brings together partners across the PWL portfolio to collaborate and analyse data to understand the program’s progress and make recommendations for the program. A summary of the 2024 Annual Reflection and Analysis Workshop can be watched here: </w:t>
      </w:r>
      <w:hyperlink w:history="1" r:id="rId21">
        <w:r w:rsidRPr="00023396">
          <w:rPr>
            <w:rStyle w:val="Hyperlink"/>
            <w:rFonts w:asciiTheme="majorHAnsi" w:hAnsiTheme="majorHAnsi" w:cstheme="majorHAnsi"/>
            <w:szCs w:val="20"/>
          </w:rPr>
          <w:t>Second Pacific Women Lead Annual Reflection and Analysis Workshop (2024)</w:t>
        </w:r>
      </w:hyperlink>
      <w:r w:rsidRPr="00023396">
        <w:rPr>
          <w:rFonts w:asciiTheme="majorHAnsi" w:hAnsiTheme="majorHAnsi" w:cstheme="majorHAnsi"/>
          <w:szCs w:val="20"/>
        </w:rPr>
        <w:t>.</w:t>
      </w:r>
    </w:p>
    <w:p w:rsidRPr="00023396" w:rsidR="00FD4E5C" w:rsidP="00FD4E5C" w:rsidRDefault="00FD4E5C" w14:paraId="03E68DB0" w14:textId="77777777">
      <w:pPr>
        <w:pStyle w:val="BodyText"/>
        <w:rPr>
          <w:rFonts w:asciiTheme="majorHAnsi" w:hAnsiTheme="majorHAnsi" w:cstheme="majorHAnsi"/>
          <w:szCs w:val="20"/>
        </w:rPr>
      </w:pPr>
      <w:r w:rsidRPr="00023396">
        <w:rPr>
          <w:rFonts w:asciiTheme="majorHAnsi" w:hAnsiTheme="majorHAnsi" w:cstheme="majorHAnsi"/>
          <w:b/>
          <w:bCs/>
          <w:szCs w:val="20"/>
        </w:rPr>
        <w:t>Clear Horizon Academy PWL MEL Platform:</w:t>
      </w:r>
      <w:r w:rsidRPr="00023396">
        <w:rPr>
          <w:rFonts w:asciiTheme="majorHAnsi" w:hAnsiTheme="majorHAnsi" w:cstheme="majorHAnsi"/>
          <w:szCs w:val="20"/>
        </w:rPr>
        <w:t xml:space="preserve"> PWLES has developed 3 training modules with Clear Horizon Academy to support PWL partners: </w:t>
      </w:r>
    </w:p>
    <w:p w:rsidRPr="00023396" w:rsidR="00FD4E5C" w:rsidP="00FD4E5C" w:rsidRDefault="00FD4E5C" w14:paraId="3ED64BD0" w14:textId="77777777">
      <w:pPr>
        <w:pStyle w:val="BodyText"/>
        <w:numPr>
          <w:ilvl w:val="0"/>
          <w:numId w:val="16"/>
        </w:numPr>
        <w:spacing w:after="200"/>
        <w:rPr>
          <w:rFonts w:asciiTheme="majorHAnsi" w:hAnsiTheme="majorHAnsi" w:cstheme="majorHAnsi"/>
          <w:szCs w:val="20"/>
        </w:rPr>
      </w:pPr>
      <w:r w:rsidRPr="00023396">
        <w:rPr>
          <w:rFonts w:asciiTheme="majorHAnsi" w:hAnsiTheme="majorHAnsi" w:cstheme="majorHAnsi"/>
          <w:szCs w:val="20"/>
        </w:rPr>
        <w:t xml:space="preserve">Using data for reporting and learning, </w:t>
      </w:r>
    </w:p>
    <w:p w:rsidRPr="00023396" w:rsidR="00FD4E5C" w:rsidP="00FD4E5C" w:rsidRDefault="00FD4E5C" w14:paraId="3E275137" w14:textId="77777777">
      <w:pPr>
        <w:pStyle w:val="BodyText"/>
        <w:numPr>
          <w:ilvl w:val="0"/>
          <w:numId w:val="16"/>
        </w:numPr>
        <w:spacing w:after="200"/>
        <w:rPr>
          <w:rFonts w:asciiTheme="majorHAnsi" w:hAnsiTheme="majorHAnsi" w:cstheme="majorHAnsi"/>
          <w:szCs w:val="20"/>
        </w:rPr>
      </w:pPr>
      <w:r w:rsidRPr="00023396">
        <w:rPr>
          <w:rFonts w:asciiTheme="majorHAnsi" w:hAnsiTheme="majorHAnsi" w:cstheme="majorHAnsi"/>
          <w:szCs w:val="20"/>
        </w:rPr>
        <w:t xml:space="preserve">collecting impact stories </w:t>
      </w:r>
    </w:p>
    <w:p w:rsidRPr="00023396" w:rsidR="00FD4E5C" w:rsidP="00FD4E5C" w:rsidRDefault="00FD4E5C" w14:paraId="05637EFB" w14:textId="77777777">
      <w:pPr>
        <w:pStyle w:val="BodyText"/>
        <w:numPr>
          <w:ilvl w:val="0"/>
          <w:numId w:val="16"/>
        </w:numPr>
        <w:spacing w:after="200"/>
        <w:rPr>
          <w:rFonts w:asciiTheme="majorHAnsi" w:hAnsiTheme="majorHAnsi" w:cstheme="majorHAnsi"/>
          <w:szCs w:val="20"/>
        </w:rPr>
      </w:pPr>
      <w:r w:rsidRPr="00023396">
        <w:rPr>
          <w:rFonts w:asciiTheme="majorHAnsi" w:hAnsiTheme="majorHAnsi" w:cstheme="majorHAnsi"/>
          <w:szCs w:val="20"/>
        </w:rPr>
        <w:t xml:space="preserve">understanding, monitoring and reporting disability inclusion. </w:t>
      </w:r>
    </w:p>
    <w:p w:rsidRPr="00F56579" w:rsidR="00FD4E5C" w:rsidP="00FD4E5C" w:rsidRDefault="00FD4E5C" w14:paraId="550B080C" w14:textId="77777777">
      <w:pPr>
        <w:pStyle w:val="BodyText"/>
        <w:rPr>
          <w:rFonts w:asciiTheme="majorHAnsi" w:hAnsiTheme="majorHAnsi" w:cstheme="majorHAnsi"/>
          <w:szCs w:val="20"/>
        </w:rPr>
      </w:pPr>
      <w:r w:rsidRPr="00023396">
        <w:rPr>
          <w:rFonts w:asciiTheme="majorHAnsi" w:hAnsiTheme="majorHAnsi" w:cstheme="majorHAnsi"/>
          <w:szCs w:val="20"/>
        </w:rPr>
        <w:t xml:space="preserve">These are online and self-paced modules and partners can seek access through the PWLES.  </w:t>
      </w:r>
      <w:bookmarkStart w:name="_Toc192603205" w:id="34"/>
    </w:p>
    <w:p w:rsidRPr="00023396" w:rsidR="00FD4E5C" w:rsidP="00FD4E5C" w:rsidRDefault="00FD4E5C" w14:paraId="23409C49" w14:textId="77777777">
      <w:pPr>
        <w:pStyle w:val="Heading2"/>
      </w:pPr>
      <w:bookmarkStart w:name="_Toc192687784" w:id="35"/>
      <w:bookmarkStart w:name="_Toc194295754" w:id="36"/>
      <w:r w:rsidRPr="00023396">
        <w:t>Quality Technical Assurance Group (QTAG)</w:t>
      </w:r>
      <w:bookmarkEnd w:id="34"/>
      <w:bookmarkEnd w:id="35"/>
      <w:bookmarkEnd w:id="36"/>
    </w:p>
    <w:p w:rsidRPr="00F56579" w:rsidR="00FD4E5C" w:rsidP="00FD4E5C" w:rsidRDefault="00FD4E5C" w14:paraId="00B873E4" w14:textId="77777777">
      <w:pPr>
        <w:pStyle w:val="BodyText"/>
        <w:rPr>
          <w:rFonts w:asciiTheme="majorHAnsi" w:hAnsiTheme="majorHAnsi" w:cstheme="majorHAnsi"/>
          <w:szCs w:val="20"/>
        </w:rPr>
      </w:pPr>
      <w:r w:rsidRPr="00023396">
        <w:rPr>
          <w:rFonts w:asciiTheme="majorHAnsi" w:hAnsiTheme="majorHAnsi" w:cstheme="majorHAnsi"/>
          <w:szCs w:val="20"/>
        </w:rPr>
        <w:t>Through the QTAG, PWLES provides technical support to smaller DFAT Post in Tuvalu, Kiribati, FSM, Palau, Nauru, Niue, and Republic of Marshall Islands. QTAG currently offers tailored GEDSI support through consultants to smaller DFAT Posts</w:t>
      </w:r>
      <w:bookmarkStart w:name="_Toc192603206" w:id="37"/>
      <w:r w:rsidRPr="00F56579">
        <w:rPr>
          <w:rFonts w:asciiTheme="majorHAnsi" w:hAnsiTheme="majorHAnsi" w:cstheme="majorHAnsi"/>
          <w:szCs w:val="20"/>
        </w:rPr>
        <w:t>.</w:t>
      </w:r>
    </w:p>
    <w:p w:rsidRPr="00023396" w:rsidR="00FD4E5C" w:rsidP="00FD4E5C" w:rsidRDefault="00FD4E5C" w14:paraId="3F429D5D" w14:textId="77777777">
      <w:pPr>
        <w:pStyle w:val="Heading2"/>
      </w:pPr>
      <w:bookmarkStart w:name="_Toc192687785" w:id="38"/>
      <w:bookmarkStart w:name="_Toc194295755" w:id="39"/>
      <w:r w:rsidRPr="00023396">
        <w:t>Grant management</w:t>
      </w:r>
      <w:bookmarkEnd w:id="37"/>
      <w:bookmarkEnd w:id="38"/>
      <w:bookmarkEnd w:id="39"/>
      <w:r w:rsidRPr="00023396">
        <w:t xml:space="preserve"> </w:t>
      </w:r>
    </w:p>
    <w:p w:rsidRPr="00023396" w:rsidR="00FD4E5C" w:rsidP="00FD4E5C" w:rsidRDefault="00FD4E5C" w14:paraId="799BC0B7" w14:textId="77777777">
      <w:pPr>
        <w:pStyle w:val="BodyText"/>
        <w:rPr>
          <w:rFonts w:asciiTheme="majorHAnsi" w:hAnsiTheme="majorHAnsi" w:cstheme="majorHAnsi"/>
          <w:szCs w:val="20"/>
        </w:rPr>
      </w:pPr>
      <w:r w:rsidRPr="00023396">
        <w:rPr>
          <w:rFonts w:asciiTheme="majorHAnsi" w:hAnsiTheme="majorHAnsi" w:cstheme="majorHAnsi"/>
          <w:szCs w:val="20"/>
        </w:rPr>
        <w:t>PWLES provides program management support to DFAT Posts in smaller countries. Currently, PWLES provides grant management support to:</w:t>
      </w:r>
    </w:p>
    <w:p w:rsidRPr="00023396" w:rsidR="00FD4E5C" w:rsidP="00FD4E5C" w:rsidRDefault="00C37663" w14:paraId="673D202B" w14:textId="47DE5A6C">
      <w:pPr>
        <w:pStyle w:val="BodyText"/>
        <w:numPr>
          <w:ilvl w:val="0"/>
          <w:numId w:val="17"/>
        </w:numPr>
        <w:rPr>
          <w:rFonts w:asciiTheme="majorHAnsi" w:hAnsiTheme="majorHAnsi" w:cstheme="majorHAnsi"/>
          <w:szCs w:val="20"/>
        </w:rPr>
      </w:pPr>
      <w:r>
        <w:rPr>
          <w:rFonts w:asciiTheme="majorHAnsi" w:hAnsiTheme="majorHAnsi" w:cstheme="majorHAnsi"/>
          <w:szCs w:val="20"/>
        </w:rPr>
        <w:t xml:space="preserve">One </w:t>
      </w:r>
      <w:r w:rsidRPr="00023396" w:rsidR="00FD4E5C">
        <w:rPr>
          <w:rFonts w:asciiTheme="majorHAnsi" w:hAnsiTheme="majorHAnsi" w:cstheme="majorHAnsi"/>
          <w:szCs w:val="20"/>
        </w:rPr>
        <w:t xml:space="preserve">regional program: Balance of Power </w:t>
      </w:r>
    </w:p>
    <w:p w:rsidRPr="00023396" w:rsidR="00FD4E5C" w:rsidP="00FD4E5C" w:rsidRDefault="00FD4E5C" w14:paraId="2F07FCD8" w14:textId="77777777">
      <w:pPr>
        <w:pStyle w:val="BodyText"/>
        <w:numPr>
          <w:ilvl w:val="0"/>
          <w:numId w:val="17"/>
        </w:numPr>
        <w:rPr>
          <w:rFonts w:asciiTheme="majorHAnsi" w:hAnsiTheme="majorHAnsi" w:cstheme="majorHAnsi"/>
          <w:szCs w:val="20"/>
        </w:rPr>
      </w:pPr>
      <w:r w:rsidRPr="00023396">
        <w:rPr>
          <w:rFonts w:asciiTheme="majorHAnsi" w:hAnsiTheme="majorHAnsi" w:cstheme="majorHAnsi"/>
          <w:szCs w:val="20"/>
        </w:rPr>
        <w:t xml:space="preserve">Three projects in Tuvalu (funded through the Tuvalu DFAT Post Gender Country Plan), and </w:t>
      </w:r>
    </w:p>
    <w:p w:rsidRPr="00F56579" w:rsidR="00FD4E5C" w:rsidP="00FD4E5C" w:rsidRDefault="00FD4E5C" w14:paraId="607BC189" w14:textId="77777777">
      <w:pPr>
        <w:pStyle w:val="BodyText"/>
        <w:numPr>
          <w:ilvl w:val="0"/>
          <w:numId w:val="17"/>
        </w:numPr>
        <w:rPr>
          <w:rFonts w:asciiTheme="majorHAnsi" w:hAnsiTheme="majorHAnsi" w:cstheme="majorHAnsi"/>
          <w:szCs w:val="20"/>
        </w:rPr>
      </w:pPr>
      <w:r w:rsidRPr="00023396">
        <w:rPr>
          <w:rFonts w:asciiTheme="majorHAnsi" w:hAnsiTheme="majorHAnsi" w:cstheme="majorHAnsi"/>
          <w:szCs w:val="20"/>
        </w:rPr>
        <w:t xml:space="preserve">Management of Gender Advisers in Tuvalu (Gender Equality and Social Inclusion Adviser), FSM (Family Protection Adviser) and Palau (Family Protection Act Adviser). </w:t>
      </w:r>
      <w:bookmarkStart w:name="_Toc192603207" w:id="40"/>
    </w:p>
    <w:p w:rsidRPr="00023396" w:rsidR="00FD4E5C" w:rsidP="00FD4E5C" w:rsidRDefault="00FD4E5C" w14:paraId="06BC8129" w14:textId="77777777">
      <w:pPr>
        <w:pStyle w:val="Heading2"/>
      </w:pPr>
      <w:bookmarkStart w:name="_Toc192687786" w:id="41"/>
      <w:bookmarkStart w:name="_Toc194295756" w:id="42"/>
      <w:r w:rsidRPr="00023396">
        <w:t>Contact and feedback</w:t>
      </w:r>
      <w:bookmarkEnd w:id="40"/>
      <w:bookmarkEnd w:id="41"/>
      <w:bookmarkEnd w:id="42"/>
    </w:p>
    <w:p w:rsidRPr="00023396" w:rsidR="00FD4E5C" w:rsidP="00FD4E5C" w:rsidRDefault="00FD4E5C" w14:paraId="08B3B3F3" w14:textId="5B78E697">
      <w:pPr>
        <w:pStyle w:val="BodyText"/>
        <w:rPr>
          <w:rFonts w:asciiTheme="majorHAnsi" w:hAnsiTheme="majorHAnsi" w:cstheme="majorHAnsi"/>
          <w:szCs w:val="20"/>
        </w:rPr>
      </w:pPr>
      <w:r w:rsidRPr="00023396">
        <w:rPr>
          <w:rFonts w:asciiTheme="majorHAnsi" w:hAnsiTheme="majorHAnsi" w:cstheme="majorHAnsi"/>
          <w:szCs w:val="20"/>
        </w:rPr>
        <w:t xml:space="preserve">If you have questions or feedback on this country brief, please contact </w:t>
      </w:r>
      <w:r w:rsidR="00D9500F">
        <w:rPr>
          <w:rFonts w:asciiTheme="majorHAnsi" w:hAnsiTheme="majorHAnsi" w:cstheme="majorHAnsi"/>
          <w:szCs w:val="20"/>
        </w:rPr>
        <w:t xml:space="preserve">PWLES on </w:t>
      </w:r>
      <w:hyperlink w:history="1" r:id="rId22">
        <w:r w:rsidRPr="00E86572" w:rsidR="00D9500F">
          <w:rPr>
            <w:rStyle w:val="Hyperlink"/>
            <w:rFonts w:asciiTheme="majorHAnsi" w:hAnsiTheme="majorHAnsi" w:cstheme="majorHAnsi"/>
            <w:szCs w:val="20"/>
          </w:rPr>
          <w:t>info@pwles.org</w:t>
        </w:r>
      </w:hyperlink>
      <w:r w:rsidR="00D9500F">
        <w:rPr>
          <w:rFonts w:asciiTheme="majorHAnsi" w:hAnsiTheme="majorHAnsi" w:cstheme="majorHAnsi"/>
          <w:szCs w:val="20"/>
        </w:rPr>
        <w:t xml:space="preserve"> </w:t>
      </w:r>
    </w:p>
    <w:p w:rsidRPr="00FD4E5C" w:rsidR="00FD4E5C" w:rsidP="00FD4E5C" w:rsidRDefault="00FD4E5C" w14:paraId="505078DD" w14:textId="77777777"/>
    <w:sectPr w:rsidRPr="00FD4E5C" w:rsidR="00FD4E5C" w:rsidSect="00633770">
      <w:headerReference w:type="default" r:id="rId23"/>
      <w:footerReference w:type="default" r:id="rId24"/>
      <w:pgSz w:w="11906" w:h="16840" w:orient="portrait" w:code="9"/>
      <w:pgMar w:top="1152" w:right="991" w:bottom="1152" w:left="1276"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B3061" w:rsidP="00FF0858" w:rsidRDefault="007B3061" w14:paraId="0A009CE2" w14:textId="77777777">
      <w:pPr>
        <w:spacing w:after="0"/>
      </w:pPr>
      <w:r>
        <w:separator/>
      </w:r>
    </w:p>
  </w:endnote>
  <w:endnote w:type="continuationSeparator" w:id="0">
    <w:p w:rsidR="007B3061" w:rsidP="00FF0858" w:rsidRDefault="007B3061" w14:paraId="154B932D" w14:textId="77777777">
      <w:pPr>
        <w:spacing w:after="0"/>
      </w:pPr>
      <w:r>
        <w:continuationSeparator/>
      </w:r>
    </w:p>
  </w:endnote>
  <w:endnote w:type="continuationNotice" w:id="1">
    <w:p w:rsidR="007B3061" w:rsidRDefault="007B3061" w14:paraId="04530EAA"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D02C6" w:rsidR="009A6D92" w:rsidP="00EB533D" w:rsidRDefault="009A6D92" w14:paraId="09EF4E75" w14:textId="35E6D5C8">
    <w:pPr>
      <w:pStyle w:val="tablebullet"/>
    </w:pPr>
    <w:r w:rsidRPr="009D02C6">
      <w:fldChar w:fldCharType="begin"/>
    </w:r>
    <w:r w:rsidRPr="009D02C6">
      <w:instrText xml:space="preserve"> PAGE   \* MERGEFORMAT </w:instrText>
    </w:r>
    <w:r w:rsidRPr="009D02C6">
      <w:fldChar w:fldCharType="separate"/>
    </w:r>
    <w:r>
      <w:rPr>
        <w:noProof/>
      </w:rPr>
      <w:t>iv</w:t>
    </w:r>
    <w:r w:rsidRPr="009D02C6">
      <w:rPr>
        <w:noProof/>
      </w:rPr>
      <w:fldChar w:fldCharType="end"/>
    </w:r>
    <w:r w:rsidRPr="009D02C6">
      <w:rPr>
        <w:noProof/>
      </w:rPr>
      <w:ptab w:alignment="right" w:relativeTo="margin" w:leader="none"/>
    </w:r>
    <w:r w:rsidRPr="009D02C6">
      <w:rPr>
        <w:noProof/>
      </w:rPr>
      <w:t>PWSPD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C0D37" w:rsidP="00CC0D37" w:rsidRDefault="00CC0D37" w14:paraId="4ADC9FD0" w14:textId="15E6E5C6">
    <w:pPr>
      <w:pStyle w:val="Footer"/>
      <w:spacing w:after="120"/>
      <w:jc w:val="center"/>
      <w:rPr>
        <w:b/>
        <w:color w:val="0798BB" w:themeColor="accent4"/>
        <w:sz w:val="20"/>
        <w:szCs w:val="20"/>
      </w:rPr>
    </w:pPr>
    <w:r>
      <w:rPr>
        <w:b/>
        <w:noProof/>
        <w:color w:val="0798BB" w:themeColor="accent4"/>
        <w:sz w:val="20"/>
        <w:szCs w:val="20"/>
      </w:rPr>
      <w:drawing>
        <wp:inline distT="0" distB="0" distL="0" distR="0" wp14:anchorId="5609AA41" wp14:editId="26FF49E9">
          <wp:extent cx="6120130" cy="1104265"/>
          <wp:effectExtent l="0" t="0" r="0" b="635"/>
          <wp:docPr id="1993837865" name="Picture 199383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120130" cy="11042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9726C" w:rsidP="00707818" w:rsidRDefault="0039726C" w14:paraId="43D8725D" w14:textId="0541FFDD">
    <w:pPr>
      <w:pStyle w:val="Footer"/>
      <w:jc w:val="left"/>
    </w:pPr>
    <w:r>
      <w:rPr>
        <w:rFonts w:ascii="Arial" w:hAnsi="Arial" w:cs="Arial"/>
        <w:color w:val="44546A" w:themeColor="text2"/>
        <w:szCs w:val="16"/>
      </w:rPr>
      <w:t>P</w:t>
    </w:r>
    <w:r w:rsidR="000A3C58">
      <w:rPr>
        <w:rFonts w:ascii="Arial" w:hAnsi="Arial" w:cs="Arial"/>
        <w:color w:val="44546A" w:themeColor="text2"/>
        <w:szCs w:val="16"/>
      </w:rPr>
      <w:t>acific</w:t>
    </w:r>
    <w:r>
      <w:rPr>
        <w:rFonts w:ascii="Arial" w:hAnsi="Arial" w:cs="Arial"/>
        <w:color w:val="44546A" w:themeColor="text2"/>
        <w:szCs w:val="16"/>
      </w:rPr>
      <w:t xml:space="preserve"> W</w:t>
    </w:r>
    <w:r w:rsidR="000A3C58">
      <w:rPr>
        <w:rFonts w:ascii="Arial" w:hAnsi="Arial" w:cs="Arial"/>
        <w:color w:val="44546A" w:themeColor="text2"/>
        <w:szCs w:val="16"/>
      </w:rPr>
      <w:t>omen</w:t>
    </w:r>
    <w:r>
      <w:rPr>
        <w:rFonts w:ascii="Arial" w:hAnsi="Arial" w:cs="Arial"/>
        <w:color w:val="44546A" w:themeColor="text2"/>
        <w:szCs w:val="16"/>
      </w:rPr>
      <w:t xml:space="preserve"> L</w:t>
    </w:r>
    <w:r w:rsidR="000A3C58">
      <w:rPr>
        <w:rFonts w:ascii="Arial" w:hAnsi="Arial" w:cs="Arial"/>
        <w:color w:val="44546A" w:themeColor="text2"/>
        <w:szCs w:val="16"/>
      </w:rPr>
      <w:t>ead</w:t>
    </w:r>
    <w:r>
      <w:rPr>
        <w:rFonts w:ascii="Arial" w:hAnsi="Arial" w:cs="Arial"/>
        <w:color w:val="44546A" w:themeColor="text2"/>
        <w:szCs w:val="16"/>
      </w:rPr>
      <w:t xml:space="preserve"> E</w:t>
    </w:r>
    <w:r w:rsidR="000A3C58">
      <w:rPr>
        <w:rFonts w:ascii="Arial" w:hAnsi="Arial" w:cs="Arial"/>
        <w:color w:val="44546A" w:themeColor="text2"/>
        <w:szCs w:val="16"/>
      </w:rPr>
      <w:t>nabling</w:t>
    </w:r>
    <w:r>
      <w:rPr>
        <w:rFonts w:ascii="Arial" w:hAnsi="Arial" w:cs="Arial"/>
        <w:color w:val="44546A" w:themeColor="text2"/>
        <w:szCs w:val="16"/>
      </w:rPr>
      <w:t xml:space="preserve"> S</w:t>
    </w:r>
    <w:r w:rsidR="000A3C58">
      <w:rPr>
        <w:rFonts w:ascii="Arial" w:hAnsi="Arial" w:cs="Arial"/>
        <w:color w:val="44546A" w:themeColor="text2"/>
        <w:szCs w:val="16"/>
      </w:rPr>
      <w:t>ervices</w:t>
    </w:r>
    <w:r w:rsidRPr="00AE0A5B">
      <w:rPr>
        <w:rFonts w:ascii="Arial" w:hAnsi="Arial" w:cs="Arial"/>
        <w:color w:val="44546A" w:themeColor="text2"/>
        <w:szCs w:val="16"/>
      </w:rPr>
      <w:ptab w:alignment="right" w:relativeTo="margin" w:leader="none"/>
    </w:r>
    <w:r>
      <w:rPr>
        <w:rFonts w:ascii="Arial" w:hAnsi="Arial" w:cs="Arial"/>
        <w:color w:val="44546A" w:themeColor="text2"/>
        <w:szCs w:val="16"/>
      </w:rPr>
      <w:fldChar w:fldCharType="begin"/>
    </w:r>
    <w:r>
      <w:rPr>
        <w:rFonts w:ascii="Arial" w:hAnsi="Arial" w:cs="Arial"/>
        <w:color w:val="44546A" w:themeColor="text2"/>
        <w:szCs w:val="16"/>
      </w:rPr>
      <w:instrText xml:space="preserve"> STYLEREF  Title  \* MERGEFORMAT </w:instrText>
    </w:r>
    <w:r>
      <w:rPr>
        <w:rFonts w:ascii="Arial" w:hAnsi="Arial" w:cs="Arial"/>
        <w:color w:val="44546A" w:themeColor="text2"/>
        <w:szCs w:val="16"/>
      </w:rPr>
      <w:fldChar w:fldCharType="separate"/>
    </w:r>
    <w:r w:rsidR="008F0113">
      <w:rPr>
        <w:rFonts w:ascii="Arial" w:hAnsi="Arial" w:cs="Arial"/>
        <w:noProof/>
        <w:color w:val="44546A" w:themeColor="text2"/>
        <w:szCs w:val="16"/>
      </w:rPr>
      <w:t>Republic of Marshall Islands Country Brief</w:t>
    </w:r>
    <w:r>
      <w:rPr>
        <w:rFonts w:ascii="Arial" w:hAnsi="Arial" w:cs="Arial"/>
        <w:color w:val="44546A" w:themeColor="text2"/>
        <w:szCs w:val="16"/>
      </w:rPr>
      <w:fldChar w:fldCharType="end"/>
    </w:r>
    <w:r>
      <w:rPr>
        <w:rFonts w:ascii="Arial" w:hAnsi="Arial" w:cs="Arial"/>
        <w:color w:val="44546A" w:themeColor="text2"/>
        <w:szCs w:val="16"/>
      </w:rPr>
      <w:t xml:space="preserve"> | </w:t>
    </w:r>
    <w:r w:rsidRPr="00AE0A5B">
      <w:rPr>
        <w:rFonts w:ascii="Arial" w:hAnsi="Arial" w:cs="Arial"/>
        <w:color w:val="44546A" w:themeColor="text2"/>
        <w:szCs w:val="16"/>
      </w:rPr>
      <w:fldChar w:fldCharType="begin"/>
    </w:r>
    <w:r w:rsidRPr="00AE0A5B">
      <w:rPr>
        <w:rFonts w:ascii="Arial" w:hAnsi="Arial" w:cs="Arial"/>
        <w:color w:val="44546A" w:themeColor="text2"/>
        <w:szCs w:val="16"/>
      </w:rPr>
      <w:instrText xml:space="preserve"> PAGE   \* MERGEFORMAT </w:instrText>
    </w:r>
    <w:r w:rsidRPr="00AE0A5B">
      <w:rPr>
        <w:rFonts w:ascii="Arial" w:hAnsi="Arial" w:cs="Arial"/>
        <w:color w:val="44546A" w:themeColor="text2"/>
        <w:szCs w:val="16"/>
      </w:rPr>
      <w:fldChar w:fldCharType="separate"/>
    </w:r>
    <w:r>
      <w:rPr>
        <w:rFonts w:ascii="Arial" w:hAnsi="Arial" w:cs="Arial"/>
        <w:noProof/>
        <w:color w:val="44546A" w:themeColor="text2"/>
        <w:szCs w:val="16"/>
      </w:rPr>
      <w:t>ii</w:t>
    </w:r>
    <w:r w:rsidRPr="00AE0A5B">
      <w:rPr>
        <w:rFonts w:ascii="Arial" w:hAnsi="Arial" w:cs="Arial"/>
        <w:noProof/>
        <w:color w:val="44546A" w:themeColor="text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B3061" w:rsidP="00FF0858" w:rsidRDefault="007B3061" w14:paraId="424F5C50" w14:textId="77777777">
      <w:pPr>
        <w:spacing w:after="0"/>
      </w:pPr>
      <w:r>
        <w:separator/>
      </w:r>
    </w:p>
  </w:footnote>
  <w:footnote w:type="continuationSeparator" w:id="0">
    <w:p w:rsidR="007B3061" w:rsidP="00FF0858" w:rsidRDefault="007B3061" w14:paraId="6F4B3D0B" w14:textId="77777777">
      <w:pPr>
        <w:spacing w:after="0"/>
      </w:pPr>
      <w:r>
        <w:continuationSeparator/>
      </w:r>
    </w:p>
  </w:footnote>
  <w:footnote w:type="continuationNotice" w:id="1">
    <w:p w:rsidR="007B3061" w:rsidRDefault="007B3061" w14:paraId="0AAE45BB" w14:textId="77777777">
      <w:pPr>
        <w:spacing w:after="0"/>
      </w:pPr>
    </w:p>
  </w:footnote>
  <w:footnote w:id="2">
    <w:p w:rsidR="00665525" w:rsidP="00A972EC" w:rsidRDefault="00665525" w14:paraId="66ED3AA8" w14:textId="631E8BDE">
      <w:pPr>
        <w:pStyle w:val="FootnoteText"/>
        <w:spacing w:before="120" w:after="120"/>
      </w:pPr>
      <w:r>
        <w:rPr>
          <w:rStyle w:val="FootnoteReference"/>
        </w:rPr>
        <w:footnoteRef/>
      </w:r>
      <w:r>
        <w:t xml:space="preserve"> </w:t>
      </w:r>
      <w:r w:rsidRPr="00665525">
        <w:t>Note that total funding only reflects the grants managed under these components</w:t>
      </w:r>
      <w:r w:rsidR="00951D01">
        <w:t xml:space="preserve"> that </w:t>
      </w:r>
      <w:r w:rsidR="00775AC0">
        <w:t xml:space="preserve">are </w:t>
      </w:r>
      <w:r w:rsidR="00951D01">
        <w:t xml:space="preserve">being implemented in </w:t>
      </w:r>
      <w:r w:rsidR="00F774B2">
        <w:t>RMI</w:t>
      </w:r>
      <w:r w:rsidRPr="00665525">
        <w:t xml:space="preserve"> and does not reflect the total value of the components.</w:t>
      </w:r>
    </w:p>
  </w:footnote>
  <w:footnote w:id="3">
    <w:p w:rsidR="002D5761" w:rsidP="002D5761" w:rsidRDefault="002D5761" w14:paraId="0443A1DA" w14:textId="027C9165">
      <w:pPr>
        <w:pStyle w:val="FootnoteText"/>
        <w:ind w:left="142" w:hanging="142"/>
      </w:pPr>
      <w:r>
        <w:rPr>
          <w:rStyle w:val="FootnoteReference"/>
        </w:rPr>
        <w:footnoteRef/>
      </w:r>
      <w:r>
        <w:t xml:space="preserve"> </w:t>
      </w:r>
      <w:r w:rsidRPr="002D5761">
        <w:t>Each component is a distinct implementing partner of PWL, which means that organisations have a direct grant agreement with donors or funders.</w:t>
      </w:r>
    </w:p>
  </w:footnote>
  <w:footnote w:id="4">
    <w:p w:rsidRPr="00184C09" w:rsidR="00184C09" w:rsidRDefault="00184C09" w14:paraId="0510275C" w14:textId="228D2144">
      <w:pPr>
        <w:pStyle w:val="FootnoteText"/>
        <w:rPr>
          <w:lang w:val="en-US"/>
        </w:rPr>
      </w:pPr>
      <w:r>
        <w:rPr>
          <w:rStyle w:val="FootnoteReference"/>
        </w:rPr>
        <w:footnoteRef/>
      </w:r>
      <w:r>
        <w:t xml:space="preserve"> </w:t>
      </w:r>
      <w:r>
        <w:rPr>
          <w:lang w:val="en-US"/>
        </w:rPr>
        <w:t xml:space="preserve">Pacific Women Lead at SPC is currently </w:t>
      </w:r>
      <w:proofErr w:type="spellStart"/>
      <w:r>
        <w:rPr>
          <w:lang w:val="en-US"/>
        </w:rPr>
        <w:t>finalising</w:t>
      </w:r>
      <w:proofErr w:type="spellEnd"/>
      <w:r>
        <w:rPr>
          <w:lang w:val="en-US"/>
        </w:rPr>
        <w:t xml:space="preserve"> a new grant agreement with </w:t>
      </w:r>
      <w:r w:rsidR="002457F4">
        <w:rPr>
          <w:lang w:val="en-US"/>
        </w:rPr>
        <w:t xml:space="preserve">WUTMI. </w:t>
      </w:r>
    </w:p>
  </w:footnote>
  <w:footnote w:id="5">
    <w:p w:rsidRPr="004A58F3" w:rsidR="00906EC7" w:rsidP="00906EC7" w:rsidRDefault="00906EC7" w14:paraId="5471E62F" w14:textId="77777777">
      <w:pPr>
        <w:pStyle w:val="FootnoteText"/>
        <w:rPr>
          <w:lang w:val="en-US"/>
        </w:rPr>
      </w:pPr>
      <w:r>
        <w:rPr>
          <w:rStyle w:val="FootnoteReference"/>
        </w:rPr>
        <w:footnoteRef/>
      </w:r>
      <w:r>
        <w:t xml:space="preserve"> </w:t>
      </w:r>
      <w:r w:rsidRPr="004A58F3">
        <w:rPr>
          <w:lang w:val="en-US"/>
        </w:rPr>
        <w:t>Total budget includes Nauru DFAT Post contribution of AUD 2,700,000.</w:t>
      </w:r>
    </w:p>
  </w:footnote>
  <w:footnote w:id="6">
    <w:p w:rsidRPr="00EA7EE9" w:rsidR="003B4444" w:rsidRDefault="003B4444" w14:paraId="12F6CC92" w14:textId="47A3DCF6">
      <w:pPr>
        <w:pStyle w:val="FootnoteText"/>
        <w:rPr>
          <w:lang w:val="en-US"/>
        </w:rPr>
      </w:pPr>
      <w:r>
        <w:rPr>
          <w:rStyle w:val="FootnoteReference"/>
        </w:rPr>
        <w:footnoteRef/>
      </w:r>
      <w:r>
        <w:t xml:space="preserve"> </w:t>
      </w:r>
      <w:r>
        <w:rPr>
          <w:lang w:val="en-US"/>
        </w:rPr>
        <w:t xml:space="preserve">Project evaluation completed in 2024. Plans for next phase to be funded under Pacific Women Lead at SPC. </w:t>
      </w:r>
    </w:p>
  </w:footnote>
  <w:footnote w:id="7">
    <w:p w:rsidRPr="002677E8" w:rsidR="00906EC7" w:rsidP="00906EC7" w:rsidRDefault="00906EC7" w14:paraId="2962F247" w14:textId="77777777">
      <w:pPr>
        <w:pStyle w:val="FootnoteText"/>
        <w:rPr>
          <w:lang w:val="en-US"/>
        </w:rPr>
      </w:pPr>
      <w:r>
        <w:rPr>
          <w:rStyle w:val="FootnoteReference"/>
        </w:rPr>
        <w:footnoteRef/>
      </w:r>
      <w:r>
        <w:t xml:space="preserve"> </w:t>
      </w:r>
      <w:r w:rsidRPr="002677E8">
        <w:rPr>
          <w:lang w:val="en-US"/>
        </w:rPr>
        <w:t>Total includes DFAT Post (TBC which Post) contribution of AUD 2,000,000.</w:t>
      </w:r>
    </w:p>
  </w:footnote>
  <w:footnote w:id="8">
    <w:p w:rsidRPr="003B4444" w:rsidR="003B4444" w:rsidRDefault="003B4444" w14:paraId="5516C43E" w14:textId="3C02436F">
      <w:pPr>
        <w:pStyle w:val="FootnoteText"/>
        <w:rPr>
          <w:lang w:val="en-US"/>
        </w:rPr>
      </w:pPr>
      <w:r>
        <w:rPr>
          <w:rStyle w:val="FootnoteReference"/>
        </w:rPr>
        <w:footnoteRef/>
      </w:r>
      <w:r>
        <w:t xml:space="preserve"> </w:t>
      </w:r>
      <w:r w:rsidR="00DB0033">
        <w:rPr>
          <w:lang w:val="en-US"/>
        </w:rPr>
        <w:t xml:space="preserve">Next phase to be funded Pacific Women Lead at SPC. Details to be confirmed.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A6D92" w:rsidP="00D523EE" w:rsidRDefault="009A6D92" w14:paraId="62815141" w14:textId="4DBF9E04">
    <w:pPr>
      <w:pStyle w:val="BodyText"/>
      <w:spacing w:after="0"/>
    </w:pPr>
    <w:r>
      <w:rPr>
        <w:i/>
        <w:sz w:val="16"/>
        <w:szCs w:val="16"/>
      </w:rPr>
      <w:t xml:space="preserve">Pacific Women </w:t>
    </w:r>
    <w:r>
      <w:rPr>
        <w:sz w:val="16"/>
        <w:szCs w:val="16"/>
      </w:rPr>
      <w:t>PNG Country Plan</w:t>
    </w:r>
    <w:r w:rsidRPr="00E07499">
      <w:rPr>
        <w:sz w:val="16"/>
        <w:szCs w:val="16"/>
      </w:rPr>
      <w:t xml:space="preserve"> (2015–2020)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523EE" w:rsidR="009A6D92" w:rsidP="00D523EE" w:rsidRDefault="009A6D92" w14:paraId="0D93D67C" w14:textId="34427A35">
    <w:pPr>
      <w:pStyle w:val="Header"/>
      <w:jc w:val="right"/>
      <w:rPr>
        <w:color w:val="404040" w:themeColor="text1" w:themeTint="BF"/>
        <w:sz w:val="16"/>
        <w:szCs w:val="16"/>
      </w:rPr>
    </w:pPr>
    <w:r w:rsidRPr="00D523EE">
      <w:rPr>
        <w:i/>
        <w:color w:val="404040" w:themeColor="text1" w:themeTint="BF"/>
        <w:sz w:val="16"/>
        <w:szCs w:val="16"/>
      </w:rPr>
      <w:t>Pacific Women</w:t>
    </w:r>
    <w:r w:rsidRPr="00D523EE">
      <w:rPr>
        <w:color w:val="404040" w:themeColor="text1" w:themeTint="BF"/>
        <w:sz w:val="16"/>
        <w:szCs w:val="16"/>
      </w:rPr>
      <w:t xml:space="preserve"> Papua New Guinea Country Plan (2014–2018)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20412" w:rsidR="0039726C" w:rsidP="00820412" w:rsidRDefault="0039726C" w14:paraId="2BA61C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8E71A"/>
    <w:lvl w:ilvl="0">
      <w:start w:val="1"/>
      <w:numFmt w:val="bullet"/>
      <w:pStyle w:val="ListBullet"/>
      <w:lvlText w:val=""/>
      <w:lvlJc w:val="left"/>
      <w:pPr>
        <w:ind w:left="360" w:hanging="360"/>
      </w:pPr>
      <w:rPr>
        <w:rFonts w:hint="default" w:ascii="Wingdings" w:hAnsi="Wingdings"/>
        <w:color w:val="009F93"/>
      </w:rPr>
    </w:lvl>
  </w:abstractNum>
  <w:abstractNum w:abstractNumId="1" w15:restartNumberingAfterBreak="0">
    <w:nsid w:val="02274F2F"/>
    <w:multiLevelType w:val="hybridMultilevel"/>
    <w:tmpl w:val="DE5622A0"/>
    <w:lvl w:ilvl="0" w:tplc="2000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2D2440E"/>
    <w:multiLevelType w:val="hybridMultilevel"/>
    <w:tmpl w:val="6464B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DA116F6"/>
    <w:multiLevelType w:val="hybridMultilevel"/>
    <w:tmpl w:val="FE5CD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7151071"/>
    <w:multiLevelType w:val="hybridMultilevel"/>
    <w:tmpl w:val="09E4C5E0"/>
    <w:lvl w:ilvl="0" w:tplc="2000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571E53DB"/>
    <w:multiLevelType w:val="multilevel"/>
    <w:tmpl w:val="AF34EB6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993" w:hanging="851"/>
      </w:pPr>
      <w:rPr>
        <w:rFonts w:hint="default"/>
      </w:rPr>
    </w:lvl>
    <w:lvl w:ilvl="2">
      <w:start w:val="1"/>
      <w:numFmt w:val="decimal"/>
      <w:pStyle w:val="Heading3"/>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6" w15:restartNumberingAfterBreak="0">
    <w:nsid w:val="705408B4"/>
    <w:multiLevelType w:val="hybridMultilevel"/>
    <w:tmpl w:val="14FC47F4"/>
    <w:lvl w:ilvl="0" w:tplc="AC860C80">
      <w:start w:val="1"/>
      <w:numFmt w:val="decimal"/>
      <w:pStyle w:val="ListNumber2"/>
      <w:lvlText w:val="%1."/>
      <w:lvlJc w:val="left"/>
      <w:pPr>
        <w:ind w:left="360" w:hanging="360"/>
      </w:pPr>
    </w:lvl>
    <w:lvl w:ilvl="1" w:tplc="D32AA91A">
      <w:start w:val="1"/>
      <w:numFmt w:val="lowerLetter"/>
      <w:lvlText w:val="%2."/>
      <w:lvlJc w:val="left"/>
      <w:pPr>
        <w:ind w:left="1080"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45D5F26"/>
    <w:multiLevelType w:val="hybridMultilevel"/>
    <w:tmpl w:val="2EC2190A"/>
    <w:lvl w:ilvl="0" w:tplc="F28C7C78">
      <w:start w:val="1"/>
      <w:numFmt w:val="decimal"/>
      <w:pStyle w:val="AnnexHeading"/>
      <w:lvlText w:val="Annex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A026F3B"/>
    <w:multiLevelType w:val="hybridMultilevel"/>
    <w:tmpl w:val="BB683724"/>
    <w:lvl w:ilvl="0" w:tplc="C9488C1A">
      <w:start w:val="1"/>
      <w:numFmt w:val="bullet"/>
      <w:pStyle w:val="table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584192263">
    <w:abstractNumId w:val="0"/>
  </w:num>
  <w:num w:numId="2" w16cid:durableId="1877737928">
    <w:abstractNumId w:val="8"/>
  </w:num>
  <w:num w:numId="3" w16cid:durableId="54788629">
    <w:abstractNumId w:val="6"/>
  </w:num>
  <w:num w:numId="4" w16cid:durableId="555773917">
    <w:abstractNumId w:val="5"/>
  </w:num>
  <w:num w:numId="5" w16cid:durableId="837185622">
    <w:abstractNumId w:val="7"/>
  </w:num>
  <w:num w:numId="6" w16cid:durableId="1003896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4526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507556">
    <w:abstractNumId w:val="4"/>
  </w:num>
  <w:num w:numId="9" w16cid:durableId="717513419">
    <w:abstractNumId w:val="2"/>
  </w:num>
  <w:num w:numId="10" w16cid:durableId="2018969255">
    <w:abstractNumId w:val="1"/>
  </w:num>
  <w:num w:numId="11" w16cid:durableId="363792296">
    <w:abstractNumId w:val="5"/>
  </w:num>
  <w:num w:numId="12" w16cid:durableId="1228569990">
    <w:abstractNumId w:val="5"/>
  </w:num>
  <w:num w:numId="13" w16cid:durableId="1394693598">
    <w:abstractNumId w:val="5"/>
  </w:num>
  <w:num w:numId="14" w16cid:durableId="1489983224">
    <w:abstractNumId w:val="5"/>
  </w:num>
  <w:num w:numId="15" w16cid:durableId="2099061077">
    <w:abstractNumId w:val="5"/>
  </w:num>
  <w:num w:numId="16" w16cid:durableId="1671906718">
    <w:abstractNumId w:val="4"/>
  </w:num>
  <w:num w:numId="17" w16cid:durableId="80569975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97"/>
    <w:rsid w:val="00000793"/>
    <w:rsid w:val="00002EC0"/>
    <w:rsid w:val="000039C3"/>
    <w:rsid w:val="00004822"/>
    <w:rsid w:val="000104CE"/>
    <w:rsid w:val="00010E10"/>
    <w:rsid w:val="00011422"/>
    <w:rsid w:val="00011521"/>
    <w:rsid w:val="00011E55"/>
    <w:rsid w:val="000127C0"/>
    <w:rsid w:val="000136AB"/>
    <w:rsid w:val="00014046"/>
    <w:rsid w:val="000150A5"/>
    <w:rsid w:val="00015EDA"/>
    <w:rsid w:val="000165FA"/>
    <w:rsid w:val="00021284"/>
    <w:rsid w:val="00021EB0"/>
    <w:rsid w:val="00022191"/>
    <w:rsid w:val="00027194"/>
    <w:rsid w:val="00027226"/>
    <w:rsid w:val="00030DC4"/>
    <w:rsid w:val="00037B5B"/>
    <w:rsid w:val="000426CF"/>
    <w:rsid w:val="00044E35"/>
    <w:rsid w:val="00044F7C"/>
    <w:rsid w:val="00046783"/>
    <w:rsid w:val="00047193"/>
    <w:rsid w:val="00047D96"/>
    <w:rsid w:val="00050AD9"/>
    <w:rsid w:val="00053E51"/>
    <w:rsid w:val="00054DB8"/>
    <w:rsid w:val="000557E4"/>
    <w:rsid w:val="000558C5"/>
    <w:rsid w:val="00055AB5"/>
    <w:rsid w:val="00061B03"/>
    <w:rsid w:val="0006288A"/>
    <w:rsid w:val="000630A9"/>
    <w:rsid w:val="000631C2"/>
    <w:rsid w:val="00063AAF"/>
    <w:rsid w:val="00063DA6"/>
    <w:rsid w:val="000645FA"/>
    <w:rsid w:val="00065D75"/>
    <w:rsid w:val="00066C3B"/>
    <w:rsid w:val="00067A23"/>
    <w:rsid w:val="0007097C"/>
    <w:rsid w:val="00072DF5"/>
    <w:rsid w:val="000823C7"/>
    <w:rsid w:val="00085363"/>
    <w:rsid w:val="00086611"/>
    <w:rsid w:val="00086B39"/>
    <w:rsid w:val="00086D3A"/>
    <w:rsid w:val="00090D15"/>
    <w:rsid w:val="000910C5"/>
    <w:rsid w:val="00091A3D"/>
    <w:rsid w:val="000929A4"/>
    <w:rsid w:val="00093C26"/>
    <w:rsid w:val="00093D22"/>
    <w:rsid w:val="00096FB2"/>
    <w:rsid w:val="000A1152"/>
    <w:rsid w:val="000A1F8E"/>
    <w:rsid w:val="000A3C58"/>
    <w:rsid w:val="000A5A20"/>
    <w:rsid w:val="000A717C"/>
    <w:rsid w:val="000A75D2"/>
    <w:rsid w:val="000A7997"/>
    <w:rsid w:val="000A7CE4"/>
    <w:rsid w:val="000B3BEB"/>
    <w:rsid w:val="000B5DC7"/>
    <w:rsid w:val="000C082E"/>
    <w:rsid w:val="000C0CCF"/>
    <w:rsid w:val="000C4234"/>
    <w:rsid w:val="000C618D"/>
    <w:rsid w:val="000D1B0C"/>
    <w:rsid w:val="000D657E"/>
    <w:rsid w:val="000D79F7"/>
    <w:rsid w:val="000E136B"/>
    <w:rsid w:val="000E1A94"/>
    <w:rsid w:val="000E6B7B"/>
    <w:rsid w:val="000F298D"/>
    <w:rsid w:val="000F37F3"/>
    <w:rsid w:val="000F42CF"/>
    <w:rsid w:val="000F4E0A"/>
    <w:rsid w:val="000F569C"/>
    <w:rsid w:val="000F6FB4"/>
    <w:rsid w:val="001001CA"/>
    <w:rsid w:val="00101A3B"/>
    <w:rsid w:val="00101D5C"/>
    <w:rsid w:val="00103B6A"/>
    <w:rsid w:val="001060E0"/>
    <w:rsid w:val="0010777F"/>
    <w:rsid w:val="00111BB1"/>
    <w:rsid w:val="001141E2"/>
    <w:rsid w:val="00114B29"/>
    <w:rsid w:val="00126105"/>
    <w:rsid w:val="001266BC"/>
    <w:rsid w:val="00126B55"/>
    <w:rsid w:val="00133150"/>
    <w:rsid w:val="00134E13"/>
    <w:rsid w:val="00136413"/>
    <w:rsid w:val="00136744"/>
    <w:rsid w:val="001374F3"/>
    <w:rsid w:val="001421ED"/>
    <w:rsid w:val="00142202"/>
    <w:rsid w:val="00147559"/>
    <w:rsid w:val="00151DE3"/>
    <w:rsid w:val="00154F22"/>
    <w:rsid w:val="00156652"/>
    <w:rsid w:val="001573FB"/>
    <w:rsid w:val="00157AD2"/>
    <w:rsid w:val="00157CFB"/>
    <w:rsid w:val="0016059E"/>
    <w:rsid w:val="001612EA"/>
    <w:rsid w:val="001719BF"/>
    <w:rsid w:val="00175C53"/>
    <w:rsid w:val="00176EA4"/>
    <w:rsid w:val="001774EA"/>
    <w:rsid w:val="0017752D"/>
    <w:rsid w:val="001807D1"/>
    <w:rsid w:val="00181174"/>
    <w:rsid w:val="0018280B"/>
    <w:rsid w:val="00182B73"/>
    <w:rsid w:val="00182FD2"/>
    <w:rsid w:val="0018387A"/>
    <w:rsid w:val="00184C09"/>
    <w:rsid w:val="0019441D"/>
    <w:rsid w:val="00194857"/>
    <w:rsid w:val="001A1028"/>
    <w:rsid w:val="001A25AA"/>
    <w:rsid w:val="001B023C"/>
    <w:rsid w:val="001B295A"/>
    <w:rsid w:val="001B526A"/>
    <w:rsid w:val="001B5787"/>
    <w:rsid w:val="001B5EAF"/>
    <w:rsid w:val="001B6004"/>
    <w:rsid w:val="001B64DD"/>
    <w:rsid w:val="001B6E7A"/>
    <w:rsid w:val="001B7FDF"/>
    <w:rsid w:val="001C0768"/>
    <w:rsid w:val="001C2B26"/>
    <w:rsid w:val="001C3304"/>
    <w:rsid w:val="001C560D"/>
    <w:rsid w:val="001C600B"/>
    <w:rsid w:val="001D113A"/>
    <w:rsid w:val="001D620D"/>
    <w:rsid w:val="001E44B8"/>
    <w:rsid w:val="001E4519"/>
    <w:rsid w:val="001E51BB"/>
    <w:rsid w:val="001E6ADC"/>
    <w:rsid w:val="001F6987"/>
    <w:rsid w:val="002022DE"/>
    <w:rsid w:val="00202396"/>
    <w:rsid w:val="00202FDA"/>
    <w:rsid w:val="00204033"/>
    <w:rsid w:val="002050CD"/>
    <w:rsid w:val="00206B65"/>
    <w:rsid w:val="00206D1E"/>
    <w:rsid w:val="0021443A"/>
    <w:rsid w:val="0021713D"/>
    <w:rsid w:val="00217778"/>
    <w:rsid w:val="0022248A"/>
    <w:rsid w:val="00222BB7"/>
    <w:rsid w:val="00223274"/>
    <w:rsid w:val="00223E67"/>
    <w:rsid w:val="002264C6"/>
    <w:rsid w:val="00233CB6"/>
    <w:rsid w:val="00234AA5"/>
    <w:rsid w:val="00235F6C"/>
    <w:rsid w:val="00236C83"/>
    <w:rsid w:val="002405C0"/>
    <w:rsid w:val="00241209"/>
    <w:rsid w:val="00242AA8"/>
    <w:rsid w:val="002457F4"/>
    <w:rsid w:val="00245A21"/>
    <w:rsid w:val="002464B4"/>
    <w:rsid w:val="002468C6"/>
    <w:rsid w:val="00250525"/>
    <w:rsid w:val="00250C86"/>
    <w:rsid w:val="00254FBD"/>
    <w:rsid w:val="00255D12"/>
    <w:rsid w:val="00256946"/>
    <w:rsid w:val="002607B7"/>
    <w:rsid w:val="00262723"/>
    <w:rsid w:val="00263452"/>
    <w:rsid w:val="00263526"/>
    <w:rsid w:val="00265B7A"/>
    <w:rsid w:val="00266FB5"/>
    <w:rsid w:val="002677E8"/>
    <w:rsid w:val="002718C0"/>
    <w:rsid w:val="00275F3B"/>
    <w:rsid w:val="002767CA"/>
    <w:rsid w:val="0028036B"/>
    <w:rsid w:val="0028226E"/>
    <w:rsid w:val="00286970"/>
    <w:rsid w:val="00287B47"/>
    <w:rsid w:val="00292CEF"/>
    <w:rsid w:val="00294436"/>
    <w:rsid w:val="0029740B"/>
    <w:rsid w:val="002A03BD"/>
    <w:rsid w:val="002A1621"/>
    <w:rsid w:val="002A20A5"/>
    <w:rsid w:val="002A3888"/>
    <w:rsid w:val="002A467E"/>
    <w:rsid w:val="002A6A3C"/>
    <w:rsid w:val="002A6DAE"/>
    <w:rsid w:val="002B1BEE"/>
    <w:rsid w:val="002B5BD8"/>
    <w:rsid w:val="002B5E77"/>
    <w:rsid w:val="002B6971"/>
    <w:rsid w:val="002C2356"/>
    <w:rsid w:val="002C2F36"/>
    <w:rsid w:val="002C5B18"/>
    <w:rsid w:val="002D0E8E"/>
    <w:rsid w:val="002D2A5C"/>
    <w:rsid w:val="002D47F1"/>
    <w:rsid w:val="002D4F07"/>
    <w:rsid w:val="002D5761"/>
    <w:rsid w:val="002D682A"/>
    <w:rsid w:val="002E0EC2"/>
    <w:rsid w:val="002E2203"/>
    <w:rsid w:val="002E2F94"/>
    <w:rsid w:val="002E3B77"/>
    <w:rsid w:val="002E4742"/>
    <w:rsid w:val="002E62C8"/>
    <w:rsid w:val="002E6833"/>
    <w:rsid w:val="002F01BA"/>
    <w:rsid w:val="002F0C03"/>
    <w:rsid w:val="002F1D43"/>
    <w:rsid w:val="002F26F3"/>
    <w:rsid w:val="002F5ECB"/>
    <w:rsid w:val="002F6104"/>
    <w:rsid w:val="002F6D59"/>
    <w:rsid w:val="002F706F"/>
    <w:rsid w:val="0030040B"/>
    <w:rsid w:val="0030041E"/>
    <w:rsid w:val="00301D55"/>
    <w:rsid w:val="00302743"/>
    <w:rsid w:val="00303373"/>
    <w:rsid w:val="00304E2C"/>
    <w:rsid w:val="00305B1D"/>
    <w:rsid w:val="00311517"/>
    <w:rsid w:val="003136AB"/>
    <w:rsid w:val="00315ACE"/>
    <w:rsid w:val="00315AF4"/>
    <w:rsid w:val="00315FE3"/>
    <w:rsid w:val="003168DE"/>
    <w:rsid w:val="00316A1A"/>
    <w:rsid w:val="00317DD3"/>
    <w:rsid w:val="00320E09"/>
    <w:rsid w:val="00325E7E"/>
    <w:rsid w:val="0033158D"/>
    <w:rsid w:val="003321AB"/>
    <w:rsid w:val="00332E8F"/>
    <w:rsid w:val="00336982"/>
    <w:rsid w:val="00337574"/>
    <w:rsid w:val="0034278F"/>
    <w:rsid w:val="00342922"/>
    <w:rsid w:val="00344851"/>
    <w:rsid w:val="00351125"/>
    <w:rsid w:val="003522A2"/>
    <w:rsid w:val="00352BC4"/>
    <w:rsid w:val="0035358F"/>
    <w:rsid w:val="003535BE"/>
    <w:rsid w:val="003537EB"/>
    <w:rsid w:val="00357A79"/>
    <w:rsid w:val="00365030"/>
    <w:rsid w:val="003650E8"/>
    <w:rsid w:val="0037101D"/>
    <w:rsid w:val="003716C1"/>
    <w:rsid w:val="00374F95"/>
    <w:rsid w:val="003761B0"/>
    <w:rsid w:val="00376E76"/>
    <w:rsid w:val="00377054"/>
    <w:rsid w:val="0038075B"/>
    <w:rsid w:val="003854A9"/>
    <w:rsid w:val="00385EFC"/>
    <w:rsid w:val="00390359"/>
    <w:rsid w:val="00390885"/>
    <w:rsid w:val="00392632"/>
    <w:rsid w:val="00392C2D"/>
    <w:rsid w:val="0039726C"/>
    <w:rsid w:val="003A2FF8"/>
    <w:rsid w:val="003A30BD"/>
    <w:rsid w:val="003A35E3"/>
    <w:rsid w:val="003A45A6"/>
    <w:rsid w:val="003A511A"/>
    <w:rsid w:val="003A5924"/>
    <w:rsid w:val="003A6086"/>
    <w:rsid w:val="003A6E90"/>
    <w:rsid w:val="003A7744"/>
    <w:rsid w:val="003B0FFC"/>
    <w:rsid w:val="003B2E91"/>
    <w:rsid w:val="003B3BAA"/>
    <w:rsid w:val="003B4444"/>
    <w:rsid w:val="003B5BC4"/>
    <w:rsid w:val="003B5E37"/>
    <w:rsid w:val="003B66E6"/>
    <w:rsid w:val="003C0A56"/>
    <w:rsid w:val="003C11F9"/>
    <w:rsid w:val="003C4AAE"/>
    <w:rsid w:val="003C5EC3"/>
    <w:rsid w:val="003C618C"/>
    <w:rsid w:val="003D12B6"/>
    <w:rsid w:val="003D21E1"/>
    <w:rsid w:val="003D256B"/>
    <w:rsid w:val="003D33E1"/>
    <w:rsid w:val="003D633F"/>
    <w:rsid w:val="003D6597"/>
    <w:rsid w:val="003E11D6"/>
    <w:rsid w:val="003E1F96"/>
    <w:rsid w:val="003E35C4"/>
    <w:rsid w:val="003E56AA"/>
    <w:rsid w:val="003E5CC9"/>
    <w:rsid w:val="003E7923"/>
    <w:rsid w:val="003F3873"/>
    <w:rsid w:val="003F521F"/>
    <w:rsid w:val="003F5982"/>
    <w:rsid w:val="003F78DF"/>
    <w:rsid w:val="00400B44"/>
    <w:rsid w:val="00400D58"/>
    <w:rsid w:val="0040110D"/>
    <w:rsid w:val="004021BF"/>
    <w:rsid w:val="00403B78"/>
    <w:rsid w:val="00405BC0"/>
    <w:rsid w:val="0040694F"/>
    <w:rsid w:val="00407758"/>
    <w:rsid w:val="00411E09"/>
    <w:rsid w:val="00415C0B"/>
    <w:rsid w:val="00416339"/>
    <w:rsid w:val="0041637B"/>
    <w:rsid w:val="00423C57"/>
    <w:rsid w:val="004242A2"/>
    <w:rsid w:val="00424A62"/>
    <w:rsid w:val="00426CAD"/>
    <w:rsid w:val="00426F7A"/>
    <w:rsid w:val="0043173C"/>
    <w:rsid w:val="00431A6A"/>
    <w:rsid w:val="00432107"/>
    <w:rsid w:val="00432E70"/>
    <w:rsid w:val="00433BE4"/>
    <w:rsid w:val="00434560"/>
    <w:rsid w:val="00436870"/>
    <w:rsid w:val="00436FD7"/>
    <w:rsid w:val="004370A8"/>
    <w:rsid w:val="00440CCC"/>
    <w:rsid w:val="00440EAD"/>
    <w:rsid w:val="0044302A"/>
    <w:rsid w:val="0044359B"/>
    <w:rsid w:val="00443CD8"/>
    <w:rsid w:val="004459F3"/>
    <w:rsid w:val="00445A06"/>
    <w:rsid w:val="00447758"/>
    <w:rsid w:val="00452100"/>
    <w:rsid w:val="00453DB2"/>
    <w:rsid w:val="0045638F"/>
    <w:rsid w:val="004613B7"/>
    <w:rsid w:val="00463BBE"/>
    <w:rsid w:val="00465053"/>
    <w:rsid w:val="004668AA"/>
    <w:rsid w:val="00467458"/>
    <w:rsid w:val="004676B4"/>
    <w:rsid w:val="004679C9"/>
    <w:rsid w:val="004726C5"/>
    <w:rsid w:val="00473AE7"/>
    <w:rsid w:val="004753EC"/>
    <w:rsid w:val="00477925"/>
    <w:rsid w:val="00484302"/>
    <w:rsid w:val="004876E1"/>
    <w:rsid w:val="00490BEB"/>
    <w:rsid w:val="00491E8C"/>
    <w:rsid w:val="004937E2"/>
    <w:rsid w:val="00494A9C"/>
    <w:rsid w:val="004964B3"/>
    <w:rsid w:val="00497AFA"/>
    <w:rsid w:val="004A059C"/>
    <w:rsid w:val="004A457C"/>
    <w:rsid w:val="004A58F3"/>
    <w:rsid w:val="004A5B5B"/>
    <w:rsid w:val="004A7DCE"/>
    <w:rsid w:val="004B51CD"/>
    <w:rsid w:val="004B5B1D"/>
    <w:rsid w:val="004B7231"/>
    <w:rsid w:val="004B7FE8"/>
    <w:rsid w:val="004C0260"/>
    <w:rsid w:val="004C0330"/>
    <w:rsid w:val="004C0ADE"/>
    <w:rsid w:val="004C463B"/>
    <w:rsid w:val="004C4A91"/>
    <w:rsid w:val="004C4C58"/>
    <w:rsid w:val="004C546F"/>
    <w:rsid w:val="004C6F0F"/>
    <w:rsid w:val="004C7061"/>
    <w:rsid w:val="004D1184"/>
    <w:rsid w:val="004D127E"/>
    <w:rsid w:val="004D3C86"/>
    <w:rsid w:val="004D4AB4"/>
    <w:rsid w:val="004D4ADF"/>
    <w:rsid w:val="004D7647"/>
    <w:rsid w:val="004D7F4F"/>
    <w:rsid w:val="004E04F0"/>
    <w:rsid w:val="004E2A7E"/>
    <w:rsid w:val="004E38A9"/>
    <w:rsid w:val="004E53BB"/>
    <w:rsid w:val="004E76F7"/>
    <w:rsid w:val="004F06B3"/>
    <w:rsid w:val="004F16DF"/>
    <w:rsid w:val="004F2AE2"/>
    <w:rsid w:val="004F4B8E"/>
    <w:rsid w:val="004F50EA"/>
    <w:rsid w:val="004F707A"/>
    <w:rsid w:val="004F7844"/>
    <w:rsid w:val="005003FA"/>
    <w:rsid w:val="00501B62"/>
    <w:rsid w:val="00503158"/>
    <w:rsid w:val="0050375D"/>
    <w:rsid w:val="00507290"/>
    <w:rsid w:val="005074C1"/>
    <w:rsid w:val="0051050B"/>
    <w:rsid w:val="00511BE3"/>
    <w:rsid w:val="0051370A"/>
    <w:rsid w:val="00513966"/>
    <w:rsid w:val="005165C1"/>
    <w:rsid w:val="00520A9C"/>
    <w:rsid w:val="00520C7A"/>
    <w:rsid w:val="005211C9"/>
    <w:rsid w:val="0052124D"/>
    <w:rsid w:val="005224D2"/>
    <w:rsid w:val="00526A65"/>
    <w:rsid w:val="0052732C"/>
    <w:rsid w:val="00531F28"/>
    <w:rsid w:val="00533EEF"/>
    <w:rsid w:val="00536DCD"/>
    <w:rsid w:val="00537521"/>
    <w:rsid w:val="00541A08"/>
    <w:rsid w:val="005425C2"/>
    <w:rsid w:val="005430CF"/>
    <w:rsid w:val="005441E4"/>
    <w:rsid w:val="00544C6D"/>
    <w:rsid w:val="00551B47"/>
    <w:rsid w:val="00554ABB"/>
    <w:rsid w:val="005566D6"/>
    <w:rsid w:val="005567B9"/>
    <w:rsid w:val="00563B47"/>
    <w:rsid w:val="00563D5D"/>
    <w:rsid w:val="005649A9"/>
    <w:rsid w:val="0056502A"/>
    <w:rsid w:val="00570A67"/>
    <w:rsid w:val="00571050"/>
    <w:rsid w:val="005734FD"/>
    <w:rsid w:val="00573BD7"/>
    <w:rsid w:val="00574BCA"/>
    <w:rsid w:val="00575662"/>
    <w:rsid w:val="0057588B"/>
    <w:rsid w:val="00580676"/>
    <w:rsid w:val="00585248"/>
    <w:rsid w:val="0058550B"/>
    <w:rsid w:val="00585D05"/>
    <w:rsid w:val="005914A7"/>
    <w:rsid w:val="00591E86"/>
    <w:rsid w:val="00591FFB"/>
    <w:rsid w:val="00596AE3"/>
    <w:rsid w:val="005A12DD"/>
    <w:rsid w:val="005A2D59"/>
    <w:rsid w:val="005A5EC0"/>
    <w:rsid w:val="005A606E"/>
    <w:rsid w:val="005A6E8E"/>
    <w:rsid w:val="005A7DB8"/>
    <w:rsid w:val="005B18A5"/>
    <w:rsid w:val="005B2A2B"/>
    <w:rsid w:val="005B2D49"/>
    <w:rsid w:val="005B44C2"/>
    <w:rsid w:val="005B4B42"/>
    <w:rsid w:val="005B6222"/>
    <w:rsid w:val="005C25FB"/>
    <w:rsid w:val="005C6DD5"/>
    <w:rsid w:val="005C7330"/>
    <w:rsid w:val="005C78E0"/>
    <w:rsid w:val="005D16EC"/>
    <w:rsid w:val="005D205A"/>
    <w:rsid w:val="005D3AB0"/>
    <w:rsid w:val="005D3F0F"/>
    <w:rsid w:val="005D435B"/>
    <w:rsid w:val="005D4E1E"/>
    <w:rsid w:val="005D5066"/>
    <w:rsid w:val="005D5219"/>
    <w:rsid w:val="005D5F41"/>
    <w:rsid w:val="005D691F"/>
    <w:rsid w:val="005E0EDD"/>
    <w:rsid w:val="005E1870"/>
    <w:rsid w:val="005E7745"/>
    <w:rsid w:val="005F6D99"/>
    <w:rsid w:val="00600558"/>
    <w:rsid w:val="00601D45"/>
    <w:rsid w:val="006029CD"/>
    <w:rsid w:val="006105E3"/>
    <w:rsid w:val="00617175"/>
    <w:rsid w:val="006328E9"/>
    <w:rsid w:val="00633770"/>
    <w:rsid w:val="00634C0A"/>
    <w:rsid w:val="00635D91"/>
    <w:rsid w:val="00637AAD"/>
    <w:rsid w:val="00641B60"/>
    <w:rsid w:val="00642F83"/>
    <w:rsid w:val="00643A23"/>
    <w:rsid w:val="00644A84"/>
    <w:rsid w:val="006525AD"/>
    <w:rsid w:val="00653919"/>
    <w:rsid w:val="00655AED"/>
    <w:rsid w:val="006562E5"/>
    <w:rsid w:val="006565DE"/>
    <w:rsid w:val="00665525"/>
    <w:rsid w:val="00671273"/>
    <w:rsid w:val="00673B90"/>
    <w:rsid w:val="00673D5C"/>
    <w:rsid w:val="00676A9A"/>
    <w:rsid w:val="006771B3"/>
    <w:rsid w:val="006800BD"/>
    <w:rsid w:val="00681CD7"/>
    <w:rsid w:val="0068276B"/>
    <w:rsid w:val="00682845"/>
    <w:rsid w:val="00682E01"/>
    <w:rsid w:val="00686361"/>
    <w:rsid w:val="00691F1C"/>
    <w:rsid w:val="00693489"/>
    <w:rsid w:val="006A110B"/>
    <w:rsid w:val="006A3EBC"/>
    <w:rsid w:val="006A4F96"/>
    <w:rsid w:val="006B047A"/>
    <w:rsid w:val="006B0998"/>
    <w:rsid w:val="006B39A2"/>
    <w:rsid w:val="006B3FDB"/>
    <w:rsid w:val="006B5C26"/>
    <w:rsid w:val="006C155A"/>
    <w:rsid w:val="006C32B3"/>
    <w:rsid w:val="006C6709"/>
    <w:rsid w:val="006C731C"/>
    <w:rsid w:val="006C7B46"/>
    <w:rsid w:val="006C7C47"/>
    <w:rsid w:val="006D1551"/>
    <w:rsid w:val="006E0976"/>
    <w:rsid w:val="006E16DE"/>
    <w:rsid w:val="006E77BE"/>
    <w:rsid w:val="006F10C1"/>
    <w:rsid w:val="006F2839"/>
    <w:rsid w:val="006F4D46"/>
    <w:rsid w:val="006F55D4"/>
    <w:rsid w:val="006F6800"/>
    <w:rsid w:val="006F6B65"/>
    <w:rsid w:val="00700712"/>
    <w:rsid w:val="00700E6C"/>
    <w:rsid w:val="0070228A"/>
    <w:rsid w:val="007048EC"/>
    <w:rsid w:val="007052B1"/>
    <w:rsid w:val="00707818"/>
    <w:rsid w:val="007104BD"/>
    <w:rsid w:val="0071147D"/>
    <w:rsid w:val="0071322C"/>
    <w:rsid w:val="00715315"/>
    <w:rsid w:val="00715B2A"/>
    <w:rsid w:val="00715B71"/>
    <w:rsid w:val="00716B3E"/>
    <w:rsid w:val="00717099"/>
    <w:rsid w:val="00720247"/>
    <w:rsid w:val="00721E51"/>
    <w:rsid w:val="00723A33"/>
    <w:rsid w:val="007243A6"/>
    <w:rsid w:val="00725660"/>
    <w:rsid w:val="00726B6F"/>
    <w:rsid w:val="00727D02"/>
    <w:rsid w:val="0073051A"/>
    <w:rsid w:val="0073185F"/>
    <w:rsid w:val="007320C6"/>
    <w:rsid w:val="00734524"/>
    <w:rsid w:val="007347D1"/>
    <w:rsid w:val="007409C0"/>
    <w:rsid w:val="0074253B"/>
    <w:rsid w:val="007450A6"/>
    <w:rsid w:val="007454FA"/>
    <w:rsid w:val="00745C00"/>
    <w:rsid w:val="007477B4"/>
    <w:rsid w:val="00751C02"/>
    <w:rsid w:val="00752B01"/>
    <w:rsid w:val="007562B6"/>
    <w:rsid w:val="007571AE"/>
    <w:rsid w:val="00760B8B"/>
    <w:rsid w:val="00760CDF"/>
    <w:rsid w:val="0076205C"/>
    <w:rsid w:val="00763162"/>
    <w:rsid w:val="00763589"/>
    <w:rsid w:val="0076740F"/>
    <w:rsid w:val="007704DC"/>
    <w:rsid w:val="007716F0"/>
    <w:rsid w:val="0077214C"/>
    <w:rsid w:val="00772614"/>
    <w:rsid w:val="00772F49"/>
    <w:rsid w:val="007735A2"/>
    <w:rsid w:val="00775AC0"/>
    <w:rsid w:val="00780AC2"/>
    <w:rsid w:val="00782A6E"/>
    <w:rsid w:val="0078347C"/>
    <w:rsid w:val="00783AE5"/>
    <w:rsid w:val="00784269"/>
    <w:rsid w:val="007860E3"/>
    <w:rsid w:val="00786F6C"/>
    <w:rsid w:val="00790175"/>
    <w:rsid w:val="00792C6A"/>
    <w:rsid w:val="007948F7"/>
    <w:rsid w:val="00794CF6"/>
    <w:rsid w:val="0079717C"/>
    <w:rsid w:val="007A211D"/>
    <w:rsid w:val="007A2BF7"/>
    <w:rsid w:val="007A463A"/>
    <w:rsid w:val="007A48AD"/>
    <w:rsid w:val="007B1EF8"/>
    <w:rsid w:val="007B2B25"/>
    <w:rsid w:val="007B3061"/>
    <w:rsid w:val="007C1279"/>
    <w:rsid w:val="007C7845"/>
    <w:rsid w:val="007D15FA"/>
    <w:rsid w:val="007D29B2"/>
    <w:rsid w:val="007D73EE"/>
    <w:rsid w:val="007E0ED7"/>
    <w:rsid w:val="007E1F1D"/>
    <w:rsid w:val="007E2DD9"/>
    <w:rsid w:val="007E3325"/>
    <w:rsid w:val="007F243B"/>
    <w:rsid w:val="007F3308"/>
    <w:rsid w:val="007F795E"/>
    <w:rsid w:val="008009C0"/>
    <w:rsid w:val="00801309"/>
    <w:rsid w:val="00801991"/>
    <w:rsid w:val="00801EE5"/>
    <w:rsid w:val="008020F4"/>
    <w:rsid w:val="0080518B"/>
    <w:rsid w:val="00806F13"/>
    <w:rsid w:val="008072FE"/>
    <w:rsid w:val="0080785B"/>
    <w:rsid w:val="00813260"/>
    <w:rsid w:val="008142D9"/>
    <w:rsid w:val="008166FC"/>
    <w:rsid w:val="00816CFE"/>
    <w:rsid w:val="00816E9C"/>
    <w:rsid w:val="00817252"/>
    <w:rsid w:val="00817ABB"/>
    <w:rsid w:val="00820412"/>
    <w:rsid w:val="008208E8"/>
    <w:rsid w:val="00821B51"/>
    <w:rsid w:val="008227D4"/>
    <w:rsid w:val="008231E3"/>
    <w:rsid w:val="00823FF6"/>
    <w:rsid w:val="00825373"/>
    <w:rsid w:val="00825505"/>
    <w:rsid w:val="00825F30"/>
    <w:rsid w:val="0082655E"/>
    <w:rsid w:val="00826A9B"/>
    <w:rsid w:val="00830B8F"/>
    <w:rsid w:val="00833C54"/>
    <w:rsid w:val="008357BE"/>
    <w:rsid w:val="00835C26"/>
    <w:rsid w:val="00836334"/>
    <w:rsid w:val="008364C2"/>
    <w:rsid w:val="00843534"/>
    <w:rsid w:val="008445C9"/>
    <w:rsid w:val="008461EC"/>
    <w:rsid w:val="008464A6"/>
    <w:rsid w:val="00846675"/>
    <w:rsid w:val="00847566"/>
    <w:rsid w:val="00847E4F"/>
    <w:rsid w:val="00850C8F"/>
    <w:rsid w:val="0085219D"/>
    <w:rsid w:val="008564BA"/>
    <w:rsid w:val="00856B2C"/>
    <w:rsid w:val="00857F1F"/>
    <w:rsid w:val="00860141"/>
    <w:rsid w:val="00860CB8"/>
    <w:rsid w:val="00864935"/>
    <w:rsid w:val="00871359"/>
    <w:rsid w:val="00871AA0"/>
    <w:rsid w:val="00872EA8"/>
    <w:rsid w:val="00874B8F"/>
    <w:rsid w:val="008768DD"/>
    <w:rsid w:val="0088043B"/>
    <w:rsid w:val="008807D3"/>
    <w:rsid w:val="008814FE"/>
    <w:rsid w:val="00881AF5"/>
    <w:rsid w:val="0088391A"/>
    <w:rsid w:val="008839B0"/>
    <w:rsid w:val="00883A93"/>
    <w:rsid w:val="00884632"/>
    <w:rsid w:val="00885935"/>
    <w:rsid w:val="0089042D"/>
    <w:rsid w:val="00891FB7"/>
    <w:rsid w:val="008A1214"/>
    <w:rsid w:val="008A1217"/>
    <w:rsid w:val="008A2B75"/>
    <w:rsid w:val="008A7A6A"/>
    <w:rsid w:val="008B07A1"/>
    <w:rsid w:val="008B179F"/>
    <w:rsid w:val="008B2B54"/>
    <w:rsid w:val="008B6A33"/>
    <w:rsid w:val="008C0AC4"/>
    <w:rsid w:val="008C2B25"/>
    <w:rsid w:val="008C441B"/>
    <w:rsid w:val="008C694A"/>
    <w:rsid w:val="008C7242"/>
    <w:rsid w:val="008D25B1"/>
    <w:rsid w:val="008D3F73"/>
    <w:rsid w:val="008D4149"/>
    <w:rsid w:val="008D6100"/>
    <w:rsid w:val="008D78BF"/>
    <w:rsid w:val="008E3EC3"/>
    <w:rsid w:val="008E48FC"/>
    <w:rsid w:val="008F0113"/>
    <w:rsid w:val="008F06B3"/>
    <w:rsid w:val="008F4F53"/>
    <w:rsid w:val="008F591E"/>
    <w:rsid w:val="008F5DD7"/>
    <w:rsid w:val="00906EC7"/>
    <w:rsid w:val="009073E5"/>
    <w:rsid w:val="009109D2"/>
    <w:rsid w:val="009117E7"/>
    <w:rsid w:val="00911F67"/>
    <w:rsid w:val="00913C31"/>
    <w:rsid w:val="00915EB8"/>
    <w:rsid w:val="00916EBB"/>
    <w:rsid w:val="009219FA"/>
    <w:rsid w:val="00924664"/>
    <w:rsid w:val="009253AB"/>
    <w:rsid w:val="00925B05"/>
    <w:rsid w:val="009260CB"/>
    <w:rsid w:val="00926794"/>
    <w:rsid w:val="009268C1"/>
    <w:rsid w:val="00927CD3"/>
    <w:rsid w:val="009306F3"/>
    <w:rsid w:val="00930B43"/>
    <w:rsid w:val="0093287B"/>
    <w:rsid w:val="0093539E"/>
    <w:rsid w:val="00936F8A"/>
    <w:rsid w:val="00940AE8"/>
    <w:rsid w:val="00943F3E"/>
    <w:rsid w:val="00947772"/>
    <w:rsid w:val="0095122D"/>
    <w:rsid w:val="00951D01"/>
    <w:rsid w:val="0095243E"/>
    <w:rsid w:val="009549B8"/>
    <w:rsid w:val="00957C32"/>
    <w:rsid w:val="00957FC2"/>
    <w:rsid w:val="009602F0"/>
    <w:rsid w:val="00960EBD"/>
    <w:rsid w:val="0096171D"/>
    <w:rsid w:val="009620D5"/>
    <w:rsid w:val="0096383F"/>
    <w:rsid w:val="0096584B"/>
    <w:rsid w:val="00966EA1"/>
    <w:rsid w:val="00970D9F"/>
    <w:rsid w:val="00970FCF"/>
    <w:rsid w:val="00971C72"/>
    <w:rsid w:val="00973480"/>
    <w:rsid w:val="00976C3B"/>
    <w:rsid w:val="00977762"/>
    <w:rsid w:val="00977EB1"/>
    <w:rsid w:val="0098067E"/>
    <w:rsid w:val="00980BFC"/>
    <w:rsid w:val="0098422B"/>
    <w:rsid w:val="0098539B"/>
    <w:rsid w:val="00986D4D"/>
    <w:rsid w:val="00992B0A"/>
    <w:rsid w:val="00995C35"/>
    <w:rsid w:val="009962C9"/>
    <w:rsid w:val="009A1455"/>
    <w:rsid w:val="009A1AEF"/>
    <w:rsid w:val="009A2254"/>
    <w:rsid w:val="009A305B"/>
    <w:rsid w:val="009A4464"/>
    <w:rsid w:val="009A49A3"/>
    <w:rsid w:val="009A5D82"/>
    <w:rsid w:val="009A5F51"/>
    <w:rsid w:val="009A6174"/>
    <w:rsid w:val="009A6D92"/>
    <w:rsid w:val="009A7868"/>
    <w:rsid w:val="009B0878"/>
    <w:rsid w:val="009B3490"/>
    <w:rsid w:val="009B3C05"/>
    <w:rsid w:val="009B4C73"/>
    <w:rsid w:val="009C1AAD"/>
    <w:rsid w:val="009C1F1A"/>
    <w:rsid w:val="009C4DC2"/>
    <w:rsid w:val="009C535D"/>
    <w:rsid w:val="009C623C"/>
    <w:rsid w:val="009C6856"/>
    <w:rsid w:val="009D02C6"/>
    <w:rsid w:val="009D41C9"/>
    <w:rsid w:val="009D752E"/>
    <w:rsid w:val="009E12D7"/>
    <w:rsid w:val="009E5A27"/>
    <w:rsid w:val="009E65AD"/>
    <w:rsid w:val="009E7EFE"/>
    <w:rsid w:val="009F11AF"/>
    <w:rsid w:val="009F27FA"/>
    <w:rsid w:val="009F367D"/>
    <w:rsid w:val="009F3FD9"/>
    <w:rsid w:val="00A017BC"/>
    <w:rsid w:val="00A026E9"/>
    <w:rsid w:val="00A0443C"/>
    <w:rsid w:val="00A11052"/>
    <w:rsid w:val="00A1189E"/>
    <w:rsid w:val="00A119B5"/>
    <w:rsid w:val="00A1440D"/>
    <w:rsid w:val="00A14A84"/>
    <w:rsid w:val="00A159E2"/>
    <w:rsid w:val="00A16AB6"/>
    <w:rsid w:val="00A17754"/>
    <w:rsid w:val="00A23349"/>
    <w:rsid w:val="00A23F49"/>
    <w:rsid w:val="00A24461"/>
    <w:rsid w:val="00A31AE0"/>
    <w:rsid w:val="00A33094"/>
    <w:rsid w:val="00A34D3E"/>
    <w:rsid w:val="00A36A1B"/>
    <w:rsid w:val="00A37E94"/>
    <w:rsid w:val="00A40F10"/>
    <w:rsid w:val="00A4112D"/>
    <w:rsid w:val="00A41770"/>
    <w:rsid w:val="00A43DF4"/>
    <w:rsid w:val="00A450DA"/>
    <w:rsid w:val="00A4553E"/>
    <w:rsid w:val="00A4734E"/>
    <w:rsid w:val="00A50911"/>
    <w:rsid w:val="00A53701"/>
    <w:rsid w:val="00A54DCF"/>
    <w:rsid w:val="00A564A7"/>
    <w:rsid w:val="00A57A50"/>
    <w:rsid w:val="00A61D68"/>
    <w:rsid w:val="00A63F2F"/>
    <w:rsid w:val="00A7460B"/>
    <w:rsid w:val="00A76167"/>
    <w:rsid w:val="00A763A8"/>
    <w:rsid w:val="00A771CF"/>
    <w:rsid w:val="00A77E9A"/>
    <w:rsid w:val="00A8022A"/>
    <w:rsid w:val="00A83BEF"/>
    <w:rsid w:val="00A84C0A"/>
    <w:rsid w:val="00A855F1"/>
    <w:rsid w:val="00A8611E"/>
    <w:rsid w:val="00A866AC"/>
    <w:rsid w:val="00A87275"/>
    <w:rsid w:val="00A87905"/>
    <w:rsid w:val="00A8797F"/>
    <w:rsid w:val="00A90131"/>
    <w:rsid w:val="00A90B50"/>
    <w:rsid w:val="00A91126"/>
    <w:rsid w:val="00A911F5"/>
    <w:rsid w:val="00A92926"/>
    <w:rsid w:val="00A95989"/>
    <w:rsid w:val="00A9601C"/>
    <w:rsid w:val="00A972EC"/>
    <w:rsid w:val="00AA00BB"/>
    <w:rsid w:val="00AA10C2"/>
    <w:rsid w:val="00AA23C8"/>
    <w:rsid w:val="00AA2571"/>
    <w:rsid w:val="00AA2F9D"/>
    <w:rsid w:val="00AA4AF3"/>
    <w:rsid w:val="00AA5BD3"/>
    <w:rsid w:val="00AA6876"/>
    <w:rsid w:val="00AB4B69"/>
    <w:rsid w:val="00AB5587"/>
    <w:rsid w:val="00AB756F"/>
    <w:rsid w:val="00AC1E6F"/>
    <w:rsid w:val="00AC3626"/>
    <w:rsid w:val="00AC3D25"/>
    <w:rsid w:val="00AC59BB"/>
    <w:rsid w:val="00AD2854"/>
    <w:rsid w:val="00AD2F35"/>
    <w:rsid w:val="00AD6D10"/>
    <w:rsid w:val="00AD76DF"/>
    <w:rsid w:val="00AE0A5B"/>
    <w:rsid w:val="00AE209D"/>
    <w:rsid w:val="00AE2344"/>
    <w:rsid w:val="00AE6B27"/>
    <w:rsid w:val="00AE6B9C"/>
    <w:rsid w:val="00AE6D7A"/>
    <w:rsid w:val="00AF1C66"/>
    <w:rsid w:val="00AF3D60"/>
    <w:rsid w:val="00AF400C"/>
    <w:rsid w:val="00AF6767"/>
    <w:rsid w:val="00AF720D"/>
    <w:rsid w:val="00B0025B"/>
    <w:rsid w:val="00B009A3"/>
    <w:rsid w:val="00B00BB0"/>
    <w:rsid w:val="00B00BEA"/>
    <w:rsid w:val="00B013EF"/>
    <w:rsid w:val="00B02397"/>
    <w:rsid w:val="00B02590"/>
    <w:rsid w:val="00B04D50"/>
    <w:rsid w:val="00B0787C"/>
    <w:rsid w:val="00B121DB"/>
    <w:rsid w:val="00B1238B"/>
    <w:rsid w:val="00B13997"/>
    <w:rsid w:val="00B13E96"/>
    <w:rsid w:val="00B14B1C"/>
    <w:rsid w:val="00B1577C"/>
    <w:rsid w:val="00B161E2"/>
    <w:rsid w:val="00B17B4A"/>
    <w:rsid w:val="00B17E56"/>
    <w:rsid w:val="00B20B1C"/>
    <w:rsid w:val="00B2186F"/>
    <w:rsid w:val="00B218A5"/>
    <w:rsid w:val="00B2385C"/>
    <w:rsid w:val="00B2415F"/>
    <w:rsid w:val="00B24410"/>
    <w:rsid w:val="00B266C0"/>
    <w:rsid w:val="00B26B2C"/>
    <w:rsid w:val="00B27C27"/>
    <w:rsid w:val="00B3072B"/>
    <w:rsid w:val="00B33D2A"/>
    <w:rsid w:val="00B34A10"/>
    <w:rsid w:val="00B350BE"/>
    <w:rsid w:val="00B36B58"/>
    <w:rsid w:val="00B40D16"/>
    <w:rsid w:val="00B41AC5"/>
    <w:rsid w:val="00B430E0"/>
    <w:rsid w:val="00B43702"/>
    <w:rsid w:val="00B44DD5"/>
    <w:rsid w:val="00B458C3"/>
    <w:rsid w:val="00B46BE6"/>
    <w:rsid w:val="00B471EF"/>
    <w:rsid w:val="00B47469"/>
    <w:rsid w:val="00B47717"/>
    <w:rsid w:val="00B529FA"/>
    <w:rsid w:val="00B53242"/>
    <w:rsid w:val="00B5392E"/>
    <w:rsid w:val="00B54C2D"/>
    <w:rsid w:val="00B55013"/>
    <w:rsid w:val="00B607B3"/>
    <w:rsid w:val="00B63199"/>
    <w:rsid w:val="00B63882"/>
    <w:rsid w:val="00B63E35"/>
    <w:rsid w:val="00B671F8"/>
    <w:rsid w:val="00B67359"/>
    <w:rsid w:val="00B67E25"/>
    <w:rsid w:val="00B7356C"/>
    <w:rsid w:val="00B73BC8"/>
    <w:rsid w:val="00B73F1C"/>
    <w:rsid w:val="00B74777"/>
    <w:rsid w:val="00B80831"/>
    <w:rsid w:val="00B810D3"/>
    <w:rsid w:val="00B84507"/>
    <w:rsid w:val="00B874EB"/>
    <w:rsid w:val="00B90219"/>
    <w:rsid w:val="00B90249"/>
    <w:rsid w:val="00B91312"/>
    <w:rsid w:val="00B91892"/>
    <w:rsid w:val="00B918F6"/>
    <w:rsid w:val="00B91D04"/>
    <w:rsid w:val="00B93936"/>
    <w:rsid w:val="00B94C23"/>
    <w:rsid w:val="00B955A9"/>
    <w:rsid w:val="00B960A1"/>
    <w:rsid w:val="00B96310"/>
    <w:rsid w:val="00B96334"/>
    <w:rsid w:val="00B971A4"/>
    <w:rsid w:val="00B9753D"/>
    <w:rsid w:val="00B979A1"/>
    <w:rsid w:val="00BA0100"/>
    <w:rsid w:val="00BA1F34"/>
    <w:rsid w:val="00BA2535"/>
    <w:rsid w:val="00BA54AF"/>
    <w:rsid w:val="00BA6C4B"/>
    <w:rsid w:val="00BB2E00"/>
    <w:rsid w:val="00BB6BAF"/>
    <w:rsid w:val="00BB7B7E"/>
    <w:rsid w:val="00BC2E84"/>
    <w:rsid w:val="00BC3AA3"/>
    <w:rsid w:val="00BC6855"/>
    <w:rsid w:val="00BD1FB2"/>
    <w:rsid w:val="00BD2A59"/>
    <w:rsid w:val="00BD32DC"/>
    <w:rsid w:val="00BD3580"/>
    <w:rsid w:val="00BD48D9"/>
    <w:rsid w:val="00BD4B87"/>
    <w:rsid w:val="00BD5D95"/>
    <w:rsid w:val="00BD76BA"/>
    <w:rsid w:val="00BE1AA3"/>
    <w:rsid w:val="00BE3311"/>
    <w:rsid w:val="00BE5EA9"/>
    <w:rsid w:val="00BE6837"/>
    <w:rsid w:val="00BE6AE3"/>
    <w:rsid w:val="00BF0B77"/>
    <w:rsid w:val="00BF2F4B"/>
    <w:rsid w:val="00BF73C7"/>
    <w:rsid w:val="00BF7F02"/>
    <w:rsid w:val="00BF7FB3"/>
    <w:rsid w:val="00C00D3F"/>
    <w:rsid w:val="00C04070"/>
    <w:rsid w:val="00C043DC"/>
    <w:rsid w:val="00C04D90"/>
    <w:rsid w:val="00C04E31"/>
    <w:rsid w:val="00C1034C"/>
    <w:rsid w:val="00C1074D"/>
    <w:rsid w:val="00C10B97"/>
    <w:rsid w:val="00C11F83"/>
    <w:rsid w:val="00C13C89"/>
    <w:rsid w:val="00C16919"/>
    <w:rsid w:val="00C17768"/>
    <w:rsid w:val="00C23C14"/>
    <w:rsid w:val="00C25F9C"/>
    <w:rsid w:val="00C275D6"/>
    <w:rsid w:val="00C32DEF"/>
    <w:rsid w:val="00C3405A"/>
    <w:rsid w:val="00C3557D"/>
    <w:rsid w:val="00C37663"/>
    <w:rsid w:val="00C37C7C"/>
    <w:rsid w:val="00C40435"/>
    <w:rsid w:val="00C40A34"/>
    <w:rsid w:val="00C4189E"/>
    <w:rsid w:val="00C429A0"/>
    <w:rsid w:val="00C50660"/>
    <w:rsid w:val="00C5072A"/>
    <w:rsid w:val="00C51206"/>
    <w:rsid w:val="00C52B0E"/>
    <w:rsid w:val="00C52D2E"/>
    <w:rsid w:val="00C537EB"/>
    <w:rsid w:val="00C5744B"/>
    <w:rsid w:val="00C57FC0"/>
    <w:rsid w:val="00C618DA"/>
    <w:rsid w:val="00C61AA1"/>
    <w:rsid w:val="00C62F67"/>
    <w:rsid w:val="00C648C7"/>
    <w:rsid w:val="00C67534"/>
    <w:rsid w:val="00C70C66"/>
    <w:rsid w:val="00C7154C"/>
    <w:rsid w:val="00C7164E"/>
    <w:rsid w:val="00C72634"/>
    <w:rsid w:val="00C747B4"/>
    <w:rsid w:val="00C80381"/>
    <w:rsid w:val="00C804B7"/>
    <w:rsid w:val="00C805B9"/>
    <w:rsid w:val="00C864AF"/>
    <w:rsid w:val="00C87D22"/>
    <w:rsid w:val="00C90B8E"/>
    <w:rsid w:val="00C9328A"/>
    <w:rsid w:val="00C9445E"/>
    <w:rsid w:val="00CA0DE4"/>
    <w:rsid w:val="00CA367D"/>
    <w:rsid w:val="00CA4371"/>
    <w:rsid w:val="00CB2946"/>
    <w:rsid w:val="00CB40AF"/>
    <w:rsid w:val="00CC0D37"/>
    <w:rsid w:val="00CC1EB6"/>
    <w:rsid w:val="00CC2951"/>
    <w:rsid w:val="00CC3E20"/>
    <w:rsid w:val="00CC491B"/>
    <w:rsid w:val="00CD0DCD"/>
    <w:rsid w:val="00CD0FA5"/>
    <w:rsid w:val="00CD1423"/>
    <w:rsid w:val="00CD2CEC"/>
    <w:rsid w:val="00CD2F48"/>
    <w:rsid w:val="00CD31EB"/>
    <w:rsid w:val="00CD4143"/>
    <w:rsid w:val="00CD54A1"/>
    <w:rsid w:val="00CD5601"/>
    <w:rsid w:val="00CD5767"/>
    <w:rsid w:val="00CE16B5"/>
    <w:rsid w:val="00CE1B88"/>
    <w:rsid w:val="00CE4A4C"/>
    <w:rsid w:val="00CE5254"/>
    <w:rsid w:val="00CE5591"/>
    <w:rsid w:val="00CF02DD"/>
    <w:rsid w:val="00CF274C"/>
    <w:rsid w:val="00CF32E8"/>
    <w:rsid w:val="00CF62CC"/>
    <w:rsid w:val="00CF6C45"/>
    <w:rsid w:val="00CF6D6C"/>
    <w:rsid w:val="00CF70D4"/>
    <w:rsid w:val="00CF7E36"/>
    <w:rsid w:val="00D00F9E"/>
    <w:rsid w:val="00D01394"/>
    <w:rsid w:val="00D0511E"/>
    <w:rsid w:val="00D0589B"/>
    <w:rsid w:val="00D05FF0"/>
    <w:rsid w:val="00D1108A"/>
    <w:rsid w:val="00D11868"/>
    <w:rsid w:val="00D14460"/>
    <w:rsid w:val="00D15453"/>
    <w:rsid w:val="00D16DF5"/>
    <w:rsid w:val="00D20D37"/>
    <w:rsid w:val="00D21644"/>
    <w:rsid w:val="00D233D5"/>
    <w:rsid w:val="00D23B1B"/>
    <w:rsid w:val="00D243A5"/>
    <w:rsid w:val="00D248EC"/>
    <w:rsid w:val="00D24B96"/>
    <w:rsid w:val="00D31AF5"/>
    <w:rsid w:val="00D34F93"/>
    <w:rsid w:val="00D35268"/>
    <w:rsid w:val="00D36AD4"/>
    <w:rsid w:val="00D36D2B"/>
    <w:rsid w:val="00D409B3"/>
    <w:rsid w:val="00D457D3"/>
    <w:rsid w:val="00D46F6C"/>
    <w:rsid w:val="00D50F5C"/>
    <w:rsid w:val="00D51225"/>
    <w:rsid w:val="00D5151D"/>
    <w:rsid w:val="00D51C0F"/>
    <w:rsid w:val="00D523EE"/>
    <w:rsid w:val="00D53893"/>
    <w:rsid w:val="00D53E39"/>
    <w:rsid w:val="00D547C2"/>
    <w:rsid w:val="00D558AE"/>
    <w:rsid w:val="00D56DF3"/>
    <w:rsid w:val="00D618B0"/>
    <w:rsid w:val="00D63211"/>
    <w:rsid w:val="00D67304"/>
    <w:rsid w:val="00D67F51"/>
    <w:rsid w:val="00D719D5"/>
    <w:rsid w:val="00D7256A"/>
    <w:rsid w:val="00D729E3"/>
    <w:rsid w:val="00D7447C"/>
    <w:rsid w:val="00D7607C"/>
    <w:rsid w:val="00D766E4"/>
    <w:rsid w:val="00D76C25"/>
    <w:rsid w:val="00D773EA"/>
    <w:rsid w:val="00D815C5"/>
    <w:rsid w:val="00D826B7"/>
    <w:rsid w:val="00D93252"/>
    <w:rsid w:val="00D932AD"/>
    <w:rsid w:val="00D93DC3"/>
    <w:rsid w:val="00D9500F"/>
    <w:rsid w:val="00D95275"/>
    <w:rsid w:val="00D972DC"/>
    <w:rsid w:val="00DA125F"/>
    <w:rsid w:val="00DA6B17"/>
    <w:rsid w:val="00DA6F15"/>
    <w:rsid w:val="00DA7EE2"/>
    <w:rsid w:val="00DB0033"/>
    <w:rsid w:val="00DB1B68"/>
    <w:rsid w:val="00DB23A3"/>
    <w:rsid w:val="00DB402C"/>
    <w:rsid w:val="00DC206C"/>
    <w:rsid w:val="00DC2D05"/>
    <w:rsid w:val="00DC3C90"/>
    <w:rsid w:val="00DC561F"/>
    <w:rsid w:val="00DC5739"/>
    <w:rsid w:val="00DC599D"/>
    <w:rsid w:val="00DC5C6E"/>
    <w:rsid w:val="00DC5F5F"/>
    <w:rsid w:val="00DC6CE1"/>
    <w:rsid w:val="00DD0D37"/>
    <w:rsid w:val="00DD0F8E"/>
    <w:rsid w:val="00DD3080"/>
    <w:rsid w:val="00DD5571"/>
    <w:rsid w:val="00DD6F03"/>
    <w:rsid w:val="00DD70C2"/>
    <w:rsid w:val="00DD7E6E"/>
    <w:rsid w:val="00DE1DB1"/>
    <w:rsid w:val="00DE3985"/>
    <w:rsid w:val="00DE4F98"/>
    <w:rsid w:val="00DE55B3"/>
    <w:rsid w:val="00DE5A6B"/>
    <w:rsid w:val="00DF1799"/>
    <w:rsid w:val="00DF1AAE"/>
    <w:rsid w:val="00DF57B5"/>
    <w:rsid w:val="00DF59F0"/>
    <w:rsid w:val="00DF5F25"/>
    <w:rsid w:val="00DF6F19"/>
    <w:rsid w:val="00DF72F9"/>
    <w:rsid w:val="00E004F7"/>
    <w:rsid w:val="00E00D85"/>
    <w:rsid w:val="00E011EE"/>
    <w:rsid w:val="00E04368"/>
    <w:rsid w:val="00E12575"/>
    <w:rsid w:val="00E16398"/>
    <w:rsid w:val="00E165FD"/>
    <w:rsid w:val="00E173D2"/>
    <w:rsid w:val="00E175F2"/>
    <w:rsid w:val="00E20043"/>
    <w:rsid w:val="00E20F05"/>
    <w:rsid w:val="00E22B0F"/>
    <w:rsid w:val="00E23819"/>
    <w:rsid w:val="00E27760"/>
    <w:rsid w:val="00E306F5"/>
    <w:rsid w:val="00E31319"/>
    <w:rsid w:val="00E34E37"/>
    <w:rsid w:val="00E36B0F"/>
    <w:rsid w:val="00E37868"/>
    <w:rsid w:val="00E37F83"/>
    <w:rsid w:val="00E40AA4"/>
    <w:rsid w:val="00E42A49"/>
    <w:rsid w:val="00E4313F"/>
    <w:rsid w:val="00E43D11"/>
    <w:rsid w:val="00E4487C"/>
    <w:rsid w:val="00E44D41"/>
    <w:rsid w:val="00E45F11"/>
    <w:rsid w:val="00E46A9A"/>
    <w:rsid w:val="00E475A2"/>
    <w:rsid w:val="00E475F9"/>
    <w:rsid w:val="00E60878"/>
    <w:rsid w:val="00E64BF4"/>
    <w:rsid w:val="00E67498"/>
    <w:rsid w:val="00E71213"/>
    <w:rsid w:val="00E71D48"/>
    <w:rsid w:val="00E75551"/>
    <w:rsid w:val="00E7668F"/>
    <w:rsid w:val="00E77F7C"/>
    <w:rsid w:val="00E82E46"/>
    <w:rsid w:val="00E82E9F"/>
    <w:rsid w:val="00E8710A"/>
    <w:rsid w:val="00E87674"/>
    <w:rsid w:val="00E9093C"/>
    <w:rsid w:val="00E94B1A"/>
    <w:rsid w:val="00E974FA"/>
    <w:rsid w:val="00E97B3D"/>
    <w:rsid w:val="00E97BB3"/>
    <w:rsid w:val="00EA0471"/>
    <w:rsid w:val="00EA05D5"/>
    <w:rsid w:val="00EA1A2E"/>
    <w:rsid w:val="00EA3BA7"/>
    <w:rsid w:val="00EA5DDD"/>
    <w:rsid w:val="00EA7443"/>
    <w:rsid w:val="00EA7EE9"/>
    <w:rsid w:val="00EB4E53"/>
    <w:rsid w:val="00EB533D"/>
    <w:rsid w:val="00EB6EAD"/>
    <w:rsid w:val="00EC01D7"/>
    <w:rsid w:val="00EC054F"/>
    <w:rsid w:val="00EC22B1"/>
    <w:rsid w:val="00ED081A"/>
    <w:rsid w:val="00ED2278"/>
    <w:rsid w:val="00ED2291"/>
    <w:rsid w:val="00EE25CB"/>
    <w:rsid w:val="00EE28D8"/>
    <w:rsid w:val="00EF033D"/>
    <w:rsid w:val="00EF31E3"/>
    <w:rsid w:val="00EF5682"/>
    <w:rsid w:val="00EF5743"/>
    <w:rsid w:val="00EF5C3B"/>
    <w:rsid w:val="00F02122"/>
    <w:rsid w:val="00F03798"/>
    <w:rsid w:val="00F05CA9"/>
    <w:rsid w:val="00F05DE2"/>
    <w:rsid w:val="00F06653"/>
    <w:rsid w:val="00F129CF"/>
    <w:rsid w:val="00F12D5D"/>
    <w:rsid w:val="00F14528"/>
    <w:rsid w:val="00F21DD6"/>
    <w:rsid w:val="00F23C8D"/>
    <w:rsid w:val="00F23CB3"/>
    <w:rsid w:val="00F23E31"/>
    <w:rsid w:val="00F25239"/>
    <w:rsid w:val="00F322BE"/>
    <w:rsid w:val="00F32FCC"/>
    <w:rsid w:val="00F34557"/>
    <w:rsid w:val="00F35085"/>
    <w:rsid w:val="00F35DD7"/>
    <w:rsid w:val="00F403BC"/>
    <w:rsid w:val="00F40950"/>
    <w:rsid w:val="00F40F47"/>
    <w:rsid w:val="00F40F5E"/>
    <w:rsid w:val="00F433D9"/>
    <w:rsid w:val="00F47B84"/>
    <w:rsid w:val="00F5020F"/>
    <w:rsid w:val="00F5055E"/>
    <w:rsid w:val="00F63FDD"/>
    <w:rsid w:val="00F65C72"/>
    <w:rsid w:val="00F70613"/>
    <w:rsid w:val="00F718E4"/>
    <w:rsid w:val="00F730D6"/>
    <w:rsid w:val="00F733E3"/>
    <w:rsid w:val="00F73C29"/>
    <w:rsid w:val="00F74781"/>
    <w:rsid w:val="00F774B2"/>
    <w:rsid w:val="00F802F7"/>
    <w:rsid w:val="00F81128"/>
    <w:rsid w:val="00F812F1"/>
    <w:rsid w:val="00F81345"/>
    <w:rsid w:val="00F816E9"/>
    <w:rsid w:val="00F87591"/>
    <w:rsid w:val="00F9077B"/>
    <w:rsid w:val="00F929A0"/>
    <w:rsid w:val="00F93A85"/>
    <w:rsid w:val="00F95673"/>
    <w:rsid w:val="00FA0223"/>
    <w:rsid w:val="00FA1377"/>
    <w:rsid w:val="00FA2369"/>
    <w:rsid w:val="00FA6205"/>
    <w:rsid w:val="00FB3DBC"/>
    <w:rsid w:val="00FB726C"/>
    <w:rsid w:val="00FB7ACB"/>
    <w:rsid w:val="00FC2064"/>
    <w:rsid w:val="00FD2DE4"/>
    <w:rsid w:val="00FD371B"/>
    <w:rsid w:val="00FD4793"/>
    <w:rsid w:val="00FD4E5C"/>
    <w:rsid w:val="00FD51B7"/>
    <w:rsid w:val="00FE0A4F"/>
    <w:rsid w:val="00FE45C2"/>
    <w:rsid w:val="00FE539D"/>
    <w:rsid w:val="00FE5676"/>
    <w:rsid w:val="00FE59A1"/>
    <w:rsid w:val="00FF04A0"/>
    <w:rsid w:val="00FF0560"/>
    <w:rsid w:val="00FF0858"/>
    <w:rsid w:val="00FF1FF4"/>
    <w:rsid w:val="00FF237A"/>
    <w:rsid w:val="00FF3EF1"/>
    <w:rsid w:val="00FF466B"/>
    <w:rsid w:val="00FF6F84"/>
    <w:rsid w:val="00FF780B"/>
    <w:rsid w:val="03D51299"/>
    <w:rsid w:val="04ED50C7"/>
    <w:rsid w:val="050287FD"/>
    <w:rsid w:val="083B21E0"/>
    <w:rsid w:val="0B427F47"/>
    <w:rsid w:val="10C12E00"/>
    <w:rsid w:val="111F2153"/>
    <w:rsid w:val="1A965357"/>
    <w:rsid w:val="204C52F0"/>
    <w:rsid w:val="23C114C4"/>
    <w:rsid w:val="23E76B0B"/>
    <w:rsid w:val="2530DF0F"/>
    <w:rsid w:val="29F57115"/>
    <w:rsid w:val="31B5A294"/>
    <w:rsid w:val="33661786"/>
    <w:rsid w:val="36760D76"/>
    <w:rsid w:val="3C761862"/>
    <w:rsid w:val="3F847647"/>
    <w:rsid w:val="3FC387E3"/>
    <w:rsid w:val="40624EAB"/>
    <w:rsid w:val="4392BA84"/>
    <w:rsid w:val="494D6664"/>
    <w:rsid w:val="4E8A93C8"/>
    <w:rsid w:val="4FAC1D3E"/>
    <w:rsid w:val="51894761"/>
    <w:rsid w:val="53E20735"/>
    <w:rsid w:val="55D700DD"/>
    <w:rsid w:val="55EC654E"/>
    <w:rsid w:val="576A5A47"/>
    <w:rsid w:val="5B448DCA"/>
    <w:rsid w:val="6378C6D7"/>
    <w:rsid w:val="67BAD9C4"/>
    <w:rsid w:val="6B743B1B"/>
    <w:rsid w:val="7835708C"/>
    <w:rsid w:val="79D276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735BD"/>
  <w15:docId w15:val="{FCFCE504-543F-4D66-A106-7247A431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200"/>
        <w:jc w:val="both"/>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2B5E77"/>
  </w:style>
  <w:style w:type="paragraph" w:styleId="Heading1">
    <w:name w:val="heading 1"/>
    <w:basedOn w:val="Normal"/>
    <w:next w:val="Normal"/>
    <w:link w:val="Heading1Char"/>
    <w:uiPriority w:val="9"/>
    <w:qFormat/>
    <w:rsid w:val="00D21644"/>
    <w:pPr>
      <w:keepNext/>
      <w:keepLines/>
      <w:numPr>
        <w:numId w:val="4"/>
      </w:numPr>
      <w:spacing w:before="480" w:after="240"/>
      <w:jc w:val="left"/>
      <w:outlineLvl w:val="0"/>
    </w:pPr>
    <w:rPr>
      <w:rFonts w:eastAsiaTheme="majorEastAsia" w:cstheme="majorBidi"/>
      <w:color w:val="004B64" w:themeColor="accent2"/>
      <w:sz w:val="32"/>
      <w:szCs w:val="32"/>
    </w:rPr>
  </w:style>
  <w:style w:type="paragraph" w:styleId="Heading2">
    <w:name w:val="heading 2"/>
    <w:basedOn w:val="Normal"/>
    <w:next w:val="Normal"/>
    <w:link w:val="Heading2Char"/>
    <w:uiPriority w:val="9"/>
    <w:unhideWhenUsed/>
    <w:qFormat/>
    <w:rsid w:val="00551B47"/>
    <w:pPr>
      <w:keepNext/>
      <w:keepLines/>
      <w:numPr>
        <w:ilvl w:val="1"/>
        <w:numId w:val="4"/>
      </w:numPr>
      <w:spacing w:before="360" w:after="240"/>
      <w:ind w:left="851"/>
      <w:jc w:val="left"/>
      <w:outlineLvl w:val="1"/>
    </w:pPr>
    <w:rPr>
      <w:rFonts w:eastAsiaTheme="majorEastAsia" w:cstheme="majorBidi"/>
      <w:color w:val="004B64" w:themeColor="accent2"/>
      <w:sz w:val="28"/>
      <w:szCs w:val="26"/>
    </w:rPr>
  </w:style>
  <w:style w:type="paragraph" w:styleId="Heading3">
    <w:name w:val="heading 3"/>
    <w:basedOn w:val="Normal"/>
    <w:next w:val="Normal"/>
    <w:link w:val="Heading3Char"/>
    <w:uiPriority w:val="9"/>
    <w:unhideWhenUsed/>
    <w:qFormat/>
    <w:rsid w:val="00CC0D37"/>
    <w:pPr>
      <w:keepNext/>
      <w:keepLines/>
      <w:numPr>
        <w:ilvl w:val="2"/>
        <w:numId w:val="4"/>
      </w:numPr>
      <w:spacing w:before="360" w:after="120"/>
      <w:jc w:val="left"/>
      <w:outlineLvl w:val="2"/>
    </w:pPr>
    <w:rPr>
      <w:rFonts w:ascii="Arial" w:hAnsi="Arial" w:eastAsiaTheme="majorEastAsia" w:cstheme="majorBidi"/>
      <w:bCs/>
      <w:color w:val="004B64" w:themeColor="accent2"/>
      <w:sz w:val="20"/>
      <w:lang w:val="en-GB"/>
    </w:rPr>
  </w:style>
  <w:style w:type="paragraph" w:styleId="Heading4">
    <w:name w:val="heading 4"/>
    <w:basedOn w:val="Normal"/>
    <w:next w:val="Normal"/>
    <w:link w:val="Heading4Char"/>
    <w:uiPriority w:val="9"/>
    <w:unhideWhenUsed/>
    <w:rsid w:val="000A75D2"/>
    <w:pPr>
      <w:keepNext/>
      <w:keepLines/>
      <w:spacing w:before="240" w:after="120"/>
      <w:jc w:val="left"/>
      <w:outlineLvl w:val="3"/>
    </w:pPr>
    <w:rPr>
      <w:rFonts w:asciiTheme="majorHAnsi" w:hAnsiTheme="majorHAnsi" w:eastAsiaTheme="majorEastAsia" w:cstheme="majorBidi"/>
      <w:b/>
      <w:bCs/>
      <w:iCs/>
      <w:color w:val="004B64" w:themeColor="accent2"/>
      <w:sz w:val="20"/>
      <w:lang w:eastAsia="en-AU"/>
    </w:rPr>
  </w:style>
  <w:style w:type="paragraph" w:styleId="Heading5">
    <w:name w:val="heading 5"/>
    <w:aliases w:val="h5"/>
    <w:basedOn w:val="Normal"/>
    <w:next w:val="Normal"/>
    <w:link w:val="Heading5Char"/>
    <w:uiPriority w:val="9"/>
    <w:unhideWhenUsed/>
    <w:rsid w:val="003A35E3"/>
    <w:pPr>
      <w:keepNext/>
      <w:keepLines/>
      <w:numPr>
        <w:ilvl w:val="4"/>
        <w:numId w:val="4"/>
      </w:numPr>
      <w:spacing w:before="200" w:after="0" w:line="276" w:lineRule="auto"/>
      <w:jc w:val="left"/>
      <w:outlineLvl w:val="4"/>
    </w:pPr>
    <w:rPr>
      <w:rFonts w:asciiTheme="majorHAnsi" w:hAnsiTheme="majorHAnsi" w:eastAsiaTheme="majorEastAsia" w:cstheme="majorBidi"/>
      <w:color w:val="110F0F" w:themeColor="accent1" w:themeShade="7F"/>
      <w:lang w:eastAsia="en-AU"/>
    </w:rPr>
  </w:style>
  <w:style w:type="paragraph" w:styleId="Heading6">
    <w:name w:val="heading 6"/>
    <w:basedOn w:val="Normal"/>
    <w:next w:val="Normal"/>
    <w:link w:val="Heading6Char"/>
    <w:uiPriority w:val="9"/>
    <w:unhideWhenUsed/>
    <w:rsid w:val="003A35E3"/>
    <w:pPr>
      <w:keepNext/>
      <w:keepLines/>
      <w:numPr>
        <w:ilvl w:val="5"/>
        <w:numId w:val="4"/>
      </w:numPr>
      <w:spacing w:before="200" w:after="0" w:line="276" w:lineRule="auto"/>
      <w:jc w:val="left"/>
      <w:outlineLvl w:val="5"/>
    </w:pPr>
    <w:rPr>
      <w:rFonts w:asciiTheme="majorHAnsi" w:hAnsiTheme="majorHAnsi" w:eastAsiaTheme="majorEastAsia" w:cstheme="majorBidi"/>
      <w:i/>
      <w:iCs/>
      <w:color w:val="110F0F" w:themeColor="accent1" w:themeShade="7F"/>
      <w:lang w:eastAsia="en-AU"/>
    </w:rPr>
  </w:style>
  <w:style w:type="paragraph" w:styleId="Heading7">
    <w:name w:val="heading 7"/>
    <w:basedOn w:val="Normal"/>
    <w:next w:val="Normal"/>
    <w:link w:val="Heading7Char"/>
    <w:uiPriority w:val="9"/>
    <w:unhideWhenUsed/>
    <w:rsid w:val="003A35E3"/>
    <w:pPr>
      <w:keepNext/>
      <w:keepLines/>
      <w:numPr>
        <w:ilvl w:val="6"/>
        <w:numId w:val="4"/>
      </w:numPr>
      <w:spacing w:before="200" w:after="0" w:line="276" w:lineRule="auto"/>
      <w:jc w:val="left"/>
      <w:outlineLvl w:val="6"/>
    </w:pPr>
    <w:rPr>
      <w:rFonts w:asciiTheme="majorHAnsi" w:hAnsiTheme="majorHAnsi" w:eastAsiaTheme="majorEastAsia" w:cstheme="majorBidi"/>
      <w:i/>
      <w:iCs/>
      <w:color w:val="404040" w:themeColor="text1" w:themeTint="BF"/>
      <w:lang w:eastAsia="en-AU"/>
    </w:rPr>
  </w:style>
  <w:style w:type="paragraph" w:styleId="Heading8">
    <w:name w:val="heading 8"/>
    <w:basedOn w:val="Normal"/>
    <w:next w:val="Normal"/>
    <w:link w:val="Heading8Char"/>
    <w:uiPriority w:val="9"/>
    <w:unhideWhenUsed/>
    <w:rsid w:val="003A35E3"/>
    <w:pPr>
      <w:keepNext/>
      <w:keepLines/>
      <w:numPr>
        <w:ilvl w:val="7"/>
        <w:numId w:val="4"/>
      </w:numPr>
      <w:spacing w:before="200" w:after="0" w:line="276" w:lineRule="auto"/>
      <w:jc w:val="left"/>
      <w:outlineLvl w:val="7"/>
    </w:pPr>
    <w:rPr>
      <w:rFonts w:asciiTheme="majorHAnsi" w:hAnsiTheme="majorHAnsi" w:eastAsiaTheme="majorEastAsia" w:cstheme="majorBidi"/>
      <w:color w:val="231F20" w:themeColor="accent1"/>
      <w:sz w:val="20"/>
      <w:szCs w:val="20"/>
      <w:lang w:eastAsia="en-AU"/>
    </w:rPr>
  </w:style>
  <w:style w:type="paragraph" w:styleId="Heading9">
    <w:name w:val="heading 9"/>
    <w:basedOn w:val="Normal"/>
    <w:next w:val="Normal"/>
    <w:link w:val="Heading9Char"/>
    <w:uiPriority w:val="9"/>
    <w:unhideWhenUsed/>
    <w:rsid w:val="003A35E3"/>
    <w:pPr>
      <w:keepNext/>
      <w:keepLines/>
      <w:numPr>
        <w:ilvl w:val="8"/>
        <w:numId w:val="4"/>
      </w:numPr>
      <w:spacing w:before="200" w:after="0" w:line="276" w:lineRule="auto"/>
      <w:jc w:val="left"/>
      <w:outlineLvl w:val="8"/>
    </w:pPr>
    <w:rPr>
      <w:rFonts w:asciiTheme="majorHAnsi" w:hAnsiTheme="majorHAnsi" w:eastAsiaTheme="majorEastAsia" w:cstheme="majorBidi"/>
      <w:i/>
      <w:iCs/>
      <w:color w:val="404040" w:themeColor="text1" w:themeTint="BF"/>
      <w:sz w:val="20"/>
      <w:szCs w:val="20"/>
      <w:lang w:eastAsia="en-AU"/>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21644"/>
    <w:rPr>
      <w:rFonts w:eastAsiaTheme="majorEastAsia" w:cstheme="majorBidi"/>
      <w:color w:val="004B64" w:themeColor="accent2"/>
      <w:sz w:val="32"/>
      <w:szCs w:val="32"/>
    </w:rPr>
  </w:style>
  <w:style w:type="character" w:styleId="Heading2Char" w:customStyle="1">
    <w:name w:val="Heading 2 Char"/>
    <w:basedOn w:val="DefaultParagraphFont"/>
    <w:link w:val="Heading2"/>
    <w:uiPriority w:val="9"/>
    <w:rsid w:val="00551B47"/>
    <w:rPr>
      <w:rFonts w:eastAsiaTheme="majorEastAsia" w:cstheme="majorBidi"/>
      <w:color w:val="004B64" w:themeColor="accent2"/>
      <w:sz w:val="28"/>
      <w:szCs w:val="26"/>
    </w:rPr>
  </w:style>
  <w:style w:type="character" w:styleId="Heading3Char" w:customStyle="1">
    <w:name w:val="Heading 3 Char"/>
    <w:basedOn w:val="DefaultParagraphFont"/>
    <w:link w:val="Heading3"/>
    <w:uiPriority w:val="9"/>
    <w:rsid w:val="00CC0D37"/>
    <w:rPr>
      <w:rFonts w:ascii="Arial" w:hAnsi="Arial" w:eastAsiaTheme="majorEastAsia" w:cstheme="majorBidi"/>
      <w:bCs/>
      <w:color w:val="004B64" w:themeColor="accent2"/>
      <w:sz w:val="20"/>
      <w:lang w:val="en-GB"/>
    </w:rPr>
  </w:style>
  <w:style w:type="character" w:styleId="Heading4Char" w:customStyle="1">
    <w:name w:val="Heading 4 Char"/>
    <w:basedOn w:val="DefaultParagraphFont"/>
    <w:link w:val="Heading4"/>
    <w:uiPriority w:val="9"/>
    <w:rsid w:val="000A75D2"/>
    <w:rPr>
      <w:rFonts w:asciiTheme="majorHAnsi" w:hAnsiTheme="majorHAnsi" w:eastAsiaTheme="majorEastAsia" w:cstheme="majorBidi"/>
      <w:b/>
      <w:bCs/>
      <w:iCs/>
      <w:color w:val="004B64" w:themeColor="accent2"/>
      <w:sz w:val="20"/>
      <w:lang w:eastAsia="en-AU"/>
    </w:rPr>
  </w:style>
  <w:style w:type="character" w:styleId="Heading5Char" w:customStyle="1">
    <w:name w:val="Heading 5 Char"/>
    <w:aliases w:val="h5 Char"/>
    <w:basedOn w:val="DefaultParagraphFont"/>
    <w:link w:val="Heading5"/>
    <w:uiPriority w:val="9"/>
    <w:rsid w:val="003A35E3"/>
    <w:rPr>
      <w:rFonts w:asciiTheme="majorHAnsi" w:hAnsiTheme="majorHAnsi" w:eastAsiaTheme="majorEastAsia" w:cstheme="majorBidi"/>
      <w:color w:val="110F0F" w:themeColor="accent1" w:themeShade="7F"/>
      <w:lang w:eastAsia="en-AU"/>
    </w:rPr>
  </w:style>
  <w:style w:type="character" w:styleId="Heading6Char" w:customStyle="1">
    <w:name w:val="Heading 6 Char"/>
    <w:basedOn w:val="DefaultParagraphFont"/>
    <w:link w:val="Heading6"/>
    <w:uiPriority w:val="9"/>
    <w:rsid w:val="003A35E3"/>
    <w:rPr>
      <w:rFonts w:asciiTheme="majorHAnsi" w:hAnsiTheme="majorHAnsi" w:eastAsiaTheme="majorEastAsia" w:cstheme="majorBidi"/>
      <w:i/>
      <w:iCs/>
      <w:color w:val="110F0F" w:themeColor="accent1" w:themeShade="7F"/>
      <w:lang w:eastAsia="en-AU"/>
    </w:rPr>
  </w:style>
  <w:style w:type="character" w:styleId="Heading7Char" w:customStyle="1">
    <w:name w:val="Heading 7 Char"/>
    <w:basedOn w:val="DefaultParagraphFont"/>
    <w:link w:val="Heading7"/>
    <w:uiPriority w:val="9"/>
    <w:rsid w:val="003A35E3"/>
    <w:rPr>
      <w:rFonts w:asciiTheme="majorHAnsi" w:hAnsiTheme="majorHAnsi" w:eastAsiaTheme="majorEastAsia" w:cstheme="majorBidi"/>
      <w:i/>
      <w:iCs/>
      <w:color w:val="404040" w:themeColor="text1" w:themeTint="BF"/>
      <w:lang w:eastAsia="en-AU"/>
    </w:rPr>
  </w:style>
  <w:style w:type="character" w:styleId="Heading8Char" w:customStyle="1">
    <w:name w:val="Heading 8 Char"/>
    <w:basedOn w:val="DefaultParagraphFont"/>
    <w:link w:val="Heading8"/>
    <w:uiPriority w:val="9"/>
    <w:rsid w:val="003A35E3"/>
    <w:rPr>
      <w:rFonts w:asciiTheme="majorHAnsi" w:hAnsiTheme="majorHAnsi" w:eastAsiaTheme="majorEastAsia" w:cstheme="majorBidi"/>
      <w:color w:val="231F20" w:themeColor="accent1"/>
      <w:sz w:val="20"/>
      <w:szCs w:val="20"/>
      <w:lang w:eastAsia="en-AU"/>
    </w:rPr>
  </w:style>
  <w:style w:type="character" w:styleId="Heading9Char" w:customStyle="1">
    <w:name w:val="Heading 9 Char"/>
    <w:basedOn w:val="DefaultParagraphFont"/>
    <w:link w:val="Heading9"/>
    <w:uiPriority w:val="9"/>
    <w:rsid w:val="003A35E3"/>
    <w:rPr>
      <w:rFonts w:asciiTheme="majorHAnsi" w:hAnsiTheme="majorHAnsi" w:eastAsiaTheme="majorEastAsia" w:cstheme="majorBidi"/>
      <w:i/>
      <w:iCs/>
      <w:color w:val="404040" w:themeColor="text1" w:themeTint="BF"/>
      <w:sz w:val="20"/>
      <w:szCs w:val="20"/>
      <w:lang w:eastAsia="en-AU"/>
    </w:rPr>
  </w:style>
  <w:style w:type="paragraph" w:styleId="Default" w:customStyle="1">
    <w:name w:val="Default"/>
    <w:rsid w:val="003D6597"/>
    <w:pPr>
      <w:autoSpaceDE w:val="0"/>
      <w:autoSpaceDN w:val="0"/>
      <w:adjustRightInd w:val="0"/>
      <w:spacing w:after="0"/>
      <w:jc w:val="left"/>
    </w:pPr>
    <w:rPr>
      <w:rFonts w:ascii="Times New Roman" w:hAnsi="Times New Roman" w:cs="Times New Roman"/>
      <w:color w:val="000000"/>
      <w:sz w:val="24"/>
      <w:szCs w:val="24"/>
    </w:rPr>
  </w:style>
  <w:style w:type="table" w:styleId="TableGrid">
    <w:name w:val="Table Grid"/>
    <w:aliases w:val="Plain Table"/>
    <w:basedOn w:val="TableNormal"/>
    <w:uiPriority w:val="39"/>
    <w:rsid w:val="003D659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F74781"/>
    <w:rPr>
      <w:rFonts w:ascii="Arial" w:hAnsi="Arial"/>
      <w:b w:val="0"/>
      <w:color w:val="595959" w:themeColor="text1" w:themeTint="A6"/>
      <w:sz w:val="20"/>
      <w:u w:val="single"/>
    </w:rPr>
  </w:style>
  <w:style w:type="paragraph" w:styleId="BodyText">
    <w:name w:val="Body Text"/>
    <w:basedOn w:val="Normal"/>
    <w:link w:val="BodyTextChar"/>
    <w:unhideWhenUsed/>
    <w:qFormat/>
    <w:rsid w:val="006F6B65"/>
    <w:pPr>
      <w:spacing w:before="120" w:after="40" w:line="276" w:lineRule="auto"/>
      <w:jc w:val="left"/>
    </w:pPr>
    <w:rPr>
      <w:sz w:val="20"/>
    </w:rPr>
  </w:style>
  <w:style w:type="character" w:styleId="BodyTextChar" w:customStyle="1">
    <w:name w:val="Body Text Char"/>
    <w:basedOn w:val="DefaultParagraphFont"/>
    <w:link w:val="BodyText"/>
    <w:rsid w:val="006F6B65"/>
    <w:rPr>
      <w:sz w:val="20"/>
    </w:rPr>
  </w:style>
  <w:style w:type="paragraph" w:styleId="Header">
    <w:name w:val="header"/>
    <w:basedOn w:val="Normal"/>
    <w:link w:val="HeaderChar"/>
    <w:uiPriority w:val="99"/>
    <w:unhideWhenUsed/>
    <w:rsid w:val="00317DD3"/>
    <w:pPr>
      <w:tabs>
        <w:tab w:val="center" w:pos="4513"/>
        <w:tab w:val="right" w:pos="9026"/>
      </w:tabs>
      <w:spacing w:after="0"/>
    </w:pPr>
  </w:style>
  <w:style w:type="character" w:styleId="HeaderChar" w:customStyle="1">
    <w:name w:val="Header Char"/>
    <w:basedOn w:val="DefaultParagraphFont"/>
    <w:link w:val="Header"/>
    <w:uiPriority w:val="99"/>
    <w:rsid w:val="00317DD3"/>
  </w:style>
  <w:style w:type="paragraph" w:styleId="Footer">
    <w:name w:val="footer"/>
    <w:link w:val="FooterChar"/>
    <w:uiPriority w:val="99"/>
    <w:unhideWhenUsed/>
    <w:rsid w:val="00D547C2"/>
    <w:pPr>
      <w:tabs>
        <w:tab w:val="center" w:pos="4513"/>
        <w:tab w:val="right" w:pos="9026"/>
      </w:tabs>
      <w:spacing w:after="0"/>
      <w:ind w:left="227" w:hanging="227"/>
    </w:pPr>
    <w:rPr>
      <w:sz w:val="16"/>
    </w:rPr>
  </w:style>
  <w:style w:type="character" w:styleId="FooterChar" w:customStyle="1">
    <w:name w:val="Footer Char"/>
    <w:basedOn w:val="DefaultParagraphFont"/>
    <w:link w:val="Footer"/>
    <w:uiPriority w:val="99"/>
    <w:rsid w:val="00D547C2"/>
    <w:rPr>
      <w:sz w:val="16"/>
    </w:rPr>
  </w:style>
  <w:style w:type="paragraph" w:styleId="Title">
    <w:name w:val="Title"/>
    <w:basedOn w:val="Normal"/>
    <w:next w:val="Normal"/>
    <w:link w:val="TitleChar"/>
    <w:rsid w:val="00CC0D37"/>
    <w:pPr>
      <w:spacing w:before="2000" w:after="300"/>
      <w:jc w:val="left"/>
    </w:pPr>
    <w:rPr>
      <w:rFonts w:asciiTheme="majorHAnsi" w:hAnsiTheme="majorHAnsi" w:eastAsiaTheme="majorEastAsia" w:cstheme="majorBidi"/>
      <w:color w:val="004B64" w:themeColor="accent2"/>
      <w:spacing w:val="5"/>
      <w:kern w:val="28"/>
      <w:sz w:val="56"/>
      <w:szCs w:val="52"/>
    </w:rPr>
  </w:style>
  <w:style w:type="character" w:styleId="TitleChar" w:customStyle="1">
    <w:name w:val="Title Char"/>
    <w:basedOn w:val="DefaultParagraphFont"/>
    <w:link w:val="Title"/>
    <w:rsid w:val="00CC0D37"/>
    <w:rPr>
      <w:rFonts w:asciiTheme="majorHAnsi" w:hAnsiTheme="majorHAnsi" w:eastAsiaTheme="majorEastAsia" w:cstheme="majorBidi"/>
      <w:color w:val="004B64" w:themeColor="accent2"/>
      <w:spacing w:val="5"/>
      <w:kern w:val="28"/>
      <w:sz w:val="56"/>
      <w:szCs w:val="52"/>
    </w:rPr>
  </w:style>
  <w:style w:type="character" w:styleId="CommentReference">
    <w:name w:val="annotation reference"/>
    <w:basedOn w:val="DefaultParagraphFont"/>
    <w:uiPriority w:val="99"/>
    <w:unhideWhenUsed/>
    <w:rsid w:val="006B39A2"/>
    <w:rPr>
      <w:sz w:val="16"/>
      <w:szCs w:val="16"/>
    </w:rPr>
  </w:style>
  <w:style w:type="paragraph" w:styleId="CommentText">
    <w:name w:val="annotation text"/>
    <w:basedOn w:val="Normal"/>
    <w:link w:val="CommentTextChar"/>
    <w:uiPriority w:val="99"/>
    <w:unhideWhenUsed/>
    <w:rsid w:val="006B39A2"/>
    <w:rPr>
      <w:sz w:val="20"/>
      <w:szCs w:val="20"/>
    </w:rPr>
  </w:style>
  <w:style w:type="character" w:styleId="CommentTextChar" w:customStyle="1">
    <w:name w:val="Comment Text Char"/>
    <w:basedOn w:val="DefaultParagraphFont"/>
    <w:link w:val="CommentText"/>
    <w:uiPriority w:val="99"/>
    <w:rsid w:val="006B39A2"/>
    <w:rPr>
      <w:sz w:val="20"/>
      <w:szCs w:val="20"/>
    </w:rPr>
  </w:style>
  <w:style w:type="paragraph" w:styleId="CommentSubject">
    <w:name w:val="annotation subject"/>
    <w:basedOn w:val="CommentText"/>
    <w:next w:val="CommentText"/>
    <w:link w:val="CommentSubjectChar"/>
    <w:uiPriority w:val="99"/>
    <w:unhideWhenUsed/>
    <w:rsid w:val="006B39A2"/>
    <w:rPr>
      <w:b/>
      <w:bCs/>
    </w:rPr>
  </w:style>
  <w:style w:type="character" w:styleId="CommentSubjectChar" w:customStyle="1">
    <w:name w:val="Comment Subject Char"/>
    <w:basedOn w:val="CommentTextChar"/>
    <w:link w:val="CommentSubject"/>
    <w:uiPriority w:val="99"/>
    <w:rsid w:val="006B39A2"/>
    <w:rPr>
      <w:b/>
      <w:bCs/>
      <w:sz w:val="20"/>
      <w:szCs w:val="20"/>
    </w:rPr>
  </w:style>
  <w:style w:type="character" w:styleId="FollowedHyperlink">
    <w:name w:val="FollowedHyperlink"/>
    <w:basedOn w:val="DefaultParagraphFont"/>
    <w:uiPriority w:val="99"/>
    <w:semiHidden/>
    <w:unhideWhenUsed/>
    <w:rsid w:val="00DF6F19"/>
    <w:rPr>
      <w:color w:val="954F72" w:themeColor="followedHyperlink"/>
      <w:u w:val="single"/>
    </w:rPr>
  </w:style>
  <w:style w:type="paragraph" w:styleId="Revision">
    <w:name w:val="Revision"/>
    <w:hidden/>
    <w:uiPriority w:val="99"/>
    <w:semiHidden/>
    <w:rsid w:val="007B1EF8"/>
    <w:pPr>
      <w:spacing w:after="0"/>
      <w:jc w:val="left"/>
    </w:pPr>
  </w:style>
  <w:style w:type="paragraph" w:styleId="NormalWeb">
    <w:name w:val="Normal (Web)"/>
    <w:basedOn w:val="Normal"/>
    <w:uiPriority w:val="99"/>
    <w:unhideWhenUsed/>
    <w:rsid w:val="00AA2F9D"/>
    <w:pPr>
      <w:spacing w:before="100" w:beforeAutospacing="1" w:after="100" w:afterAutospacing="1"/>
      <w:jc w:val="left"/>
    </w:pPr>
    <w:rPr>
      <w:rFonts w:ascii="Times New Roman" w:hAnsi="Times New Roman" w:eastAsia="Times New Roman" w:cs="Times New Roman"/>
      <w:sz w:val="24"/>
      <w:szCs w:val="24"/>
      <w:lang w:eastAsia="en-AU"/>
    </w:rPr>
  </w:style>
  <w:style w:type="paragraph" w:styleId="Caption">
    <w:name w:val="caption"/>
    <w:basedOn w:val="Normal"/>
    <w:next w:val="Normal"/>
    <w:uiPriority w:val="35"/>
    <w:unhideWhenUsed/>
    <w:qFormat/>
    <w:rsid w:val="00093D22"/>
    <w:pPr>
      <w:keepNext/>
      <w:spacing w:before="240" w:after="120"/>
      <w:ind w:left="851" w:hanging="851"/>
      <w:jc w:val="left"/>
    </w:pPr>
    <w:rPr>
      <w:rFonts w:asciiTheme="majorHAnsi" w:hAnsiTheme="majorHAnsi"/>
      <w:b/>
      <w:iCs/>
      <w:color w:val="404040" w:themeColor="text1" w:themeTint="BF"/>
      <w:sz w:val="16"/>
      <w:szCs w:val="18"/>
    </w:rPr>
  </w:style>
  <w:style w:type="paragraph" w:styleId="TableText" w:customStyle="1">
    <w:name w:val="Table Text"/>
    <w:basedOn w:val="Normal"/>
    <w:link w:val="TableTextChar"/>
    <w:qFormat/>
    <w:rsid w:val="008C0AC4"/>
    <w:pPr>
      <w:spacing w:after="0"/>
      <w:jc w:val="left"/>
    </w:pPr>
    <w:rPr>
      <w:rFonts w:ascii="Arial" w:hAnsi="Arial" w:cs="Helvetica"/>
      <w:color w:val="404040" w:themeColor="text1" w:themeTint="BF"/>
      <w:sz w:val="16"/>
      <w:szCs w:val="20"/>
    </w:rPr>
  </w:style>
  <w:style w:type="character" w:styleId="TableTextChar" w:customStyle="1">
    <w:name w:val="Table Text Char"/>
    <w:link w:val="TableText"/>
    <w:locked/>
    <w:rsid w:val="00C1034C"/>
    <w:rPr>
      <w:rFonts w:ascii="Arial" w:hAnsi="Arial" w:cs="Helvetica"/>
      <w:color w:val="404040" w:themeColor="text1" w:themeTint="BF"/>
      <w:sz w:val="16"/>
      <w:szCs w:val="20"/>
    </w:rPr>
  </w:style>
  <w:style w:type="paragraph" w:styleId="ListBullet">
    <w:name w:val="List Bullet"/>
    <w:basedOn w:val="Normal"/>
    <w:uiPriority w:val="99"/>
    <w:unhideWhenUsed/>
    <w:qFormat/>
    <w:rsid w:val="001C600B"/>
    <w:pPr>
      <w:numPr>
        <w:numId w:val="1"/>
      </w:numPr>
      <w:spacing w:after="240" w:line="276" w:lineRule="auto"/>
      <w:contextualSpacing/>
      <w:jc w:val="left"/>
    </w:pPr>
    <w:rPr>
      <w:rFonts w:ascii="Arial" w:hAnsi="Arial"/>
      <w:sz w:val="20"/>
    </w:rPr>
  </w:style>
  <w:style w:type="paragraph" w:styleId="TOC1">
    <w:name w:val="toc 1"/>
    <w:basedOn w:val="Normal"/>
    <w:next w:val="Normal"/>
    <w:uiPriority w:val="39"/>
    <w:unhideWhenUsed/>
    <w:rsid w:val="008A1214"/>
    <w:pPr>
      <w:tabs>
        <w:tab w:val="left" w:pos="1134"/>
        <w:tab w:val="right" w:leader="dot" w:pos="9639"/>
      </w:tabs>
      <w:spacing w:before="240" w:after="40"/>
      <w:ind w:left="567" w:hanging="567"/>
      <w:jc w:val="left"/>
    </w:pPr>
    <w:rPr>
      <w:rFonts w:ascii="Arial" w:hAnsi="Arial"/>
      <w:b/>
      <w:noProof/>
      <w:color w:val="000000" w:themeColor="text1"/>
      <w:sz w:val="20"/>
    </w:rPr>
  </w:style>
  <w:style w:type="paragraph" w:styleId="TOC2">
    <w:name w:val="toc 2"/>
    <w:basedOn w:val="Normal"/>
    <w:next w:val="Normal"/>
    <w:uiPriority w:val="39"/>
    <w:unhideWhenUsed/>
    <w:rsid w:val="008A1214"/>
    <w:pPr>
      <w:tabs>
        <w:tab w:val="right" w:leader="dot" w:pos="9639"/>
      </w:tabs>
      <w:spacing w:after="80"/>
      <w:ind w:left="567" w:hanging="567"/>
      <w:jc w:val="left"/>
    </w:pPr>
    <w:rPr>
      <w:rFonts w:ascii="Arial" w:hAnsi="Arial"/>
      <w:noProof/>
      <w:color w:val="000000" w:themeColor="text1"/>
      <w:sz w:val="20"/>
    </w:rPr>
  </w:style>
  <w:style w:type="paragraph" w:styleId="TableofFigures">
    <w:name w:val="table of figures"/>
    <w:basedOn w:val="Normal"/>
    <w:next w:val="Normal"/>
    <w:uiPriority w:val="99"/>
    <w:unhideWhenUsed/>
    <w:rsid w:val="008A1214"/>
    <w:pPr>
      <w:tabs>
        <w:tab w:val="right" w:leader="dot" w:pos="9639"/>
      </w:tabs>
      <w:spacing w:after="120"/>
      <w:ind w:left="1134" w:hanging="1134"/>
      <w:jc w:val="left"/>
    </w:pPr>
    <w:rPr>
      <w:sz w:val="20"/>
    </w:rPr>
  </w:style>
  <w:style w:type="table" w:styleId="LightShading-Accent1">
    <w:name w:val="Light Shading Accent 1"/>
    <w:basedOn w:val="TableNormal"/>
    <w:uiPriority w:val="60"/>
    <w:rsid w:val="005D435B"/>
    <w:pPr>
      <w:spacing w:after="0"/>
      <w:jc w:val="left"/>
    </w:pPr>
    <w:rPr>
      <w:color w:val="1A1717" w:themeColor="accent1" w:themeShade="BF"/>
    </w:rPr>
    <w:tblPr>
      <w:tblStyleRowBandSize w:val="1"/>
      <w:tblStyleColBandSize w:val="1"/>
      <w:tblBorders>
        <w:top w:val="single" w:color="231F20" w:themeColor="accent1" w:sz="8" w:space="0"/>
        <w:bottom w:val="single" w:color="231F20" w:themeColor="accent1" w:sz="8" w:space="0"/>
      </w:tblBorders>
    </w:tblPr>
    <w:tblStylePr w:type="firstRow">
      <w:pPr>
        <w:spacing w:before="0" w:after="0" w:line="240" w:lineRule="auto"/>
      </w:pPr>
      <w:rPr>
        <w:b/>
        <w:bCs/>
      </w:rPr>
      <w:tblPr/>
      <w:tcPr>
        <w:tcBorders>
          <w:top w:val="single" w:color="231F20" w:themeColor="accent1" w:sz="8" w:space="0"/>
          <w:left w:val="nil"/>
          <w:bottom w:val="single" w:color="231F20" w:themeColor="accent1" w:sz="8" w:space="0"/>
          <w:right w:val="nil"/>
          <w:insideH w:val="nil"/>
          <w:insideV w:val="nil"/>
        </w:tcBorders>
      </w:tcPr>
    </w:tblStylePr>
    <w:tblStylePr w:type="lastRow">
      <w:pPr>
        <w:spacing w:before="0" w:after="0" w:line="240" w:lineRule="auto"/>
      </w:pPr>
      <w:rPr>
        <w:b/>
        <w:bCs/>
      </w:rPr>
      <w:tblPr/>
      <w:tcPr>
        <w:tcBorders>
          <w:top w:val="single" w:color="231F20" w:themeColor="accent1" w:sz="8" w:space="0"/>
          <w:left w:val="nil"/>
          <w:bottom w:val="single" w:color="231F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accent1" w:themeFillTint="3F"/>
      </w:tcPr>
    </w:tblStylePr>
    <w:tblStylePr w:type="band1Horz">
      <w:tblPr/>
      <w:tcPr>
        <w:tcBorders>
          <w:left w:val="nil"/>
          <w:right w:val="nil"/>
          <w:insideH w:val="nil"/>
          <w:insideV w:val="nil"/>
        </w:tcBorders>
        <w:shd w:val="clear" w:color="auto" w:fill="CBC4C6" w:themeFill="accent1" w:themeFillTint="3F"/>
      </w:tcPr>
    </w:tblStylePr>
  </w:style>
  <w:style w:type="table" w:styleId="MediumShading2">
    <w:name w:val="Medium Shading 2"/>
    <w:basedOn w:val="TableNormal"/>
    <w:uiPriority w:val="64"/>
    <w:rsid w:val="005D435B"/>
    <w:pPr>
      <w:spacing w:after="0"/>
      <w:jc w:val="left"/>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5D435B"/>
    <w:pPr>
      <w:spacing w:after="0"/>
      <w:jc w:val="left"/>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31F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31F20" w:themeFill="accent1"/>
      </w:tcPr>
    </w:tblStylePr>
    <w:tblStylePr w:type="lastCol">
      <w:rPr>
        <w:b/>
        <w:bCs/>
        <w:color w:val="FFFFFF" w:themeColor="background1"/>
      </w:rPr>
      <w:tblPr/>
      <w:tcPr>
        <w:tcBorders>
          <w:left w:val="nil"/>
          <w:right w:val="nil"/>
          <w:insideH w:val="nil"/>
          <w:insideV w:val="nil"/>
        </w:tcBorders>
        <w:shd w:val="clear" w:color="auto" w:fill="231F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1-Accent6">
    <w:name w:val="Medium Shading 1 Accent 6"/>
    <w:basedOn w:val="TableNormal"/>
    <w:uiPriority w:val="63"/>
    <w:rsid w:val="005D435B"/>
    <w:pPr>
      <w:spacing w:after="0"/>
      <w:jc w:val="left"/>
    </w:pPr>
    <w:tblPr>
      <w:tblStyleRowBandSize w:val="1"/>
      <w:tblStyleColBandSize w:val="1"/>
      <w:tblBorders>
        <w:top w:val="single" w:color="0042C7" w:themeColor="accent6" w:themeTint="BF" w:sz="8" w:space="0"/>
        <w:left w:val="single" w:color="0042C7" w:themeColor="accent6" w:themeTint="BF" w:sz="8" w:space="0"/>
        <w:bottom w:val="single" w:color="0042C7" w:themeColor="accent6" w:themeTint="BF" w:sz="8" w:space="0"/>
        <w:right w:val="single" w:color="0042C7" w:themeColor="accent6" w:themeTint="BF" w:sz="8" w:space="0"/>
        <w:insideH w:val="single" w:color="0042C7" w:themeColor="accent6" w:themeTint="BF" w:sz="8" w:space="0"/>
      </w:tblBorders>
    </w:tblPr>
    <w:tblStylePr w:type="firstRow">
      <w:pPr>
        <w:spacing w:before="0" w:after="0" w:line="240" w:lineRule="auto"/>
      </w:pPr>
      <w:rPr>
        <w:b/>
        <w:bCs/>
        <w:color w:val="FFFFFF" w:themeColor="background1"/>
      </w:rPr>
      <w:tblPr/>
      <w:tcPr>
        <w:tcBorders>
          <w:top w:val="single" w:color="0042C7" w:themeColor="accent6" w:themeTint="BF" w:sz="8" w:space="0"/>
          <w:left w:val="single" w:color="0042C7" w:themeColor="accent6" w:themeTint="BF" w:sz="8" w:space="0"/>
          <w:bottom w:val="single" w:color="0042C7" w:themeColor="accent6" w:themeTint="BF" w:sz="8" w:space="0"/>
          <w:right w:val="single" w:color="0042C7" w:themeColor="accent6" w:themeTint="BF" w:sz="8" w:space="0"/>
          <w:insideH w:val="nil"/>
          <w:insideV w:val="nil"/>
        </w:tcBorders>
        <w:shd w:val="clear" w:color="auto" w:fill="002060" w:themeFill="accent6"/>
      </w:tcPr>
    </w:tblStylePr>
    <w:tblStylePr w:type="lastRow">
      <w:pPr>
        <w:spacing w:before="0" w:after="0" w:line="240" w:lineRule="auto"/>
      </w:pPr>
      <w:rPr>
        <w:b/>
        <w:bCs/>
      </w:rPr>
      <w:tblPr/>
      <w:tcPr>
        <w:tcBorders>
          <w:top w:val="double" w:color="0042C7" w:themeColor="accent6" w:themeTint="BF" w:sz="6" w:space="0"/>
          <w:left w:val="single" w:color="0042C7" w:themeColor="accent6" w:themeTint="BF" w:sz="8" w:space="0"/>
          <w:bottom w:val="single" w:color="0042C7" w:themeColor="accent6" w:themeTint="BF" w:sz="8" w:space="0"/>
          <w:right w:val="single" w:color="0042C7"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98BAFF" w:themeFill="accent6" w:themeFillTint="3F"/>
      </w:tcPr>
    </w:tblStylePr>
    <w:tblStylePr w:type="band1Horz">
      <w:tblPr/>
      <w:tcPr>
        <w:tcBorders>
          <w:insideH w:val="nil"/>
          <w:insideV w:val="nil"/>
        </w:tcBorders>
        <w:shd w:val="clear" w:color="auto" w:fill="98BAFF" w:themeFill="accent6"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5D435B"/>
    <w:pPr>
      <w:spacing w:after="0"/>
      <w:jc w:val="left"/>
    </w:pPr>
    <w:tblPr>
      <w:tblStyleRowBandSize w:val="1"/>
      <w:tblStyleColBandSize w:val="1"/>
      <w:tblBorders>
        <w:top w:val="single" w:color="231F20" w:themeColor="accent1" w:sz="8" w:space="0"/>
        <w:left w:val="single" w:color="231F20" w:themeColor="accent1" w:sz="8" w:space="0"/>
        <w:bottom w:val="single" w:color="231F20" w:themeColor="accent1" w:sz="8" w:space="0"/>
        <w:right w:val="single" w:color="231F20" w:themeColor="accent1" w:sz="8" w:space="0"/>
      </w:tblBorders>
    </w:tblPr>
    <w:tblStylePr w:type="firstRow">
      <w:pPr>
        <w:spacing w:before="0" w:after="0" w:line="240" w:lineRule="auto"/>
      </w:pPr>
      <w:rPr>
        <w:b/>
        <w:bCs/>
        <w:color w:val="FFFFFF" w:themeColor="background1"/>
      </w:rPr>
      <w:tblPr/>
      <w:tcPr>
        <w:shd w:val="clear" w:color="auto" w:fill="231F20" w:themeFill="accent1"/>
      </w:tcPr>
    </w:tblStylePr>
    <w:tblStylePr w:type="lastRow">
      <w:pPr>
        <w:spacing w:before="0" w:after="0" w:line="240" w:lineRule="auto"/>
      </w:pPr>
      <w:rPr>
        <w:b/>
        <w:bCs/>
      </w:rPr>
      <w:tblPr/>
      <w:tcPr>
        <w:tcBorders>
          <w:top w:val="double" w:color="231F20" w:themeColor="accent1" w:sz="6" w:space="0"/>
          <w:left w:val="single" w:color="231F20" w:themeColor="accent1" w:sz="8" w:space="0"/>
          <w:bottom w:val="single" w:color="231F20" w:themeColor="accent1" w:sz="8" w:space="0"/>
          <w:right w:val="single" w:color="231F20" w:themeColor="accent1" w:sz="8" w:space="0"/>
        </w:tcBorders>
      </w:tcPr>
    </w:tblStylePr>
    <w:tblStylePr w:type="firstCol">
      <w:rPr>
        <w:b/>
        <w:bCs/>
      </w:rPr>
    </w:tblStylePr>
    <w:tblStylePr w:type="lastCol">
      <w:rPr>
        <w:b/>
        <w:bCs/>
      </w:rPr>
    </w:tblStylePr>
    <w:tblStylePr w:type="band1Vert">
      <w:tblPr/>
      <w:tcPr>
        <w:tcBorders>
          <w:top w:val="single" w:color="231F20" w:themeColor="accent1" w:sz="8" w:space="0"/>
          <w:left w:val="single" w:color="231F20" w:themeColor="accent1" w:sz="8" w:space="0"/>
          <w:bottom w:val="single" w:color="231F20" w:themeColor="accent1" w:sz="8" w:space="0"/>
          <w:right w:val="single" w:color="231F20" w:themeColor="accent1" w:sz="8" w:space="0"/>
        </w:tcBorders>
      </w:tcPr>
    </w:tblStylePr>
    <w:tblStylePr w:type="band1Horz">
      <w:tblPr/>
      <w:tcPr>
        <w:tcBorders>
          <w:top w:val="single" w:color="231F20" w:themeColor="accent1" w:sz="8" w:space="0"/>
          <w:left w:val="single" w:color="231F20" w:themeColor="accent1" w:sz="8" w:space="0"/>
          <w:bottom w:val="single" w:color="231F20" w:themeColor="accent1" w:sz="8" w:space="0"/>
          <w:right w:val="single" w:color="231F20" w:themeColor="accent1" w:sz="8" w:space="0"/>
        </w:tcBorders>
      </w:tcPr>
    </w:tblStylePr>
  </w:style>
  <w:style w:type="table" w:styleId="ColorfulGrid-Accent1">
    <w:name w:val="Colorful Grid Accent 1"/>
    <w:basedOn w:val="TableNormal"/>
    <w:uiPriority w:val="73"/>
    <w:rsid w:val="005D435B"/>
    <w:pPr>
      <w:spacing w:after="0"/>
      <w:jc w:val="left"/>
    </w:pPr>
    <w:rPr>
      <w:color w:val="000000" w:themeColor="text1"/>
    </w:rPr>
    <w:tblPr>
      <w:tblStyleRowBandSize w:val="1"/>
      <w:tblStyleColBandSize w:val="1"/>
      <w:tblBorders>
        <w:insideH w:val="single" w:color="FFFFFF" w:themeColor="background1" w:sz="4" w:space="0"/>
      </w:tblBorders>
    </w:tblPr>
    <w:tcPr>
      <w:shd w:val="clear" w:color="auto" w:fill="D5CFD1" w:themeFill="accent1" w:themeFillTint="33"/>
    </w:tcPr>
    <w:tblStylePr w:type="firstRow">
      <w:rPr>
        <w:b/>
        <w:bCs/>
      </w:rPr>
      <w:tblPr/>
      <w:tcPr>
        <w:shd w:val="clear" w:color="auto" w:fill="ABA0A3" w:themeFill="accent1" w:themeFillTint="66"/>
      </w:tcPr>
    </w:tblStylePr>
    <w:tblStylePr w:type="lastRow">
      <w:rPr>
        <w:b/>
        <w:bCs/>
        <w:color w:val="000000" w:themeColor="text1"/>
      </w:rPr>
      <w:tblPr/>
      <w:tcPr>
        <w:shd w:val="clear" w:color="auto" w:fill="ABA0A3" w:themeFill="accent1" w:themeFillTint="66"/>
      </w:tcPr>
    </w:tblStylePr>
    <w:tblStylePr w:type="firstCol">
      <w:rPr>
        <w:color w:val="FFFFFF" w:themeColor="background1"/>
      </w:rPr>
      <w:tblPr/>
      <w:tcPr>
        <w:shd w:val="clear" w:color="auto" w:fill="1A1717" w:themeFill="accent1" w:themeFillShade="BF"/>
      </w:tcPr>
    </w:tblStylePr>
    <w:tblStylePr w:type="lastCol">
      <w:rPr>
        <w:color w:val="FFFFFF" w:themeColor="background1"/>
      </w:rPr>
      <w:tblPr/>
      <w:tcPr>
        <w:shd w:val="clear" w:color="auto" w:fill="1A1717" w:themeFill="accent1" w:themeFillShade="BF"/>
      </w:tcPr>
    </w:tblStylePr>
    <w:tblStylePr w:type="band1Vert">
      <w:tblPr/>
      <w:tcPr>
        <w:shd w:val="clear" w:color="auto" w:fill="97898C" w:themeFill="accent1" w:themeFillTint="7F"/>
      </w:tcPr>
    </w:tblStylePr>
    <w:tblStylePr w:type="band1Horz">
      <w:tblPr/>
      <w:tcPr>
        <w:shd w:val="clear" w:color="auto" w:fill="97898C" w:themeFill="accent1" w:themeFillTint="7F"/>
      </w:tcPr>
    </w:tblStylePr>
  </w:style>
  <w:style w:type="paragraph" w:styleId="TOC3">
    <w:name w:val="toc 3"/>
    <w:basedOn w:val="Normal"/>
    <w:next w:val="Normal"/>
    <w:autoRedefine/>
    <w:uiPriority w:val="39"/>
    <w:unhideWhenUsed/>
    <w:rsid w:val="005D435B"/>
    <w:pPr>
      <w:spacing w:after="100" w:line="276" w:lineRule="auto"/>
      <w:ind w:left="440"/>
      <w:jc w:val="left"/>
    </w:pPr>
    <w:rPr>
      <w:lang w:val="en-GB"/>
    </w:rPr>
  </w:style>
  <w:style w:type="paragraph" w:styleId="source" w:customStyle="1">
    <w:name w:val="source"/>
    <w:basedOn w:val="BodyText"/>
    <w:rsid w:val="005D435B"/>
    <w:pPr>
      <w:spacing w:after="360"/>
    </w:pPr>
    <w:rPr>
      <w:i/>
      <w:sz w:val="16"/>
      <w:szCs w:val="16"/>
    </w:rPr>
  </w:style>
  <w:style w:type="table" w:styleId="TableGridLight">
    <w:name w:val="Grid Table Light"/>
    <w:basedOn w:val="TableNormal"/>
    <w:uiPriority w:val="40"/>
    <w:rsid w:val="005D435B"/>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asestudybody" w:customStyle="1">
    <w:name w:val="case study body"/>
    <w:basedOn w:val="TableText"/>
    <w:rsid w:val="005D435B"/>
    <w:pPr>
      <w:spacing w:after="120" w:line="360" w:lineRule="auto"/>
    </w:pPr>
  </w:style>
  <w:style w:type="paragraph" w:styleId="tablebullet" w:customStyle="1">
    <w:name w:val="table bullet"/>
    <w:basedOn w:val="TableText"/>
    <w:qFormat/>
    <w:rsid w:val="00D523EE"/>
    <w:pPr>
      <w:numPr>
        <w:numId w:val="2"/>
      </w:numPr>
    </w:pPr>
    <w:rPr>
      <w:color w:val="auto"/>
    </w:rPr>
  </w:style>
  <w:style w:type="paragraph" w:styleId="tabletext0" w:customStyle="1">
    <w:name w:val="table text"/>
    <w:basedOn w:val="BodyText"/>
    <w:rsid w:val="008C0AC4"/>
    <w:pPr>
      <w:spacing w:after="0" w:line="240" w:lineRule="auto"/>
    </w:pPr>
    <w:rPr>
      <w:rFonts w:eastAsiaTheme="minorEastAsia"/>
      <w:sz w:val="16"/>
      <w:szCs w:val="16"/>
      <w:lang w:eastAsia="en-AU"/>
    </w:rPr>
  </w:style>
  <w:style w:type="character" w:styleId="PageNumber">
    <w:name w:val="page number"/>
    <w:basedOn w:val="DefaultParagraphFont"/>
    <w:uiPriority w:val="99"/>
    <w:rsid w:val="003A35E3"/>
  </w:style>
  <w:style w:type="table" w:styleId="TableGrid1" w:customStyle="1">
    <w:name w:val="Table Grid1"/>
    <w:basedOn w:val="TableNormal"/>
    <w:next w:val="TableGrid"/>
    <w:uiPriority w:val="59"/>
    <w:rsid w:val="003A35E3"/>
    <w:pPr>
      <w:spacing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lloonTextChar11" w:customStyle="1">
    <w:name w:val="Balloon Text Char11"/>
    <w:basedOn w:val="DefaultParagraphFont"/>
    <w:uiPriority w:val="99"/>
    <w:semiHidden/>
    <w:rsid w:val="003A35E3"/>
    <w:rPr>
      <w:rFonts w:ascii="Lucida Grande" w:hAnsi="Lucida Grande"/>
      <w:sz w:val="18"/>
      <w:szCs w:val="18"/>
    </w:rPr>
  </w:style>
  <w:style w:type="character" w:styleId="BalloonTextChar7" w:customStyle="1">
    <w:name w:val="Balloon Text Char7"/>
    <w:basedOn w:val="DefaultParagraphFont"/>
    <w:uiPriority w:val="99"/>
    <w:semiHidden/>
    <w:rsid w:val="003A35E3"/>
    <w:rPr>
      <w:rFonts w:ascii="Lucida Grande" w:hAnsi="Lucida Grande"/>
      <w:sz w:val="18"/>
      <w:szCs w:val="18"/>
    </w:rPr>
  </w:style>
  <w:style w:type="character" w:styleId="BalloonTextChar4" w:customStyle="1">
    <w:name w:val="Balloon Text Char4"/>
    <w:basedOn w:val="DefaultParagraphFont"/>
    <w:uiPriority w:val="99"/>
    <w:semiHidden/>
    <w:rsid w:val="003A35E3"/>
    <w:rPr>
      <w:rFonts w:ascii="Lucida Grande" w:hAnsi="Lucida Grande"/>
      <w:sz w:val="18"/>
      <w:szCs w:val="18"/>
    </w:rPr>
  </w:style>
  <w:style w:type="paragraph" w:styleId="NoSpacing">
    <w:name w:val="No Spacing"/>
    <w:link w:val="NoSpacingChar"/>
    <w:uiPriority w:val="1"/>
    <w:rsid w:val="003A35E3"/>
    <w:pPr>
      <w:spacing w:after="0"/>
      <w:jc w:val="left"/>
    </w:pPr>
    <w:rPr>
      <w:rFonts w:eastAsiaTheme="minorEastAsia"/>
      <w:lang w:eastAsia="en-AU"/>
    </w:rPr>
  </w:style>
  <w:style w:type="character" w:styleId="NoSpacingChar" w:customStyle="1">
    <w:name w:val="No Spacing Char"/>
    <w:basedOn w:val="DefaultParagraphFont"/>
    <w:link w:val="NoSpacing"/>
    <w:uiPriority w:val="1"/>
    <w:rsid w:val="003A35E3"/>
    <w:rPr>
      <w:rFonts w:eastAsiaTheme="minorEastAsia"/>
      <w:lang w:eastAsia="en-AU"/>
    </w:rPr>
  </w:style>
  <w:style w:type="paragraph" w:styleId="Quote">
    <w:name w:val="Quote"/>
    <w:basedOn w:val="Normal"/>
    <w:next w:val="Normal"/>
    <w:link w:val="QuoteChar"/>
    <w:uiPriority w:val="29"/>
    <w:rsid w:val="003A35E3"/>
    <w:pPr>
      <w:spacing w:line="276" w:lineRule="auto"/>
      <w:jc w:val="left"/>
    </w:pPr>
    <w:rPr>
      <w:rFonts w:eastAsiaTheme="minorEastAsia"/>
      <w:i/>
      <w:iCs/>
      <w:color w:val="000000" w:themeColor="text1"/>
      <w:lang w:eastAsia="en-AU"/>
    </w:rPr>
  </w:style>
  <w:style w:type="character" w:styleId="QuoteChar" w:customStyle="1">
    <w:name w:val="Quote Char"/>
    <w:basedOn w:val="DefaultParagraphFont"/>
    <w:link w:val="Quote"/>
    <w:uiPriority w:val="29"/>
    <w:rsid w:val="003A35E3"/>
    <w:rPr>
      <w:rFonts w:eastAsiaTheme="minorEastAsia"/>
      <w:i/>
      <w:iCs/>
      <w:color w:val="000000" w:themeColor="text1"/>
      <w:lang w:eastAsia="en-AU"/>
    </w:rPr>
  </w:style>
  <w:style w:type="paragraph" w:styleId="ListNumber2">
    <w:name w:val="List Number 2"/>
    <w:basedOn w:val="ListBullet"/>
    <w:rsid w:val="00E75551"/>
    <w:pPr>
      <w:numPr>
        <w:numId w:val="3"/>
      </w:numPr>
    </w:pPr>
  </w:style>
  <w:style w:type="paragraph" w:styleId="EndnoteText">
    <w:name w:val="endnote text"/>
    <w:basedOn w:val="Normal"/>
    <w:link w:val="EndnoteTextChar"/>
    <w:unhideWhenUsed/>
    <w:rsid w:val="003A35E3"/>
    <w:pPr>
      <w:spacing w:after="0"/>
      <w:jc w:val="left"/>
    </w:pPr>
    <w:rPr>
      <w:sz w:val="20"/>
      <w:szCs w:val="20"/>
    </w:rPr>
  </w:style>
  <w:style w:type="character" w:styleId="EndnoteTextChar" w:customStyle="1">
    <w:name w:val="Endnote Text Char"/>
    <w:basedOn w:val="DefaultParagraphFont"/>
    <w:link w:val="EndnoteText"/>
    <w:rsid w:val="003A35E3"/>
    <w:rPr>
      <w:sz w:val="20"/>
      <w:szCs w:val="20"/>
    </w:rPr>
  </w:style>
  <w:style w:type="character" w:styleId="EndnoteReference">
    <w:name w:val="endnote reference"/>
    <w:rsid w:val="003A35E3"/>
    <w:rPr>
      <w:vertAlign w:val="superscript"/>
    </w:rPr>
  </w:style>
  <w:style w:type="paragraph" w:styleId="TOC4">
    <w:name w:val="toc 4"/>
    <w:basedOn w:val="Normal"/>
    <w:next w:val="Normal"/>
    <w:autoRedefine/>
    <w:uiPriority w:val="39"/>
    <w:rsid w:val="003A35E3"/>
    <w:pPr>
      <w:spacing w:after="0" w:line="276" w:lineRule="auto"/>
      <w:ind w:left="440"/>
      <w:jc w:val="left"/>
    </w:pPr>
    <w:rPr>
      <w:rFonts w:eastAsiaTheme="minorEastAsia"/>
      <w:sz w:val="20"/>
      <w:szCs w:val="20"/>
      <w:lang w:eastAsia="en-AU"/>
    </w:rPr>
  </w:style>
  <w:style w:type="paragraph" w:styleId="TOC5">
    <w:name w:val="toc 5"/>
    <w:basedOn w:val="Normal"/>
    <w:next w:val="Normal"/>
    <w:autoRedefine/>
    <w:uiPriority w:val="39"/>
    <w:rsid w:val="003A35E3"/>
    <w:pPr>
      <w:spacing w:after="0" w:line="276" w:lineRule="auto"/>
      <w:ind w:left="660"/>
      <w:jc w:val="left"/>
    </w:pPr>
    <w:rPr>
      <w:rFonts w:eastAsiaTheme="minorEastAsia"/>
      <w:sz w:val="20"/>
      <w:szCs w:val="20"/>
      <w:lang w:eastAsia="en-AU"/>
    </w:rPr>
  </w:style>
  <w:style w:type="paragraph" w:styleId="TOC6">
    <w:name w:val="toc 6"/>
    <w:basedOn w:val="Normal"/>
    <w:next w:val="Normal"/>
    <w:autoRedefine/>
    <w:uiPriority w:val="39"/>
    <w:rsid w:val="003A35E3"/>
    <w:pPr>
      <w:spacing w:after="0" w:line="276" w:lineRule="auto"/>
      <w:ind w:left="880"/>
      <w:jc w:val="left"/>
    </w:pPr>
    <w:rPr>
      <w:rFonts w:eastAsiaTheme="minorEastAsia"/>
      <w:sz w:val="20"/>
      <w:szCs w:val="20"/>
      <w:lang w:eastAsia="en-AU"/>
    </w:rPr>
  </w:style>
  <w:style w:type="paragraph" w:styleId="TOC7">
    <w:name w:val="toc 7"/>
    <w:basedOn w:val="Normal"/>
    <w:next w:val="Normal"/>
    <w:autoRedefine/>
    <w:uiPriority w:val="39"/>
    <w:rsid w:val="003A35E3"/>
    <w:pPr>
      <w:spacing w:after="0" w:line="276" w:lineRule="auto"/>
      <w:ind w:left="1100"/>
      <w:jc w:val="left"/>
    </w:pPr>
    <w:rPr>
      <w:rFonts w:eastAsiaTheme="minorEastAsia"/>
      <w:sz w:val="20"/>
      <w:szCs w:val="20"/>
      <w:lang w:eastAsia="en-AU"/>
    </w:rPr>
  </w:style>
  <w:style w:type="paragraph" w:styleId="TOC8">
    <w:name w:val="toc 8"/>
    <w:basedOn w:val="Normal"/>
    <w:next w:val="Normal"/>
    <w:autoRedefine/>
    <w:uiPriority w:val="39"/>
    <w:rsid w:val="003A35E3"/>
    <w:pPr>
      <w:spacing w:after="0" w:line="276" w:lineRule="auto"/>
      <w:ind w:left="1320"/>
      <w:jc w:val="left"/>
    </w:pPr>
    <w:rPr>
      <w:rFonts w:eastAsiaTheme="minorEastAsia"/>
      <w:sz w:val="20"/>
      <w:szCs w:val="20"/>
      <w:lang w:eastAsia="en-AU"/>
    </w:rPr>
  </w:style>
  <w:style w:type="paragraph" w:styleId="TOC9">
    <w:name w:val="toc 9"/>
    <w:basedOn w:val="Normal"/>
    <w:next w:val="Normal"/>
    <w:autoRedefine/>
    <w:uiPriority w:val="39"/>
    <w:rsid w:val="003A35E3"/>
    <w:pPr>
      <w:spacing w:after="0" w:line="276" w:lineRule="auto"/>
      <w:ind w:left="1540"/>
      <w:jc w:val="left"/>
    </w:pPr>
    <w:rPr>
      <w:rFonts w:eastAsiaTheme="minorEastAsia"/>
      <w:sz w:val="20"/>
      <w:szCs w:val="20"/>
      <w:lang w:eastAsia="en-AU"/>
    </w:rPr>
  </w:style>
  <w:style w:type="table" w:styleId="TableGrid2" w:customStyle="1">
    <w:name w:val="Table Grid2"/>
    <w:basedOn w:val="TableNormal"/>
    <w:next w:val="TableGrid"/>
    <w:uiPriority w:val="59"/>
    <w:rsid w:val="003A35E3"/>
    <w:pPr>
      <w:spacing w:after="0"/>
      <w:jc w:val="left"/>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A125F"/>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A125F"/>
    <w:rPr>
      <w:rFonts w:ascii="Segoe UI" w:hAnsi="Segoe UI" w:cs="Segoe UI"/>
      <w:sz w:val="18"/>
      <w:szCs w:val="18"/>
    </w:rPr>
  </w:style>
  <w:style w:type="paragraph" w:styleId="Subtitle">
    <w:name w:val="Subtitle"/>
    <w:basedOn w:val="Title"/>
    <w:next w:val="Normal"/>
    <w:link w:val="SubtitleChar"/>
    <w:uiPriority w:val="11"/>
    <w:rsid w:val="006029CD"/>
    <w:pPr>
      <w:spacing w:before="360" w:after="120"/>
    </w:pPr>
    <w:rPr>
      <w:sz w:val="32"/>
    </w:rPr>
  </w:style>
  <w:style w:type="character" w:styleId="SubtitleChar" w:customStyle="1">
    <w:name w:val="Subtitle Char"/>
    <w:basedOn w:val="DefaultParagraphFont"/>
    <w:link w:val="Subtitle"/>
    <w:uiPriority w:val="11"/>
    <w:rsid w:val="006029CD"/>
    <w:rPr>
      <w:rFonts w:asciiTheme="majorHAnsi" w:hAnsiTheme="majorHAnsi" w:eastAsiaTheme="majorEastAsia" w:cstheme="majorBidi"/>
      <w:color w:val="009F93"/>
      <w:spacing w:val="5"/>
      <w:kern w:val="28"/>
      <w:sz w:val="32"/>
      <w:szCs w:val="52"/>
    </w:rPr>
  </w:style>
  <w:style w:type="paragraph" w:styleId="ListParagraph">
    <w:name w:val="List Paragraph"/>
    <w:aliases w:val="List Paragraph1,Recommendation,List Paragraph11,Bullets,List Paragraph2,L,CV text,Table text,F5 List Paragraph,Dot pt,List Paragraph111,Medium Grid 1 - Accent 21,Numbered Paragraph,Bullet text,Bulleted Para,NFP GP Bulleted List,FooterText"/>
    <w:basedOn w:val="Normal"/>
    <w:link w:val="ListParagraphChar"/>
    <w:uiPriority w:val="34"/>
    <w:qFormat/>
    <w:rsid w:val="006029CD"/>
    <w:pPr>
      <w:spacing w:after="160" w:line="259" w:lineRule="auto"/>
      <w:ind w:left="720"/>
      <w:contextualSpacing/>
      <w:jc w:val="left"/>
    </w:pPr>
    <w:rPr>
      <w:lang w:val="en-US"/>
    </w:rPr>
  </w:style>
  <w:style w:type="character" w:styleId="ListParagraphChar" w:customStyle="1">
    <w:name w:val="List Paragraph Char"/>
    <w:aliases w:val="List Paragraph1 Char,Recommendation Char,List Paragraph11 Char,Bullets Char,List Paragraph2 Char,L Char,CV text Char,Table text Char,F5 List Paragraph Char,Dot pt Char,List Paragraph111 Char,Medium Grid 1 - Accent 21 Char"/>
    <w:basedOn w:val="DefaultParagraphFont"/>
    <w:link w:val="ListParagraph"/>
    <w:uiPriority w:val="34"/>
    <w:qFormat/>
    <w:locked/>
    <w:rsid w:val="007347D1"/>
    <w:rPr>
      <w:lang w:val="en-US"/>
    </w:rPr>
  </w:style>
  <w:style w:type="table" w:styleId="GridTable4-Accent3">
    <w:name w:val="Grid Table 4 Accent 3"/>
    <w:basedOn w:val="TableNormal"/>
    <w:uiPriority w:val="49"/>
    <w:rsid w:val="00E22B0F"/>
    <w:pPr>
      <w:spacing w:after="0"/>
      <w:jc w:val="left"/>
    </w:pPr>
    <w:tblPr>
      <w:tblStyleRowBandSize w:val="1"/>
      <w:tblStyleColBandSize w:val="1"/>
      <w:tblBorders>
        <w:top w:val="single" w:color="A0DDE2" w:themeColor="accent3" w:themeTint="99" w:sz="4" w:space="0"/>
        <w:left w:val="single" w:color="A0DDE2" w:themeColor="accent3" w:themeTint="99" w:sz="4" w:space="0"/>
        <w:bottom w:val="single" w:color="A0DDE2" w:themeColor="accent3" w:themeTint="99" w:sz="4" w:space="0"/>
        <w:right w:val="single" w:color="A0DDE2" w:themeColor="accent3" w:themeTint="99" w:sz="4" w:space="0"/>
        <w:insideH w:val="single" w:color="A0DDE2" w:themeColor="accent3" w:themeTint="99" w:sz="4" w:space="0"/>
        <w:insideV w:val="single" w:color="A0DDE2" w:themeColor="accent3" w:themeTint="99" w:sz="4" w:space="0"/>
      </w:tblBorders>
    </w:tblPr>
    <w:tblStylePr w:type="firstRow">
      <w:rPr>
        <w:b/>
        <w:bCs/>
        <w:color w:val="FFFFFF" w:themeColor="background1"/>
      </w:rPr>
      <w:tblPr/>
      <w:tcPr>
        <w:tcBorders>
          <w:top w:val="single" w:color="62C8CF" w:themeColor="accent3" w:sz="4" w:space="0"/>
          <w:left w:val="single" w:color="62C8CF" w:themeColor="accent3" w:sz="4" w:space="0"/>
          <w:bottom w:val="single" w:color="62C8CF" w:themeColor="accent3" w:sz="4" w:space="0"/>
          <w:right w:val="single" w:color="62C8CF" w:themeColor="accent3" w:sz="4" w:space="0"/>
          <w:insideH w:val="nil"/>
          <w:insideV w:val="nil"/>
        </w:tcBorders>
        <w:shd w:val="clear" w:color="auto" w:fill="62C8CF" w:themeFill="accent3"/>
      </w:tcPr>
    </w:tblStylePr>
    <w:tblStylePr w:type="lastRow">
      <w:rPr>
        <w:b/>
        <w:bCs/>
      </w:rPr>
      <w:tblPr/>
      <w:tcPr>
        <w:tcBorders>
          <w:top w:val="double" w:color="62C8CF" w:themeColor="accent3" w:sz="4" w:space="0"/>
        </w:tcBorders>
      </w:tcPr>
    </w:tblStylePr>
    <w:tblStylePr w:type="firstCol">
      <w:rPr>
        <w:b/>
        <w:bCs/>
      </w:rPr>
    </w:tblStylePr>
    <w:tblStylePr w:type="lastCol">
      <w:rPr>
        <w:b/>
        <w:bCs/>
      </w:rPr>
    </w:tblStylePr>
    <w:tblStylePr w:type="band1Vert">
      <w:tblPr/>
      <w:tcPr>
        <w:shd w:val="clear" w:color="auto" w:fill="DFF4F5" w:themeFill="accent3" w:themeFillTint="33"/>
      </w:tcPr>
    </w:tblStylePr>
    <w:tblStylePr w:type="band1Horz">
      <w:tblPr/>
      <w:tcPr>
        <w:shd w:val="clear" w:color="auto" w:fill="DFF4F5" w:themeFill="accent3" w:themeFillTint="33"/>
      </w:tcPr>
    </w:tblStylePr>
  </w:style>
  <w:style w:type="character" w:styleId="FootnoteReference">
    <w:name w:val="footnote reference"/>
    <w:aliases w:val="Normal + Font:9 Point,Superscript 3 Point Times,FnR-ANZDEC,ftref,(NECG) Footnote Reference,Fußnotenzeichen DISS,de nota al pie,Ref,fr,16 Point,Superscript 6 Point,Footnote Ref in FtNote,SUPERS,Footnote text,BVI fnr, BVI fnr Zchn Char"/>
    <w:basedOn w:val="DefaultParagraphFont"/>
    <w:link w:val="BVIfnrCharChar1"/>
    <w:uiPriority w:val="99"/>
    <w:unhideWhenUsed/>
    <w:qFormat/>
    <w:rsid w:val="00D547C2"/>
    <w:rPr>
      <w:vertAlign w:val="superscript"/>
    </w:rPr>
  </w:style>
  <w:style w:type="paragraph" w:styleId="TOCHeading">
    <w:name w:val="TOC Heading"/>
    <w:basedOn w:val="Heading1"/>
    <w:next w:val="Normal"/>
    <w:uiPriority w:val="39"/>
    <w:unhideWhenUsed/>
    <w:qFormat/>
    <w:rsid w:val="00CC0D37"/>
    <w:pPr>
      <w:numPr>
        <w:numId w:val="0"/>
      </w:numPr>
      <w:jc w:val="both"/>
      <w:outlineLvl w:val="9"/>
    </w:pPr>
    <w:rPr>
      <w:rFonts w:asciiTheme="majorHAnsi" w:hAnsiTheme="majorHAnsi"/>
    </w:rPr>
  </w:style>
  <w:style w:type="paragraph" w:styleId="AnnexHeading" w:customStyle="1">
    <w:name w:val="Annex Heading"/>
    <w:basedOn w:val="BodyText"/>
    <w:next w:val="BodyText"/>
    <w:uiPriority w:val="99"/>
    <w:rsid w:val="00085363"/>
    <w:pPr>
      <w:pageBreakBefore/>
      <w:numPr>
        <w:numId w:val="5"/>
      </w:numPr>
      <w:spacing w:after="240" w:line="240" w:lineRule="auto"/>
      <w:outlineLvl w:val="0"/>
    </w:pPr>
    <w:rPr>
      <w:color w:val="004B64" w:themeColor="accent2"/>
      <w:sz w:val="28"/>
    </w:rPr>
  </w:style>
  <w:style w:type="paragraph" w:styleId="Question" w:customStyle="1">
    <w:name w:val="Question"/>
    <w:basedOn w:val="BodyText"/>
    <w:rsid w:val="000C4234"/>
    <w:pPr>
      <w:keepNext/>
      <w:spacing w:before="360"/>
      <w:ind w:left="1701" w:hanging="1701"/>
    </w:pPr>
    <w:rPr>
      <w:b/>
    </w:rPr>
  </w:style>
  <w:style w:type="paragraph" w:styleId="boxbullet" w:customStyle="1">
    <w:name w:val="box bullet"/>
    <w:basedOn w:val="Normal"/>
    <w:rsid w:val="00CE4A4C"/>
    <w:pPr>
      <w:spacing w:after="60"/>
      <w:ind w:left="227" w:hanging="227"/>
      <w:jc w:val="left"/>
    </w:pPr>
    <w:rPr>
      <w:rFonts w:ascii="Arial" w:hAnsi="Arial" w:cs="Helvetica"/>
      <w:color w:val="62C8CF" w:themeColor="accent3"/>
      <w:sz w:val="16"/>
      <w:szCs w:val="20"/>
    </w:rPr>
  </w:style>
  <w:style w:type="paragraph" w:styleId="boxheading" w:customStyle="1">
    <w:name w:val="box heading"/>
    <w:basedOn w:val="Normal"/>
    <w:rsid w:val="00CE4A4C"/>
    <w:pPr>
      <w:spacing w:after="120" w:line="276" w:lineRule="auto"/>
      <w:jc w:val="left"/>
    </w:pPr>
    <w:rPr>
      <w:rFonts w:ascii="Arial" w:hAnsi="Arial" w:cs="Helvetica"/>
      <w:b/>
      <w:color w:val="62C8CF" w:themeColor="accent3"/>
      <w:sz w:val="16"/>
      <w:szCs w:val="20"/>
    </w:rPr>
  </w:style>
  <w:style w:type="paragraph" w:styleId="crossheading" w:customStyle="1">
    <w:name w:val="crossheading"/>
    <w:basedOn w:val="BodyText"/>
    <w:link w:val="crossheadingChar"/>
    <w:qFormat/>
    <w:rsid w:val="00574BCA"/>
    <w:pPr>
      <w:keepNext/>
      <w:spacing w:before="360"/>
    </w:pPr>
    <w:rPr>
      <w:b/>
      <w:color w:val="231F20" w:themeColor="accent1"/>
    </w:rPr>
  </w:style>
  <w:style w:type="character" w:styleId="crossheadingChar" w:customStyle="1">
    <w:name w:val="crossheading Char"/>
    <w:basedOn w:val="BodyTextChar"/>
    <w:link w:val="crossheading"/>
    <w:rsid w:val="00574BCA"/>
    <w:rPr>
      <w:rFonts w:ascii="Arial" w:hAnsi="Arial"/>
      <w:b/>
      <w:color w:val="231F20" w:themeColor="accent1"/>
      <w:sz w:val="20"/>
    </w:rPr>
  </w:style>
  <w:style w:type="table" w:styleId="GridTable4-Accent1">
    <w:name w:val="Grid Table 4 Accent 1"/>
    <w:basedOn w:val="TableNormal"/>
    <w:uiPriority w:val="49"/>
    <w:rsid w:val="006E16DE"/>
    <w:pPr>
      <w:spacing w:after="0"/>
    </w:pPr>
    <w:tblPr>
      <w:tblStyleRowBandSize w:val="1"/>
      <w:tblStyleColBandSize w:val="1"/>
      <w:tblBorders>
        <w:top w:val="single" w:color="807276" w:themeColor="accent1" w:themeTint="99" w:sz="4" w:space="0"/>
        <w:left w:val="single" w:color="807276" w:themeColor="accent1" w:themeTint="99" w:sz="4" w:space="0"/>
        <w:bottom w:val="single" w:color="807276" w:themeColor="accent1" w:themeTint="99" w:sz="4" w:space="0"/>
        <w:right w:val="single" w:color="807276" w:themeColor="accent1" w:themeTint="99" w:sz="4" w:space="0"/>
        <w:insideH w:val="single" w:color="807276" w:themeColor="accent1" w:themeTint="99" w:sz="4" w:space="0"/>
        <w:insideV w:val="single" w:color="807276" w:themeColor="accent1" w:themeTint="99" w:sz="4" w:space="0"/>
      </w:tblBorders>
    </w:tblPr>
    <w:tblStylePr w:type="firstRow">
      <w:rPr>
        <w:b/>
        <w:bCs/>
        <w:color w:val="FFFFFF" w:themeColor="background1"/>
      </w:rPr>
      <w:tblPr/>
      <w:tcPr>
        <w:tcBorders>
          <w:top w:val="single" w:color="231F20" w:themeColor="accent1" w:sz="4" w:space="0"/>
          <w:left w:val="single" w:color="231F20" w:themeColor="accent1" w:sz="4" w:space="0"/>
          <w:bottom w:val="single" w:color="231F20" w:themeColor="accent1" w:sz="4" w:space="0"/>
          <w:right w:val="single" w:color="231F20" w:themeColor="accent1" w:sz="4" w:space="0"/>
          <w:insideH w:val="nil"/>
          <w:insideV w:val="nil"/>
        </w:tcBorders>
        <w:shd w:val="clear" w:color="auto" w:fill="231F20" w:themeFill="accent1"/>
      </w:tcPr>
    </w:tblStylePr>
    <w:tblStylePr w:type="lastRow">
      <w:rPr>
        <w:b/>
        <w:bCs/>
      </w:rPr>
      <w:tblPr/>
      <w:tcPr>
        <w:tcBorders>
          <w:top w:val="double" w:color="231F20" w:themeColor="accent1" w:sz="4" w:space="0"/>
        </w:tcBorders>
      </w:tcPr>
    </w:tblStylePr>
    <w:tblStylePr w:type="firstCol">
      <w:rPr>
        <w:b/>
        <w:bCs/>
      </w:rPr>
    </w:tblStylePr>
    <w:tblStylePr w:type="lastCol">
      <w:rPr>
        <w:b/>
        <w:bCs/>
      </w:rPr>
    </w:tblStylePr>
    <w:tblStylePr w:type="band1Vert">
      <w:tblPr/>
      <w:tcPr>
        <w:shd w:val="clear" w:color="auto" w:fill="D5CFD1" w:themeFill="accent1" w:themeFillTint="33"/>
      </w:tcPr>
    </w:tblStylePr>
    <w:tblStylePr w:type="band1Horz">
      <w:tblPr/>
      <w:tcPr>
        <w:shd w:val="clear" w:color="auto" w:fill="D5CFD1" w:themeFill="accent1" w:themeFillTint="33"/>
      </w:tcPr>
    </w:tblStylePr>
  </w:style>
  <w:style w:type="paragraph" w:styleId="FootnoteText">
    <w:name w:val="footnote text"/>
    <w:aliases w:val="Footnote Text Char Char Char Char,Footnote Text Char Char,Footnote Text Char1,Char,Char Char Char Char,Char Char Char Char Char Char,ft,Footnote Text Char1 Char Char1,Footnote Text Char Char Char Char1,Footnote Text Char Char1 Char1,fn,f,A"/>
    <w:basedOn w:val="Normal"/>
    <w:link w:val="FootnoteTextChar"/>
    <w:uiPriority w:val="99"/>
    <w:unhideWhenUsed/>
    <w:qFormat/>
    <w:rsid w:val="00D547C2"/>
    <w:pPr>
      <w:spacing w:after="0"/>
      <w:ind w:left="284" w:hanging="284"/>
    </w:pPr>
    <w:rPr>
      <w:sz w:val="16"/>
      <w:szCs w:val="20"/>
    </w:rPr>
  </w:style>
  <w:style w:type="character" w:styleId="FootnoteTextChar" w:customStyle="1">
    <w:name w:val="Footnote Text Char"/>
    <w:aliases w:val="Footnote Text Char Char Char Char Char,Footnote Text Char Char Char,Footnote Text Char1 Char,Char Char,Char Char Char Char Char,Char Char Char Char Char Char Char,ft Char,Footnote Text Char1 Char Char1 Char,fn Char,f Char,A Char"/>
    <w:basedOn w:val="DefaultParagraphFont"/>
    <w:link w:val="FootnoteText"/>
    <w:uiPriority w:val="99"/>
    <w:qFormat/>
    <w:rsid w:val="00D547C2"/>
    <w:rPr>
      <w:sz w:val="16"/>
      <w:szCs w:val="20"/>
    </w:rPr>
  </w:style>
  <w:style w:type="table" w:styleId="PlainTable2">
    <w:name w:val="Plain Table 2"/>
    <w:basedOn w:val="TableNormal"/>
    <w:uiPriority w:val="42"/>
    <w:rsid w:val="0096383F"/>
    <w:pPr>
      <w:spacing w:after="0"/>
      <w:jc w:val="left"/>
    </w:pPr>
    <w:rPr>
      <w:sz w:val="16"/>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tcMar>
        <w:top w:w="57" w:type="dxa"/>
        <w:bottom w:w="57" w:type="dxa"/>
      </w:tcMar>
    </w:tcPr>
    <w:tblStylePr w:type="firstRow">
      <w:pPr>
        <w:jc w:val="left"/>
      </w:pPr>
      <w:rPr>
        <w:b/>
        <w:bCs/>
        <w:color w:val="004B64" w:themeColor="accent2"/>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color="808080" w:themeColor="background1" w:themeShade="80" w:sz="4" w:space="0"/>
          <w:bottom w:val="single" w:color="808080" w:themeColor="background1" w:themeShade="80" w:sz="4" w:space="0"/>
        </w:tcBorders>
      </w:tcPr>
    </w:tblStylePr>
    <w:tblStylePr w:type="firstCol">
      <w:rPr>
        <w:b w:val="0"/>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upeTableBorders" w:customStyle="1">
    <w:name w:val="Taupe Table Borders"/>
    <w:basedOn w:val="TableNormal"/>
    <w:uiPriority w:val="99"/>
    <w:qFormat/>
    <w:rsid w:val="00820412"/>
    <w:pPr>
      <w:spacing w:after="0"/>
      <w:jc w:val="left"/>
    </w:pPr>
    <w:rPr>
      <w:rFonts w:eastAsia="Times New Roman" w:cs="Times New Roman"/>
      <w:sz w:val="20"/>
      <w:lang w:eastAsia="en-AU"/>
    </w:rPr>
    <w:tblPr>
      <w:tblStyleRowBandSize w:val="1"/>
      <w:tblStyleColBandSize w:val="1"/>
      <w:tblBorders>
        <w:top w:val="single" w:color="62C8CF" w:themeColor="accent3" w:sz="4" w:space="0"/>
        <w:left w:val="single" w:color="62C8CF" w:themeColor="accent3" w:sz="4" w:space="0"/>
        <w:bottom w:val="single" w:color="62C8CF" w:themeColor="accent3" w:sz="4" w:space="0"/>
        <w:right w:val="single" w:color="62C8CF" w:themeColor="accent3" w:sz="4" w:space="0"/>
        <w:insideH w:val="single" w:color="62C8CF" w:themeColor="accent3" w:sz="4" w:space="0"/>
        <w:insideV w:val="single" w:color="62C8CF" w:themeColor="accent3" w:sz="4" w:space="0"/>
      </w:tblBorders>
    </w:tblPr>
    <w:tcPr>
      <w:shd w:val="clear" w:color="auto" w:fill="auto"/>
    </w:tcPr>
    <w:tblStylePr w:type="firstRow">
      <w:rPr>
        <w:b w:val="0"/>
        <w:color w:val="FFFFFF" w:themeColor="background1"/>
      </w:rPr>
      <w:tblPr/>
      <w:tcPr>
        <w:shd w:val="clear" w:color="auto" w:fill="62C8CF" w:themeFill="accent3"/>
      </w:tcPr>
    </w:tblStylePr>
    <w:tblStylePr w:type="lastRow">
      <w:rPr>
        <w:rFonts w:asciiTheme="minorHAnsi" w:hAnsiTheme="minorHAnsi"/>
        <w:b w:val="0"/>
      </w:rPr>
      <w:tblPr/>
      <w:tcPr>
        <w:shd w:val="clear" w:color="auto" w:fill="A0DDE2" w:themeFill="accent3" w:themeFillTint="99"/>
      </w:tcPr>
    </w:tblStylePr>
    <w:tblStylePr w:type="firstCol">
      <w:tblPr/>
      <w:tcPr>
        <w:shd w:val="clear" w:color="auto" w:fill="C0E8EB" w:themeFill="accent3" w:themeFillTint="66"/>
      </w:tcPr>
    </w:tblStylePr>
    <w:tblStylePr w:type="lastCol">
      <w:rPr>
        <w:rFonts w:asciiTheme="minorHAnsi" w:hAnsiTheme="minorHAnsi"/>
      </w:rPr>
      <w:tblPr/>
      <w:tcPr>
        <w:shd w:val="clear" w:color="auto" w:fill="A0DDE2" w:themeFill="accent3" w:themeFillTint="99"/>
      </w:tcPr>
    </w:tblStylePr>
    <w:tblStylePr w:type="band2Vert">
      <w:rPr>
        <w:rFonts w:asciiTheme="minorHAnsi" w:hAnsiTheme="minorHAnsi"/>
      </w:rPr>
      <w:tblPr/>
      <w:tcPr>
        <w:shd w:val="clear" w:color="auto" w:fill="DFF4F5" w:themeFill="accent3" w:themeFillTint="33"/>
      </w:tcPr>
    </w:tblStylePr>
    <w:tblStylePr w:type="band2Horz">
      <w:rPr>
        <w:rFonts w:asciiTheme="minorHAnsi" w:hAnsiTheme="minorHAnsi"/>
      </w:rPr>
      <w:tblPr/>
      <w:tcPr>
        <w:shd w:val="clear" w:color="auto" w:fill="DFF4F5" w:themeFill="accent3" w:themeFillTint="33"/>
      </w:tcPr>
    </w:tblStylePr>
  </w:style>
  <w:style w:type="character" w:styleId="UnresolvedMention">
    <w:name w:val="Unresolved Mention"/>
    <w:basedOn w:val="DefaultParagraphFont"/>
    <w:uiPriority w:val="99"/>
    <w:semiHidden/>
    <w:unhideWhenUsed/>
    <w:rsid w:val="007347D1"/>
    <w:rPr>
      <w:color w:val="605E5C"/>
      <w:shd w:val="clear" w:color="auto" w:fill="E1DFDD"/>
    </w:rPr>
  </w:style>
  <w:style w:type="paragraph" w:styleId="TableParagraph" w:customStyle="1">
    <w:name w:val="Table Paragraph"/>
    <w:basedOn w:val="Normal"/>
    <w:uiPriority w:val="1"/>
    <w:qFormat/>
    <w:rsid w:val="007347D1"/>
    <w:pPr>
      <w:widowControl w:val="0"/>
      <w:autoSpaceDE w:val="0"/>
      <w:autoSpaceDN w:val="0"/>
      <w:spacing w:before="95" w:after="0"/>
      <w:ind w:left="50"/>
      <w:jc w:val="left"/>
    </w:pPr>
    <w:rPr>
      <w:rFonts w:ascii="Arial" w:hAnsi="Arial" w:eastAsia="Arial" w:cs="Arial"/>
    </w:rPr>
  </w:style>
  <w:style w:type="character" w:styleId="Strong">
    <w:name w:val="Strong"/>
    <w:basedOn w:val="DefaultParagraphFont"/>
    <w:uiPriority w:val="22"/>
    <w:qFormat/>
    <w:rsid w:val="007347D1"/>
    <w:rPr>
      <w:rFonts w:asciiTheme="minorHAnsi" w:hAnsiTheme="minorHAnsi"/>
      <w:b/>
      <w:bCs/>
      <w:color w:val="1A1717" w:themeColor="accent1" w:themeShade="BF"/>
      <w:sz w:val="20"/>
    </w:rPr>
  </w:style>
  <w:style w:type="paragraph" w:styleId="TORHEADING1" w:customStyle="1">
    <w:name w:val="TOR HEADING 1"/>
    <w:basedOn w:val="BodyText"/>
    <w:link w:val="TORHEADING1Char"/>
    <w:qFormat/>
    <w:rsid w:val="007347D1"/>
    <w:pPr>
      <w:spacing w:before="240" w:after="120"/>
    </w:pPr>
    <w:rPr>
      <w:color w:val="231F20" w:themeColor="accent1"/>
      <w:sz w:val="24"/>
    </w:rPr>
  </w:style>
  <w:style w:type="character" w:styleId="TORHEADING1Char" w:customStyle="1">
    <w:name w:val="TOR HEADING 1 Char"/>
    <w:basedOn w:val="BodyTextChar"/>
    <w:link w:val="TORHEADING1"/>
    <w:rsid w:val="007347D1"/>
    <w:rPr>
      <w:rFonts w:ascii="Arial" w:hAnsi="Arial"/>
      <w:color w:val="231F20" w:themeColor="accent1"/>
      <w:sz w:val="24"/>
    </w:rPr>
  </w:style>
  <w:style w:type="paragraph" w:styleId="BVIfnrCharChar1" w:customStyle="1">
    <w:name w:val="BVI fnr Char Char1"/>
    <w:aliases w:val="BVI fnr Car Car Char Char1,BVI fnr Car Char Char1,BVI fnr Car Car Car Car Char Char Char Char,BVI fnr Char Char Char Char,BVI fnr Car Car Char Char Char Char,referencia nota al pie Char,BVI fnr Char,BVI fnr Car Car Char"/>
    <w:basedOn w:val="Normal"/>
    <w:link w:val="FootnoteReference"/>
    <w:uiPriority w:val="99"/>
    <w:rsid w:val="00085363"/>
    <w:pPr>
      <w:spacing w:after="160" w:line="240" w:lineRule="exact"/>
      <w:jc w:val="left"/>
    </w:pPr>
    <w:rPr>
      <w:vertAlign w:val="superscript"/>
    </w:rPr>
  </w:style>
  <w:style w:type="table" w:styleId="GridTable4-Accent5">
    <w:name w:val="Grid Table 4 Accent 5"/>
    <w:basedOn w:val="TableNormal"/>
    <w:uiPriority w:val="49"/>
    <w:rsid w:val="00085363"/>
    <w:pPr>
      <w:spacing w:after="0"/>
      <w:jc w:val="left"/>
    </w:pPr>
    <w:tblPr>
      <w:tblStyleRowBandSize w:val="1"/>
      <w:tblStyleColBandSize w:val="1"/>
      <w:tblBorders>
        <w:top w:val="single" w:color="D8CEB9" w:themeColor="accent5" w:themeTint="99" w:sz="4" w:space="0"/>
        <w:left w:val="single" w:color="D8CEB9" w:themeColor="accent5" w:themeTint="99" w:sz="4" w:space="0"/>
        <w:bottom w:val="single" w:color="D8CEB9" w:themeColor="accent5" w:themeTint="99" w:sz="4" w:space="0"/>
        <w:right w:val="single" w:color="D8CEB9" w:themeColor="accent5" w:themeTint="99" w:sz="4" w:space="0"/>
        <w:insideH w:val="single" w:color="D8CEB9" w:themeColor="accent5" w:themeTint="99" w:sz="4" w:space="0"/>
        <w:insideV w:val="single" w:color="D8CEB9" w:themeColor="accent5" w:themeTint="99" w:sz="4" w:space="0"/>
      </w:tblBorders>
    </w:tblPr>
    <w:tblStylePr w:type="firstRow">
      <w:rPr>
        <w:b/>
        <w:bCs/>
        <w:color w:val="FFFFFF" w:themeColor="background1"/>
      </w:rPr>
      <w:tblPr/>
      <w:tcPr>
        <w:tcBorders>
          <w:top w:val="single" w:color="BFAF8C" w:themeColor="accent5" w:sz="4" w:space="0"/>
          <w:left w:val="single" w:color="BFAF8C" w:themeColor="accent5" w:sz="4" w:space="0"/>
          <w:bottom w:val="single" w:color="BFAF8C" w:themeColor="accent5" w:sz="4" w:space="0"/>
          <w:right w:val="single" w:color="BFAF8C" w:themeColor="accent5" w:sz="4" w:space="0"/>
          <w:insideH w:val="nil"/>
          <w:insideV w:val="nil"/>
        </w:tcBorders>
        <w:shd w:val="clear" w:color="auto" w:fill="BFAF8C" w:themeFill="accent5"/>
      </w:tcPr>
    </w:tblStylePr>
    <w:tblStylePr w:type="lastRow">
      <w:rPr>
        <w:b/>
        <w:bCs/>
      </w:rPr>
      <w:tblPr/>
      <w:tcPr>
        <w:tcBorders>
          <w:top w:val="double" w:color="BFAF8C" w:themeColor="accent5" w:sz="4" w:space="0"/>
        </w:tcBorders>
      </w:tcPr>
    </w:tblStylePr>
    <w:tblStylePr w:type="firstCol">
      <w:rPr>
        <w:b/>
        <w:bCs/>
      </w:rPr>
    </w:tblStylePr>
    <w:tblStylePr w:type="lastCol">
      <w:rPr>
        <w:b/>
        <w:bCs/>
      </w:rPr>
    </w:tblStylePr>
    <w:tblStylePr w:type="band1Vert">
      <w:tblPr/>
      <w:tcPr>
        <w:shd w:val="clear" w:color="auto" w:fill="F2EEE7" w:themeFill="accent5" w:themeFillTint="33"/>
      </w:tcPr>
    </w:tblStylePr>
    <w:tblStylePr w:type="band1Horz">
      <w:tblPr/>
      <w:tcPr>
        <w:shd w:val="clear" w:color="auto" w:fill="F2EEE7" w:themeFill="accent5" w:themeFillTint="33"/>
      </w:tcPr>
    </w:tblStylePr>
  </w:style>
  <w:style w:type="character" w:styleId="normaltextrun" w:customStyle="1">
    <w:name w:val="normaltextrun"/>
    <w:basedOn w:val="DefaultParagraphFont"/>
    <w:rsid w:val="00085363"/>
  </w:style>
  <w:style w:type="character" w:styleId="eop" w:customStyle="1">
    <w:name w:val="eop"/>
    <w:basedOn w:val="DefaultParagraphFont"/>
    <w:rsid w:val="00085363"/>
  </w:style>
  <w:style w:type="table" w:styleId="PlainTable3">
    <w:name w:val="Plain Table 3"/>
    <w:basedOn w:val="TableNormal"/>
    <w:uiPriority w:val="43"/>
    <w:rsid w:val="009D752E"/>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xmsonormal" w:customStyle="1">
    <w:name w:val="x_msonormal"/>
    <w:basedOn w:val="Normal"/>
    <w:rsid w:val="00CC1EB6"/>
    <w:pPr>
      <w:spacing w:after="0"/>
      <w:jc w:val="left"/>
    </w:pPr>
    <w:rPr>
      <w:rFonts w:ascii="Calibri" w:hAnsi="Calibri" w:cs="Calibri"/>
    </w:rPr>
  </w:style>
  <w:style w:type="character" w:styleId="cf01" w:customStyle="1">
    <w:name w:val="cf01"/>
    <w:basedOn w:val="DefaultParagraphFont"/>
    <w:rsid w:val="00C80381"/>
    <w:rPr>
      <w:rFonts w:hint="default" w:ascii="Segoe UI" w:hAnsi="Segoe UI" w:cs="Segoe UI"/>
      <w:sz w:val="18"/>
      <w:szCs w:val="18"/>
    </w:rPr>
  </w:style>
  <w:style w:type="table" w:styleId="PlainTable21" w:customStyle="1">
    <w:name w:val="Plain Table 21"/>
    <w:basedOn w:val="TableNormal"/>
    <w:uiPriority w:val="42"/>
    <w:rsid w:val="007052B1"/>
    <w:pPr>
      <w:spacing w:after="0"/>
      <w:jc w:val="left"/>
    </w:pPr>
    <w:rPr>
      <w:rFonts w:ascii="Arial" w:hAnsi="Arial" w:eastAsia="Arial" w:cs="Times New Roman"/>
      <w:sz w:val="16"/>
    </w:rPr>
    <w:tblPr>
      <w:tblStyleRowBandSize w:val="1"/>
      <w:tblStyleColBandSize w:val="1"/>
      <w:tblInd w:w="0" w:type="nil"/>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blStylePr w:type="firstRow">
      <w:pPr>
        <w:jc w:val="left"/>
      </w:pPr>
      <w:rPr>
        <w:b/>
        <w:bCs/>
        <w:color w:val="1A1717" w:themeColor="accent1" w:themeShade="BF"/>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color="7F7F7F" w:themeColor="text1" w:themeTint="80" w:sz="4" w:space="0"/>
        </w:tcBorders>
      </w:tcPr>
    </w:tblStylePr>
    <w:tblStylePr w:type="firstCol">
      <w:rPr>
        <w:b w:val="0"/>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paragraph" w:customStyle="1">
    <w:name w:val="paragraph"/>
    <w:basedOn w:val="Normal"/>
    <w:rsid w:val="00011E55"/>
    <w:pPr>
      <w:spacing w:before="100" w:beforeAutospacing="1" w:after="100" w:afterAutospacing="1"/>
      <w:jc w:val="left"/>
    </w:pPr>
    <w:rPr>
      <w:rFonts w:ascii="Times New Roman" w:hAnsi="Times New Roman" w:eastAsia="Times New Roman" w:cs="Times New Roman"/>
      <w:sz w:val="24"/>
      <w:szCs w:val="24"/>
      <w:lang w:val="en-US"/>
    </w:rPr>
  </w:style>
  <w:style w:type="character" w:styleId="wacimagecontainer" w:customStyle="1">
    <w:name w:val="wacimagecontainer"/>
    <w:basedOn w:val="DefaultParagraphFont"/>
    <w:rsid w:val="00011E55"/>
  </w:style>
  <w:style w:type="character" w:styleId="scxw179894605" w:customStyle="1">
    <w:name w:val="scxw179894605"/>
    <w:basedOn w:val="DefaultParagraphFont"/>
    <w:rsid w:val="00011E55"/>
  </w:style>
  <w:style w:type="table" w:styleId="CBStyle1" w:customStyle="1">
    <w:name w:val="CBStyle1"/>
    <w:basedOn w:val="TableNormal"/>
    <w:uiPriority w:val="99"/>
    <w:rsid w:val="00D05FF0"/>
    <w:pPr>
      <w:spacing w:after="0"/>
      <w:jc w:val="left"/>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934">
      <w:bodyDiv w:val="1"/>
      <w:marLeft w:val="0"/>
      <w:marRight w:val="0"/>
      <w:marTop w:val="0"/>
      <w:marBottom w:val="0"/>
      <w:divBdr>
        <w:top w:val="none" w:sz="0" w:space="0" w:color="auto"/>
        <w:left w:val="none" w:sz="0" w:space="0" w:color="auto"/>
        <w:bottom w:val="none" w:sz="0" w:space="0" w:color="auto"/>
        <w:right w:val="none" w:sz="0" w:space="0" w:color="auto"/>
      </w:divBdr>
    </w:div>
    <w:div w:id="3018195">
      <w:bodyDiv w:val="1"/>
      <w:marLeft w:val="0"/>
      <w:marRight w:val="0"/>
      <w:marTop w:val="0"/>
      <w:marBottom w:val="0"/>
      <w:divBdr>
        <w:top w:val="none" w:sz="0" w:space="0" w:color="auto"/>
        <w:left w:val="none" w:sz="0" w:space="0" w:color="auto"/>
        <w:bottom w:val="none" w:sz="0" w:space="0" w:color="auto"/>
        <w:right w:val="none" w:sz="0" w:space="0" w:color="auto"/>
      </w:divBdr>
    </w:div>
    <w:div w:id="17246218">
      <w:bodyDiv w:val="1"/>
      <w:marLeft w:val="0"/>
      <w:marRight w:val="0"/>
      <w:marTop w:val="0"/>
      <w:marBottom w:val="0"/>
      <w:divBdr>
        <w:top w:val="none" w:sz="0" w:space="0" w:color="auto"/>
        <w:left w:val="none" w:sz="0" w:space="0" w:color="auto"/>
        <w:bottom w:val="none" w:sz="0" w:space="0" w:color="auto"/>
        <w:right w:val="none" w:sz="0" w:space="0" w:color="auto"/>
      </w:divBdr>
    </w:div>
    <w:div w:id="17783550">
      <w:bodyDiv w:val="1"/>
      <w:marLeft w:val="0"/>
      <w:marRight w:val="0"/>
      <w:marTop w:val="0"/>
      <w:marBottom w:val="0"/>
      <w:divBdr>
        <w:top w:val="none" w:sz="0" w:space="0" w:color="auto"/>
        <w:left w:val="none" w:sz="0" w:space="0" w:color="auto"/>
        <w:bottom w:val="none" w:sz="0" w:space="0" w:color="auto"/>
        <w:right w:val="none" w:sz="0" w:space="0" w:color="auto"/>
      </w:divBdr>
    </w:div>
    <w:div w:id="33316729">
      <w:bodyDiv w:val="1"/>
      <w:marLeft w:val="0"/>
      <w:marRight w:val="0"/>
      <w:marTop w:val="0"/>
      <w:marBottom w:val="0"/>
      <w:divBdr>
        <w:top w:val="none" w:sz="0" w:space="0" w:color="auto"/>
        <w:left w:val="none" w:sz="0" w:space="0" w:color="auto"/>
        <w:bottom w:val="none" w:sz="0" w:space="0" w:color="auto"/>
        <w:right w:val="none" w:sz="0" w:space="0" w:color="auto"/>
      </w:divBdr>
    </w:div>
    <w:div w:id="62456572">
      <w:bodyDiv w:val="1"/>
      <w:marLeft w:val="0"/>
      <w:marRight w:val="0"/>
      <w:marTop w:val="0"/>
      <w:marBottom w:val="0"/>
      <w:divBdr>
        <w:top w:val="none" w:sz="0" w:space="0" w:color="auto"/>
        <w:left w:val="none" w:sz="0" w:space="0" w:color="auto"/>
        <w:bottom w:val="none" w:sz="0" w:space="0" w:color="auto"/>
        <w:right w:val="none" w:sz="0" w:space="0" w:color="auto"/>
      </w:divBdr>
    </w:div>
    <w:div w:id="71977220">
      <w:bodyDiv w:val="1"/>
      <w:marLeft w:val="0"/>
      <w:marRight w:val="0"/>
      <w:marTop w:val="0"/>
      <w:marBottom w:val="0"/>
      <w:divBdr>
        <w:top w:val="none" w:sz="0" w:space="0" w:color="auto"/>
        <w:left w:val="none" w:sz="0" w:space="0" w:color="auto"/>
        <w:bottom w:val="none" w:sz="0" w:space="0" w:color="auto"/>
        <w:right w:val="none" w:sz="0" w:space="0" w:color="auto"/>
      </w:divBdr>
    </w:div>
    <w:div w:id="72776776">
      <w:bodyDiv w:val="1"/>
      <w:marLeft w:val="0"/>
      <w:marRight w:val="0"/>
      <w:marTop w:val="0"/>
      <w:marBottom w:val="0"/>
      <w:divBdr>
        <w:top w:val="none" w:sz="0" w:space="0" w:color="auto"/>
        <w:left w:val="none" w:sz="0" w:space="0" w:color="auto"/>
        <w:bottom w:val="none" w:sz="0" w:space="0" w:color="auto"/>
        <w:right w:val="none" w:sz="0" w:space="0" w:color="auto"/>
      </w:divBdr>
    </w:div>
    <w:div w:id="76287970">
      <w:bodyDiv w:val="1"/>
      <w:marLeft w:val="0"/>
      <w:marRight w:val="0"/>
      <w:marTop w:val="0"/>
      <w:marBottom w:val="0"/>
      <w:divBdr>
        <w:top w:val="none" w:sz="0" w:space="0" w:color="auto"/>
        <w:left w:val="none" w:sz="0" w:space="0" w:color="auto"/>
        <w:bottom w:val="none" w:sz="0" w:space="0" w:color="auto"/>
        <w:right w:val="none" w:sz="0" w:space="0" w:color="auto"/>
      </w:divBdr>
    </w:div>
    <w:div w:id="80831714">
      <w:bodyDiv w:val="1"/>
      <w:marLeft w:val="0"/>
      <w:marRight w:val="0"/>
      <w:marTop w:val="0"/>
      <w:marBottom w:val="0"/>
      <w:divBdr>
        <w:top w:val="none" w:sz="0" w:space="0" w:color="auto"/>
        <w:left w:val="none" w:sz="0" w:space="0" w:color="auto"/>
        <w:bottom w:val="none" w:sz="0" w:space="0" w:color="auto"/>
        <w:right w:val="none" w:sz="0" w:space="0" w:color="auto"/>
      </w:divBdr>
    </w:div>
    <w:div w:id="173308552">
      <w:bodyDiv w:val="1"/>
      <w:marLeft w:val="0"/>
      <w:marRight w:val="0"/>
      <w:marTop w:val="0"/>
      <w:marBottom w:val="0"/>
      <w:divBdr>
        <w:top w:val="none" w:sz="0" w:space="0" w:color="auto"/>
        <w:left w:val="none" w:sz="0" w:space="0" w:color="auto"/>
        <w:bottom w:val="none" w:sz="0" w:space="0" w:color="auto"/>
        <w:right w:val="none" w:sz="0" w:space="0" w:color="auto"/>
      </w:divBdr>
    </w:div>
    <w:div w:id="180628848">
      <w:bodyDiv w:val="1"/>
      <w:marLeft w:val="0"/>
      <w:marRight w:val="0"/>
      <w:marTop w:val="0"/>
      <w:marBottom w:val="0"/>
      <w:divBdr>
        <w:top w:val="none" w:sz="0" w:space="0" w:color="auto"/>
        <w:left w:val="none" w:sz="0" w:space="0" w:color="auto"/>
        <w:bottom w:val="none" w:sz="0" w:space="0" w:color="auto"/>
        <w:right w:val="none" w:sz="0" w:space="0" w:color="auto"/>
      </w:divBdr>
    </w:div>
    <w:div w:id="213782271">
      <w:bodyDiv w:val="1"/>
      <w:marLeft w:val="0"/>
      <w:marRight w:val="0"/>
      <w:marTop w:val="0"/>
      <w:marBottom w:val="0"/>
      <w:divBdr>
        <w:top w:val="none" w:sz="0" w:space="0" w:color="auto"/>
        <w:left w:val="none" w:sz="0" w:space="0" w:color="auto"/>
        <w:bottom w:val="none" w:sz="0" w:space="0" w:color="auto"/>
        <w:right w:val="none" w:sz="0" w:space="0" w:color="auto"/>
      </w:divBdr>
    </w:div>
    <w:div w:id="224147611">
      <w:bodyDiv w:val="1"/>
      <w:marLeft w:val="0"/>
      <w:marRight w:val="0"/>
      <w:marTop w:val="0"/>
      <w:marBottom w:val="0"/>
      <w:divBdr>
        <w:top w:val="none" w:sz="0" w:space="0" w:color="auto"/>
        <w:left w:val="none" w:sz="0" w:space="0" w:color="auto"/>
        <w:bottom w:val="none" w:sz="0" w:space="0" w:color="auto"/>
        <w:right w:val="none" w:sz="0" w:space="0" w:color="auto"/>
      </w:divBdr>
    </w:div>
    <w:div w:id="247464333">
      <w:bodyDiv w:val="1"/>
      <w:marLeft w:val="0"/>
      <w:marRight w:val="0"/>
      <w:marTop w:val="0"/>
      <w:marBottom w:val="0"/>
      <w:divBdr>
        <w:top w:val="none" w:sz="0" w:space="0" w:color="auto"/>
        <w:left w:val="none" w:sz="0" w:space="0" w:color="auto"/>
        <w:bottom w:val="none" w:sz="0" w:space="0" w:color="auto"/>
        <w:right w:val="none" w:sz="0" w:space="0" w:color="auto"/>
      </w:divBdr>
    </w:div>
    <w:div w:id="248738537">
      <w:bodyDiv w:val="1"/>
      <w:marLeft w:val="0"/>
      <w:marRight w:val="0"/>
      <w:marTop w:val="0"/>
      <w:marBottom w:val="0"/>
      <w:divBdr>
        <w:top w:val="none" w:sz="0" w:space="0" w:color="auto"/>
        <w:left w:val="none" w:sz="0" w:space="0" w:color="auto"/>
        <w:bottom w:val="none" w:sz="0" w:space="0" w:color="auto"/>
        <w:right w:val="none" w:sz="0" w:space="0" w:color="auto"/>
      </w:divBdr>
    </w:div>
    <w:div w:id="268589926">
      <w:bodyDiv w:val="1"/>
      <w:marLeft w:val="0"/>
      <w:marRight w:val="0"/>
      <w:marTop w:val="0"/>
      <w:marBottom w:val="0"/>
      <w:divBdr>
        <w:top w:val="none" w:sz="0" w:space="0" w:color="auto"/>
        <w:left w:val="none" w:sz="0" w:space="0" w:color="auto"/>
        <w:bottom w:val="none" w:sz="0" w:space="0" w:color="auto"/>
        <w:right w:val="none" w:sz="0" w:space="0" w:color="auto"/>
      </w:divBdr>
    </w:div>
    <w:div w:id="270431466">
      <w:bodyDiv w:val="1"/>
      <w:marLeft w:val="0"/>
      <w:marRight w:val="0"/>
      <w:marTop w:val="0"/>
      <w:marBottom w:val="0"/>
      <w:divBdr>
        <w:top w:val="none" w:sz="0" w:space="0" w:color="auto"/>
        <w:left w:val="none" w:sz="0" w:space="0" w:color="auto"/>
        <w:bottom w:val="none" w:sz="0" w:space="0" w:color="auto"/>
        <w:right w:val="none" w:sz="0" w:space="0" w:color="auto"/>
      </w:divBdr>
    </w:div>
    <w:div w:id="273706944">
      <w:bodyDiv w:val="1"/>
      <w:marLeft w:val="0"/>
      <w:marRight w:val="0"/>
      <w:marTop w:val="0"/>
      <w:marBottom w:val="0"/>
      <w:divBdr>
        <w:top w:val="none" w:sz="0" w:space="0" w:color="auto"/>
        <w:left w:val="none" w:sz="0" w:space="0" w:color="auto"/>
        <w:bottom w:val="none" w:sz="0" w:space="0" w:color="auto"/>
        <w:right w:val="none" w:sz="0" w:space="0" w:color="auto"/>
      </w:divBdr>
    </w:div>
    <w:div w:id="291330546">
      <w:bodyDiv w:val="1"/>
      <w:marLeft w:val="0"/>
      <w:marRight w:val="0"/>
      <w:marTop w:val="0"/>
      <w:marBottom w:val="0"/>
      <w:divBdr>
        <w:top w:val="none" w:sz="0" w:space="0" w:color="auto"/>
        <w:left w:val="none" w:sz="0" w:space="0" w:color="auto"/>
        <w:bottom w:val="none" w:sz="0" w:space="0" w:color="auto"/>
        <w:right w:val="none" w:sz="0" w:space="0" w:color="auto"/>
      </w:divBdr>
    </w:div>
    <w:div w:id="294526673">
      <w:bodyDiv w:val="1"/>
      <w:marLeft w:val="0"/>
      <w:marRight w:val="0"/>
      <w:marTop w:val="0"/>
      <w:marBottom w:val="0"/>
      <w:divBdr>
        <w:top w:val="none" w:sz="0" w:space="0" w:color="auto"/>
        <w:left w:val="none" w:sz="0" w:space="0" w:color="auto"/>
        <w:bottom w:val="none" w:sz="0" w:space="0" w:color="auto"/>
        <w:right w:val="none" w:sz="0" w:space="0" w:color="auto"/>
      </w:divBdr>
    </w:div>
    <w:div w:id="299726213">
      <w:bodyDiv w:val="1"/>
      <w:marLeft w:val="0"/>
      <w:marRight w:val="0"/>
      <w:marTop w:val="0"/>
      <w:marBottom w:val="0"/>
      <w:divBdr>
        <w:top w:val="none" w:sz="0" w:space="0" w:color="auto"/>
        <w:left w:val="none" w:sz="0" w:space="0" w:color="auto"/>
        <w:bottom w:val="none" w:sz="0" w:space="0" w:color="auto"/>
        <w:right w:val="none" w:sz="0" w:space="0" w:color="auto"/>
      </w:divBdr>
      <w:divsChild>
        <w:div w:id="810170737">
          <w:marLeft w:val="0"/>
          <w:marRight w:val="0"/>
          <w:marTop w:val="0"/>
          <w:marBottom w:val="0"/>
          <w:divBdr>
            <w:top w:val="none" w:sz="0" w:space="0" w:color="auto"/>
            <w:left w:val="none" w:sz="0" w:space="0" w:color="auto"/>
            <w:bottom w:val="none" w:sz="0" w:space="0" w:color="auto"/>
            <w:right w:val="none" w:sz="0" w:space="0" w:color="auto"/>
          </w:divBdr>
        </w:div>
        <w:div w:id="1333605148">
          <w:marLeft w:val="0"/>
          <w:marRight w:val="0"/>
          <w:marTop w:val="0"/>
          <w:marBottom w:val="0"/>
          <w:divBdr>
            <w:top w:val="none" w:sz="0" w:space="0" w:color="auto"/>
            <w:left w:val="none" w:sz="0" w:space="0" w:color="auto"/>
            <w:bottom w:val="none" w:sz="0" w:space="0" w:color="auto"/>
            <w:right w:val="none" w:sz="0" w:space="0" w:color="auto"/>
          </w:divBdr>
        </w:div>
        <w:div w:id="1454012134">
          <w:marLeft w:val="0"/>
          <w:marRight w:val="0"/>
          <w:marTop w:val="0"/>
          <w:marBottom w:val="0"/>
          <w:divBdr>
            <w:top w:val="none" w:sz="0" w:space="0" w:color="auto"/>
            <w:left w:val="none" w:sz="0" w:space="0" w:color="auto"/>
            <w:bottom w:val="none" w:sz="0" w:space="0" w:color="auto"/>
            <w:right w:val="none" w:sz="0" w:space="0" w:color="auto"/>
          </w:divBdr>
        </w:div>
      </w:divsChild>
    </w:div>
    <w:div w:id="330912552">
      <w:bodyDiv w:val="1"/>
      <w:marLeft w:val="0"/>
      <w:marRight w:val="0"/>
      <w:marTop w:val="0"/>
      <w:marBottom w:val="0"/>
      <w:divBdr>
        <w:top w:val="none" w:sz="0" w:space="0" w:color="auto"/>
        <w:left w:val="none" w:sz="0" w:space="0" w:color="auto"/>
        <w:bottom w:val="none" w:sz="0" w:space="0" w:color="auto"/>
        <w:right w:val="none" w:sz="0" w:space="0" w:color="auto"/>
      </w:divBdr>
    </w:div>
    <w:div w:id="380058178">
      <w:bodyDiv w:val="1"/>
      <w:marLeft w:val="0"/>
      <w:marRight w:val="0"/>
      <w:marTop w:val="0"/>
      <w:marBottom w:val="0"/>
      <w:divBdr>
        <w:top w:val="none" w:sz="0" w:space="0" w:color="auto"/>
        <w:left w:val="none" w:sz="0" w:space="0" w:color="auto"/>
        <w:bottom w:val="none" w:sz="0" w:space="0" w:color="auto"/>
        <w:right w:val="none" w:sz="0" w:space="0" w:color="auto"/>
      </w:divBdr>
    </w:div>
    <w:div w:id="381027168">
      <w:bodyDiv w:val="1"/>
      <w:marLeft w:val="0"/>
      <w:marRight w:val="0"/>
      <w:marTop w:val="0"/>
      <w:marBottom w:val="0"/>
      <w:divBdr>
        <w:top w:val="none" w:sz="0" w:space="0" w:color="auto"/>
        <w:left w:val="none" w:sz="0" w:space="0" w:color="auto"/>
        <w:bottom w:val="none" w:sz="0" w:space="0" w:color="auto"/>
        <w:right w:val="none" w:sz="0" w:space="0" w:color="auto"/>
      </w:divBdr>
    </w:div>
    <w:div w:id="412163637">
      <w:bodyDiv w:val="1"/>
      <w:marLeft w:val="0"/>
      <w:marRight w:val="0"/>
      <w:marTop w:val="0"/>
      <w:marBottom w:val="0"/>
      <w:divBdr>
        <w:top w:val="none" w:sz="0" w:space="0" w:color="auto"/>
        <w:left w:val="none" w:sz="0" w:space="0" w:color="auto"/>
        <w:bottom w:val="none" w:sz="0" w:space="0" w:color="auto"/>
        <w:right w:val="none" w:sz="0" w:space="0" w:color="auto"/>
      </w:divBdr>
    </w:div>
    <w:div w:id="470294177">
      <w:bodyDiv w:val="1"/>
      <w:marLeft w:val="0"/>
      <w:marRight w:val="0"/>
      <w:marTop w:val="0"/>
      <w:marBottom w:val="0"/>
      <w:divBdr>
        <w:top w:val="none" w:sz="0" w:space="0" w:color="auto"/>
        <w:left w:val="none" w:sz="0" w:space="0" w:color="auto"/>
        <w:bottom w:val="none" w:sz="0" w:space="0" w:color="auto"/>
        <w:right w:val="none" w:sz="0" w:space="0" w:color="auto"/>
      </w:divBdr>
    </w:div>
    <w:div w:id="481193220">
      <w:bodyDiv w:val="1"/>
      <w:marLeft w:val="0"/>
      <w:marRight w:val="0"/>
      <w:marTop w:val="0"/>
      <w:marBottom w:val="0"/>
      <w:divBdr>
        <w:top w:val="none" w:sz="0" w:space="0" w:color="auto"/>
        <w:left w:val="none" w:sz="0" w:space="0" w:color="auto"/>
        <w:bottom w:val="none" w:sz="0" w:space="0" w:color="auto"/>
        <w:right w:val="none" w:sz="0" w:space="0" w:color="auto"/>
      </w:divBdr>
    </w:div>
    <w:div w:id="495851163">
      <w:bodyDiv w:val="1"/>
      <w:marLeft w:val="0"/>
      <w:marRight w:val="0"/>
      <w:marTop w:val="0"/>
      <w:marBottom w:val="0"/>
      <w:divBdr>
        <w:top w:val="none" w:sz="0" w:space="0" w:color="auto"/>
        <w:left w:val="none" w:sz="0" w:space="0" w:color="auto"/>
        <w:bottom w:val="none" w:sz="0" w:space="0" w:color="auto"/>
        <w:right w:val="none" w:sz="0" w:space="0" w:color="auto"/>
      </w:divBdr>
      <w:divsChild>
        <w:div w:id="431626872">
          <w:marLeft w:val="0"/>
          <w:marRight w:val="0"/>
          <w:marTop w:val="0"/>
          <w:marBottom w:val="0"/>
          <w:divBdr>
            <w:top w:val="none" w:sz="0" w:space="0" w:color="auto"/>
            <w:left w:val="none" w:sz="0" w:space="0" w:color="auto"/>
            <w:bottom w:val="none" w:sz="0" w:space="0" w:color="auto"/>
            <w:right w:val="none" w:sz="0" w:space="0" w:color="auto"/>
          </w:divBdr>
        </w:div>
        <w:div w:id="198976849">
          <w:marLeft w:val="0"/>
          <w:marRight w:val="0"/>
          <w:marTop w:val="0"/>
          <w:marBottom w:val="0"/>
          <w:divBdr>
            <w:top w:val="none" w:sz="0" w:space="0" w:color="auto"/>
            <w:left w:val="none" w:sz="0" w:space="0" w:color="auto"/>
            <w:bottom w:val="none" w:sz="0" w:space="0" w:color="auto"/>
            <w:right w:val="none" w:sz="0" w:space="0" w:color="auto"/>
          </w:divBdr>
        </w:div>
        <w:div w:id="473789395">
          <w:marLeft w:val="0"/>
          <w:marRight w:val="0"/>
          <w:marTop w:val="0"/>
          <w:marBottom w:val="0"/>
          <w:divBdr>
            <w:top w:val="none" w:sz="0" w:space="0" w:color="auto"/>
            <w:left w:val="none" w:sz="0" w:space="0" w:color="auto"/>
            <w:bottom w:val="none" w:sz="0" w:space="0" w:color="auto"/>
            <w:right w:val="none" w:sz="0" w:space="0" w:color="auto"/>
          </w:divBdr>
        </w:div>
      </w:divsChild>
    </w:div>
    <w:div w:id="552959209">
      <w:bodyDiv w:val="1"/>
      <w:marLeft w:val="0"/>
      <w:marRight w:val="0"/>
      <w:marTop w:val="0"/>
      <w:marBottom w:val="0"/>
      <w:divBdr>
        <w:top w:val="none" w:sz="0" w:space="0" w:color="auto"/>
        <w:left w:val="none" w:sz="0" w:space="0" w:color="auto"/>
        <w:bottom w:val="none" w:sz="0" w:space="0" w:color="auto"/>
        <w:right w:val="none" w:sz="0" w:space="0" w:color="auto"/>
      </w:divBdr>
    </w:div>
    <w:div w:id="554661172">
      <w:bodyDiv w:val="1"/>
      <w:marLeft w:val="0"/>
      <w:marRight w:val="0"/>
      <w:marTop w:val="0"/>
      <w:marBottom w:val="0"/>
      <w:divBdr>
        <w:top w:val="none" w:sz="0" w:space="0" w:color="auto"/>
        <w:left w:val="none" w:sz="0" w:space="0" w:color="auto"/>
        <w:bottom w:val="none" w:sz="0" w:space="0" w:color="auto"/>
        <w:right w:val="none" w:sz="0" w:space="0" w:color="auto"/>
      </w:divBdr>
    </w:div>
    <w:div w:id="575168009">
      <w:bodyDiv w:val="1"/>
      <w:marLeft w:val="0"/>
      <w:marRight w:val="0"/>
      <w:marTop w:val="0"/>
      <w:marBottom w:val="0"/>
      <w:divBdr>
        <w:top w:val="none" w:sz="0" w:space="0" w:color="auto"/>
        <w:left w:val="none" w:sz="0" w:space="0" w:color="auto"/>
        <w:bottom w:val="none" w:sz="0" w:space="0" w:color="auto"/>
        <w:right w:val="none" w:sz="0" w:space="0" w:color="auto"/>
      </w:divBdr>
    </w:div>
    <w:div w:id="576328757">
      <w:bodyDiv w:val="1"/>
      <w:marLeft w:val="0"/>
      <w:marRight w:val="0"/>
      <w:marTop w:val="0"/>
      <w:marBottom w:val="0"/>
      <w:divBdr>
        <w:top w:val="none" w:sz="0" w:space="0" w:color="auto"/>
        <w:left w:val="none" w:sz="0" w:space="0" w:color="auto"/>
        <w:bottom w:val="none" w:sz="0" w:space="0" w:color="auto"/>
        <w:right w:val="none" w:sz="0" w:space="0" w:color="auto"/>
      </w:divBdr>
    </w:div>
    <w:div w:id="593324858">
      <w:bodyDiv w:val="1"/>
      <w:marLeft w:val="0"/>
      <w:marRight w:val="0"/>
      <w:marTop w:val="0"/>
      <w:marBottom w:val="0"/>
      <w:divBdr>
        <w:top w:val="none" w:sz="0" w:space="0" w:color="auto"/>
        <w:left w:val="none" w:sz="0" w:space="0" w:color="auto"/>
        <w:bottom w:val="none" w:sz="0" w:space="0" w:color="auto"/>
        <w:right w:val="none" w:sz="0" w:space="0" w:color="auto"/>
      </w:divBdr>
    </w:div>
    <w:div w:id="611715530">
      <w:bodyDiv w:val="1"/>
      <w:marLeft w:val="0"/>
      <w:marRight w:val="0"/>
      <w:marTop w:val="0"/>
      <w:marBottom w:val="0"/>
      <w:divBdr>
        <w:top w:val="none" w:sz="0" w:space="0" w:color="auto"/>
        <w:left w:val="none" w:sz="0" w:space="0" w:color="auto"/>
        <w:bottom w:val="none" w:sz="0" w:space="0" w:color="auto"/>
        <w:right w:val="none" w:sz="0" w:space="0" w:color="auto"/>
      </w:divBdr>
    </w:div>
    <w:div w:id="670639042">
      <w:bodyDiv w:val="1"/>
      <w:marLeft w:val="0"/>
      <w:marRight w:val="0"/>
      <w:marTop w:val="0"/>
      <w:marBottom w:val="0"/>
      <w:divBdr>
        <w:top w:val="none" w:sz="0" w:space="0" w:color="auto"/>
        <w:left w:val="none" w:sz="0" w:space="0" w:color="auto"/>
        <w:bottom w:val="none" w:sz="0" w:space="0" w:color="auto"/>
        <w:right w:val="none" w:sz="0" w:space="0" w:color="auto"/>
      </w:divBdr>
    </w:div>
    <w:div w:id="710689732">
      <w:bodyDiv w:val="1"/>
      <w:marLeft w:val="0"/>
      <w:marRight w:val="0"/>
      <w:marTop w:val="0"/>
      <w:marBottom w:val="0"/>
      <w:divBdr>
        <w:top w:val="none" w:sz="0" w:space="0" w:color="auto"/>
        <w:left w:val="none" w:sz="0" w:space="0" w:color="auto"/>
        <w:bottom w:val="none" w:sz="0" w:space="0" w:color="auto"/>
        <w:right w:val="none" w:sz="0" w:space="0" w:color="auto"/>
      </w:divBdr>
    </w:div>
    <w:div w:id="720831760">
      <w:bodyDiv w:val="1"/>
      <w:marLeft w:val="0"/>
      <w:marRight w:val="0"/>
      <w:marTop w:val="0"/>
      <w:marBottom w:val="0"/>
      <w:divBdr>
        <w:top w:val="none" w:sz="0" w:space="0" w:color="auto"/>
        <w:left w:val="none" w:sz="0" w:space="0" w:color="auto"/>
        <w:bottom w:val="none" w:sz="0" w:space="0" w:color="auto"/>
        <w:right w:val="none" w:sz="0" w:space="0" w:color="auto"/>
      </w:divBdr>
      <w:divsChild>
        <w:div w:id="488788974">
          <w:marLeft w:val="0"/>
          <w:marRight w:val="0"/>
          <w:marTop w:val="0"/>
          <w:marBottom w:val="0"/>
          <w:divBdr>
            <w:top w:val="none" w:sz="0" w:space="0" w:color="auto"/>
            <w:left w:val="none" w:sz="0" w:space="0" w:color="auto"/>
            <w:bottom w:val="none" w:sz="0" w:space="0" w:color="auto"/>
            <w:right w:val="none" w:sz="0" w:space="0" w:color="auto"/>
          </w:divBdr>
        </w:div>
        <w:div w:id="1614899303">
          <w:marLeft w:val="0"/>
          <w:marRight w:val="0"/>
          <w:marTop w:val="0"/>
          <w:marBottom w:val="0"/>
          <w:divBdr>
            <w:top w:val="none" w:sz="0" w:space="0" w:color="auto"/>
            <w:left w:val="none" w:sz="0" w:space="0" w:color="auto"/>
            <w:bottom w:val="none" w:sz="0" w:space="0" w:color="auto"/>
            <w:right w:val="none" w:sz="0" w:space="0" w:color="auto"/>
          </w:divBdr>
        </w:div>
        <w:div w:id="1392188705">
          <w:marLeft w:val="0"/>
          <w:marRight w:val="0"/>
          <w:marTop w:val="0"/>
          <w:marBottom w:val="0"/>
          <w:divBdr>
            <w:top w:val="none" w:sz="0" w:space="0" w:color="auto"/>
            <w:left w:val="none" w:sz="0" w:space="0" w:color="auto"/>
            <w:bottom w:val="none" w:sz="0" w:space="0" w:color="auto"/>
            <w:right w:val="none" w:sz="0" w:space="0" w:color="auto"/>
          </w:divBdr>
        </w:div>
        <w:div w:id="2145538345">
          <w:marLeft w:val="0"/>
          <w:marRight w:val="0"/>
          <w:marTop w:val="0"/>
          <w:marBottom w:val="0"/>
          <w:divBdr>
            <w:top w:val="none" w:sz="0" w:space="0" w:color="auto"/>
            <w:left w:val="none" w:sz="0" w:space="0" w:color="auto"/>
            <w:bottom w:val="none" w:sz="0" w:space="0" w:color="auto"/>
            <w:right w:val="none" w:sz="0" w:space="0" w:color="auto"/>
          </w:divBdr>
        </w:div>
      </w:divsChild>
    </w:div>
    <w:div w:id="736788111">
      <w:bodyDiv w:val="1"/>
      <w:marLeft w:val="0"/>
      <w:marRight w:val="0"/>
      <w:marTop w:val="0"/>
      <w:marBottom w:val="0"/>
      <w:divBdr>
        <w:top w:val="none" w:sz="0" w:space="0" w:color="auto"/>
        <w:left w:val="none" w:sz="0" w:space="0" w:color="auto"/>
        <w:bottom w:val="none" w:sz="0" w:space="0" w:color="auto"/>
        <w:right w:val="none" w:sz="0" w:space="0" w:color="auto"/>
      </w:divBdr>
    </w:div>
    <w:div w:id="740636345">
      <w:bodyDiv w:val="1"/>
      <w:marLeft w:val="0"/>
      <w:marRight w:val="0"/>
      <w:marTop w:val="0"/>
      <w:marBottom w:val="0"/>
      <w:divBdr>
        <w:top w:val="none" w:sz="0" w:space="0" w:color="auto"/>
        <w:left w:val="none" w:sz="0" w:space="0" w:color="auto"/>
        <w:bottom w:val="none" w:sz="0" w:space="0" w:color="auto"/>
        <w:right w:val="none" w:sz="0" w:space="0" w:color="auto"/>
      </w:divBdr>
    </w:div>
    <w:div w:id="773943609">
      <w:bodyDiv w:val="1"/>
      <w:marLeft w:val="0"/>
      <w:marRight w:val="0"/>
      <w:marTop w:val="0"/>
      <w:marBottom w:val="0"/>
      <w:divBdr>
        <w:top w:val="none" w:sz="0" w:space="0" w:color="auto"/>
        <w:left w:val="none" w:sz="0" w:space="0" w:color="auto"/>
        <w:bottom w:val="none" w:sz="0" w:space="0" w:color="auto"/>
        <w:right w:val="none" w:sz="0" w:space="0" w:color="auto"/>
      </w:divBdr>
    </w:div>
    <w:div w:id="819272095">
      <w:bodyDiv w:val="1"/>
      <w:marLeft w:val="0"/>
      <w:marRight w:val="0"/>
      <w:marTop w:val="0"/>
      <w:marBottom w:val="0"/>
      <w:divBdr>
        <w:top w:val="none" w:sz="0" w:space="0" w:color="auto"/>
        <w:left w:val="none" w:sz="0" w:space="0" w:color="auto"/>
        <w:bottom w:val="none" w:sz="0" w:space="0" w:color="auto"/>
        <w:right w:val="none" w:sz="0" w:space="0" w:color="auto"/>
      </w:divBdr>
    </w:div>
    <w:div w:id="829443217">
      <w:bodyDiv w:val="1"/>
      <w:marLeft w:val="0"/>
      <w:marRight w:val="0"/>
      <w:marTop w:val="0"/>
      <w:marBottom w:val="0"/>
      <w:divBdr>
        <w:top w:val="none" w:sz="0" w:space="0" w:color="auto"/>
        <w:left w:val="none" w:sz="0" w:space="0" w:color="auto"/>
        <w:bottom w:val="none" w:sz="0" w:space="0" w:color="auto"/>
        <w:right w:val="none" w:sz="0" w:space="0" w:color="auto"/>
      </w:divBdr>
    </w:div>
    <w:div w:id="829560372">
      <w:bodyDiv w:val="1"/>
      <w:marLeft w:val="0"/>
      <w:marRight w:val="0"/>
      <w:marTop w:val="0"/>
      <w:marBottom w:val="0"/>
      <w:divBdr>
        <w:top w:val="none" w:sz="0" w:space="0" w:color="auto"/>
        <w:left w:val="none" w:sz="0" w:space="0" w:color="auto"/>
        <w:bottom w:val="none" w:sz="0" w:space="0" w:color="auto"/>
        <w:right w:val="none" w:sz="0" w:space="0" w:color="auto"/>
      </w:divBdr>
    </w:div>
    <w:div w:id="830608896">
      <w:bodyDiv w:val="1"/>
      <w:marLeft w:val="0"/>
      <w:marRight w:val="0"/>
      <w:marTop w:val="0"/>
      <w:marBottom w:val="0"/>
      <w:divBdr>
        <w:top w:val="none" w:sz="0" w:space="0" w:color="auto"/>
        <w:left w:val="none" w:sz="0" w:space="0" w:color="auto"/>
        <w:bottom w:val="none" w:sz="0" w:space="0" w:color="auto"/>
        <w:right w:val="none" w:sz="0" w:space="0" w:color="auto"/>
      </w:divBdr>
    </w:div>
    <w:div w:id="832070618">
      <w:bodyDiv w:val="1"/>
      <w:marLeft w:val="0"/>
      <w:marRight w:val="0"/>
      <w:marTop w:val="0"/>
      <w:marBottom w:val="0"/>
      <w:divBdr>
        <w:top w:val="none" w:sz="0" w:space="0" w:color="auto"/>
        <w:left w:val="none" w:sz="0" w:space="0" w:color="auto"/>
        <w:bottom w:val="none" w:sz="0" w:space="0" w:color="auto"/>
        <w:right w:val="none" w:sz="0" w:space="0" w:color="auto"/>
      </w:divBdr>
    </w:div>
    <w:div w:id="838350295">
      <w:bodyDiv w:val="1"/>
      <w:marLeft w:val="0"/>
      <w:marRight w:val="0"/>
      <w:marTop w:val="0"/>
      <w:marBottom w:val="0"/>
      <w:divBdr>
        <w:top w:val="none" w:sz="0" w:space="0" w:color="auto"/>
        <w:left w:val="none" w:sz="0" w:space="0" w:color="auto"/>
        <w:bottom w:val="none" w:sz="0" w:space="0" w:color="auto"/>
        <w:right w:val="none" w:sz="0" w:space="0" w:color="auto"/>
      </w:divBdr>
      <w:divsChild>
        <w:div w:id="335352355">
          <w:marLeft w:val="0"/>
          <w:marRight w:val="0"/>
          <w:marTop w:val="0"/>
          <w:marBottom w:val="0"/>
          <w:divBdr>
            <w:top w:val="none" w:sz="0" w:space="0" w:color="auto"/>
            <w:left w:val="none" w:sz="0" w:space="0" w:color="auto"/>
            <w:bottom w:val="none" w:sz="0" w:space="0" w:color="auto"/>
            <w:right w:val="none" w:sz="0" w:space="0" w:color="auto"/>
          </w:divBdr>
        </w:div>
        <w:div w:id="1243756170">
          <w:marLeft w:val="0"/>
          <w:marRight w:val="0"/>
          <w:marTop w:val="0"/>
          <w:marBottom w:val="0"/>
          <w:divBdr>
            <w:top w:val="none" w:sz="0" w:space="0" w:color="auto"/>
            <w:left w:val="none" w:sz="0" w:space="0" w:color="auto"/>
            <w:bottom w:val="none" w:sz="0" w:space="0" w:color="auto"/>
            <w:right w:val="none" w:sz="0" w:space="0" w:color="auto"/>
          </w:divBdr>
        </w:div>
        <w:div w:id="1717118714">
          <w:marLeft w:val="0"/>
          <w:marRight w:val="0"/>
          <w:marTop w:val="0"/>
          <w:marBottom w:val="0"/>
          <w:divBdr>
            <w:top w:val="none" w:sz="0" w:space="0" w:color="auto"/>
            <w:left w:val="none" w:sz="0" w:space="0" w:color="auto"/>
            <w:bottom w:val="none" w:sz="0" w:space="0" w:color="auto"/>
            <w:right w:val="none" w:sz="0" w:space="0" w:color="auto"/>
          </w:divBdr>
        </w:div>
        <w:div w:id="1492286664">
          <w:marLeft w:val="0"/>
          <w:marRight w:val="0"/>
          <w:marTop w:val="0"/>
          <w:marBottom w:val="0"/>
          <w:divBdr>
            <w:top w:val="none" w:sz="0" w:space="0" w:color="auto"/>
            <w:left w:val="none" w:sz="0" w:space="0" w:color="auto"/>
            <w:bottom w:val="none" w:sz="0" w:space="0" w:color="auto"/>
            <w:right w:val="none" w:sz="0" w:space="0" w:color="auto"/>
          </w:divBdr>
        </w:div>
      </w:divsChild>
    </w:div>
    <w:div w:id="858202125">
      <w:bodyDiv w:val="1"/>
      <w:marLeft w:val="0"/>
      <w:marRight w:val="0"/>
      <w:marTop w:val="0"/>
      <w:marBottom w:val="0"/>
      <w:divBdr>
        <w:top w:val="none" w:sz="0" w:space="0" w:color="auto"/>
        <w:left w:val="none" w:sz="0" w:space="0" w:color="auto"/>
        <w:bottom w:val="none" w:sz="0" w:space="0" w:color="auto"/>
        <w:right w:val="none" w:sz="0" w:space="0" w:color="auto"/>
      </w:divBdr>
      <w:divsChild>
        <w:div w:id="695086000">
          <w:marLeft w:val="0"/>
          <w:marRight w:val="0"/>
          <w:marTop w:val="0"/>
          <w:marBottom w:val="0"/>
          <w:divBdr>
            <w:top w:val="none" w:sz="0" w:space="0" w:color="auto"/>
            <w:left w:val="none" w:sz="0" w:space="0" w:color="auto"/>
            <w:bottom w:val="none" w:sz="0" w:space="0" w:color="auto"/>
            <w:right w:val="none" w:sz="0" w:space="0" w:color="auto"/>
          </w:divBdr>
        </w:div>
        <w:div w:id="148983139">
          <w:marLeft w:val="0"/>
          <w:marRight w:val="0"/>
          <w:marTop w:val="0"/>
          <w:marBottom w:val="0"/>
          <w:divBdr>
            <w:top w:val="none" w:sz="0" w:space="0" w:color="auto"/>
            <w:left w:val="none" w:sz="0" w:space="0" w:color="auto"/>
            <w:bottom w:val="none" w:sz="0" w:space="0" w:color="auto"/>
            <w:right w:val="none" w:sz="0" w:space="0" w:color="auto"/>
          </w:divBdr>
        </w:div>
        <w:div w:id="1544099365">
          <w:marLeft w:val="0"/>
          <w:marRight w:val="0"/>
          <w:marTop w:val="0"/>
          <w:marBottom w:val="0"/>
          <w:divBdr>
            <w:top w:val="none" w:sz="0" w:space="0" w:color="auto"/>
            <w:left w:val="none" w:sz="0" w:space="0" w:color="auto"/>
            <w:bottom w:val="none" w:sz="0" w:space="0" w:color="auto"/>
            <w:right w:val="none" w:sz="0" w:space="0" w:color="auto"/>
          </w:divBdr>
        </w:div>
        <w:div w:id="147943807">
          <w:marLeft w:val="0"/>
          <w:marRight w:val="0"/>
          <w:marTop w:val="0"/>
          <w:marBottom w:val="0"/>
          <w:divBdr>
            <w:top w:val="none" w:sz="0" w:space="0" w:color="auto"/>
            <w:left w:val="none" w:sz="0" w:space="0" w:color="auto"/>
            <w:bottom w:val="none" w:sz="0" w:space="0" w:color="auto"/>
            <w:right w:val="none" w:sz="0" w:space="0" w:color="auto"/>
          </w:divBdr>
        </w:div>
        <w:div w:id="1134374327">
          <w:marLeft w:val="0"/>
          <w:marRight w:val="0"/>
          <w:marTop w:val="0"/>
          <w:marBottom w:val="0"/>
          <w:divBdr>
            <w:top w:val="none" w:sz="0" w:space="0" w:color="auto"/>
            <w:left w:val="none" w:sz="0" w:space="0" w:color="auto"/>
            <w:bottom w:val="none" w:sz="0" w:space="0" w:color="auto"/>
            <w:right w:val="none" w:sz="0" w:space="0" w:color="auto"/>
          </w:divBdr>
        </w:div>
        <w:div w:id="1697147400">
          <w:marLeft w:val="0"/>
          <w:marRight w:val="0"/>
          <w:marTop w:val="0"/>
          <w:marBottom w:val="0"/>
          <w:divBdr>
            <w:top w:val="none" w:sz="0" w:space="0" w:color="auto"/>
            <w:left w:val="none" w:sz="0" w:space="0" w:color="auto"/>
            <w:bottom w:val="none" w:sz="0" w:space="0" w:color="auto"/>
            <w:right w:val="none" w:sz="0" w:space="0" w:color="auto"/>
          </w:divBdr>
        </w:div>
        <w:div w:id="1337881236">
          <w:marLeft w:val="0"/>
          <w:marRight w:val="0"/>
          <w:marTop w:val="0"/>
          <w:marBottom w:val="0"/>
          <w:divBdr>
            <w:top w:val="none" w:sz="0" w:space="0" w:color="auto"/>
            <w:left w:val="none" w:sz="0" w:space="0" w:color="auto"/>
            <w:bottom w:val="none" w:sz="0" w:space="0" w:color="auto"/>
            <w:right w:val="none" w:sz="0" w:space="0" w:color="auto"/>
          </w:divBdr>
        </w:div>
        <w:div w:id="1309630356">
          <w:marLeft w:val="0"/>
          <w:marRight w:val="0"/>
          <w:marTop w:val="0"/>
          <w:marBottom w:val="0"/>
          <w:divBdr>
            <w:top w:val="none" w:sz="0" w:space="0" w:color="auto"/>
            <w:left w:val="none" w:sz="0" w:space="0" w:color="auto"/>
            <w:bottom w:val="none" w:sz="0" w:space="0" w:color="auto"/>
            <w:right w:val="none" w:sz="0" w:space="0" w:color="auto"/>
          </w:divBdr>
        </w:div>
        <w:div w:id="1451127281">
          <w:marLeft w:val="0"/>
          <w:marRight w:val="0"/>
          <w:marTop w:val="0"/>
          <w:marBottom w:val="0"/>
          <w:divBdr>
            <w:top w:val="none" w:sz="0" w:space="0" w:color="auto"/>
            <w:left w:val="none" w:sz="0" w:space="0" w:color="auto"/>
            <w:bottom w:val="none" w:sz="0" w:space="0" w:color="auto"/>
            <w:right w:val="none" w:sz="0" w:space="0" w:color="auto"/>
          </w:divBdr>
        </w:div>
        <w:div w:id="1562061270">
          <w:marLeft w:val="0"/>
          <w:marRight w:val="0"/>
          <w:marTop w:val="0"/>
          <w:marBottom w:val="0"/>
          <w:divBdr>
            <w:top w:val="none" w:sz="0" w:space="0" w:color="auto"/>
            <w:left w:val="none" w:sz="0" w:space="0" w:color="auto"/>
            <w:bottom w:val="none" w:sz="0" w:space="0" w:color="auto"/>
            <w:right w:val="none" w:sz="0" w:space="0" w:color="auto"/>
          </w:divBdr>
        </w:div>
        <w:div w:id="340743056">
          <w:marLeft w:val="0"/>
          <w:marRight w:val="0"/>
          <w:marTop w:val="0"/>
          <w:marBottom w:val="0"/>
          <w:divBdr>
            <w:top w:val="none" w:sz="0" w:space="0" w:color="auto"/>
            <w:left w:val="none" w:sz="0" w:space="0" w:color="auto"/>
            <w:bottom w:val="none" w:sz="0" w:space="0" w:color="auto"/>
            <w:right w:val="none" w:sz="0" w:space="0" w:color="auto"/>
          </w:divBdr>
        </w:div>
        <w:div w:id="1355961809">
          <w:marLeft w:val="0"/>
          <w:marRight w:val="0"/>
          <w:marTop w:val="0"/>
          <w:marBottom w:val="0"/>
          <w:divBdr>
            <w:top w:val="none" w:sz="0" w:space="0" w:color="auto"/>
            <w:left w:val="none" w:sz="0" w:space="0" w:color="auto"/>
            <w:bottom w:val="none" w:sz="0" w:space="0" w:color="auto"/>
            <w:right w:val="none" w:sz="0" w:space="0" w:color="auto"/>
          </w:divBdr>
        </w:div>
        <w:div w:id="1568303589">
          <w:marLeft w:val="0"/>
          <w:marRight w:val="0"/>
          <w:marTop w:val="0"/>
          <w:marBottom w:val="0"/>
          <w:divBdr>
            <w:top w:val="none" w:sz="0" w:space="0" w:color="auto"/>
            <w:left w:val="none" w:sz="0" w:space="0" w:color="auto"/>
            <w:bottom w:val="none" w:sz="0" w:space="0" w:color="auto"/>
            <w:right w:val="none" w:sz="0" w:space="0" w:color="auto"/>
          </w:divBdr>
        </w:div>
        <w:div w:id="752894726">
          <w:marLeft w:val="0"/>
          <w:marRight w:val="0"/>
          <w:marTop w:val="0"/>
          <w:marBottom w:val="0"/>
          <w:divBdr>
            <w:top w:val="none" w:sz="0" w:space="0" w:color="auto"/>
            <w:left w:val="none" w:sz="0" w:space="0" w:color="auto"/>
            <w:bottom w:val="none" w:sz="0" w:space="0" w:color="auto"/>
            <w:right w:val="none" w:sz="0" w:space="0" w:color="auto"/>
          </w:divBdr>
        </w:div>
        <w:div w:id="1544756935">
          <w:marLeft w:val="0"/>
          <w:marRight w:val="0"/>
          <w:marTop w:val="0"/>
          <w:marBottom w:val="0"/>
          <w:divBdr>
            <w:top w:val="none" w:sz="0" w:space="0" w:color="auto"/>
            <w:left w:val="none" w:sz="0" w:space="0" w:color="auto"/>
            <w:bottom w:val="none" w:sz="0" w:space="0" w:color="auto"/>
            <w:right w:val="none" w:sz="0" w:space="0" w:color="auto"/>
          </w:divBdr>
        </w:div>
        <w:div w:id="1097025304">
          <w:marLeft w:val="0"/>
          <w:marRight w:val="0"/>
          <w:marTop w:val="0"/>
          <w:marBottom w:val="0"/>
          <w:divBdr>
            <w:top w:val="none" w:sz="0" w:space="0" w:color="auto"/>
            <w:left w:val="none" w:sz="0" w:space="0" w:color="auto"/>
            <w:bottom w:val="none" w:sz="0" w:space="0" w:color="auto"/>
            <w:right w:val="none" w:sz="0" w:space="0" w:color="auto"/>
          </w:divBdr>
        </w:div>
        <w:div w:id="185487989">
          <w:marLeft w:val="0"/>
          <w:marRight w:val="0"/>
          <w:marTop w:val="0"/>
          <w:marBottom w:val="0"/>
          <w:divBdr>
            <w:top w:val="none" w:sz="0" w:space="0" w:color="auto"/>
            <w:left w:val="none" w:sz="0" w:space="0" w:color="auto"/>
            <w:bottom w:val="none" w:sz="0" w:space="0" w:color="auto"/>
            <w:right w:val="none" w:sz="0" w:space="0" w:color="auto"/>
          </w:divBdr>
        </w:div>
        <w:div w:id="59596908">
          <w:marLeft w:val="0"/>
          <w:marRight w:val="0"/>
          <w:marTop w:val="0"/>
          <w:marBottom w:val="0"/>
          <w:divBdr>
            <w:top w:val="none" w:sz="0" w:space="0" w:color="auto"/>
            <w:left w:val="none" w:sz="0" w:space="0" w:color="auto"/>
            <w:bottom w:val="none" w:sz="0" w:space="0" w:color="auto"/>
            <w:right w:val="none" w:sz="0" w:space="0" w:color="auto"/>
          </w:divBdr>
        </w:div>
        <w:div w:id="913200701">
          <w:marLeft w:val="0"/>
          <w:marRight w:val="0"/>
          <w:marTop w:val="0"/>
          <w:marBottom w:val="0"/>
          <w:divBdr>
            <w:top w:val="none" w:sz="0" w:space="0" w:color="auto"/>
            <w:left w:val="none" w:sz="0" w:space="0" w:color="auto"/>
            <w:bottom w:val="none" w:sz="0" w:space="0" w:color="auto"/>
            <w:right w:val="none" w:sz="0" w:space="0" w:color="auto"/>
          </w:divBdr>
        </w:div>
        <w:div w:id="32730911">
          <w:marLeft w:val="0"/>
          <w:marRight w:val="0"/>
          <w:marTop w:val="0"/>
          <w:marBottom w:val="0"/>
          <w:divBdr>
            <w:top w:val="none" w:sz="0" w:space="0" w:color="auto"/>
            <w:left w:val="none" w:sz="0" w:space="0" w:color="auto"/>
            <w:bottom w:val="none" w:sz="0" w:space="0" w:color="auto"/>
            <w:right w:val="none" w:sz="0" w:space="0" w:color="auto"/>
          </w:divBdr>
        </w:div>
        <w:div w:id="504170180">
          <w:marLeft w:val="0"/>
          <w:marRight w:val="0"/>
          <w:marTop w:val="0"/>
          <w:marBottom w:val="0"/>
          <w:divBdr>
            <w:top w:val="none" w:sz="0" w:space="0" w:color="auto"/>
            <w:left w:val="none" w:sz="0" w:space="0" w:color="auto"/>
            <w:bottom w:val="none" w:sz="0" w:space="0" w:color="auto"/>
            <w:right w:val="none" w:sz="0" w:space="0" w:color="auto"/>
          </w:divBdr>
        </w:div>
        <w:div w:id="490292383">
          <w:marLeft w:val="0"/>
          <w:marRight w:val="0"/>
          <w:marTop w:val="0"/>
          <w:marBottom w:val="0"/>
          <w:divBdr>
            <w:top w:val="none" w:sz="0" w:space="0" w:color="auto"/>
            <w:left w:val="none" w:sz="0" w:space="0" w:color="auto"/>
            <w:bottom w:val="none" w:sz="0" w:space="0" w:color="auto"/>
            <w:right w:val="none" w:sz="0" w:space="0" w:color="auto"/>
          </w:divBdr>
        </w:div>
        <w:div w:id="400640252">
          <w:marLeft w:val="0"/>
          <w:marRight w:val="0"/>
          <w:marTop w:val="0"/>
          <w:marBottom w:val="0"/>
          <w:divBdr>
            <w:top w:val="none" w:sz="0" w:space="0" w:color="auto"/>
            <w:left w:val="none" w:sz="0" w:space="0" w:color="auto"/>
            <w:bottom w:val="none" w:sz="0" w:space="0" w:color="auto"/>
            <w:right w:val="none" w:sz="0" w:space="0" w:color="auto"/>
          </w:divBdr>
        </w:div>
        <w:div w:id="159084411">
          <w:marLeft w:val="0"/>
          <w:marRight w:val="0"/>
          <w:marTop w:val="0"/>
          <w:marBottom w:val="0"/>
          <w:divBdr>
            <w:top w:val="none" w:sz="0" w:space="0" w:color="auto"/>
            <w:left w:val="none" w:sz="0" w:space="0" w:color="auto"/>
            <w:bottom w:val="none" w:sz="0" w:space="0" w:color="auto"/>
            <w:right w:val="none" w:sz="0" w:space="0" w:color="auto"/>
          </w:divBdr>
        </w:div>
        <w:div w:id="2025553754">
          <w:marLeft w:val="0"/>
          <w:marRight w:val="0"/>
          <w:marTop w:val="0"/>
          <w:marBottom w:val="0"/>
          <w:divBdr>
            <w:top w:val="none" w:sz="0" w:space="0" w:color="auto"/>
            <w:left w:val="none" w:sz="0" w:space="0" w:color="auto"/>
            <w:bottom w:val="none" w:sz="0" w:space="0" w:color="auto"/>
            <w:right w:val="none" w:sz="0" w:space="0" w:color="auto"/>
          </w:divBdr>
        </w:div>
        <w:div w:id="1219898340">
          <w:marLeft w:val="0"/>
          <w:marRight w:val="0"/>
          <w:marTop w:val="0"/>
          <w:marBottom w:val="0"/>
          <w:divBdr>
            <w:top w:val="none" w:sz="0" w:space="0" w:color="auto"/>
            <w:left w:val="none" w:sz="0" w:space="0" w:color="auto"/>
            <w:bottom w:val="none" w:sz="0" w:space="0" w:color="auto"/>
            <w:right w:val="none" w:sz="0" w:space="0" w:color="auto"/>
          </w:divBdr>
        </w:div>
        <w:div w:id="1768186925">
          <w:marLeft w:val="0"/>
          <w:marRight w:val="0"/>
          <w:marTop w:val="0"/>
          <w:marBottom w:val="0"/>
          <w:divBdr>
            <w:top w:val="none" w:sz="0" w:space="0" w:color="auto"/>
            <w:left w:val="none" w:sz="0" w:space="0" w:color="auto"/>
            <w:bottom w:val="none" w:sz="0" w:space="0" w:color="auto"/>
            <w:right w:val="none" w:sz="0" w:space="0" w:color="auto"/>
          </w:divBdr>
        </w:div>
        <w:div w:id="711927777">
          <w:marLeft w:val="0"/>
          <w:marRight w:val="0"/>
          <w:marTop w:val="0"/>
          <w:marBottom w:val="0"/>
          <w:divBdr>
            <w:top w:val="none" w:sz="0" w:space="0" w:color="auto"/>
            <w:left w:val="none" w:sz="0" w:space="0" w:color="auto"/>
            <w:bottom w:val="none" w:sz="0" w:space="0" w:color="auto"/>
            <w:right w:val="none" w:sz="0" w:space="0" w:color="auto"/>
          </w:divBdr>
        </w:div>
        <w:div w:id="89014280">
          <w:marLeft w:val="0"/>
          <w:marRight w:val="0"/>
          <w:marTop w:val="0"/>
          <w:marBottom w:val="0"/>
          <w:divBdr>
            <w:top w:val="none" w:sz="0" w:space="0" w:color="auto"/>
            <w:left w:val="none" w:sz="0" w:space="0" w:color="auto"/>
            <w:bottom w:val="none" w:sz="0" w:space="0" w:color="auto"/>
            <w:right w:val="none" w:sz="0" w:space="0" w:color="auto"/>
          </w:divBdr>
        </w:div>
        <w:div w:id="439568583">
          <w:marLeft w:val="0"/>
          <w:marRight w:val="0"/>
          <w:marTop w:val="0"/>
          <w:marBottom w:val="0"/>
          <w:divBdr>
            <w:top w:val="none" w:sz="0" w:space="0" w:color="auto"/>
            <w:left w:val="none" w:sz="0" w:space="0" w:color="auto"/>
            <w:bottom w:val="none" w:sz="0" w:space="0" w:color="auto"/>
            <w:right w:val="none" w:sz="0" w:space="0" w:color="auto"/>
          </w:divBdr>
        </w:div>
        <w:div w:id="470559588">
          <w:marLeft w:val="0"/>
          <w:marRight w:val="0"/>
          <w:marTop w:val="0"/>
          <w:marBottom w:val="0"/>
          <w:divBdr>
            <w:top w:val="none" w:sz="0" w:space="0" w:color="auto"/>
            <w:left w:val="none" w:sz="0" w:space="0" w:color="auto"/>
            <w:bottom w:val="none" w:sz="0" w:space="0" w:color="auto"/>
            <w:right w:val="none" w:sz="0" w:space="0" w:color="auto"/>
          </w:divBdr>
        </w:div>
        <w:div w:id="494686214">
          <w:marLeft w:val="0"/>
          <w:marRight w:val="0"/>
          <w:marTop w:val="0"/>
          <w:marBottom w:val="0"/>
          <w:divBdr>
            <w:top w:val="none" w:sz="0" w:space="0" w:color="auto"/>
            <w:left w:val="none" w:sz="0" w:space="0" w:color="auto"/>
            <w:bottom w:val="none" w:sz="0" w:space="0" w:color="auto"/>
            <w:right w:val="none" w:sz="0" w:space="0" w:color="auto"/>
          </w:divBdr>
        </w:div>
        <w:div w:id="111828606">
          <w:marLeft w:val="0"/>
          <w:marRight w:val="0"/>
          <w:marTop w:val="0"/>
          <w:marBottom w:val="0"/>
          <w:divBdr>
            <w:top w:val="none" w:sz="0" w:space="0" w:color="auto"/>
            <w:left w:val="none" w:sz="0" w:space="0" w:color="auto"/>
            <w:bottom w:val="none" w:sz="0" w:space="0" w:color="auto"/>
            <w:right w:val="none" w:sz="0" w:space="0" w:color="auto"/>
          </w:divBdr>
        </w:div>
        <w:div w:id="783503897">
          <w:marLeft w:val="0"/>
          <w:marRight w:val="0"/>
          <w:marTop w:val="0"/>
          <w:marBottom w:val="0"/>
          <w:divBdr>
            <w:top w:val="none" w:sz="0" w:space="0" w:color="auto"/>
            <w:left w:val="none" w:sz="0" w:space="0" w:color="auto"/>
            <w:bottom w:val="none" w:sz="0" w:space="0" w:color="auto"/>
            <w:right w:val="none" w:sz="0" w:space="0" w:color="auto"/>
          </w:divBdr>
        </w:div>
      </w:divsChild>
    </w:div>
    <w:div w:id="862859648">
      <w:bodyDiv w:val="1"/>
      <w:marLeft w:val="0"/>
      <w:marRight w:val="0"/>
      <w:marTop w:val="0"/>
      <w:marBottom w:val="0"/>
      <w:divBdr>
        <w:top w:val="none" w:sz="0" w:space="0" w:color="auto"/>
        <w:left w:val="none" w:sz="0" w:space="0" w:color="auto"/>
        <w:bottom w:val="none" w:sz="0" w:space="0" w:color="auto"/>
        <w:right w:val="none" w:sz="0" w:space="0" w:color="auto"/>
      </w:divBdr>
    </w:div>
    <w:div w:id="906378045">
      <w:bodyDiv w:val="1"/>
      <w:marLeft w:val="0"/>
      <w:marRight w:val="0"/>
      <w:marTop w:val="0"/>
      <w:marBottom w:val="0"/>
      <w:divBdr>
        <w:top w:val="none" w:sz="0" w:space="0" w:color="auto"/>
        <w:left w:val="none" w:sz="0" w:space="0" w:color="auto"/>
        <w:bottom w:val="none" w:sz="0" w:space="0" w:color="auto"/>
        <w:right w:val="none" w:sz="0" w:space="0" w:color="auto"/>
      </w:divBdr>
    </w:div>
    <w:div w:id="911624658">
      <w:bodyDiv w:val="1"/>
      <w:marLeft w:val="0"/>
      <w:marRight w:val="0"/>
      <w:marTop w:val="0"/>
      <w:marBottom w:val="0"/>
      <w:divBdr>
        <w:top w:val="none" w:sz="0" w:space="0" w:color="auto"/>
        <w:left w:val="none" w:sz="0" w:space="0" w:color="auto"/>
        <w:bottom w:val="none" w:sz="0" w:space="0" w:color="auto"/>
        <w:right w:val="none" w:sz="0" w:space="0" w:color="auto"/>
      </w:divBdr>
    </w:div>
    <w:div w:id="950819835">
      <w:bodyDiv w:val="1"/>
      <w:marLeft w:val="0"/>
      <w:marRight w:val="0"/>
      <w:marTop w:val="0"/>
      <w:marBottom w:val="0"/>
      <w:divBdr>
        <w:top w:val="none" w:sz="0" w:space="0" w:color="auto"/>
        <w:left w:val="none" w:sz="0" w:space="0" w:color="auto"/>
        <w:bottom w:val="none" w:sz="0" w:space="0" w:color="auto"/>
        <w:right w:val="none" w:sz="0" w:space="0" w:color="auto"/>
      </w:divBdr>
    </w:div>
    <w:div w:id="1006791330">
      <w:bodyDiv w:val="1"/>
      <w:marLeft w:val="0"/>
      <w:marRight w:val="0"/>
      <w:marTop w:val="0"/>
      <w:marBottom w:val="0"/>
      <w:divBdr>
        <w:top w:val="none" w:sz="0" w:space="0" w:color="auto"/>
        <w:left w:val="none" w:sz="0" w:space="0" w:color="auto"/>
        <w:bottom w:val="none" w:sz="0" w:space="0" w:color="auto"/>
        <w:right w:val="none" w:sz="0" w:space="0" w:color="auto"/>
      </w:divBdr>
    </w:div>
    <w:div w:id="1020620355">
      <w:bodyDiv w:val="1"/>
      <w:marLeft w:val="0"/>
      <w:marRight w:val="0"/>
      <w:marTop w:val="0"/>
      <w:marBottom w:val="0"/>
      <w:divBdr>
        <w:top w:val="none" w:sz="0" w:space="0" w:color="auto"/>
        <w:left w:val="none" w:sz="0" w:space="0" w:color="auto"/>
        <w:bottom w:val="none" w:sz="0" w:space="0" w:color="auto"/>
        <w:right w:val="none" w:sz="0" w:space="0" w:color="auto"/>
      </w:divBdr>
    </w:div>
    <w:div w:id="1031805480">
      <w:bodyDiv w:val="1"/>
      <w:marLeft w:val="0"/>
      <w:marRight w:val="0"/>
      <w:marTop w:val="0"/>
      <w:marBottom w:val="0"/>
      <w:divBdr>
        <w:top w:val="none" w:sz="0" w:space="0" w:color="auto"/>
        <w:left w:val="none" w:sz="0" w:space="0" w:color="auto"/>
        <w:bottom w:val="none" w:sz="0" w:space="0" w:color="auto"/>
        <w:right w:val="none" w:sz="0" w:space="0" w:color="auto"/>
      </w:divBdr>
    </w:div>
    <w:div w:id="1056660106">
      <w:bodyDiv w:val="1"/>
      <w:marLeft w:val="0"/>
      <w:marRight w:val="0"/>
      <w:marTop w:val="0"/>
      <w:marBottom w:val="0"/>
      <w:divBdr>
        <w:top w:val="none" w:sz="0" w:space="0" w:color="auto"/>
        <w:left w:val="none" w:sz="0" w:space="0" w:color="auto"/>
        <w:bottom w:val="none" w:sz="0" w:space="0" w:color="auto"/>
        <w:right w:val="none" w:sz="0" w:space="0" w:color="auto"/>
      </w:divBdr>
    </w:div>
    <w:div w:id="1056972070">
      <w:bodyDiv w:val="1"/>
      <w:marLeft w:val="0"/>
      <w:marRight w:val="0"/>
      <w:marTop w:val="0"/>
      <w:marBottom w:val="0"/>
      <w:divBdr>
        <w:top w:val="none" w:sz="0" w:space="0" w:color="auto"/>
        <w:left w:val="none" w:sz="0" w:space="0" w:color="auto"/>
        <w:bottom w:val="none" w:sz="0" w:space="0" w:color="auto"/>
        <w:right w:val="none" w:sz="0" w:space="0" w:color="auto"/>
      </w:divBdr>
    </w:div>
    <w:div w:id="1092967709">
      <w:bodyDiv w:val="1"/>
      <w:marLeft w:val="0"/>
      <w:marRight w:val="0"/>
      <w:marTop w:val="0"/>
      <w:marBottom w:val="0"/>
      <w:divBdr>
        <w:top w:val="none" w:sz="0" w:space="0" w:color="auto"/>
        <w:left w:val="none" w:sz="0" w:space="0" w:color="auto"/>
        <w:bottom w:val="none" w:sz="0" w:space="0" w:color="auto"/>
        <w:right w:val="none" w:sz="0" w:space="0" w:color="auto"/>
      </w:divBdr>
    </w:div>
    <w:div w:id="1123570936">
      <w:bodyDiv w:val="1"/>
      <w:marLeft w:val="0"/>
      <w:marRight w:val="0"/>
      <w:marTop w:val="0"/>
      <w:marBottom w:val="0"/>
      <w:divBdr>
        <w:top w:val="none" w:sz="0" w:space="0" w:color="auto"/>
        <w:left w:val="none" w:sz="0" w:space="0" w:color="auto"/>
        <w:bottom w:val="none" w:sz="0" w:space="0" w:color="auto"/>
        <w:right w:val="none" w:sz="0" w:space="0" w:color="auto"/>
      </w:divBdr>
    </w:div>
    <w:div w:id="1135754718">
      <w:bodyDiv w:val="1"/>
      <w:marLeft w:val="0"/>
      <w:marRight w:val="0"/>
      <w:marTop w:val="0"/>
      <w:marBottom w:val="0"/>
      <w:divBdr>
        <w:top w:val="none" w:sz="0" w:space="0" w:color="auto"/>
        <w:left w:val="none" w:sz="0" w:space="0" w:color="auto"/>
        <w:bottom w:val="none" w:sz="0" w:space="0" w:color="auto"/>
        <w:right w:val="none" w:sz="0" w:space="0" w:color="auto"/>
      </w:divBdr>
    </w:div>
    <w:div w:id="1157453560">
      <w:bodyDiv w:val="1"/>
      <w:marLeft w:val="0"/>
      <w:marRight w:val="0"/>
      <w:marTop w:val="0"/>
      <w:marBottom w:val="0"/>
      <w:divBdr>
        <w:top w:val="none" w:sz="0" w:space="0" w:color="auto"/>
        <w:left w:val="none" w:sz="0" w:space="0" w:color="auto"/>
        <w:bottom w:val="none" w:sz="0" w:space="0" w:color="auto"/>
        <w:right w:val="none" w:sz="0" w:space="0" w:color="auto"/>
      </w:divBdr>
    </w:div>
    <w:div w:id="1159073708">
      <w:bodyDiv w:val="1"/>
      <w:marLeft w:val="0"/>
      <w:marRight w:val="0"/>
      <w:marTop w:val="0"/>
      <w:marBottom w:val="0"/>
      <w:divBdr>
        <w:top w:val="none" w:sz="0" w:space="0" w:color="auto"/>
        <w:left w:val="none" w:sz="0" w:space="0" w:color="auto"/>
        <w:bottom w:val="none" w:sz="0" w:space="0" w:color="auto"/>
        <w:right w:val="none" w:sz="0" w:space="0" w:color="auto"/>
      </w:divBdr>
    </w:div>
    <w:div w:id="1168866542">
      <w:bodyDiv w:val="1"/>
      <w:marLeft w:val="0"/>
      <w:marRight w:val="0"/>
      <w:marTop w:val="0"/>
      <w:marBottom w:val="0"/>
      <w:divBdr>
        <w:top w:val="none" w:sz="0" w:space="0" w:color="auto"/>
        <w:left w:val="none" w:sz="0" w:space="0" w:color="auto"/>
        <w:bottom w:val="none" w:sz="0" w:space="0" w:color="auto"/>
        <w:right w:val="none" w:sz="0" w:space="0" w:color="auto"/>
      </w:divBdr>
      <w:divsChild>
        <w:div w:id="206797628">
          <w:marLeft w:val="0"/>
          <w:marRight w:val="0"/>
          <w:marTop w:val="0"/>
          <w:marBottom w:val="0"/>
          <w:divBdr>
            <w:top w:val="none" w:sz="0" w:space="0" w:color="auto"/>
            <w:left w:val="none" w:sz="0" w:space="0" w:color="auto"/>
            <w:bottom w:val="none" w:sz="0" w:space="0" w:color="auto"/>
            <w:right w:val="none" w:sz="0" w:space="0" w:color="auto"/>
          </w:divBdr>
        </w:div>
        <w:div w:id="1753160385">
          <w:marLeft w:val="0"/>
          <w:marRight w:val="0"/>
          <w:marTop w:val="0"/>
          <w:marBottom w:val="0"/>
          <w:divBdr>
            <w:top w:val="none" w:sz="0" w:space="0" w:color="auto"/>
            <w:left w:val="none" w:sz="0" w:space="0" w:color="auto"/>
            <w:bottom w:val="none" w:sz="0" w:space="0" w:color="auto"/>
            <w:right w:val="none" w:sz="0" w:space="0" w:color="auto"/>
          </w:divBdr>
        </w:div>
        <w:div w:id="1536962813">
          <w:marLeft w:val="0"/>
          <w:marRight w:val="0"/>
          <w:marTop w:val="0"/>
          <w:marBottom w:val="0"/>
          <w:divBdr>
            <w:top w:val="none" w:sz="0" w:space="0" w:color="auto"/>
            <w:left w:val="none" w:sz="0" w:space="0" w:color="auto"/>
            <w:bottom w:val="none" w:sz="0" w:space="0" w:color="auto"/>
            <w:right w:val="none" w:sz="0" w:space="0" w:color="auto"/>
          </w:divBdr>
        </w:div>
        <w:div w:id="1895847355">
          <w:marLeft w:val="0"/>
          <w:marRight w:val="0"/>
          <w:marTop w:val="0"/>
          <w:marBottom w:val="0"/>
          <w:divBdr>
            <w:top w:val="none" w:sz="0" w:space="0" w:color="auto"/>
            <w:left w:val="none" w:sz="0" w:space="0" w:color="auto"/>
            <w:bottom w:val="none" w:sz="0" w:space="0" w:color="auto"/>
            <w:right w:val="none" w:sz="0" w:space="0" w:color="auto"/>
          </w:divBdr>
        </w:div>
        <w:div w:id="414208453">
          <w:marLeft w:val="0"/>
          <w:marRight w:val="0"/>
          <w:marTop w:val="0"/>
          <w:marBottom w:val="0"/>
          <w:divBdr>
            <w:top w:val="none" w:sz="0" w:space="0" w:color="auto"/>
            <w:left w:val="none" w:sz="0" w:space="0" w:color="auto"/>
            <w:bottom w:val="none" w:sz="0" w:space="0" w:color="auto"/>
            <w:right w:val="none" w:sz="0" w:space="0" w:color="auto"/>
          </w:divBdr>
        </w:div>
        <w:div w:id="384986928">
          <w:marLeft w:val="0"/>
          <w:marRight w:val="0"/>
          <w:marTop w:val="0"/>
          <w:marBottom w:val="0"/>
          <w:divBdr>
            <w:top w:val="none" w:sz="0" w:space="0" w:color="auto"/>
            <w:left w:val="none" w:sz="0" w:space="0" w:color="auto"/>
            <w:bottom w:val="none" w:sz="0" w:space="0" w:color="auto"/>
            <w:right w:val="none" w:sz="0" w:space="0" w:color="auto"/>
          </w:divBdr>
        </w:div>
        <w:div w:id="763920175">
          <w:marLeft w:val="0"/>
          <w:marRight w:val="0"/>
          <w:marTop w:val="0"/>
          <w:marBottom w:val="0"/>
          <w:divBdr>
            <w:top w:val="none" w:sz="0" w:space="0" w:color="auto"/>
            <w:left w:val="none" w:sz="0" w:space="0" w:color="auto"/>
            <w:bottom w:val="none" w:sz="0" w:space="0" w:color="auto"/>
            <w:right w:val="none" w:sz="0" w:space="0" w:color="auto"/>
          </w:divBdr>
        </w:div>
        <w:div w:id="1730423702">
          <w:marLeft w:val="0"/>
          <w:marRight w:val="0"/>
          <w:marTop w:val="0"/>
          <w:marBottom w:val="0"/>
          <w:divBdr>
            <w:top w:val="none" w:sz="0" w:space="0" w:color="auto"/>
            <w:left w:val="none" w:sz="0" w:space="0" w:color="auto"/>
            <w:bottom w:val="none" w:sz="0" w:space="0" w:color="auto"/>
            <w:right w:val="none" w:sz="0" w:space="0" w:color="auto"/>
          </w:divBdr>
        </w:div>
        <w:div w:id="1068386658">
          <w:marLeft w:val="0"/>
          <w:marRight w:val="0"/>
          <w:marTop w:val="0"/>
          <w:marBottom w:val="0"/>
          <w:divBdr>
            <w:top w:val="none" w:sz="0" w:space="0" w:color="auto"/>
            <w:left w:val="none" w:sz="0" w:space="0" w:color="auto"/>
            <w:bottom w:val="none" w:sz="0" w:space="0" w:color="auto"/>
            <w:right w:val="none" w:sz="0" w:space="0" w:color="auto"/>
          </w:divBdr>
        </w:div>
        <w:div w:id="1272128823">
          <w:marLeft w:val="0"/>
          <w:marRight w:val="0"/>
          <w:marTop w:val="0"/>
          <w:marBottom w:val="0"/>
          <w:divBdr>
            <w:top w:val="none" w:sz="0" w:space="0" w:color="auto"/>
            <w:left w:val="none" w:sz="0" w:space="0" w:color="auto"/>
            <w:bottom w:val="none" w:sz="0" w:space="0" w:color="auto"/>
            <w:right w:val="none" w:sz="0" w:space="0" w:color="auto"/>
          </w:divBdr>
        </w:div>
        <w:div w:id="894900368">
          <w:marLeft w:val="0"/>
          <w:marRight w:val="0"/>
          <w:marTop w:val="0"/>
          <w:marBottom w:val="0"/>
          <w:divBdr>
            <w:top w:val="none" w:sz="0" w:space="0" w:color="auto"/>
            <w:left w:val="none" w:sz="0" w:space="0" w:color="auto"/>
            <w:bottom w:val="none" w:sz="0" w:space="0" w:color="auto"/>
            <w:right w:val="none" w:sz="0" w:space="0" w:color="auto"/>
          </w:divBdr>
        </w:div>
        <w:div w:id="1762875110">
          <w:marLeft w:val="0"/>
          <w:marRight w:val="0"/>
          <w:marTop w:val="0"/>
          <w:marBottom w:val="0"/>
          <w:divBdr>
            <w:top w:val="none" w:sz="0" w:space="0" w:color="auto"/>
            <w:left w:val="none" w:sz="0" w:space="0" w:color="auto"/>
            <w:bottom w:val="none" w:sz="0" w:space="0" w:color="auto"/>
            <w:right w:val="none" w:sz="0" w:space="0" w:color="auto"/>
          </w:divBdr>
        </w:div>
      </w:divsChild>
    </w:div>
    <w:div w:id="1193569149">
      <w:bodyDiv w:val="1"/>
      <w:marLeft w:val="0"/>
      <w:marRight w:val="0"/>
      <w:marTop w:val="0"/>
      <w:marBottom w:val="0"/>
      <w:divBdr>
        <w:top w:val="none" w:sz="0" w:space="0" w:color="auto"/>
        <w:left w:val="none" w:sz="0" w:space="0" w:color="auto"/>
        <w:bottom w:val="none" w:sz="0" w:space="0" w:color="auto"/>
        <w:right w:val="none" w:sz="0" w:space="0" w:color="auto"/>
      </w:divBdr>
    </w:div>
    <w:div w:id="1238637369">
      <w:bodyDiv w:val="1"/>
      <w:marLeft w:val="0"/>
      <w:marRight w:val="0"/>
      <w:marTop w:val="0"/>
      <w:marBottom w:val="0"/>
      <w:divBdr>
        <w:top w:val="none" w:sz="0" w:space="0" w:color="auto"/>
        <w:left w:val="none" w:sz="0" w:space="0" w:color="auto"/>
        <w:bottom w:val="none" w:sz="0" w:space="0" w:color="auto"/>
        <w:right w:val="none" w:sz="0" w:space="0" w:color="auto"/>
      </w:divBdr>
    </w:div>
    <w:div w:id="1239562027">
      <w:bodyDiv w:val="1"/>
      <w:marLeft w:val="0"/>
      <w:marRight w:val="0"/>
      <w:marTop w:val="0"/>
      <w:marBottom w:val="0"/>
      <w:divBdr>
        <w:top w:val="none" w:sz="0" w:space="0" w:color="auto"/>
        <w:left w:val="none" w:sz="0" w:space="0" w:color="auto"/>
        <w:bottom w:val="none" w:sz="0" w:space="0" w:color="auto"/>
        <w:right w:val="none" w:sz="0" w:space="0" w:color="auto"/>
      </w:divBdr>
    </w:div>
    <w:div w:id="1240482584">
      <w:bodyDiv w:val="1"/>
      <w:marLeft w:val="0"/>
      <w:marRight w:val="0"/>
      <w:marTop w:val="0"/>
      <w:marBottom w:val="0"/>
      <w:divBdr>
        <w:top w:val="none" w:sz="0" w:space="0" w:color="auto"/>
        <w:left w:val="none" w:sz="0" w:space="0" w:color="auto"/>
        <w:bottom w:val="none" w:sz="0" w:space="0" w:color="auto"/>
        <w:right w:val="none" w:sz="0" w:space="0" w:color="auto"/>
      </w:divBdr>
    </w:div>
    <w:div w:id="1242108508">
      <w:bodyDiv w:val="1"/>
      <w:marLeft w:val="0"/>
      <w:marRight w:val="0"/>
      <w:marTop w:val="0"/>
      <w:marBottom w:val="0"/>
      <w:divBdr>
        <w:top w:val="none" w:sz="0" w:space="0" w:color="auto"/>
        <w:left w:val="none" w:sz="0" w:space="0" w:color="auto"/>
        <w:bottom w:val="none" w:sz="0" w:space="0" w:color="auto"/>
        <w:right w:val="none" w:sz="0" w:space="0" w:color="auto"/>
      </w:divBdr>
    </w:div>
    <w:div w:id="1253658191">
      <w:bodyDiv w:val="1"/>
      <w:marLeft w:val="0"/>
      <w:marRight w:val="0"/>
      <w:marTop w:val="0"/>
      <w:marBottom w:val="0"/>
      <w:divBdr>
        <w:top w:val="none" w:sz="0" w:space="0" w:color="auto"/>
        <w:left w:val="none" w:sz="0" w:space="0" w:color="auto"/>
        <w:bottom w:val="none" w:sz="0" w:space="0" w:color="auto"/>
        <w:right w:val="none" w:sz="0" w:space="0" w:color="auto"/>
      </w:divBdr>
    </w:div>
    <w:div w:id="1270159311">
      <w:bodyDiv w:val="1"/>
      <w:marLeft w:val="0"/>
      <w:marRight w:val="0"/>
      <w:marTop w:val="0"/>
      <w:marBottom w:val="0"/>
      <w:divBdr>
        <w:top w:val="none" w:sz="0" w:space="0" w:color="auto"/>
        <w:left w:val="none" w:sz="0" w:space="0" w:color="auto"/>
        <w:bottom w:val="none" w:sz="0" w:space="0" w:color="auto"/>
        <w:right w:val="none" w:sz="0" w:space="0" w:color="auto"/>
      </w:divBdr>
    </w:div>
    <w:div w:id="1294486167">
      <w:bodyDiv w:val="1"/>
      <w:marLeft w:val="0"/>
      <w:marRight w:val="0"/>
      <w:marTop w:val="0"/>
      <w:marBottom w:val="0"/>
      <w:divBdr>
        <w:top w:val="none" w:sz="0" w:space="0" w:color="auto"/>
        <w:left w:val="none" w:sz="0" w:space="0" w:color="auto"/>
        <w:bottom w:val="none" w:sz="0" w:space="0" w:color="auto"/>
        <w:right w:val="none" w:sz="0" w:space="0" w:color="auto"/>
      </w:divBdr>
    </w:div>
    <w:div w:id="1323389557">
      <w:bodyDiv w:val="1"/>
      <w:marLeft w:val="0"/>
      <w:marRight w:val="0"/>
      <w:marTop w:val="0"/>
      <w:marBottom w:val="0"/>
      <w:divBdr>
        <w:top w:val="none" w:sz="0" w:space="0" w:color="auto"/>
        <w:left w:val="none" w:sz="0" w:space="0" w:color="auto"/>
        <w:bottom w:val="none" w:sz="0" w:space="0" w:color="auto"/>
        <w:right w:val="none" w:sz="0" w:space="0" w:color="auto"/>
      </w:divBdr>
    </w:div>
    <w:div w:id="1329601832">
      <w:bodyDiv w:val="1"/>
      <w:marLeft w:val="0"/>
      <w:marRight w:val="0"/>
      <w:marTop w:val="0"/>
      <w:marBottom w:val="0"/>
      <w:divBdr>
        <w:top w:val="none" w:sz="0" w:space="0" w:color="auto"/>
        <w:left w:val="none" w:sz="0" w:space="0" w:color="auto"/>
        <w:bottom w:val="none" w:sz="0" w:space="0" w:color="auto"/>
        <w:right w:val="none" w:sz="0" w:space="0" w:color="auto"/>
      </w:divBdr>
    </w:div>
    <w:div w:id="1330988277">
      <w:bodyDiv w:val="1"/>
      <w:marLeft w:val="0"/>
      <w:marRight w:val="0"/>
      <w:marTop w:val="0"/>
      <w:marBottom w:val="0"/>
      <w:divBdr>
        <w:top w:val="none" w:sz="0" w:space="0" w:color="auto"/>
        <w:left w:val="none" w:sz="0" w:space="0" w:color="auto"/>
        <w:bottom w:val="none" w:sz="0" w:space="0" w:color="auto"/>
        <w:right w:val="none" w:sz="0" w:space="0" w:color="auto"/>
      </w:divBdr>
    </w:div>
    <w:div w:id="1351182583">
      <w:bodyDiv w:val="1"/>
      <w:marLeft w:val="0"/>
      <w:marRight w:val="0"/>
      <w:marTop w:val="0"/>
      <w:marBottom w:val="0"/>
      <w:divBdr>
        <w:top w:val="none" w:sz="0" w:space="0" w:color="auto"/>
        <w:left w:val="none" w:sz="0" w:space="0" w:color="auto"/>
        <w:bottom w:val="none" w:sz="0" w:space="0" w:color="auto"/>
        <w:right w:val="none" w:sz="0" w:space="0" w:color="auto"/>
      </w:divBdr>
    </w:div>
    <w:div w:id="1359044560">
      <w:bodyDiv w:val="1"/>
      <w:marLeft w:val="0"/>
      <w:marRight w:val="0"/>
      <w:marTop w:val="0"/>
      <w:marBottom w:val="0"/>
      <w:divBdr>
        <w:top w:val="none" w:sz="0" w:space="0" w:color="auto"/>
        <w:left w:val="none" w:sz="0" w:space="0" w:color="auto"/>
        <w:bottom w:val="none" w:sz="0" w:space="0" w:color="auto"/>
        <w:right w:val="none" w:sz="0" w:space="0" w:color="auto"/>
      </w:divBdr>
    </w:div>
    <w:div w:id="1377200655">
      <w:bodyDiv w:val="1"/>
      <w:marLeft w:val="0"/>
      <w:marRight w:val="0"/>
      <w:marTop w:val="0"/>
      <w:marBottom w:val="0"/>
      <w:divBdr>
        <w:top w:val="none" w:sz="0" w:space="0" w:color="auto"/>
        <w:left w:val="none" w:sz="0" w:space="0" w:color="auto"/>
        <w:bottom w:val="none" w:sz="0" w:space="0" w:color="auto"/>
        <w:right w:val="none" w:sz="0" w:space="0" w:color="auto"/>
      </w:divBdr>
    </w:div>
    <w:div w:id="1378697429">
      <w:bodyDiv w:val="1"/>
      <w:marLeft w:val="0"/>
      <w:marRight w:val="0"/>
      <w:marTop w:val="0"/>
      <w:marBottom w:val="0"/>
      <w:divBdr>
        <w:top w:val="none" w:sz="0" w:space="0" w:color="auto"/>
        <w:left w:val="none" w:sz="0" w:space="0" w:color="auto"/>
        <w:bottom w:val="none" w:sz="0" w:space="0" w:color="auto"/>
        <w:right w:val="none" w:sz="0" w:space="0" w:color="auto"/>
      </w:divBdr>
    </w:div>
    <w:div w:id="1428187472">
      <w:bodyDiv w:val="1"/>
      <w:marLeft w:val="0"/>
      <w:marRight w:val="0"/>
      <w:marTop w:val="0"/>
      <w:marBottom w:val="0"/>
      <w:divBdr>
        <w:top w:val="none" w:sz="0" w:space="0" w:color="auto"/>
        <w:left w:val="none" w:sz="0" w:space="0" w:color="auto"/>
        <w:bottom w:val="none" w:sz="0" w:space="0" w:color="auto"/>
        <w:right w:val="none" w:sz="0" w:space="0" w:color="auto"/>
      </w:divBdr>
    </w:div>
    <w:div w:id="1449273329">
      <w:bodyDiv w:val="1"/>
      <w:marLeft w:val="0"/>
      <w:marRight w:val="0"/>
      <w:marTop w:val="0"/>
      <w:marBottom w:val="0"/>
      <w:divBdr>
        <w:top w:val="none" w:sz="0" w:space="0" w:color="auto"/>
        <w:left w:val="none" w:sz="0" w:space="0" w:color="auto"/>
        <w:bottom w:val="none" w:sz="0" w:space="0" w:color="auto"/>
        <w:right w:val="none" w:sz="0" w:space="0" w:color="auto"/>
      </w:divBdr>
    </w:div>
    <w:div w:id="1462069291">
      <w:bodyDiv w:val="1"/>
      <w:marLeft w:val="0"/>
      <w:marRight w:val="0"/>
      <w:marTop w:val="0"/>
      <w:marBottom w:val="0"/>
      <w:divBdr>
        <w:top w:val="none" w:sz="0" w:space="0" w:color="auto"/>
        <w:left w:val="none" w:sz="0" w:space="0" w:color="auto"/>
        <w:bottom w:val="none" w:sz="0" w:space="0" w:color="auto"/>
        <w:right w:val="none" w:sz="0" w:space="0" w:color="auto"/>
      </w:divBdr>
    </w:div>
    <w:div w:id="1473594087">
      <w:bodyDiv w:val="1"/>
      <w:marLeft w:val="0"/>
      <w:marRight w:val="0"/>
      <w:marTop w:val="0"/>
      <w:marBottom w:val="0"/>
      <w:divBdr>
        <w:top w:val="none" w:sz="0" w:space="0" w:color="auto"/>
        <w:left w:val="none" w:sz="0" w:space="0" w:color="auto"/>
        <w:bottom w:val="none" w:sz="0" w:space="0" w:color="auto"/>
        <w:right w:val="none" w:sz="0" w:space="0" w:color="auto"/>
      </w:divBdr>
    </w:div>
    <w:div w:id="1477062032">
      <w:bodyDiv w:val="1"/>
      <w:marLeft w:val="0"/>
      <w:marRight w:val="0"/>
      <w:marTop w:val="0"/>
      <w:marBottom w:val="0"/>
      <w:divBdr>
        <w:top w:val="none" w:sz="0" w:space="0" w:color="auto"/>
        <w:left w:val="none" w:sz="0" w:space="0" w:color="auto"/>
        <w:bottom w:val="none" w:sz="0" w:space="0" w:color="auto"/>
        <w:right w:val="none" w:sz="0" w:space="0" w:color="auto"/>
      </w:divBdr>
    </w:div>
    <w:div w:id="1485008420">
      <w:bodyDiv w:val="1"/>
      <w:marLeft w:val="0"/>
      <w:marRight w:val="0"/>
      <w:marTop w:val="0"/>
      <w:marBottom w:val="0"/>
      <w:divBdr>
        <w:top w:val="none" w:sz="0" w:space="0" w:color="auto"/>
        <w:left w:val="none" w:sz="0" w:space="0" w:color="auto"/>
        <w:bottom w:val="none" w:sz="0" w:space="0" w:color="auto"/>
        <w:right w:val="none" w:sz="0" w:space="0" w:color="auto"/>
      </w:divBdr>
    </w:div>
    <w:div w:id="1492256835">
      <w:bodyDiv w:val="1"/>
      <w:marLeft w:val="0"/>
      <w:marRight w:val="0"/>
      <w:marTop w:val="0"/>
      <w:marBottom w:val="0"/>
      <w:divBdr>
        <w:top w:val="none" w:sz="0" w:space="0" w:color="auto"/>
        <w:left w:val="none" w:sz="0" w:space="0" w:color="auto"/>
        <w:bottom w:val="none" w:sz="0" w:space="0" w:color="auto"/>
        <w:right w:val="none" w:sz="0" w:space="0" w:color="auto"/>
      </w:divBdr>
    </w:div>
    <w:div w:id="1507357448">
      <w:bodyDiv w:val="1"/>
      <w:marLeft w:val="0"/>
      <w:marRight w:val="0"/>
      <w:marTop w:val="0"/>
      <w:marBottom w:val="0"/>
      <w:divBdr>
        <w:top w:val="none" w:sz="0" w:space="0" w:color="auto"/>
        <w:left w:val="none" w:sz="0" w:space="0" w:color="auto"/>
        <w:bottom w:val="none" w:sz="0" w:space="0" w:color="auto"/>
        <w:right w:val="none" w:sz="0" w:space="0" w:color="auto"/>
      </w:divBdr>
    </w:div>
    <w:div w:id="1531991415">
      <w:bodyDiv w:val="1"/>
      <w:marLeft w:val="0"/>
      <w:marRight w:val="0"/>
      <w:marTop w:val="0"/>
      <w:marBottom w:val="0"/>
      <w:divBdr>
        <w:top w:val="none" w:sz="0" w:space="0" w:color="auto"/>
        <w:left w:val="none" w:sz="0" w:space="0" w:color="auto"/>
        <w:bottom w:val="none" w:sz="0" w:space="0" w:color="auto"/>
        <w:right w:val="none" w:sz="0" w:space="0" w:color="auto"/>
      </w:divBdr>
      <w:divsChild>
        <w:div w:id="1079250219">
          <w:marLeft w:val="0"/>
          <w:marRight w:val="0"/>
          <w:marTop w:val="0"/>
          <w:marBottom w:val="0"/>
          <w:divBdr>
            <w:top w:val="none" w:sz="0" w:space="0" w:color="auto"/>
            <w:left w:val="none" w:sz="0" w:space="0" w:color="auto"/>
            <w:bottom w:val="none" w:sz="0" w:space="0" w:color="auto"/>
            <w:right w:val="none" w:sz="0" w:space="0" w:color="auto"/>
          </w:divBdr>
        </w:div>
        <w:div w:id="1159539492">
          <w:marLeft w:val="0"/>
          <w:marRight w:val="0"/>
          <w:marTop w:val="0"/>
          <w:marBottom w:val="0"/>
          <w:divBdr>
            <w:top w:val="none" w:sz="0" w:space="0" w:color="auto"/>
            <w:left w:val="none" w:sz="0" w:space="0" w:color="auto"/>
            <w:bottom w:val="none" w:sz="0" w:space="0" w:color="auto"/>
            <w:right w:val="none" w:sz="0" w:space="0" w:color="auto"/>
          </w:divBdr>
        </w:div>
        <w:div w:id="245922818">
          <w:marLeft w:val="0"/>
          <w:marRight w:val="0"/>
          <w:marTop w:val="0"/>
          <w:marBottom w:val="0"/>
          <w:divBdr>
            <w:top w:val="none" w:sz="0" w:space="0" w:color="auto"/>
            <w:left w:val="none" w:sz="0" w:space="0" w:color="auto"/>
            <w:bottom w:val="none" w:sz="0" w:space="0" w:color="auto"/>
            <w:right w:val="none" w:sz="0" w:space="0" w:color="auto"/>
          </w:divBdr>
        </w:div>
        <w:div w:id="61147811">
          <w:marLeft w:val="0"/>
          <w:marRight w:val="0"/>
          <w:marTop w:val="0"/>
          <w:marBottom w:val="0"/>
          <w:divBdr>
            <w:top w:val="none" w:sz="0" w:space="0" w:color="auto"/>
            <w:left w:val="none" w:sz="0" w:space="0" w:color="auto"/>
            <w:bottom w:val="none" w:sz="0" w:space="0" w:color="auto"/>
            <w:right w:val="none" w:sz="0" w:space="0" w:color="auto"/>
          </w:divBdr>
        </w:div>
        <w:div w:id="462113706">
          <w:marLeft w:val="0"/>
          <w:marRight w:val="0"/>
          <w:marTop w:val="0"/>
          <w:marBottom w:val="0"/>
          <w:divBdr>
            <w:top w:val="none" w:sz="0" w:space="0" w:color="auto"/>
            <w:left w:val="none" w:sz="0" w:space="0" w:color="auto"/>
            <w:bottom w:val="none" w:sz="0" w:space="0" w:color="auto"/>
            <w:right w:val="none" w:sz="0" w:space="0" w:color="auto"/>
          </w:divBdr>
        </w:div>
        <w:div w:id="1678922013">
          <w:marLeft w:val="0"/>
          <w:marRight w:val="0"/>
          <w:marTop w:val="0"/>
          <w:marBottom w:val="0"/>
          <w:divBdr>
            <w:top w:val="none" w:sz="0" w:space="0" w:color="auto"/>
            <w:left w:val="none" w:sz="0" w:space="0" w:color="auto"/>
            <w:bottom w:val="none" w:sz="0" w:space="0" w:color="auto"/>
            <w:right w:val="none" w:sz="0" w:space="0" w:color="auto"/>
          </w:divBdr>
        </w:div>
        <w:div w:id="1640528615">
          <w:marLeft w:val="0"/>
          <w:marRight w:val="0"/>
          <w:marTop w:val="0"/>
          <w:marBottom w:val="0"/>
          <w:divBdr>
            <w:top w:val="none" w:sz="0" w:space="0" w:color="auto"/>
            <w:left w:val="none" w:sz="0" w:space="0" w:color="auto"/>
            <w:bottom w:val="none" w:sz="0" w:space="0" w:color="auto"/>
            <w:right w:val="none" w:sz="0" w:space="0" w:color="auto"/>
          </w:divBdr>
        </w:div>
        <w:div w:id="302974161">
          <w:marLeft w:val="0"/>
          <w:marRight w:val="0"/>
          <w:marTop w:val="0"/>
          <w:marBottom w:val="0"/>
          <w:divBdr>
            <w:top w:val="none" w:sz="0" w:space="0" w:color="auto"/>
            <w:left w:val="none" w:sz="0" w:space="0" w:color="auto"/>
            <w:bottom w:val="none" w:sz="0" w:space="0" w:color="auto"/>
            <w:right w:val="none" w:sz="0" w:space="0" w:color="auto"/>
          </w:divBdr>
        </w:div>
      </w:divsChild>
    </w:div>
    <w:div w:id="1560752609">
      <w:bodyDiv w:val="1"/>
      <w:marLeft w:val="0"/>
      <w:marRight w:val="0"/>
      <w:marTop w:val="0"/>
      <w:marBottom w:val="0"/>
      <w:divBdr>
        <w:top w:val="none" w:sz="0" w:space="0" w:color="auto"/>
        <w:left w:val="none" w:sz="0" w:space="0" w:color="auto"/>
        <w:bottom w:val="none" w:sz="0" w:space="0" w:color="auto"/>
        <w:right w:val="none" w:sz="0" w:space="0" w:color="auto"/>
      </w:divBdr>
    </w:div>
    <w:div w:id="1591701000">
      <w:bodyDiv w:val="1"/>
      <w:marLeft w:val="0"/>
      <w:marRight w:val="0"/>
      <w:marTop w:val="0"/>
      <w:marBottom w:val="0"/>
      <w:divBdr>
        <w:top w:val="none" w:sz="0" w:space="0" w:color="auto"/>
        <w:left w:val="none" w:sz="0" w:space="0" w:color="auto"/>
        <w:bottom w:val="none" w:sz="0" w:space="0" w:color="auto"/>
        <w:right w:val="none" w:sz="0" w:space="0" w:color="auto"/>
      </w:divBdr>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
    <w:div w:id="1633486382">
      <w:bodyDiv w:val="1"/>
      <w:marLeft w:val="0"/>
      <w:marRight w:val="0"/>
      <w:marTop w:val="0"/>
      <w:marBottom w:val="0"/>
      <w:divBdr>
        <w:top w:val="none" w:sz="0" w:space="0" w:color="auto"/>
        <w:left w:val="none" w:sz="0" w:space="0" w:color="auto"/>
        <w:bottom w:val="none" w:sz="0" w:space="0" w:color="auto"/>
        <w:right w:val="none" w:sz="0" w:space="0" w:color="auto"/>
      </w:divBdr>
    </w:div>
    <w:div w:id="1684429085">
      <w:bodyDiv w:val="1"/>
      <w:marLeft w:val="0"/>
      <w:marRight w:val="0"/>
      <w:marTop w:val="0"/>
      <w:marBottom w:val="0"/>
      <w:divBdr>
        <w:top w:val="none" w:sz="0" w:space="0" w:color="auto"/>
        <w:left w:val="none" w:sz="0" w:space="0" w:color="auto"/>
        <w:bottom w:val="none" w:sz="0" w:space="0" w:color="auto"/>
        <w:right w:val="none" w:sz="0" w:space="0" w:color="auto"/>
      </w:divBdr>
    </w:div>
    <w:div w:id="1709799017">
      <w:bodyDiv w:val="1"/>
      <w:marLeft w:val="0"/>
      <w:marRight w:val="0"/>
      <w:marTop w:val="0"/>
      <w:marBottom w:val="0"/>
      <w:divBdr>
        <w:top w:val="none" w:sz="0" w:space="0" w:color="auto"/>
        <w:left w:val="none" w:sz="0" w:space="0" w:color="auto"/>
        <w:bottom w:val="none" w:sz="0" w:space="0" w:color="auto"/>
        <w:right w:val="none" w:sz="0" w:space="0" w:color="auto"/>
      </w:divBdr>
    </w:div>
    <w:div w:id="1748385234">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5587874">
      <w:bodyDiv w:val="1"/>
      <w:marLeft w:val="0"/>
      <w:marRight w:val="0"/>
      <w:marTop w:val="0"/>
      <w:marBottom w:val="0"/>
      <w:divBdr>
        <w:top w:val="none" w:sz="0" w:space="0" w:color="auto"/>
        <w:left w:val="none" w:sz="0" w:space="0" w:color="auto"/>
        <w:bottom w:val="none" w:sz="0" w:space="0" w:color="auto"/>
        <w:right w:val="none" w:sz="0" w:space="0" w:color="auto"/>
      </w:divBdr>
    </w:div>
    <w:div w:id="1756055428">
      <w:bodyDiv w:val="1"/>
      <w:marLeft w:val="0"/>
      <w:marRight w:val="0"/>
      <w:marTop w:val="0"/>
      <w:marBottom w:val="0"/>
      <w:divBdr>
        <w:top w:val="none" w:sz="0" w:space="0" w:color="auto"/>
        <w:left w:val="none" w:sz="0" w:space="0" w:color="auto"/>
        <w:bottom w:val="none" w:sz="0" w:space="0" w:color="auto"/>
        <w:right w:val="none" w:sz="0" w:space="0" w:color="auto"/>
      </w:divBdr>
    </w:div>
    <w:div w:id="1766681755">
      <w:bodyDiv w:val="1"/>
      <w:marLeft w:val="0"/>
      <w:marRight w:val="0"/>
      <w:marTop w:val="0"/>
      <w:marBottom w:val="0"/>
      <w:divBdr>
        <w:top w:val="none" w:sz="0" w:space="0" w:color="auto"/>
        <w:left w:val="none" w:sz="0" w:space="0" w:color="auto"/>
        <w:bottom w:val="none" w:sz="0" w:space="0" w:color="auto"/>
        <w:right w:val="none" w:sz="0" w:space="0" w:color="auto"/>
      </w:divBdr>
    </w:div>
    <w:div w:id="1770269882">
      <w:bodyDiv w:val="1"/>
      <w:marLeft w:val="0"/>
      <w:marRight w:val="0"/>
      <w:marTop w:val="0"/>
      <w:marBottom w:val="0"/>
      <w:divBdr>
        <w:top w:val="none" w:sz="0" w:space="0" w:color="auto"/>
        <w:left w:val="none" w:sz="0" w:space="0" w:color="auto"/>
        <w:bottom w:val="none" w:sz="0" w:space="0" w:color="auto"/>
        <w:right w:val="none" w:sz="0" w:space="0" w:color="auto"/>
      </w:divBdr>
    </w:div>
    <w:div w:id="1778133496">
      <w:bodyDiv w:val="1"/>
      <w:marLeft w:val="0"/>
      <w:marRight w:val="0"/>
      <w:marTop w:val="0"/>
      <w:marBottom w:val="0"/>
      <w:divBdr>
        <w:top w:val="none" w:sz="0" w:space="0" w:color="auto"/>
        <w:left w:val="none" w:sz="0" w:space="0" w:color="auto"/>
        <w:bottom w:val="none" w:sz="0" w:space="0" w:color="auto"/>
        <w:right w:val="none" w:sz="0" w:space="0" w:color="auto"/>
      </w:divBdr>
    </w:div>
    <w:div w:id="1786384123">
      <w:bodyDiv w:val="1"/>
      <w:marLeft w:val="0"/>
      <w:marRight w:val="0"/>
      <w:marTop w:val="0"/>
      <w:marBottom w:val="0"/>
      <w:divBdr>
        <w:top w:val="none" w:sz="0" w:space="0" w:color="auto"/>
        <w:left w:val="none" w:sz="0" w:space="0" w:color="auto"/>
        <w:bottom w:val="none" w:sz="0" w:space="0" w:color="auto"/>
        <w:right w:val="none" w:sz="0" w:space="0" w:color="auto"/>
      </w:divBdr>
    </w:div>
    <w:div w:id="1831091310">
      <w:bodyDiv w:val="1"/>
      <w:marLeft w:val="0"/>
      <w:marRight w:val="0"/>
      <w:marTop w:val="0"/>
      <w:marBottom w:val="0"/>
      <w:divBdr>
        <w:top w:val="none" w:sz="0" w:space="0" w:color="auto"/>
        <w:left w:val="none" w:sz="0" w:space="0" w:color="auto"/>
        <w:bottom w:val="none" w:sz="0" w:space="0" w:color="auto"/>
        <w:right w:val="none" w:sz="0" w:space="0" w:color="auto"/>
      </w:divBdr>
    </w:div>
    <w:div w:id="1842818725">
      <w:bodyDiv w:val="1"/>
      <w:marLeft w:val="0"/>
      <w:marRight w:val="0"/>
      <w:marTop w:val="0"/>
      <w:marBottom w:val="0"/>
      <w:divBdr>
        <w:top w:val="none" w:sz="0" w:space="0" w:color="auto"/>
        <w:left w:val="none" w:sz="0" w:space="0" w:color="auto"/>
        <w:bottom w:val="none" w:sz="0" w:space="0" w:color="auto"/>
        <w:right w:val="none" w:sz="0" w:space="0" w:color="auto"/>
      </w:divBdr>
    </w:div>
    <w:div w:id="1859542607">
      <w:bodyDiv w:val="1"/>
      <w:marLeft w:val="0"/>
      <w:marRight w:val="0"/>
      <w:marTop w:val="0"/>
      <w:marBottom w:val="0"/>
      <w:divBdr>
        <w:top w:val="none" w:sz="0" w:space="0" w:color="auto"/>
        <w:left w:val="none" w:sz="0" w:space="0" w:color="auto"/>
        <w:bottom w:val="none" w:sz="0" w:space="0" w:color="auto"/>
        <w:right w:val="none" w:sz="0" w:space="0" w:color="auto"/>
      </w:divBdr>
      <w:divsChild>
        <w:div w:id="545339074">
          <w:marLeft w:val="0"/>
          <w:marRight w:val="0"/>
          <w:marTop w:val="0"/>
          <w:marBottom w:val="0"/>
          <w:divBdr>
            <w:top w:val="none" w:sz="0" w:space="0" w:color="auto"/>
            <w:left w:val="none" w:sz="0" w:space="0" w:color="auto"/>
            <w:bottom w:val="none" w:sz="0" w:space="0" w:color="auto"/>
            <w:right w:val="none" w:sz="0" w:space="0" w:color="auto"/>
          </w:divBdr>
        </w:div>
        <w:div w:id="1314749240">
          <w:marLeft w:val="0"/>
          <w:marRight w:val="0"/>
          <w:marTop w:val="0"/>
          <w:marBottom w:val="0"/>
          <w:divBdr>
            <w:top w:val="none" w:sz="0" w:space="0" w:color="auto"/>
            <w:left w:val="none" w:sz="0" w:space="0" w:color="auto"/>
            <w:bottom w:val="none" w:sz="0" w:space="0" w:color="auto"/>
            <w:right w:val="none" w:sz="0" w:space="0" w:color="auto"/>
          </w:divBdr>
        </w:div>
        <w:div w:id="1086146362">
          <w:marLeft w:val="0"/>
          <w:marRight w:val="0"/>
          <w:marTop w:val="0"/>
          <w:marBottom w:val="0"/>
          <w:divBdr>
            <w:top w:val="none" w:sz="0" w:space="0" w:color="auto"/>
            <w:left w:val="none" w:sz="0" w:space="0" w:color="auto"/>
            <w:bottom w:val="none" w:sz="0" w:space="0" w:color="auto"/>
            <w:right w:val="none" w:sz="0" w:space="0" w:color="auto"/>
          </w:divBdr>
        </w:div>
        <w:div w:id="430316487">
          <w:marLeft w:val="0"/>
          <w:marRight w:val="0"/>
          <w:marTop w:val="0"/>
          <w:marBottom w:val="0"/>
          <w:divBdr>
            <w:top w:val="none" w:sz="0" w:space="0" w:color="auto"/>
            <w:left w:val="none" w:sz="0" w:space="0" w:color="auto"/>
            <w:bottom w:val="none" w:sz="0" w:space="0" w:color="auto"/>
            <w:right w:val="none" w:sz="0" w:space="0" w:color="auto"/>
          </w:divBdr>
        </w:div>
        <w:div w:id="1015612336">
          <w:marLeft w:val="0"/>
          <w:marRight w:val="0"/>
          <w:marTop w:val="0"/>
          <w:marBottom w:val="0"/>
          <w:divBdr>
            <w:top w:val="none" w:sz="0" w:space="0" w:color="auto"/>
            <w:left w:val="none" w:sz="0" w:space="0" w:color="auto"/>
            <w:bottom w:val="none" w:sz="0" w:space="0" w:color="auto"/>
            <w:right w:val="none" w:sz="0" w:space="0" w:color="auto"/>
          </w:divBdr>
        </w:div>
        <w:div w:id="2111510733">
          <w:marLeft w:val="0"/>
          <w:marRight w:val="0"/>
          <w:marTop w:val="0"/>
          <w:marBottom w:val="0"/>
          <w:divBdr>
            <w:top w:val="none" w:sz="0" w:space="0" w:color="auto"/>
            <w:left w:val="none" w:sz="0" w:space="0" w:color="auto"/>
            <w:bottom w:val="none" w:sz="0" w:space="0" w:color="auto"/>
            <w:right w:val="none" w:sz="0" w:space="0" w:color="auto"/>
          </w:divBdr>
        </w:div>
        <w:div w:id="2015574594">
          <w:marLeft w:val="0"/>
          <w:marRight w:val="0"/>
          <w:marTop w:val="0"/>
          <w:marBottom w:val="0"/>
          <w:divBdr>
            <w:top w:val="none" w:sz="0" w:space="0" w:color="auto"/>
            <w:left w:val="none" w:sz="0" w:space="0" w:color="auto"/>
            <w:bottom w:val="none" w:sz="0" w:space="0" w:color="auto"/>
            <w:right w:val="none" w:sz="0" w:space="0" w:color="auto"/>
          </w:divBdr>
        </w:div>
        <w:div w:id="424766017">
          <w:marLeft w:val="0"/>
          <w:marRight w:val="0"/>
          <w:marTop w:val="0"/>
          <w:marBottom w:val="0"/>
          <w:divBdr>
            <w:top w:val="none" w:sz="0" w:space="0" w:color="auto"/>
            <w:left w:val="none" w:sz="0" w:space="0" w:color="auto"/>
            <w:bottom w:val="none" w:sz="0" w:space="0" w:color="auto"/>
            <w:right w:val="none" w:sz="0" w:space="0" w:color="auto"/>
          </w:divBdr>
        </w:div>
      </w:divsChild>
    </w:div>
    <w:div w:id="1860971245">
      <w:bodyDiv w:val="1"/>
      <w:marLeft w:val="0"/>
      <w:marRight w:val="0"/>
      <w:marTop w:val="0"/>
      <w:marBottom w:val="0"/>
      <w:divBdr>
        <w:top w:val="none" w:sz="0" w:space="0" w:color="auto"/>
        <w:left w:val="none" w:sz="0" w:space="0" w:color="auto"/>
        <w:bottom w:val="none" w:sz="0" w:space="0" w:color="auto"/>
        <w:right w:val="none" w:sz="0" w:space="0" w:color="auto"/>
      </w:divBdr>
    </w:div>
    <w:div w:id="1901015169">
      <w:bodyDiv w:val="1"/>
      <w:marLeft w:val="0"/>
      <w:marRight w:val="0"/>
      <w:marTop w:val="0"/>
      <w:marBottom w:val="0"/>
      <w:divBdr>
        <w:top w:val="none" w:sz="0" w:space="0" w:color="auto"/>
        <w:left w:val="none" w:sz="0" w:space="0" w:color="auto"/>
        <w:bottom w:val="none" w:sz="0" w:space="0" w:color="auto"/>
        <w:right w:val="none" w:sz="0" w:space="0" w:color="auto"/>
      </w:divBdr>
    </w:div>
    <w:div w:id="1907110038">
      <w:bodyDiv w:val="1"/>
      <w:marLeft w:val="0"/>
      <w:marRight w:val="0"/>
      <w:marTop w:val="0"/>
      <w:marBottom w:val="0"/>
      <w:divBdr>
        <w:top w:val="none" w:sz="0" w:space="0" w:color="auto"/>
        <w:left w:val="none" w:sz="0" w:space="0" w:color="auto"/>
        <w:bottom w:val="none" w:sz="0" w:space="0" w:color="auto"/>
        <w:right w:val="none" w:sz="0" w:space="0" w:color="auto"/>
      </w:divBdr>
    </w:div>
    <w:div w:id="1909923371">
      <w:bodyDiv w:val="1"/>
      <w:marLeft w:val="0"/>
      <w:marRight w:val="0"/>
      <w:marTop w:val="0"/>
      <w:marBottom w:val="0"/>
      <w:divBdr>
        <w:top w:val="none" w:sz="0" w:space="0" w:color="auto"/>
        <w:left w:val="none" w:sz="0" w:space="0" w:color="auto"/>
        <w:bottom w:val="none" w:sz="0" w:space="0" w:color="auto"/>
        <w:right w:val="none" w:sz="0" w:space="0" w:color="auto"/>
      </w:divBdr>
    </w:div>
    <w:div w:id="1938752672">
      <w:bodyDiv w:val="1"/>
      <w:marLeft w:val="0"/>
      <w:marRight w:val="0"/>
      <w:marTop w:val="0"/>
      <w:marBottom w:val="0"/>
      <w:divBdr>
        <w:top w:val="none" w:sz="0" w:space="0" w:color="auto"/>
        <w:left w:val="none" w:sz="0" w:space="0" w:color="auto"/>
        <w:bottom w:val="none" w:sz="0" w:space="0" w:color="auto"/>
        <w:right w:val="none" w:sz="0" w:space="0" w:color="auto"/>
      </w:divBdr>
    </w:div>
    <w:div w:id="2004772507">
      <w:bodyDiv w:val="1"/>
      <w:marLeft w:val="0"/>
      <w:marRight w:val="0"/>
      <w:marTop w:val="0"/>
      <w:marBottom w:val="0"/>
      <w:divBdr>
        <w:top w:val="none" w:sz="0" w:space="0" w:color="auto"/>
        <w:left w:val="none" w:sz="0" w:space="0" w:color="auto"/>
        <w:bottom w:val="none" w:sz="0" w:space="0" w:color="auto"/>
        <w:right w:val="none" w:sz="0" w:space="0" w:color="auto"/>
      </w:divBdr>
    </w:div>
    <w:div w:id="2048600026">
      <w:bodyDiv w:val="1"/>
      <w:marLeft w:val="0"/>
      <w:marRight w:val="0"/>
      <w:marTop w:val="0"/>
      <w:marBottom w:val="0"/>
      <w:divBdr>
        <w:top w:val="none" w:sz="0" w:space="0" w:color="auto"/>
        <w:left w:val="none" w:sz="0" w:space="0" w:color="auto"/>
        <w:bottom w:val="none" w:sz="0" w:space="0" w:color="auto"/>
        <w:right w:val="none" w:sz="0" w:space="0" w:color="auto"/>
      </w:divBdr>
    </w:div>
    <w:div w:id="2055811143">
      <w:bodyDiv w:val="1"/>
      <w:marLeft w:val="0"/>
      <w:marRight w:val="0"/>
      <w:marTop w:val="0"/>
      <w:marBottom w:val="0"/>
      <w:divBdr>
        <w:top w:val="none" w:sz="0" w:space="0" w:color="auto"/>
        <w:left w:val="none" w:sz="0" w:space="0" w:color="auto"/>
        <w:bottom w:val="none" w:sz="0" w:space="0" w:color="auto"/>
        <w:right w:val="none" w:sz="0" w:space="0" w:color="auto"/>
      </w:divBdr>
    </w:div>
    <w:div w:id="2090424865">
      <w:bodyDiv w:val="1"/>
      <w:marLeft w:val="0"/>
      <w:marRight w:val="0"/>
      <w:marTop w:val="0"/>
      <w:marBottom w:val="0"/>
      <w:divBdr>
        <w:top w:val="none" w:sz="0" w:space="0" w:color="auto"/>
        <w:left w:val="none" w:sz="0" w:space="0" w:color="auto"/>
        <w:bottom w:val="none" w:sz="0" w:space="0" w:color="auto"/>
        <w:right w:val="none" w:sz="0" w:space="0" w:color="auto"/>
      </w:divBdr>
    </w:div>
    <w:div w:id="2099208327">
      <w:bodyDiv w:val="1"/>
      <w:marLeft w:val="0"/>
      <w:marRight w:val="0"/>
      <w:marTop w:val="0"/>
      <w:marBottom w:val="0"/>
      <w:divBdr>
        <w:top w:val="none" w:sz="0" w:space="0" w:color="auto"/>
        <w:left w:val="none" w:sz="0" w:space="0" w:color="auto"/>
        <w:bottom w:val="none" w:sz="0" w:space="0" w:color="auto"/>
        <w:right w:val="none" w:sz="0" w:space="0" w:color="auto"/>
      </w:divBdr>
    </w:div>
    <w:div w:id="2130009425">
      <w:bodyDiv w:val="1"/>
      <w:marLeft w:val="0"/>
      <w:marRight w:val="0"/>
      <w:marTop w:val="0"/>
      <w:marBottom w:val="0"/>
      <w:divBdr>
        <w:top w:val="none" w:sz="0" w:space="0" w:color="auto"/>
        <w:left w:val="none" w:sz="0" w:space="0" w:color="auto"/>
        <w:bottom w:val="none" w:sz="0" w:space="0" w:color="auto"/>
        <w:right w:val="none" w:sz="0" w:space="0" w:color="auto"/>
      </w:divBdr>
    </w:div>
    <w:div w:id="21331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pacificwomen.org/latest-updates/stories/"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youtu.be/p5gbcZHlKdg?si=7LXyyJI6AQalYxBT"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pacificwomen.org/our-impact/"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pacificwomen.org" TargetMode="External" Id="rId16" /><Relationship Type="http://schemas.openxmlformats.org/officeDocument/2006/relationships/hyperlink" Target="https://youtu.be/JCeG_6OmOuE?si=WgwOnXcFATJoiKG7"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hyperlink" Target="https://pacificwomen.org/resourc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info@pwles.org" TargetMode="External" Id="rId22"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PWL">
      <a:dk1>
        <a:sysClr val="windowText" lastClr="000000"/>
      </a:dk1>
      <a:lt1>
        <a:sysClr val="window" lastClr="FFFFFF"/>
      </a:lt1>
      <a:dk2>
        <a:srgbClr val="44546A"/>
      </a:dk2>
      <a:lt2>
        <a:srgbClr val="E7E6E6"/>
      </a:lt2>
      <a:accent1>
        <a:srgbClr val="231F20"/>
      </a:accent1>
      <a:accent2>
        <a:srgbClr val="004B64"/>
      </a:accent2>
      <a:accent3>
        <a:srgbClr val="62C8CF"/>
      </a:accent3>
      <a:accent4>
        <a:srgbClr val="0798BB"/>
      </a:accent4>
      <a:accent5>
        <a:srgbClr val="BFAF8C"/>
      </a:accent5>
      <a:accent6>
        <a:srgbClr val="00206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4"/>
        </a:solidFill>
        <a:ln w="6350">
          <a:noFill/>
        </a:ln>
      </a:spPr>
      <a:bodyPr rot="0" spcFirstLastPara="0" vertOverflow="overflow" horzOverflow="overflow" vert="horz" wrap="square" lIns="108000" tIns="108000" rIns="108000" bIns="10800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404e92-fc62-4a0f-bd0c-9416f64e1809">
      <Terms xmlns="http://schemas.microsoft.com/office/infopath/2007/PartnerControls"/>
    </lcf76f155ced4ddcb4097134ff3c332f>
    <TaxCatchAll xmlns="e3ac4ce4-dd58-4ff0-93be-5837486f1497"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5A6C110B9E90F14AB544ACB769607EC2" ma:contentTypeVersion="18" ma:contentTypeDescription="Create a new document." ma:contentTypeScope="" ma:versionID="adacfb03ac53a67afef8d7283454db1c">
  <xsd:schema xmlns:xsd="http://www.w3.org/2001/XMLSchema" xmlns:xs="http://www.w3.org/2001/XMLSchema" xmlns:p="http://schemas.microsoft.com/office/2006/metadata/properties" xmlns:ns2="e0404e92-fc62-4a0f-bd0c-9416f64e1809" xmlns:ns3="e3ac4ce4-dd58-4ff0-93be-5837486f1497" targetNamespace="http://schemas.microsoft.com/office/2006/metadata/properties" ma:root="true" ma:fieldsID="d747a7263a8d0055184081f85d306f30" ns2:_="" ns3:_="">
    <xsd:import namespace="e0404e92-fc62-4a0f-bd0c-9416f64e1809"/>
    <xsd:import namespace="e3ac4ce4-dd58-4ff0-93be-5837486f1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04e92-fc62-4a0f-bd0c-9416f64e1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6d6170-9e66-4ec9-83aa-2c8e0e9ac0a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c4ce4-dd58-4ff0-93be-5837486f14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054c9a-683f-4057-8918-6e28e617cb9c}" ma:internalName="TaxCatchAll" ma:showField="CatchAllData" ma:web="e3ac4ce4-dd58-4ff0-93be-5837486f1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F99EB2-9545-42E3-9F88-66AD8F6215AB}">
  <ds:schemaRefs>
    <ds:schemaRef ds:uri="http://schemas.microsoft.com/office/2006/metadata/properties"/>
    <ds:schemaRef ds:uri="http://schemas.microsoft.com/office/infopath/2007/PartnerControls"/>
    <ds:schemaRef ds:uri="e0404e92-fc62-4a0f-bd0c-9416f64e1809"/>
    <ds:schemaRef ds:uri="e3ac4ce4-dd58-4ff0-93be-5837486f1497"/>
  </ds:schemaRefs>
</ds:datastoreItem>
</file>

<file path=customXml/itemProps2.xml><?xml version="1.0" encoding="utf-8"?>
<ds:datastoreItem xmlns:ds="http://schemas.openxmlformats.org/officeDocument/2006/customXml" ds:itemID="{38A34EF7-F63F-4AB1-A28A-5F67750FA1CA}">
  <ds:schemaRefs>
    <ds:schemaRef ds:uri="http://schemas.openxmlformats.org/officeDocument/2006/bibliography"/>
  </ds:schemaRefs>
</ds:datastoreItem>
</file>

<file path=customXml/itemProps3.xml><?xml version="1.0" encoding="utf-8"?>
<ds:datastoreItem xmlns:ds="http://schemas.openxmlformats.org/officeDocument/2006/customXml" ds:itemID="{2FDDC306-B826-423C-BE93-1D7B92B06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04e92-fc62-4a0f-bd0c-9416f64e1809"/>
    <ds:schemaRef ds:uri="e3ac4ce4-dd58-4ff0-93be-5837486f1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449829-0722-4FE7-906A-6F041ACEA48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Junita Ngai</dc:creator>
  <cp:lastModifiedBy>Aliyah Hussein</cp:lastModifiedBy>
  <cp:revision>43</cp:revision>
  <dcterms:created xsi:type="dcterms:W3CDTF">2025-03-13T02:45:00Z</dcterms:created>
  <dcterms:modified xsi:type="dcterms:W3CDTF">2025-03-30T23:35:37Z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0x0101005A6C110B9E90F14AB544ACB769607EC2</vt:lpwstr>
  </property>
  <property fmtid="{D5CDD505-2E9C-101B-9397-08002B2CF9AE}" pid="3" name="MediaServiceImageTags">
    <vt:lpwstr/>
  </property>
</Properties>
</file>