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56579" w:rsidR="00CC0D37" w:rsidP="00CC0D37" w:rsidRDefault="00CC0D37" w14:paraId="3E7DDEFC" w14:textId="076508A7">
      <w:bookmarkStart w:name="_Hlk131676186" w:id="0"/>
      <w:bookmarkEnd w:id="0"/>
      <w:r w:rsidRPr="00F56579">
        <w:rPr>
          <w:noProof/>
        </w:rPr>
        <w:drawing>
          <wp:inline distT="0" distB="0" distL="0" distR="0" wp14:anchorId="4A099747" wp14:editId="016C88C9">
            <wp:extent cx="6120130" cy="2767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2767965"/>
                    </a:xfrm>
                    <a:prstGeom prst="rect">
                      <a:avLst/>
                    </a:prstGeom>
                  </pic:spPr>
                </pic:pic>
              </a:graphicData>
            </a:graphic>
          </wp:inline>
        </w:drawing>
      </w:r>
    </w:p>
    <w:p w:rsidRPr="00F56579" w:rsidR="00423C57" w:rsidP="00B53242" w:rsidRDefault="000C7ADE" w14:paraId="0F188546" w14:textId="75E24EBA">
      <w:pPr>
        <w:pStyle w:val="Title"/>
        <w:spacing w:line="276" w:lineRule="auto"/>
        <w:rPr>
          <w:rFonts w:cstheme="majorHAnsi"/>
          <w:szCs w:val="56"/>
        </w:rPr>
      </w:pPr>
      <w:r>
        <w:rPr>
          <w:rFonts w:cstheme="majorHAnsi"/>
          <w:szCs w:val="56"/>
        </w:rPr>
        <w:t>Tonga</w:t>
      </w:r>
      <w:r w:rsidRPr="00F56579" w:rsidR="000631C2">
        <w:rPr>
          <w:rFonts w:cstheme="majorHAnsi"/>
          <w:szCs w:val="56"/>
        </w:rPr>
        <w:t xml:space="preserve"> </w:t>
      </w:r>
      <w:r w:rsidRPr="00F56579" w:rsidR="00B53242">
        <w:rPr>
          <w:rFonts w:cstheme="majorHAnsi"/>
          <w:szCs w:val="56"/>
        </w:rPr>
        <w:t xml:space="preserve">Country </w:t>
      </w:r>
      <w:r w:rsidRPr="00F56579" w:rsidR="0018387A">
        <w:rPr>
          <w:rFonts w:cstheme="majorHAnsi"/>
          <w:szCs w:val="56"/>
        </w:rPr>
        <w:t>Brief</w:t>
      </w:r>
    </w:p>
    <w:p w:rsidRPr="00F56579" w:rsidR="005D435B" w:rsidP="00B53242" w:rsidRDefault="00951D01" w14:paraId="045F1C09" w14:textId="27C99907">
      <w:pPr>
        <w:pStyle w:val="Subtitle"/>
        <w:spacing w:line="276" w:lineRule="auto"/>
        <w:rPr>
          <w:rFonts w:cstheme="majorHAnsi"/>
          <w:sz w:val="56"/>
          <w:szCs w:val="56"/>
        </w:rPr>
      </w:pPr>
      <w:r w:rsidRPr="00F56579">
        <w:rPr>
          <w:rFonts w:cstheme="majorHAnsi"/>
          <w:sz w:val="56"/>
          <w:szCs w:val="56"/>
        </w:rPr>
        <w:t xml:space="preserve">March </w:t>
      </w:r>
      <w:r w:rsidRPr="00F56579" w:rsidR="006F55D4">
        <w:rPr>
          <w:rFonts w:cstheme="majorHAnsi"/>
          <w:sz w:val="56"/>
          <w:szCs w:val="56"/>
        </w:rPr>
        <w:t>202</w:t>
      </w:r>
      <w:r w:rsidRPr="00F56579" w:rsidR="00775AC0">
        <w:rPr>
          <w:rFonts w:cstheme="majorHAnsi"/>
          <w:sz w:val="56"/>
          <w:szCs w:val="56"/>
        </w:rPr>
        <w:t>5</w:t>
      </w:r>
    </w:p>
    <w:p w:rsidRPr="00F56579" w:rsidR="00436FD7" w:rsidP="00B53242" w:rsidRDefault="00436FD7" w14:paraId="03CCE1EB" w14:textId="77777777">
      <w:pPr>
        <w:spacing w:line="276" w:lineRule="auto"/>
        <w:rPr>
          <w:rFonts w:asciiTheme="majorHAnsi" w:hAnsiTheme="majorHAnsi" w:cstheme="majorHAnsi"/>
          <w:sz w:val="20"/>
          <w:szCs w:val="20"/>
        </w:rPr>
      </w:pPr>
    </w:p>
    <w:p w:rsidRPr="00F56579" w:rsidR="00436FD7" w:rsidP="00B53242" w:rsidRDefault="00436FD7" w14:paraId="16840F9F" w14:textId="77777777">
      <w:pPr>
        <w:spacing w:line="276" w:lineRule="auto"/>
        <w:rPr>
          <w:rFonts w:asciiTheme="majorHAnsi" w:hAnsiTheme="majorHAnsi" w:cstheme="majorHAnsi"/>
          <w:sz w:val="20"/>
          <w:szCs w:val="20"/>
        </w:rPr>
      </w:pPr>
    </w:p>
    <w:p w:rsidRPr="00F56579" w:rsidR="00B53242" w:rsidP="00B53242" w:rsidRDefault="00B53242" w14:paraId="62DB4D54" w14:textId="77777777">
      <w:pPr>
        <w:spacing w:line="276" w:lineRule="auto"/>
        <w:rPr>
          <w:rFonts w:asciiTheme="majorHAnsi" w:hAnsiTheme="majorHAnsi" w:cstheme="majorHAnsi"/>
          <w:sz w:val="20"/>
          <w:szCs w:val="20"/>
        </w:rPr>
        <w:sectPr w:rsidRPr="00F56579" w:rsidR="00B53242" w:rsidSect="00332E8F">
          <w:headerReference w:type="even" r:id="rId12"/>
          <w:footerReference w:type="even" r:id="rId13"/>
          <w:footerReference w:type="default" r:id="rId14"/>
          <w:headerReference w:type="first" r:id="rId15"/>
          <w:pgSz w:w="11906" w:h="16840" w:orient="portrait"/>
          <w:pgMar w:top="720" w:right="1152" w:bottom="720" w:left="1152" w:header="562" w:footer="562" w:gutter="0"/>
          <w:cols w:space="708"/>
          <w:docGrid w:linePitch="360"/>
        </w:sectPr>
      </w:pPr>
    </w:p>
    <w:p w:rsidRPr="00F56579" w:rsidR="00436FD7" w:rsidP="00B53242" w:rsidRDefault="00436FD7" w14:paraId="010FB734" w14:textId="77777777">
      <w:pPr>
        <w:spacing w:line="276" w:lineRule="auto"/>
        <w:rPr>
          <w:rFonts w:asciiTheme="majorHAnsi" w:hAnsiTheme="majorHAnsi" w:cstheme="majorHAnsi"/>
          <w:sz w:val="20"/>
          <w:szCs w:val="20"/>
        </w:rPr>
      </w:pPr>
    </w:p>
    <w:sdt>
      <w:sdtPr>
        <w:id w:val="-1435432252"/>
        <w:docPartObj>
          <w:docPartGallery w:val="Table of Contents"/>
          <w:docPartUnique/>
        </w:docPartObj>
        <w:rPr>
          <w:rFonts w:ascii="Arial" w:hAnsi="Arial" w:eastAsia="Arial" w:cs="" w:asciiTheme="minorAscii" w:hAnsiTheme="minorAscii" w:eastAsiaTheme="minorAscii" w:cstheme="minorBidi"/>
          <w:color w:val="auto"/>
          <w:sz w:val="20"/>
          <w:szCs w:val="20"/>
        </w:rPr>
      </w:sdtPr>
      <w:sdtEndPr>
        <w:rPr>
          <w:rFonts w:ascii="Arial" w:hAnsi="Arial" w:eastAsia="Arial" w:cs="Arial" w:asciiTheme="minorAscii" w:hAnsiTheme="minorAscii" w:eastAsiaTheme="minorAscii" w:cstheme="majorAscii"/>
          <w:b w:val="1"/>
          <w:bCs w:val="1"/>
          <w:color w:val="auto"/>
          <w:sz w:val="20"/>
          <w:szCs w:val="20"/>
        </w:rPr>
      </w:sdtEndPr>
      <w:sdtContent>
        <w:p w:rsidRPr="00F56579" w:rsidR="00436FD7" w:rsidP="00D21644" w:rsidRDefault="00436FD7" w14:paraId="40E3DBB2" w14:textId="7898E06C">
          <w:pPr>
            <w:pStyle w:val="TOCHeading"/>
            <w:rPr>
              <w:sz w:val="20"/>
              <w:szCs w:val="20"/>
            </w:rPr>
          </w:pPr>
          <w:r w:rsidRPr="00F56579">
            <w:t>Contents</w:t>
          </w:r>
          <w:r w:rsidRPr="00F56579" w:rsidR="00FF04A0">
            <w:rPr>
              <w:sz w:val="20"/>
              <w:szCs w:val="20"/>
            </w:rPr>
            <w:tab/>
          </w:r>
        </w:p>
        <w:p w:rsidR="008C1B99" w:rsidRDefault="00436FD7" w14:paraId="15DAC823" w14:textId="4FA0F1E6">
          <w:pPr>
            <w:pStyle w:val="TOC1"/>
            <w:rPr>
              <w:rFonts w:asciiTheme="minorHAnsi" w:hAnsiTheme="minorHAnsi" w:eastAsiaTheme="minorEastAsia"/>
              <w:b w:val="0"/>
              <w:color w:val="auto"/>
              <w:kern w:val="2"/>
              <w:sz w:val="24"/>
              <w:szCs w:val="24"/>
              <w:lang w:val="en-US"/>
              <w14:ligatures w14:val="standardContextual"/>
            </w:rPr>
          </w:pPr>
          <w:r w:rsidRPr="00F56579">
            <w:rPr>
              <w:rFonts w:asciiTheme="majorHAnsi" w:hAnsiTheme="majorHAnsi" w:cstheme="majorHAnsi"/>
              <w:noProof w:val="0"/>
              <w:szCs w:val="20"/>
            </w:rPr>
            <w:fldChar w:fldCharType="begin"/>
          </w:r>
          <w:r w:rsidRPr="00F56579">
            <w:rPr>
              <w:rFonts w:asciiTheme="majorHAnsi" w:hAnsiTheme="majorHAnsi" w:cstheme="majorHAnsi"/>
              <w:noProof w:val="0"/>
              <w:szCs w:val="20"/>
            </w:rPr>
            <w:instrText xml:space="preserve"> TOC \o "1-3" \h \z \u </w:instrText>
          </w:r>
          <w:r w:rsidRPr="00F56579">
            <w:rPr>
              <w:rFonts w:asciiTheme="majorHAnsi" w:hAnsiTheme="majorHAnsi" w:cstheme="majorHAnsi"/>
              <w:noProof w:val="0"/>
              <w:szCs w:val="20"/>
            </w:rPr>
            <w:fldChar w:fldCharType="separate"/>
          </w:r>
          <w:hyperlink w:history="1" w:anchor="_Toc194305895">
            <w:r w:rsidRPr="005926C9" w:rsidR="008C1B99">
              <w:rPr>
                <w:rStyle w:val="Hyperlink"/>
              </w:rPr>
              <w:t>1</w:t>
            </w:r>
            <w:r w:rsidR="008C1B99">
              <w:rPr>
                <w:rFonts w:asciiTheme="minorHAnsi" w:hAnsiTheme="minorHAnsi" w:eastAsiaTheme="minorEastAsia"/>
                <w:b w:val="0"/>
                <w:color w:val="auto"/>
                <w:kern w:val="2"/>
                <w:sz w:val="24"/>
                <w:szCs w:val="24"/>
                <w:lang w:val="en-US"/>
                <w14:ligatures w14:val="standardContextual"/>
              </w:rPr>
              <w:tab/>
            </w:r>
            <w:r w:rsidRPr="005926C9" w:rsidR="008C1B99">
              <w:rPr>
                <w:rStyle w:val="Hyperlink"/>
              </w:rPr>
              <w:t>About Pacific Women Lead</w:t>
            </w:r>
            <w:r w:rsidR="008C1B99">
              <w:rPr>
                <w:webHidden/>
              </w:rPr>
              <w:tab/>
            </w:r>
            <w:r w:rsidR="008C1B99">
              <w:rPr>
                <w:webHidden/>
              </w:rPr>
              <w:fldChar w:fldCharType="begin"/>
            </w:r>
            <w:r w:rsidR="008C1B99">
              <w:rPr>
                <w:webHidden/>
              </w:rPr>
              <w:instrText xml:space="preserve"> PAGEREF _Toc194305895 \h </w:instrText>
            </w:r>
            <w:r w:rsidR="008C1B99">
              <w:rPr>
                <w:webHidden/>
              </w:rPr>
            </w:r>
            <w:r w:rsidR="008C1B99">
              <w:rPr>
                <w:webHidden/>
              </w:rPr>
              <w:fldChar w:fldCharType="separate"/>
            </w:r>
            <w:r w:rsidR="008C1B99">
              <w:rPr>
                <w:webHidden/>
              </w:rPr>
              <w:t>3</w:t>
            </w:r>
            <w:r w:rsidR="008C1B99">
              <w:rPr>
                <w:webHidden/>
              </w:rPr>
              <w:fldChar w:fldCharType="end"/>
            </w:r>
          </w:hyperlink>
        </w:p>
        <w:p w:rsidR="008C1B99" w:rsidRDefault="008C1B99" w14:paraId="053C9387" w14:textId="515C1864">
          <w:pPr>
            <w:pStyle w:val="TOC1"/>
            <w:rPr>
              <w:rFonts w:asciiTheme="minorHAnsi" w:hAnsiTheme="minorHAnsi" w:eastAsiaTheme="minorEastAsia"/>
              <w:b w:val="0"/>
              <w:color w:val="auto"/>
              <w:kern w:val="2"/>
              <w:sz w:val="24"/>
              <w:szCs w:val="24"/>
              <w:lang w:val="en-US"/>
              <w14:ligatures w14:val="standardContextual"/>
            </w:rPr>
          </w:pPr>
          <w:hyperlink w:history="1" w:anchor="_Toc194305896">
            <w:r w:rsidRPr="005926C9">
              <w:rPr>
                <w:rStyle w:val="Hyperlink"/>
              </w:rPr>
              <w:t>2</w:t>
            </w:r>
            <w:r>
              <w:rPr>
                <w:rFonts w:asciiTheme="minorHAnsi" w:hAnsiTheme="minorHAnsi" w:eastAsiaTheme="minorEastAsia"/>
                <w:b w:val="0"/>
                <w:color w:val="auto"/>
                <w:kern w:val="2"/>
                <w:sz w:val="24"/>
                <w:szCs w:val="24"/>
                <w:lang w:val="en-US"/>
                <w14:ligatures w14:val="standardContextual"/>
              </w:rPr>
              <w:tab/>
            </w:r>
            <w:r w:rsidRPr="005926C9">
              <w:rPr>
                <w:rStyle w:val="Hyperlink"/>
              </w:rPr>
              <w:t>Overview of Pacific Women Lead activities in Tonga</w:t>
            </w:r>
            <w:r>
              <w:rPr>
                <w:webHidden/>
              </w:rPr>
              <w:tab/>
            </w:r>
            <w:r>
              <w:rPr>
                <w:webHidden/>
              </w:rPr>
              <w:fldChar w:fldCharType="begin"/>
            </w:r>
            <w:r>
              <w:rPr>
                <w:webHidden/>
              </w:rPr>
              <w:instrText xml:space="preserve"> PAGEREF _Toc194305896 \h </w:instrText>
            </w:r>
            <w:r>
              <w:rPr>
                <w:webHidden/>
              </w:rPr>
            </w:r>
            <w:r>
              <w:rPr>
                <w:webHidden/>
              </w:rPr>
              <w:fldChar w:fldCharType="separate"/>
            </w:r>
            <w:r>
              <w:rPr>
                <w:webHidden/>
              </w:rPr>
              <w:t>3</w:t>
            </w:r>
            <w:r>
              <w:rPr>
                <w:webHidden/>
              </w:rPr>
              <w:fldChar w:fldCharType="end"/>
            </w:r>
          </w:hyperlink>
        </w:p>
        <w:p w:rsidR="008C1B99" w:rsidRDefault="008C1B99" w14:paraId="7FF446FB" w14:textId="4DA8C78F">
          <w:pPr>
            <w:pStyle w:val="TOC2"/>
            <w:rPr>
              <w:rFonts w:asciiTheme="minorHAnsi" w:hAnsiTheme="minorHAnsi" w:eastAsiaTheme="minorEastAsia"/>
              <w:color w:val="auto"/>
              <w:kern w:val="2"/>
              <w:sz w:val="24"/>
              <w:szCs w:val="24"/>
              <w:lang w:val="en-US"/>
              <w14:ligatures w14:val="standardContextual"/>
            </w:rPr>
          </w:pPr>
          <w:hyperlink w:history="1" w:anchor="_Toc194305897">
            <w:r w:rsidRPr="005926C9">
              <w:rPr>
                <w:rStyle w:val="Hyperlink"/>
              </w:rPr>
              <w:t>2.1</w:t>
            </w:r>
            <w:r>
              <w:rPr>
                <w:rFonts w:asciiTheme="minorHAnsi" w:hAnsiTheme="minorHAnsi" w:eastAsiaTheme="minorEastAsia"/>
                <w:color w:val="auto"/>
                <w:kern w:val="2"/>
                <w:sz w:val="24"/>
                <w:szCs w:val="24"/>
                <w:lang w:val="en-US"/>
                <w14:ligatures w14:val="standardContextual"/>
              </w:rPr>
              <w:tab/>
            </w:r>
            <w:r w:rsidRPr="005926C9">
              <w:rPr>
                <w:rStyle w:val="Hyperlink"/>
              </w:rPr>
              <w:t>Pacific Women Lead at SPC</w:t>
            </w:r>
            <w:r>
              <w:rPr>
                <w:webHidden/>
              </w:rPr>
              <w:tab/>
            </w:r>
            <w:r>
              <w:rPr>
                <w:webHidden/>
              </w:rPr>
              <w:fldChar w:fldCharType="begin"/>
            </w:r>
            <w:r>
              <w:rPr>
                <w:webHidden/>
              </w:rPr>
              <w:instrText xml:space="preserve"> PAGEREF _Toc194305897 \h </w:instrText>
            </w:r>
            <w:r>
              <w:rPr>
                <w:webHidden/>
              </w:rPr>
            </w:r>
            <w:r>
              <w:rPr>
                <w:webHidden/>
              </w:rPr>
              <w:fldChar w:fldCharType="separate"/>
            </w:r>
            <w:r>
              <w:rPr>
                <w:webHidden/>
              </w:rPr>
              <w:t>3</w:t>
            </w:r>
            <w:r>
              <w:rPr>
                <w:webHidden/>
              </w:rPr>
              <w:fldChar w:fldCharType="end"/>
            </w:r>
          </w:hyperlink>
        </w:p>
        <w:p w:rsidR="008C1B99" w:rsidRDefault="008C1B99" w14:paraId="5953FA14" w14:textId="00B81E0A">
          <w:pPr>
            <w:pStyle w:val="TOC2"/>
            <w:rPr>
              <w:rFonts w:asciiTheme="minorHAnsi" w:hAnsiTheme="minorHAnsi" w:eastAsiaTheme="minorEastAsia"/>
              <w:color w:val="auto"/>
              <w:kern w:val="2"/>
              <w:sz w:val="24"/>
              <w:szCs w:val="24"/>
              <w:lang w:val="en-US"/>
              <w14:ligatures w14:val="standardContextual"/>
            </w:rPr>
          </w:pPr>
          <w:hyperlink w:history="1" w:anchor="_Toc194305898">
            <w:r w:rsidRPr="005926C9">
              <w:rPr>
                <w:rStyle w:val="Hyperlink"/>
              </w:rPr>
              <w:t>2.2</w:t>
            </w:r>
            <w:r>
              <w:rPr>
                <w:rFonts w:asciiTheme="minorHAnsi" w:hAnsiTheme="minorHAnsi" w:eastAsiaTheme="minorEastAsia"/>
                <w:color w:val="auto"/>
                <w:kern w:val="2"/>
                <w:sz w:val="24"/>
                <w:szCs w:val="24"/>
                <w:lang w:val="en-US"/>
                <w14:ligatures w14:val="standardContextual"/>
              </w:rPr>
              <w:tab/>
            </w:r>
            <w:r w:rsidRPr="005926C9">
              <w:rPr>
                <w:rStyle w:val="Hyperlink"/>
              </w:rPr>
              <w:t>Pacific Women Lead Governance Board</w:t>
            </w:r>
            <w:r>
              <w:rPr>
                <w:webHidden/>
              </w:rPr>
              <w:tab/>
            </w:r>
            <w:r>
              <w:rPr>
                <w:webHidden/>
              </w:rPr>
              <w:fldChar w:fldCharType="begin"/>
            </w:r>
            <w:r>
              <w:rPr>
                <w:webHidden/>
              </w:rPr>
              <w:instrText xml:space="preserve"> PAGEREF _Toc194305898 \h </w:instrText>
            </w:r>
            <w:r>
              <w:rPr>
                <w:webHidden/>
              </w:rPr>
            </w:r>
            <w:r>
              <w:rPr>
                <w:webHidden/>
              </w:rPr>
              <w:fldChar w:fldCharType="separate"/>
            </w:r>
            <w:r>
              <w:rPr>
                <w:webHidden/>
              </w:rPr>
              <w:t>4</w:t>
            </w:r>
            <w:r>
              <w:rPr>
                <w:webHidden/>
              </w:rPr>
              <w:fldChar w:fldCharType="end"/>
            </w:r>
          </w:hyperlink>
        </w:p>
        <w:p w:rsidR="008C1B99" w:rsidRDefault="008C1B99" w14:paraId="05ADA484" w14:textId="60508F20">
          <w:pPr>
            <w:pStyle w:val="TOC2"/>
            <w:rPr>
              <w:rFonts w:asciiTheme="minorHAnsi" w:hAnsiTheme="minorHAnsi" w:eastAsiaTheme="minorEastAsia"/>
              <w:color w:val="auto"/>
              <w:kern w:val="2"/>
              <w:sz w:val="24"/>
              <w:szCs w:val="24"/>
              <w:lang w:val="en-US"/>
              <w14:ligatures w14:val="standardContextual"/>
            </w:rPr>
          </w:pPr>
          <w:hyperlink w:history="1" w:anchor="_Toc194305899">
            <w:r w:rsidRPr="005926C9">
              <w:rPr>
                <w:rStyle w:val="Hyperlink"/>
              </w:rPr>
              <w:t>2.3</w:t>
            </w:r>
            <w:r>
              <w:rPr>
                <w:rFonts w:asciiTheme="minorHAnsi" w:hAnsiTheme="minorHAnsi" w:eastAsiaTheme="minorEastAsia"/>
                <w:color w:val="auto"/>
                <w:kern w:val="2"/>
                <w:sz w:val="24"/>
                <w:szCs w:val="24"/>
                <w:lang w:val="en-US"/>
                <w14:ligatures w14:val="standardContextual"/>
              </w:rPr>
              <w:tab/>
            </w:r>
            <w:r w:rsidRPr="005926C9">
              <w:rPr>
                <w:rStyle w:val="Hyperlink"/>
              </w:rPr>
              <w:t>Pacific Women’s Funds</w:t>
            </w:r>
            <w:r>
              <w:rPr>
                <w:webHidden/>
              </w:rPr>
              <w:tab/>
            </w:r>
            <w:r>
              <w:rPr>
                <w:webHidden/>
              </w:rPr>
              <w:fldChar w:fldCharType="begin"/>
            </w:r>
            <w:r>
              <w:rPr>
                <w:webHidden/>
              </w:rPr>
              <w:instrText xml:space="preserve"> PAGEREF _Toc194305899 \h </w:instrText>
            </w:r>
            <w:r>
              <w:rPr>
                <w:webHidden/>
              </w:rPr>
            </w:r>
            <w:r>
              <w:rPr>
                <w:webHidden/>
              </w:rPr>
              <w:fldChar w:fldCharType="separate"/>
            </w:r>
            <w:r>
              <w:rPr>
                <w:webHidden/>
              </w:rPr>
              <w:t>5</w:t>
            </w:r>
            <w:r>
              <w:rPr>
                <w:webHidden/>
              </w:rPr>
              <w:fldChar w:fldCharType="end"/>
            </w:r>
          </w:hyperlink>
        </w:p>
        <w:p w:rsidR="008C1B99" w:rsidRDefault="008C1B99" w14:paraId="718D07DC" w14:textId="0096F5AB">
          <w:pPr>
            <w:pStyle w:val="TOC2"/>
            <w:rPr>
              <w:rFonts w:asciiTheme="minorHAnsi" w:hAnsiTheme="minorHAnsi" w:eastAsiaTheme="minorEastAsia"/>
              <w:color w:val="auto"/>
              <w:kern w:val="2"/>
              <w:sz w:val="24"/>
              <w:szCs w:val="24"/>
              <w:lang w:val="en-US"/>
              <w14:ligatures w14:val="standardContextual"/>
            </w:rPr>
          </w:pPr>
          <w:hyperlink w:history="1" w:anchor="_Toc194305900">
            <w:r w:rsidRPr="005926C9">
              <w:rPr>
                <w:rStyle w:val="Hyperlink"/>
              </w:rPr>
              <w:t>2.4</w:t>
            </w:r>
            <w:r>
              <w:rPr>
                <w:rFonts w:asciiTheme="minorHAnsi" w:hAnsiTheme="minorHAnsi" w:eastAsiaTheme="minorEastAsia"/>
                <w:color w:val="auto"/>
                <w:kern w:val="2"/>
                <w:sz w:val="24"/>
                <w:szCs w:val="24"/>
                <w:lang w:val="en-US"/>
                <w14:ligatures w14:val="standardContextual"/>
              </w:rPr>
              <w:tab/>
            </w:r>
            <w:r w:rsidRPr="005926C9">
              <w:rPr>
                <w:rStyle w:val="Hyperlink"/>
              </w:rPr>
              <w:t>DFAT regional</w:t>
            </w:r>
            <w:r>
              <w:rPr>
                <w:webHidden/>
              </w:rPr>
              <w:tab/>
            </w:r>
            <w:r>
              <w:rPr>
                <w:webHidden/>
              </w:rPr>
              <w:fldChar w:fldCharType="begin"/>
            </w:r>
            <w:r>
              <w:rPr>
                <w:webHidden/>
              </w:rPr>
              <w:instrText xml:space="preserve"> PAGEREF _Toc194305900 \h </w:instrText>
            </w:r>
            <w:r>
              <w:rPr>
                <w:webHidden/>
              </w:rPr>
            </w:r>
            <w:r>
              <w:rPr>
                <w:webHidden/>
              </w:rPr>
              <w:fldChar w:fldCharType="separate"/>
            </w:r>
            <w:r>
              <w:rPr>
                <w:webHidden/>
              </w:rPr>
              <w:t>5</w:t>
            </w:r>
            <w:r>
              <w:rPr>
                <w:webHidden/>
              </w:rPr>
              <w:fldChar w:fldCharType="end"/>
            </w:r>
          </w:hyperlink>
        </w:p>
        <w:p w:rsidR="008C1B99" w:rsidRDefault="008C1B99" w14:paraId="4A736DB2" w14:textId="695EBE22">
          <w:pPr>
            <w:pStyle w:val="TOC2"/>
            <w:rPr>
              <w:rFonts w:asciiTheme="minorHAnsi" w:hAnsiTheme="minorHAnsi" w:eastAsiaTheme="minorEastAsia"/>
              <w:color w:val="auto"/>
              <w:kern w:val="2"/>
              <w:sz w:val="24"/>
              <w:szCs w:val="24"/>
              <w:lang w:val="en-US"/>
              <w14:ligatures w14:val="standardContextual"/>
            </w:rPr>
          </w:pPr>
          <w:hyperlink w:history="1" w:anchor="_Toc194305901">
            <w:r w:rsidRPr="005926C9">
              <w:rPr>
                <w:rStyle w:val="Hyperlink"/>
              </w:rPr>
              <w:t>2.5</w:t>
            </w:r>
            <w:r>
              <w:rPr>
                <w:rFonts w:asciiTheme="minorHAnsi" w:hAnsiTheme="minorHAnsi" w:eastAsiaTheme="minorEastAsia"/>
                <w:color w:val="auto"/>
                <w:kern w:val="2"/>
                <w:sz w:val="24"/>
                <w:szCs w:val="24"/>
                <w:lang w:val="en-US"/>
                <w14:ligatures w14:val="standardContextual"/>
              </w:rPr>
              <w:tab/>
            </w:r>
            <w:r w:rsidRPr="005926C9">
              <w:rPr>
                <w:rStyle w:val="Hyperlink"/>
              </w:rPr>
              <w:t>DFAT bilateral</w:t>
            </w:r>
            <w:r>
              <w:rPr>
                <w:webHidden/>
              </w:rPr>
              <w:tab/>
            </w:r>
            <w:r>
              <w:rPr>
                <w:webHidden/>
              </w:rPr>
              <w:fldChar w:fldCharType="begin"/>
            </w:r>
            <w:r>
              <w:rPr>
                <w:webHidden/>
              </w:rPr>
              <w:instrText xml:space="preserve"> PAGEREF _Toc194305901 \h </w:instrText>
            </w:r>
            <w:r>
              <w:rPr>
                <w:webHidden/>
              </w:rPr>
            </w:r>
            <w:r>
              <w:rPr>
                <w:webHidden/>
              </w:rPr>
              <w:fldChar w:fldCharType="separate"/>
            </w:r>
            <w:r>
              <w:rPr>
                <w:webHidden/>
              </w:rPr>
              <w:t>11</w:t>
            </w:r>
            <w:r>
              <w:rPr>
                <w:webHidden/>
              </w:rPr>
              <w:fldChar w:fldCharType="end"/>
            </w:r>
          </w:hyperlink>
        </w:p>
        <w:p w:rsidR="008C1B99" w:rsidRDefault="008C1B99" w14:paraId="4944195C" w14:textId="0745A075">
          <w:pPr>
            <w:pStyle w:val="TOC2"/>
            <w:rPr>
              <w:rFonts w:asciiTheme="minorHAnsi" w:hAnsiTheme="minorHAnsi" w:eastAsiaTheme="minorEastAsia"/>
              <w:color w:val="auto"/>
              <w:kern w:val="2"/>
              <w:sz w:val="24"/>
              <w:szCs w:val="24"/>
              <w:lang w:val="en-US"/>
              <w14:ligatures w14:val="standardContextual"/>
            </w:rPr>
          </w:pPr>
          <w:hyperlink w:history="1" w:anchor="_Toc194305902">
            <w:r w:rsidRPr="005926C9">
              <w:rPr>
                <w:rStyle w:val="Hyperlink"/>
              </w:rPr>
              <w:t>2.6</w:t>
            </w:r>
            <w:r>
              <w:rPr>
                <w:rFonts w:asciiTheme="minorHAnsi" w:hAnsiTheme="minorHAnsi" w:eastAsiaTheme="minorEastAsia"/>
                <w:color w:val="auto"/>
                <w:kern w:val="2"/>
                <w:sz w:val="24"/>
                <w:szCs w:val="24"/>
                <w:lang w:val="en-US"/>
                <w14:ligatures w14:val="standardContextual"/>
              </w:rPr>
              <w:tab/>
            </w:r>
            <w:r w:rsidRPr="005926C9">
              <w:rPr>
                <w:rStyle w:val="Hyperlink"/>
              </w:rPr>
              <w:t>Pacific Women Lead Enabling Services</w:t>
            </w:r>
            <w:r>
              <w:rPr>
                <w:webHidden/>
              </w:rPr>
              <w:tab/>
            </w:r>
            <w:r>
              <w:rPr>
                <w:webHidden/>
              </w:rPr>
              <w:fldChar w:fldCharType="begin"/>
            </w:r>
            <w:r>
              <w:rPr>
                <w:webHidden/>
              </w:rPr>
              <w:instrText xml:space="preserve"> PAGEREF _Toc194305902 \h </w:instrText>
            </w:r>
            <w:r>
              <w:rPr>
                <w:webHidden/>
              </w:rPr>
            </w:r>
            <w:r>
              <w:rPr>
                <w:webHidden/>
              </w:rPr>
              <w:fldChar w:fldCharType="separate"/>
            </w:r>
            <w:r>
              <w:rPr>
                <w:webHidden/>
              </w:rPr>
              <w:t>14</w:t>
            </w:r>
            <w:r>
              <w:rPr>
                <w:webHidden/>
              </w:rPr>
              <w:fldChar w:fldCharType="end"/>
            </w:r>
          </w:hyperlink>
        </w:p>
        <w:p w:rsidR="008C1B99" w:rsidRDefault="008C1B99" w14:paraId="548DB424" w14:textId="659D76D0">
          <w:pPr>
            <w:pStyle w:val="TOC1"/>
            <w:rPr>
              <w:rFonts w:asciiTheme="minorHAnsi" w:hAnsiTheme="minorHAnsi" w:eastAsiaTheme="minorEastAsia"/>
              <w:b w:val="0"/>
              <w:color w:val="auto"/>
              <w:kern w:val="2"/>
              <w:sz w:val="24"/>
              <w:szCs w:val="24"/>
              <w:lang w:val="en-US"/>
              <w14:ligatures w14:val="standardContextual"/>
            </w:rPr>
          </w:pPr>
          <w:hyperlink w:history="1" w:anchor="_Toc194305903">
            <w:r w:rsidRPr="005926C9">
              <w:rPr>
                <w:rStyle w:val="Hyperlink"/>
              </w:rPr>
              <w:t>3</w:t>
            </w:r>
            <w:r>
              <w:rPr>
                <w:rFonts w:asciiTheme="minorHAnsi" w:hAnsiTheme="minorHAnsi" w:eastAsiaTheme="minorEastAsia"/>
                <w:b w:val="0"/>
                <w:color w:val="auto"/>
                <w:kern w:val="2"/>
                <w:sz w:val="24"/>
                <w:szCs w:val="24"/>
                <w:lang w:val="en-US"/>
                <w14:ligatures w14:val="standardContextual"/>
              </w:rPr>
              <w:tab/>
            </w:r>
            <w:r w:rsidRPr="005926C9">
              <w:rPr>
                <w:rStyle w:val="Hyperlink"/>
              </w:rPr>
              <w:t>Impact stories and reach data for DFAT bilateral projects</w:t>
            </w:r>
            <w:r>
              <w:rPr>
                <w:webHidden/>
              </w:rPr>
              <w:tab/>
            </w:r>
            <w:r>
              <w:rPr>
                <w:webHidden/>
              </w:rPr>
              <w:fldChar w:fldCharType="begin"/>
            </w:r>
            <w:r>
              <w:rPr>
                <w:webHidden/>
              </w:rPr>
              <w:instrText xml:space="preserve"> PAGEREF _Toc194305903 \h </w:instrText>
            </w:r>
            <w:r>
              <w:rPr>
                <w:webHidden/>
              </w:rPr>
            </w:r>
            <w:r>
              <w:rPr>
                <w:webHidden/>
              </w:rPr>
              <w:fldChar w:fldCharType="separate"/>
            </w:r>
            <w:r>
              <w:rPr>
                <w:webHidden/>
              </w:rPr>
              <w:t>15</w:t>
            </w:r>
            <w:r>
              <w:rPr>
                <w:webHidden/>
              </w:rPr>
              <w:fldChar w:fldCharType="end"/>
            </w:r>
          </w:hyperlink>
        </w:p>
        <w:p w:rsidR="008C1B99" w:rsidRDefault="008C1B99" w14:paraId="5B449B20" w14:textId="11B42D02">
          <w:pPr>
            <w:pStyle w:val="TOC2"/>
            <w:rPr>
              <w:rFonts w:asciiTheme="minorHAnsi" w:hAnsiTheme="minorHAnsi" w:eastAsiaTheme="minorEastAsia"/>
              <w:color w:val="auto"/>
              <w:kern w:val="2"/>
              <w:sz w:val="24"/>
              <w:szCs w:val="24"/>
              <w:lang w:val="en-US"/>
              <w14:ligatures w14:val="standardContextual"/>
            </w:rPr>
          </w:pPr>
          <w:hyperlink w:history="1" w:anchor="_Toc194305904">
            <w:r w:rsidRPr="005926C9">
              <w:rPr>
                <w:rStyle w:val="Hyperlink"/>
              </w:rPr>
              <w:t>3.1</w:t>
            </w:r>
            <w:r>
              <w:rPr>
                <w:rFonts w:asciiTheme="minorHAnsi" w:hAnsiTheme="minorHAnsi" w:eastAsiaTheme="minorEastAsia"/>
                <w:color w:val="auto"/>
                <w:kern w:val="2"/>
                <w:sz w:val="24"/>
                <w:szCs w:val="24"/>
                <w:lang w:val="en-US"/>
                <w14:ligatures w14:val="standardContextual"/>
              </w:rPr>
              <w:tab/>
            </w:r>
            <w:r w:rsidRPr="005926C9">
              <w:rPr>
                <w:rStyle w:val="Hyperlink"/>
              </w:rPr>
              <w:t>Impact stories</w:t>
            </w:r>
            <w:r>
              <w:rPr>
                <w:webHidden/>
              </w:rPr>
              <w:tab/>
            </w:r>
            <w:r>
              <w:rPr>
                <w:webHidden/>
              </w:rPr>
              <w:fldChar w:fldCharType="begin"/>
            </w:r>
            <w:r>
              <w:rPr>
                <w:webHidden/>
              </w:rPr>
              <w:instrText xml:space="preserve"> PAGEREF _Toc194305904 \h </w:instrText>
            </w:r>
            <w:r>
              <w:rPr>
                <w:webHidden/>
              </w:rPr>
            </w:r>
            <w:r>
              <w:rPr>
                <w:webHidden/>
              </w:rPr>
              <w:fldChar w:fldCharType="separate"/>
            </w:r>
            <w:r>
              <w:rPr>
                <w:webHidden/>
              </w:rPr>
              <w:t>15</w:t>
            </w:r>
            <w:r>
              <w:rPr>
                <w:webHidden/>
              </w:rPr>
              <w:fldChar w:fldCharType="end"/>
            </w:r>
          </w:hyperlink>
        </w:p>
        <w:p w:rsidR="008C1B99" w:rsidRDefault="008C1B99" w14:paraId="71FFF07D" w14:textId="296D7BE7">
          <w:pPr>
            <w:pStyle w:val="TOC2"/>
            <w:rPr>
              <w:rFonts w:asciiTheme="minorHAnsi" w:hAnsiTheme="minorHAnsi" w:eastAsiaTheme="minorEastAsia"/>
              <w:color w:val="auto"/>
              <w:kern w:val="2"/>
              <w:sz w:val="24"/>
              <w:szCs w:val="24"/>
              <w:lang w:val="en-US"/>
              <w14:ligatures w14:val="standardContextual"/>
            </w:rPr>
          </w:pPr>
          <w:hyperlink w:history="1" w:anchor="_Toc194305905">
            <w:r w:rsidRPr="005926C9">
              <w:rPr>
                <w:rStyle w:val="Hyperlink"/>
              </w:rPr>
              <w:t>3.2</w:t>
            </w:r>
            <w:r>
              <w:rPr>
                <w:rFonts w:asciiTheme="minorHAnsi" w:hAnsiTheme="minorHAnsi" w:eastAsiaTheme="minorEastAsia"/>
                <w:color w:val="auto"/>
                <w:kern w:val="2"/>
                <w:sz w:val="24"/>
                <w:szCs w:val="24"/>
                <w:lang w:val="en-US"/>
                <w14:ligatures w14:val="standardContextual"/>
              </w:rPr>
              <w:tab/>
            </w:r>
            <w:r w:rsidRPr="005926C9">
              <w:rPr>
                <w:rStyle w:val="Hyperlink"/>
              </w:rPr>
              <w:t>Periodic reach data</w:t>
            </w:r>
            <w:r>
              <w:rPr>
                <w:webHidden/>
              </w:rPr>
              <w:tab/>
            </w:r>
            <w:r>
              <w:rPr>
                <w:webHidden/>
              </w:rPr>
              <w:fldChar w:fldCharType="begin"/>
            </w:r>
            <w:r>
              <w:rPr>
                <w:webHidden/>
              </w:rPr>
              <w:instrText xml:space="preserve"> PAGEREF _Toc194305905 \h </w:instrText>
            </w:r>
            <w:r>
              <w:rPr>
                <w:webHidden/>
              </w:rPr>
            </w:r>
            <w:r>
              <w:rPr>
                <w:webHidden/>
              </w:rPr>
              <w:fldChar w:fldCharType="separate"/>
            </w:r>
            <w:r>
              <w:rPr>
                <w:webHidden/>
              </w:rPr>
              <w:t>15</w:t>
            </w:r>
            <w:r>
              <w:rPr>
                <w:webHidden/>
              </w:rPr>
              <w:fldChar w:fldCharType="end"/>
            </w:r>
          </w:hyperlink>
        </w:p>
        <w:p w:rsidR="008C1B99" w:rsidRDefault="008C1B99" w14:paraId="02B9F1C3" w14:textId="7C856626">
          <w:pPr>
            <w:pStyle w:val="TOC2"/>
            <w:rPr>
              <w:rFonts w:asciiTheme="minorHAnsi" w:hAnsiTheme="minorHAnsi" w:eastAsiaTheme="minorEastAsia"/>
              <w:color w:val="auto"/>
              <w:kern w:val="2"/>
              <w:sz w:val="24"/>
              <w:szCs w:val="24"/>
              <w:lang w:val="en-US"/>
              <w14:ligatures w14:val="standardContextual"/>
            </w:rPr>
          </w:pPr>
          <w:hyperlink w:history="1" w:anchor="_Toc194305906">
            <w:r w:rsidRPr="005926C9">
              <w:rPr>
                <w:rStyle w:val="Hyperlink"/>
              </w:rPr>
              <w:t>3.3</w:t>
            </w:r>
            <w:r>
              <w:rPr>
                <w:rFonts w:asciiTheme="minorHAnsi" w:hAnsiTheme="minorHAnsi" w:eastAsiaTheme="minorEastAsia"/>
                <w:color w:val="auto"/>
                <w:kern w:val="2"/>
                <w:sz w:val="24"/>
                <w:szCs w:val="24"/>
                <w:lang w:val="en-US"/>
                <w14:ligatures w14:val="standardContextual"/>
              </w:rPr>
              <w:tab/>
            </w:r>
            <w:r w:rsidRPr="005926C9">
              <w:rPr>
                <w:rStyle w:val="Hyperlink"/>
              </w:rPr>
              <w:t>Cumulative reach data</w:t>
            </w:r>
            <w:r>
              <w:rPr>
                <w:webHidden/>
              </w:rPr>
              <w:tab/>
            </w:r>
            <w:r>
              <w:rPr>
                <w:webHidden/>
              </w:rPr>
              <w:fldChar w:fldCharType="begin"/>
            </w:r>
            <w:r>
              <w:rPr>
                <w:webHidden/>
              </w:rPr>
              <w:instrText xml:space="preserve"> PAGEREF _Toc194305906 \h </w:instrText>
            </w:r>
            <w:r>
              <w:rPr>
                <w:webHidden/>
              </w:rPr>
            </w:r>
            <w:r>
              <w:rPr>
                <w:webHidden/>
              </w:rPr>
              <w:fldChar w:fldCharType="separate"/>
            </w:r>
            <w:r>
              <w:rPr>
                <w:webHidden/>
              </w:rPr>
              <w:t>16</w:t>
            </w:r>
            <w:r>
              <w:rPr>
                <w:webHidden/>
              </w:rPr>
              <w:fldChar w:fldCharType="end"/>
            </w:r>
          </w:hyperlink>
        </w:p>
        <w:p w:rsidR="008C1B99" w:rsidRDefault="008C1B99" w14:paraId="327C6D2E" w14:textId="5BBEB7F8">
          <w:pPr>
            <w:pStyle w:val="TOC1"/>
            <w:rPr>
              <w:rFonts w:asciiTheme="minorHAnsi" w:hAnsiTheme="minorHAnsi" w:eastAsiaTheme="minorEastAsia"/>
              <w:b w:val="0"/>
              <w:color w:val="auto"/>
              <w:kern w:val="2"/>
              <w:sz w:val="24"/>
              <w:szCs w:val="24"/>
              <w:lang w:val="en-US"/>
              <w14:ligatures w14:val="standardContextual"/>
            </w:rPr>
          </w:pPr>
          <w:hyperlink w:history="1" w:anchor="_Toc194305907">
            <w:r w:rsidRPr="005926C9">
              <w:rPr>
                <w:rStyle w:val="Hyperlink"/>
              </w:rPr>
              <w:t>4</w:t>
            </w:r>
            <w:r>
              <w:rPr>
                <w:rFonts w:asciiTheme="minorHAnsi" w:hAnsiTheme="minorHAnsi" w:eastAsiaTheme="minorEastAsia"/>
                <w:b w:val="0"/>
                <w:color w:val="auto"/>
                <w:kern w:val="2"/>
                <w:sz w:val="24"/>
                <w:szCs w:val="24"/>
                <w:lang w:val="en-US"/>
                <w14:ligatures w14:val="standardContextual"/>
              </w:rPr>
              <w:tab/>
            </w:r>
            <w:r w:rsidRPr="005926C9">
              <w:rPr>
                <w:rStyle w:val="Hyperlink"/>
              </w:rPr>
              <w:t>More information and support</w:t>
            </w:r>
            <w:r>
              <w:rPr>
                <w:webHidden/>
              </w:rPr>
              <w:tab/>
            </w:r>
            <w:r>
              <w:rPr>
                <w:webHidden/>
              </w:rPr>
              <w:fldChar w:fldCharType="begin"/>
            </w:r>
            <w:r>
              <w:rPr>
                <w:webHidden/>
              </w:rPr>
              <w:instrText xml:space="preserve"> PAGEREF _Toc194305907 \h </w:instrText>
            </w:r>
            <w:r>
              <w:rPr>
                <w:webHidden/>
              </w:rPr>
            </w:r>
            <w:r>
              <w:rPr>
                <w:webHidden/>
              </w:rPr>
              <w:fldChar w:fldCharType="separate"/>
            </w:r>
            <w:r>
              <w:rPr>
                <w:webHidden/>
              </w:rPr>
              <w:t>16</w:t>
            </w:r>
            <w:r>
              <w:rPr>
                <w:webHidden/>
              </w:rPr>
              <w:fldChar w:fldCharType="end"/>
            </w:r>
          </w:hyperlink>
        </w:p>
        <w:p w:rsidR="008C1B99" w:rsidRDefault="008C1B99" w14:paraId="6A753F0C" w14:textId="5B7A1B81">
          <w:pPr>
            <w:pStyle w:val="TOC2"/>
            <w:rPr>
              <w:rFonts w:asciiTheme="minorHAnsi" w:hAnsiTheme="minorHAnsi" w:eastAsiaTheme="minorEastAsia"/>
              <w:color w:val="auto"/>
              <w:kern w:val="2"/>
              <w:sz w:val="24"/>
              <w:szCs w:val="24"/>
              <w:lang w:val="en-US"/>
              <w14:ligatures w14:val="standardContextual"/>
            </w:rPr>
          </w:pPr>
          <w:hyperlink w:history="1" w:anchor="_Toc194305908">
            <w:r w:rsidRPr="005926C9">
              <w:rPr>
                <w:rStyle w:val="Hyperlink"/>
              </w:rPr>
              <w:t>4.1</w:t>
            </w:r>
            <w:r>
              <w:rPr>
                <w:rFonts w:asciiTheme="minorHAnsi" w:hAnsiTheme="minorHAnsi" w:eastAsiaTheme="minorEastAsia"/>
                <w:color w:val="auto"/>
                <w:kern w:val="2"/>
                <w:sz w:val="24"/>
                <w:szCs w:val="24"/>
                <w:lang w:val="en-US"/>
                <w14:ligatures w14:val="standardContextual"/>
              </w:rPr>
              <w:tab/>
            </w:r>
            <w:r w:rsidRPr="005926C9">
              <w:rPr>
                <w:rStyle w:val="Hyperlink"/>
              </w:rPr>
              <w:t>Monitoring, evaluation and learning support</w:t>
            </w:r>
            <w:r>
              <w:rPr>
                <w:webHidden/>
              </w:rPr>
              <w:tab/>
            </w:r>
            <w:r>
              <w:rPr>
                <w:webHidden/>
              </w:rPr>
              <w:fldChar w:fldCharType="begin"/>
            </w:r>
            <w:r>
              <w:rPr>
                <w:webHidden/>
              </w:rPr>
              <w:instrText xml:space="preserve"> PAGEREF _Toc194305908 \h </w:instrText>
            </w:r>
            <w:r>
              <w:rPr>
                <w:webHidden/>
              </w:rPr>
            </w:r>
            <w:r>
              <w:rPr>
                <w:webHidden/>
              </w:rPr>
              <w:fldChar w:fldCharType="separate"/>
            </w:r>
            <w:r>
              <w:rPr>
                <w:webHidden/>
              </w:rPr>
              <w:t>16</w:t>
            </w:r>
            <w:r>
              <w:rPr>
                <w:webHidden/>
              </w:rPr>
              <w:fldChar w:fldCharType="end"/>
            </w:r>
          </w:hyperlink>
        </w:p>
        <w:p w:rsidR="008C1B99" w:rsidRDefault="008C1B99" w14:paraId="2F00AF30" w14:textId="6D613012">
          <w:pPr>
            <w:pStyle w:val="TOC2"/>
            <w:rPr>
              <w:rFonts w:asciiTheme="minorHAnsi" w:hAnsiTheme="minorHAnsi" w:eastAsiaTheme="minorEastAsia"/>
              <w:color w:val="auto"/>
              <w:kern w:val="2"/>
              <w:sz w:val="24"/>
              <w:szCs w:val="24"/>
              <w:lang w:val="en-US"/>
              <w14:ligatures w14:val="standardContextual"/>
            </w:rPr>
          </w:pPr>
          <w:hyperlink w:history="1" w:anchor="_Toc194305909">
            <w:r w:rsidRPr="005926C9">
              <w:rPr>
                <w:rStyle w:val="Hyperlink"/>
              </w:rPr>
              <w:t>4.2</w:t>
            </w:r>
            <w:r>
              <w:rPr>
                <w:rFonts w:asciiTheme="minorHAnsi" w:hAnsiTheme="minorHAnsi" w:eastAsiaTheme="minorEastAsia"/>
                <w:color w:val="auto"/>
                <w:kern w:val="2"/>
                <w:sz w:val="24"/>
                <w:szCs w:val="24"/>
                <w:lang w:val="en-US"/>
                <w14:ligatures w14:val="standardContextual"/>
              </w:rPr>
              <w:tab/>
            </w:r>
            <w:r w:rsidRPr="005926C9">
              <w:rPr>
                <w:rStyle w:val="Hyperlink"/>
              </w:rPr>
              <w:t>Quality Technical Assurance Group (QTAG)</w:t>
            </w:r>
            <w:r>
              <w:rPr>
                <w:webHidden/>
              </w:rPr>
              <w:tab/>
            </w:r>
            <w:r>
              <w:rPr>
                <w:webHidden/>
              </w:rPr>
              <w:fldChar w:fldCharType="begin"/>
            </w:r>
            <w:r>
              <w:rPr>
                <w:webHidden/>
              </w:rPr>
              <w:instrText xml:space="preserve"> PAGEREF _Toc194305909 \h </w:instrText>
            </w:r>
            <w:r>
              <w:rPr>
                <w:webHidden/>
              </w:rPr>
            </w:r>
            <w:r>
              <w:rPr>
                <w:webHidden/>
              </w:rPr>
              <w:fldChar w:fldCharType="separate"/>
            </w:r>
            <w:r>
              <w:rPr>
                <w:webHidden/>
              </w:rPr>
              <w:t>17</w:t>
            </w:r>
            <w:r>
              <w:rPr>
                <w:webHidden/>
              </w:rPr>
              <w:fldChar w:fldCharType="end"/>
            </w:r>
          </w:hyperlink>
        </w:p>
        <w:p w:rsidR="008C1B99" w:rsidRDefault="008C1B99" w14:paraId="484D99A1" w14:textId="5A5934D1">
          <w:pPr>
            <w:pStyle w:val="TOC2"/>
            <w:rPr>
              <w:rFonts w:asciiTheme="minorHAnsi" w:hAnsiTheme="minorHAnsi" w:eastAsiaTheme="minorEastAsia"/>
              <w:color w:val="auto"/>
              <w:kern w:val="2"/>
              <w:sz w:val="24"/>
              <w:szCs w:val="24"/>
              <w:lang w:val="en-US"/>
              <w14:ligatures w14:val="standardContextual"/>
            </w:rPr>
          </w:pPr>
          <w:hyperlink w:history="1" w:anchor="_Toc194305910">
            <w:r w:rsidRPr="005926C9">
              <w:rPr>
                <w:rStyle w:val="Hyperlink"/>
              </w:rPr>
              <w:t>4.3</w:t>
            </w:r>
            <w:r>
              <w:rPr>
                <w:rFonts w:asciiTheme="minorHAnsi" w:hAnsiTheme="minorHAnsi" w:eastAsiaTheme="minorEastAsia"/>
                <w:color w:val="auto"/>
                <w:kern w:val="2"/>
                <w:sz w:val="24"/>
                <w:szCs w:val="24"/>
                <w:lang w:val="en-US"/>
                <w14:ligatures w14:val="standardContextual"/>
              </w:rPr>
              <w:tab/>
            </w:r>
            <w:r w:rsidRPr="005926C9">
              <w:rPr>
                <w:rStyle w:val="Hyperlink"/>
              </w:rPr>
              <w:t>Grant management</w:t>
            </w:r>
            <w:r>
              <w:rPr>
                <w:webHidden/>
              </w:rPr>
              <w:tab/>
            </w:r>
            <w:r>
              <w:rPr>
                <w:webHidden/>
              </w:rPr>
              <w:fldChar w:fldCharType="begin"/>
            </w:r>
            <w:r>
              <w:rPr>
                <w:webHidden/>
              </w:rPr>
              <w:instrText xml:space="preserve"> PAGEREF _Toc194305910 \h </w:instrText>
            </w:r>
            <w:r>
              <w:rPr>
                <w:webHidden/>
              </w:rPr>
            </w:r>
            <w:r>
              <w:rPr>
                <w:webHidden/>
              </w:rPr>
              <w:fldChar w:fldCharType="separate"/>
            </w:r>
            <w:r>
              <w:rPr>
                <w:webHidden/>
              </w:rPr>
              <w:t>17</w:t>
            </w:r>
            <w:r>
              <w:rPr>
                <w:webHidden/>
              </w:rPr>
              <w:fldChar w:fldCharType="end"/>
            </w:r>
          </w:hyperlink>
        </w:p>
        <w:p w:rsidR="008C1B99" w:rsidRDefault="008C1B99" w14:paraId="640BA37B" w14:textId="47FDD28F">
          <w:pPr>
            <w:pStyle w:val="TOC2"/>
            <w:rPr>
              <w:rFonts w:asciiTheme="minorHAnsi" w:hAnsiTheme="minorHAnsi" w:eastAsiaTheme="minorEastAsia"/>
              <w:color w:val="auto"/>
              <w:kern w:val="2"/>
              <w:sz w:val="24"/>
              <w:szCs w:val="24"/>
              <w:lang w:val="en-US"/>
              <w14:ligatures w14:val="standardContextual"/>
            </w:rPr>
          </w:pPr>
          <w:hyperlink w:history="1" w:anchor="_Toc194305911">
            <w:r w:rsidRPr="005926C9">
              <w:rPr>
                <w:rStyle w:val="Hyperlink"/>
              </w:rPr>
              <w:t>4.4</w:t>
            </w:r>
            <w:r>
              <w:rPr>
                <w:rFonts w:asciiTheme="minorHAnsi" w:hAnsiTheme="minorHAnsi" w:eastAsiaTheme="minorEastAsia"/>
                <w:color w:val="auto"/>
                <w:kern w:val="2"/>
                <w:sz w:val="24"/>
                <w:szCs w:val="24"/>
                <w:lang w:val="en-US"/>
                <w14:ligatures w14:val="standardContextual"/>
              </w:rPr>
              <w:tab/>
            </w:r>
            <w:r w:rsidRPr="005926C9">
              <w:rPr>
                <w:rStyle w:val="Hyperlink"/>
              </w:rPr>
              <w:t>Contact and feedback</w:t>
            </w:r>
            <w:r>
              <w:rPr>
                <w:webHidden/>
              </w:rPr>
              <w:tab/>
            </w:r>
            <w:r>
              <w:rPr>
                <w:webHidden/>
              </w:rPr>
              <w:fldChar w:fldCharType="begin"/>
            </w:r>
            <w:r>
              <w:rPr>
                <w:webHidden/>
              </w:rPr>
              <w:instrText xml:space="preserve"> PAGEREF _Toc194305911 \h </w:instrText>
            </w:r>
            <w:r>
              <w:rPr>
                <w:webHidden/>
              </w:rPr>
            </w:r>
            <w:r>
              <w:rPr>
                <w:webHidden/>
              </w:rPr>
              <w:fldChar w:fldCharType="separate"/>
            </w:r>
            <w:r>
              <w:rPr>
                <w:webHidden/>
              </w:rPr>
              <w:t>17</w:t>
            </w:r>
            <w:r>
              <w:rPr>
                <w:webHidden/>
              </w:rPr>
              <w:fldChar w:fldCharType="end"/>
            </w:r>
          </w:hyperlink>
        </w:p>
        <w:p w:rsidR="008C1B99" w:rsidRDefault="008C1B99" w14:paraId="2D8B9866" w14:textId="5A32A568">
          <w:pPr>
            <w:pStyle w:val="TOC1"/>
            <w:rPr>
              <w:rFonts w:asciiTheme="minorHAnsi" w:hAnsiTheme="minorHAnsi" w:eastAsiaTheme="minorEastAsia"/>
              <w:b w:val="0"/>
              <w:color w:val="auto"/>
              <w:kern w:val="2"/>
              <w:sz w:val="24"/>
              <w:szCs w:val="24"/>
              <w:lang w:val="en-US"/>
              <w14:ligatures w14:val="standardContextual"/>
            </w:rPr>
          </w:pPr>
          <w:hyperlink w:history="1" w:anchor="_Toc194305912">
            <w:r w:rsidRPr="005926C9">
              <w:rPr>
                <w:rStyle w:val="Hyperlink"/>
              </w:rPr>
              <w:t>5</w:t>
            </w:r>
            <w:r>
              <w:rPr>
                <w:rFonts w:asciiTheme="minorHAnsi" w:hAnsiTheme="minorHAnsi" w:eastAsiaTheme="minorEastAsia"/>
                <w:b w:val="0"/>
                <w:color w:val="auto"/>
                <w:kern w:val="2"/>
                <w:sz w:val="24"/>
                <w:szCs w:val="24"/>
                <w:lang w:val="en-US"/>
                <w14:ligatures w14:val="standardContextual"/>
              </w:rPr>
              <w:tab/>
            </w:r>
            <w:r w:rsidRPr="005926C9">
              <w:rPr>
                <w:rStyle w:val="Hyperlink"/>
              </w:rPr>
              <w:t>Annex 1 Cumulative reach data (2021 – present) for DFAT bilateral projects</w:t>
            </w:r>
            <w:r>
              <w:rPr>
                <w:webHidden/>
              </w:rPr>
              <w:tab/>
            </w:r>
            <w:r>
              <w:rPr>
                <w:webHidden/>
              </w:rPr>
              <w:fldChar w:fldCharType="begin"/>
            </w:r>
            <w:r>
              <w:rPr>
                <w:webHidden/>
              </w:rPr>
              <w:instrText xml:space="preserve"> PAGEREF _Toc194305912 \h </w:instrText>
            </w:r>
            <w:r>
              <w:rPr>
                <w:webHidden/>
              </w:rPr>
            </w:r>
            <w:r>
              <w:rPr>
                <w:webHidden/>
              </w:rPr>
              <w:fldChar w:fldCharType="separate"/>
            </w:r>
            <w:r>
              <w:rPr>
                <w:webHidden/>
              </w:rPr>
              <w:t>18</w:t>
            </w:r>
            <w:r>
              <w:rPr>
                <w:webHidden/>
              </w:rPr>
              <w:fldChar w:fldCharType="end"/>
            </w:r>
          </w:hyperlink>
        </w:p>
        <w:p w:rsidRPr="00F56579" w:rsidR="00436FD7" w:rsidP="00B53242" w:rsidRDefault="00436FD7" w14:paraId="34EA84FD" w14:textId="5F625E6A">
          <w:pPr>
            <w:spacing w:line="276" w:lineRule="auto"/>
            <w:rPr>
              <w:rFonts w:asciiTheme="majorHAnsi" w:hAnsiTheme="majorHAnsi" w:cstheme="majorHAnsi"/>
              <w:sz w:val="20"/>
              <w:szCs w:val="20"/>
            </w:rPr>
            <w:sectPr w:rsidRPr="00F56579" w:rsidR="00436FD7" w:rsidSect="00332E8F">
              <w:pgSz w:w="11906" w:h="16840"/>
              <w:pgMar w:top="720" w:right="1152" w:bottom="720" w:left="1152" w:header="562" w:footer="562" w:gutter="0"/>
              <w:cols w:space="708"/>
              <w:docGrid w:linePitch="360"/>
            </w:sectPr>
          </w:pPr>
          <w:r w:rsidRPr="00F56579">
            <w:rPr>
              <w:rFonts w:asciiTheme="majorHAnsi" w:hAnsiTheme="majorHAnsi" w:cstheme="majorHAnsi"/>
              <w:b/>
              <w:bCs/>
              <w:sz w:val="20"/>
              <w:szCs w:val="20"/>
            </w:rPr>
            <w:fldChar w:fldCharType="end"/>
          </w:r>
        </w:p>
      </w:sdtContent>
    </w:sdt>
    <w:p w:rsidRPr="00F56579" w:rsidR="00085363" w:rsidP="00D21644" w:rsidRDefault="00C747B4" w14:paraId="3458243D" w14:textId="54FD8D80">
      <w:pPr>
        <w:pStyle w:val="Heading1"/>
      </w:pPr>
      <w:bookmarkStart w:name="_Hlk131511094" w:id="1"/>
      <w:bookmarkStart w:name="_Toc194305895" w:id="2"/>
      <w:r w:rsidRPr="00F56579">
        <w:lastRenderedPageBreak/>
        <w:t xml:space="preserve">About </w:t>
      </w:r>
      <w:r w:rsidRPr="00F56579" w:rsidR="0018387A">
        <w:t>Pacific Women Lead</w:t>
      </w:r>
      <w:bookmarkEnd w:id="2"/>
      <w:r w:rsidRPr="00F56579" w:rsidR="0018387A">
        <w:t xml:space="preserve"> </w:t>
      </w:r>
    </w:p>
    <w:bookmarkEnd w:id="1"/>
    <w:p w:rsidRPr="00F56579" w:rsidR="00E34E37" w:rsidP="00B874EB" w:rsidRDefault="00E34E37" w14:paraId="77BB544F" w14:textId="38BD1EE2">
      <w:pPr>
        <w:pStyle w:val="BodyText"/>
        <w:spacing w:after="120"/>
        <w:rPr>
          <w:rStyle w:val="normaltextrun"/>
          <w:rFonts w:asciiTheme="majorHAnsi" w:hAnsiTheme="majorHAnsi" w:cstheme="majorHAnsi"/>
          <w:szCs w:val="20"/>
        </w:rPr>
      </w:pPr>
      <w:r w:rsidRPr="00F56579">
        <w:rPr>
          <w:rStyle w:val="normaltextrun"/>
          <w:rFonts w:asciiTheme="majorHAnsi" w:hAnsiTheme="majorHAnsi" w:cstheme="majorHAnsi"/>
          <w:szCs w:val="20"/>
        </w:rPr>
        <w:t xml:space="preserve">Pacific Women Lead (PWL) is a portfolio of regional investments valued at AUD170 million over 5 years (2021 – 2026). PWL aims to advance gender equality and is ambitious in its intent to take a Pacific-led, intersectional and transformative approach to promoting gender equality in the region and bringing new emphasis to strengthening regional action and architecture in support of gender equality. </w:t>
      </w:r>
    </w:p>
    <w:p w:rsidRPr="00F56579" w:rsidR="00775AC0" w:rsidP="00B874EB" w:rsidRDefault="00E34E37" w14:paraId="6394886E" w14:textId="31391569">
      <w:pPr>
        <w:pStyle w:val="BodyText"/>
        <w:spacing w:after="120"/>
        <w:rPr>
          <w:rFonts w:asciiTheme="majorHAnsi" w:hAnsiTheme="majorHAnsi" w:cstheme="majorHAnsi"/>
          <w:szCs w:val="20"/>
        </w:rPr>
      </w:pPr>
      <w:r w:rsidRPr="00F56579">
        <w:rPr>
          <w:rFonts w:asciiTheme="majorHAnsi" w:hAnsiTheme="majorHAnsi" w:cstheme="majorHAnsi"/>
          <w:szCs w:val="20"/>
        </w:rPr>
        <w:t>The goal of PWL is for: Pacific women and girls, in all their diversity, to be safe and equitably share in resources, opportunities and decision-making with men and boys.</w:t>
      </w:r>
      <w:r w:rsidRPr="00F56579" w:rsidR="00951D01">
        <w:rPr>
          <w:rFonts w:asciiTheme="majorHAnsi" w:hAnsiTheme="majorHAnsi" w:cstheme="majorHAnsi"/>
          <w:szCs w:val="20"/>
        </w:rPr>
        <w:t xml:space="preserve"> </w:t>
      </w:r>
      <w:r w:rsidRPr="00F56579" w:rsidR="00775AC0">
        <w:rPr>
          <w:rFonts w:asciiTheme="majorHAnsi" w:hAnsiTheme="majorHAnsi" w:cstheme="majorHAnsi"/>
          <w:szCs w:val="20"/>
        </w:rPr>
        <w:t>For m</w:t>
      </w:r>
      <w:r w:rsidRPr="00F56579" w:rsidR="00951D01">
        <w:rPr>
          <w:rFonts w:asciiTheme="majorHAnsi" w:hAnsiTheme="majorHAnsi" w:cstheme="majorHAnsi"/>
          <w:szCs w:val="20"/>
        </w:rPr>
        <w:t xml:space="preserve">ore information </w:t>
      </w:r>
      <w:r w:rsidRPr="00F56579" w:rsidR="00775AC0">
        <w:rPr>
          <w:rFonts w:asciiTheme="majorHAnsi" w:hAnsiTheme="majorHAnsi" w:cstheme="majorHAnsi"/>
          <w:szCs w:val="20"/>
        </w:rPr>
        <w:t xml:space="preserve">visit </w:t>
      </w:r>
      <w:hyperlink w:history="1" r:id="rId16">
        <w:r w:rsidRPr="00F56579" w:rsidR="00775AC0">
          <w:rPr>
            <w:rStyle w:val="Hyperlink"/>
            <w:rFonts w:asciiTheme="majorHAnsi" w:hAnsiTheme="majorHAnsi" w:cstheme="majorHAnsi"/>
            <w:szCs w:val="20"/>
          </w:rPr>
          <w:t>www.pacificwomen.org</w:t>
        </w:r>
      </w:hyperlink>
    </w:p>
    <w:p w:rsidRPr="00F56579" w:rsidR="0074253B" w:rsidP="00D21644" w:rsidRDefault="00951D01" w14:paraId="6D4BCAFF" w14:textId="666E2ACF">
      <w:pPr>
        <w:pStyle w:val="Heading1"/>
      </w:pPr>
      <w:bookmarkStart w:name="_Toc185938061" w:id="3"/>
      <w:bookmarkStart w:name="_Hlk185951278" w:id="4"/>
      <w:bookmarkStart w:name="_Toc121911663" w:id="5"/>
      <w:bookmarkStart w:name="_Toc121917476" w:id="6"/>
      <w:bookmarkStart w:name="_Hlk131508822" w:id="7"/>
      <w:bookmarkStart w:name="_Toc194305896" w:id="8"/>
      <w:r w:rsidRPr="00F56579">
        <w:t xml:space="preserve">Overview of </w:t>
      </w:r>
      <w:r w:rsidRPr="00F56579" w:rsidR="00B02590">
        <w:t xml:space="preserve">Pacific Women Lead </w:t>
      </w:r>
      <w:r w:rsidRPr="00F56579" w:rsidR="00181174">
        <w:t xml:space="preserve">activities </w:t>
      </w:r>
      <w:r w:rsidRPr="00F56579" w:rsidR="00B02590">
        <w:t xml:space="preserve">in </w:t>
      </w:r>
      <w:bookmarkEnd w:id="3"/>
      <w:r w:rsidR="000C7ADE">
        <w:t>Tonga</w:t>
      </w:r>
      <w:bookmarkEnd w:id="8"/>
    </w:p>
    <w:p w:rsidRPr="00F56579" w:rsidR="00911F67" w:rsidP="1B8F6F20" w:rsidRDefault="00C13C89" w14:paraId="35AED702" w14:textId="31C246F0">
      <w:pPr>
        <w:pStyle w:val="BodyText"/>
        <w:spacing w:after="120"/>
        <w:rPr>
          <w:rFonts w:ascii="Arial" w:hAnsi="Arial" w:cs="Arial" w:asciiTheme="majorAscii" w:hAnsiTheme="majorAscii" w:cstheme="majorAscii"/>
        </w:rPr>
      </w:pPr>
      <w:bookmarkStart w:name="_Hlk185947790" w:id="9"/>
      <w:r w:rsidRPr="1B8F6F20" w:rsidR="0E78177D">
        <w:rPr>
          <w:rFonts w:ascii="Arial" w:hAnsi="Arial" w:cs="Arial" w:asciiTheme="majorAscii" w:hAnsiTheme="majorAscii" w:cstheme="majorAscii"/>
        </w:rPr>
        <w:t xml:space="preserve">As </w:t>
      </w:r>
      <w:r w:rsidRPr="1B8F6F20" w:rsidR="0E78177D">
        <w:rPr>
          <w:rFonts w:ascii="Arial" w:hAnsi="Arial" w:cs="Arial" w:asciiTheme="majorAscii" w:hAnsiTheme="majorAscii" w:cstheme="majorAscii"/>
        </w:rPr>
        <w:t>at</w:t>
      </w:r>
      <w:r w:rsidRPr="1B8F6F20" w:rsidR="0E78177D">
        <w:rPr>
          <w:rFonts w:ascii="Arial" w:hAnsi="Arial" w:cs="Arial" w:asciiTheme="majorAscii" w:hAnsiTheme="majorAscii" w:cstheme="majorAscii"/>
        </w:rPr>
        <w:t xml:space="preserve"> </w:t>
      </w:r>
      <w:r w:rsidRPr="1B8F6F20" w:rsidR="77AD582E">
        <w:rPr>
          <w:rFonts w:ascii="Arial" w:hAnsi="Arial" w:cs="Arial" w:asciiTheme="majorAscii" w:hAnsiTheme="majorAscii" w:cstheme="majorAscii"/>
        </w:rPr>
        <w:t xml:space="preserve">31 </w:t>
      </w:r>
      <w:r w:rsidRPr="1B8F6F20" w:rsidR="6A23D26D">
        <w:rPr>
          <w:rFonts w:ascii="Arial" w:hAnsi="Arial" w:cs="Arial" w:asciiTheme="majorAscii" w:hAnsiTheme="majorAscii" w:cstheme="majorAscii"/>
        </w:rPr>
        <w:t>March 2025</w:t>
      </w:r>
      <w:r w:rsidRPr="1B8F6F20" w:rsidR="77AD582E">
        <w:rPr>
          <w:rFonts w:ascii="Arial" w:hAnsi="Arial" w:cs="Arial" w:asciiTheme="majorAscii" w:hAnsiTheme="majorAscii" w:cstheme="majorAscii"/>
        </w:rPr>
        <w:t>,</w:t>
      </w:r>
      <w:r w:rsidRPr="1B8F6F20" w:rsidR="0E78177D">
        <w:rPr>
          <w:rFonts w:ascii="Arial" w:hAnsi="Arial" w:cs="Arial" w:asciiTheme="majorAscii" w:hAnsiTheme="majorAscii" w:cstheme="majorAscii"/>
        </w:rPr>
        <w:t xml:space="preserve"> </w:t>
      </w:r>
      <w:r w:rsidRPr="1B8F6F20" w:rsidR="622158A6">
        <w:rPr>
          <w:rFonts w:ascii="Arial" w:hAnsi="Arial" w:cs="Arial" w:asciiTheme="majorAscii" w:hAnsiTheme="majorAscii" w:cstheme="majorAscii"/>
        </w:rPr>
        <w:t>2</w:t>
      </w:r>
      <w:r w:rsidRPr="1B8F6F20" w:rsidR="0761B35C">
        <w:rPr>
          <w:rFonts w:ascii="Arial" w:hAnsi="Arial" w:cs="Arial" w:asciiTheme="majorAscii" w:hAnsiTheme="majorAscii" w:cstheme="majorAscii"/>
        </w:rPr>
        <w:t>4</w:t>
      </w:r>
      <w:r w:rsidRPr="1B8F6F20" w:rsidR="0E78177D">
        <w:rPr>
          <w:rFonts w:ascii="Arial" w:hAnsi="Arial" w:cs="Arial" w:asciiTheme="majorAscii" w:hAnsiTheme="majorAscii" w:cstheme="majorAscii"/>
        </w:rPr>
        <w:t xml:space="preserve"> Pacific Women Lead</w:t>
      </w:r>
      <w:r w:rsidRPr="1B8F6F20" w:rsidR="2F2BBFBC">
        <w:rPr>
          <w:rFonts w:ascii="Arial" w:hAnsi="Arial" w:cs="Arial" w:asciiTheme="majorAscii" w:hAnsiTheme="majorAscii" w:cstheme="majorAscii"/>
        </w:rPr>
        <w:t xml:space="preserve"> projects</w:t>
      </w:r>
      <w:r w:rsidRPr="1B8F6F20" w:rsidR="0761B35C">
        <w:rPr>
          <w:rFonts w:ascii="Arial" w:hAnsi="Arial" w:cs="Arial" w:asciiTheme="majorAscii" w:hAnsiTheme="majorAscii" w:cstheme="majorAscii"/>
        </w:rPr>
        <w:t xml:space="preserve"> and 3 research</w:t>
      </w:r>
      <w:r w:rsidRPr="1B8F6F20" w:rsidR="2F2BBFBC">
        <w:rPr>
          <w:rFonts w:ascii="Arial" w:hAnsi="Arial" w:cs="Arial" w:asciiTheme="majorAscii" w:hAnsiTheme="majorAscii" w:cstheme="majorAscii"/>
        </w:rPr>
        <w:t xml:space="preserve"> </w:t>
      </w:r>
      <w:r w:rsidRPr="1B8F6F20" w:rsidR="4314F807">
        <w:rPr>
          <w:rFonts w:ascii="Arial" w:hAnsi="Arial" w:cs="Arial" w:asciiTheme="majorAscii" w:hAnsiTheme="majorAscii" w:cstheme="majorAscii"/>
        </w:rPr>
        <w:t xml:space="preserve">were </w:t>
      </w:r>
      <w:r w:rsidRPr="1B8F6F20" w:rsidR="2F2BBFBC">
        <w:rPr>
          <w:rFonts w:ascii="Arial" w:hAnsi="Arial" w:cs="Arial" w:asciiTheme="majorAscii" w:hAnsiTheme="majorAscii" w:cstheme="majorAscii"/>
        </w:rPr>
        <w:t>being</w:t>
      </w:r>
      <w:r w:rsidRPr="1B8F6F20" w:rsidR="11FD13A7">
        <w:rPr>
          <w:rFonts w:ascii="Arial" w:hAnsi="Arial" w:cs="Arial" w:asciiTheme="majorAscii" w:hAnsiTheme="majorAscii" w:cstheme="majorAscii"/>
        </w:rPr>
        <w:t xml:space="preserve"> (or had been)</w:t>
      </w:r>
      <w:r w:rsidRPr="1B8F6F20" w:rsidR="2F2BBFBC">
        <w:rPr>
          <w:rFonts w:ascii="Arial" w:hAnsi="Arial" w:cs="Arial" w:asciiTheme="majorAscii" w:hAnsiTheme="majorAscii" w:cstheme="majorAscii"/>
        </w:rPr>
        <w:t xml:space="preserve"> implemented in </w:t>
      </w:r>
      <w:r w:rsidRPr="1B8F6F20" w:rsidR="2A5D5557">
        <w:rPr>
          <w:rFonts w:ascii="Arial" w:hAnsi="Arial" w:cs="Arial" w:asciiTheme="majorAscii" w:hAnsiTheme="majorAscii" w:cstheme="majorAscii"/>
        </w:rPr>
        <w:t>Tonga</w:t>
      </w:r>
      <w:r w:rsidRPr="1B8F6F20" w:rsidR="2F2BBFBC">
        <w:rPr>
          <w:rFonts w:ascii="Arial" w:hAnsi="Arial" w:cs="Arial" w:asciiTheme="majorAscii" w:hAnsiTheme="majorAscii" w:cstheme="majorAscii"/>
        </w:rPr>
        <w:t xml:space="preserve">, with a total funding of </w:t>
      </w:r>
      <w:r w:rsidRPr="1B8F6F20" w:rsidR="7D0F875E">
        <w:rPr>
          <w:rFonts w:ascii="Arial" w:hAnsi="Arial" w:cs="Arial" w:asciiTheme="majorAscii" w:hAnsiTheme="majorAscii" w:cstheme="majorAscii"/>
        </w:rPr>
        <w:t>AU</w:t>
      </w:r>
      <w:r w:rsidRPr="1B8F6F20" w:rsidR="0E6C6A02">
        <w:rPr>
          <w:rFonts w:ascii="Arial" w:hAnsi="Arial" w:cs="Arial" w:asciiTheme="majorAscii" w:hAnsiTheme="majorAscii" w:cstheme="majorAscii"/>
        </w:rPr>
        <w:t>D</w:t>
      </w:r>
      <w:r w:rsidRPr="1B8F6F20" w:rsidR="0E6C6A02">
        <w:rPr>
          <w:rFonts w:ascii="Arial" w:hAnsi="Arial" w:cs="Arial" w:asciiTheme="majorAscii" w:hAnsiTheme="majorAscii" w:cstheme="majorAscii"/>
        </w:rPr>
        <w:t>118,411,122.2</w:t>
      </w:r>
      <w:r w:rsidRPr="1B8F6F20" w:rsidR="0E6C6A02">
        <w:rPr>
          <w:rFonts w:ascii="Arial" w:hAnsi="Arial" w:cs="Arial" w:asciiTheme="majorAscii" w:hAnsiTheme="majorAscii" w:cstheme="majorAscii"/>
        </w:rPr>
        <w:t>3</w:t>
      </w:r>
      <w:r w:rsidRPr="1B8F6F20" w:rsidR="4A108173">
        <w:rPr>
          <w:rFonts w:ascii="Arial" w:hAnsi="Arial" w:cs="Arial" w:asciiTheme="majorAscii" w:hAnsiTheme="majorAscii" w:cstheme="majorAscii"/>
        </w:rPr>
        <w:t>.</w:t>
      </w:r>
      <w:r w:rsidRPr="1B8F6F20" w:rsidR="00665525">
        <w:rPr>
          <w:rStyle w:val="FootnoteReference"/>
          <w:rFonts w:ascii="Arial" w:hAnsi="Arial" w:cs="Arial" w:asciiTheme="majorAscii" w:hAnsiTheme="majorAscii" w:cstheme="majorAscii"/>
        </w:rPr>
        <w:footnoteReference w:id="2"/>
      </w:r>
    </w:p>
    <w:p w:rsidRPr="00F56579" w:rsidR="00BE5EA9" w:rsidP="003B0FFC" w:rsidRDefault="00491E8C" w14:paraId="28801B4E" w14:textId="006B7687">
      <w:pPr>
        <w:pStyle w:val="BodyText"/>
        <w:spacing w:after="360"/>
        <w:rPr>
          <w:rFonts w:asciiTheme="majorHAnsi" w:hAnsiTheme="majorHAnsi" w:cstheme="majorHAnsi"/>
          <w:szCs w:val="20"/>
        </w:rPr>
      </w:pPr>
      <w:r w:rsidRPr="00F56579">
        <w:rPr>
          <w:rFonts w:asciiTheme="majorHAnsi" w:hAnsiTheme="majorHAnsi" w:cstheme="majorHAnsi"/>
          <w:szCs w:val="20"/>
        </w:rPr>
        <w:t>Table 1 shows how each of these projec</w:t>
      </w:r>
      <w:r w:rsidRPr="00F56579" w:rsidR="00EA05D5">
        <w:rPr>
          <w:rFonts w:asciiTheme="majorHAnsi" w:hAnsiTheme="majorHAnsi" w:cstheme="majorHAnsi"/>
          <w:szCs w:val="20"/>
        </w:rPr>
        <w:t>ts are linked to the different PWL portfolio components.</w:t>
      </w:r>
      <w:r w:rsidRPr="00F56579" w:rsidR="002D5761">
        <w:rPr>
          <w:rStyle w:val="FootnoteReference"/>
          <w:rFonts w:asciiTheme="majorHAnsi" w:hAnsiTheme="majorHAnsi" w:cstheme="majorHAnsi"/>
          <w:szCs w:val="20"/>
        </w:rPr>
        <w:footnoteReference w:id="3"/>
      </w:r>
      <w:r w:rsidRPr="00F56579" w:rsidR="00EA05D5">
        <w:rPr>
          <w:rFonts w:asciiTheme="majorHAnsi" w:hAnsiTheme="majorHAnsi" w:cstheme="majorHAnsi"/>
          <w:szCs w:val="20"/>
        </w:rPr>
        <w:t xml:space="preserve"> </w:t>
      </w:r>
      <w:r w:rsidRPr="00F56579" w:rsidR="00916EBB">
        <w:rPr>
          <w:rStyle w:val="normaltextrun"/>
          <w:rFonts w:asciiTheme="majorHAnsi" w:hAnsiTheme="majorHAnsi" w:cstheme="majorHAnsi"/>
          <w:szCs w:val="20"/>
        </w:rPr>
        <w:t>Through these components, technical support and funding is provided to Pacific women-led civil society organisations, multilateral and regional organisations, government and other stakeholders.</w:t>
      </w:r>
      <w:bookmarkStart w:name="_Hlk185768772" w:id="10"/>
      <w:bookmarkEnd w:id="4"/>
      <w:bookmarkEnd w:id="9"/>
    </w:p>
    <w:p w:rsidRPr="00D65C5E" w:rsidR="009602F0" w:rsidP="009602F0" w:rsidRDefault="009602F0" w14:paraId="60A16F80" w14:textId="4CF7F0D8">
      <w:pPr>
        <w:pStyle w:val="Caption"/>
        <w:rPr>
          <w:sz w:val="20"/>
          <w:szCs w:val="20"/>
        </w:rPr>
      </w:pPr>
      <w:r w:rsidRPr="00D65C5E">
        <w:rPr>
          <w:sz w:val="20"/>
          <w:szCs w:val="20"/>
        </w:rPr>
        <w:t xml:space="preserve">Table </w:t>
      </w:r>
      <w:r w:rsidRPr="00D65C5E" w:rsidR="00BD384C">
        <w:rPr>
          <w:sz w:val="20"/>
          <w:szCs w:val="20"/>
        </w:rPr>
        <w:fldChar w:fldCharType="begin"/>
      </w:r>
      <w:r w:rsidRPr="00D65C5E" w:rsidR="00BD384C">
        <w:rPr>
          <w:sz w:val="20"/>
          <w:szCs w:val="20"/>
        </w:rPr>
        <w:instrText xml:space="preserve"> SEQ Table \* ARABIC </w:instrText>
      </w:r>
      <w:r w:rsidRPr="00D65C5E" w:rsidR="00BD384C">
        <w:rPr>
          <w:sz w:val="20"/>
          <w:szCs w:val="20"/>
        </w:rPr>
        <w:fldChar w:fldCharType="separate"/>
      </w:r>
      <w:r w:rsidRPr="00D65C5E" w:rsidR="00BD384C">
        <w:rPr>
          <w:noProof/>
          <w:sz w:val="20"/>
          <w:szCs w:val="20"/>
        </w:rPr>
        <w:t>1</w:t>
      </w:r>
      <w:r w:rsidRPr="00D65C5E" w:rsidR="00BD384C">
        <w:rPr>
          <w:noProof/>
          <w:sz w:val="20"/>
          <w:szCs w:val="20"/>
        </w:rPr>
        <w:fldChar w:fldCharType="end"/>
      </w:r>
      <w:r w:rsidRPr="00D65C5E">
        <w:rPr>
          <w:sz w:val="20"/>
          <w:szCs w:val="20"/>
        </w:rPr>
        <w:t xml:space="preserve">: Summary of PWL projects in </w:t>
      </w:r>
      <w:r w:rsidRPr="00D65C5E" w:rsidR="000C7ADE">
        <w:rPr>
          <w:sz w:val="20"/>
          <w:szCs w:val="20"/>
        </w:rPr>
        <w:t>Tonga</w:t>
      </w:r>
      <w:r w:rsidRPr="00D65C5E" w:rsidR="00A911F5">
        <w:rPr>
          <w:sz w:val="20"/>
          <w:szCs w:val="20"/>
        </w:rPr>
        <w:t xml:space="preserve"> </w:t>
      </w:r>
      <w:r w:rsidRPr="00D65C5E">
        <w:rPr>
          <w:sz w:val="20"/>
          <w:szCs w:val="20"/>
        </w:rPr>
        <w:t xml:space="preserve">as </w:t>
      </w:r>
      <w:proofErr w:type="gramStart"/>
      <w:r w:rsidRPr="00D65C5E">
        <w:rPr>
          <w:sz w:val="20"/>
          <w:szCs w:val="20"/>
        </w:rPr>
        <w:t>at</w:t>
      </w:r>
      <w:proofErr w:type="gramEnd"/>
      <w:r w:rsidRPr="00D65C5E">
        <w:rPr>
          <w:sz w:val="20"/>
          <w:szCs w:val="20"/>
        </w:rPr>
        <w:t xml:space="preserve"> </w:t>
      </w:r>
      <w:r w:rsidRPr="00D65C5E" w:rsidR="00951D01">
        <w:rPr>
          <w:sz w:val="20"/>
          <w:szCs w:val="20"/>
        </w:rPr>
        <w:t xml:space="preserve">31 </w:t>
      </w:r>
      <w:r w:rsidR="00D65C5E">
        <w:rPr>
          <w:sz w:val="20"/>
          <w:szCs w:val="20"/>
        </w:rPr>
        <w:t>March 2025</w:t>
      </w:r>
    </w:p>
    <w:tbl>
      <w:tblPr>
        <w:tblStyle w:val="PlainTable2"/>
        <w:tblW w:w="9635" w:type="dxa"/>
        <w:tblInd w:w="-5" w:type="dxa"/>
        <w:tblLook w:val="04A0" w:firstRow="1" w:lastRow="0" w:firstColumn="1" w:lastColumn="0" w:noHBand="0" w:noVBand="1"/>
      </w:tblPr>
      <w:tblGrid>
        <w:gridCol w:w="3515"/>
        <w:gridCol w:w="1455"/>
        <w:gridCol w:w="1230"/>
        <w:gridCol w:w="1215"/>
        <w:gridCol w:w="2220"/>
      </w:tblGrid>
      <w:tr w:rsidRPr="00D65C5E" w:rsidR="005A606E" w:rsidTr="724F7CF8" w14:paraId="1985E3D7" w14:textId="77777777">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515" w:type="dxa"/>
            <w:shd w:val="clear" w:color="auto" w:fill="007BB8"/>
            <w:tcMar/>
          </w:tcPr>
          <w:bookmarkEnd w:id="10"/>
          <w:p w:rsidRPr="00D65C5E" w:rsidR="005A606E" w:rsidP="0075313A" w:rsidRDefault="005A606E" w14:paraId="55A44265" w14:textId="0B3B1D4A">
            <w:pPr>
              <w:pStyle w:val="BodyText"/>
              <w:rPr>
                <w:rFonts w:asciiTheme="majorHAnsi" w:hAnsiTheme="majorHAnsi" w:cstheme="majorHAnsi"/>
                <w:color w:val="FFFFFF" w:themeColor="background1"/>
                <w:szCs w:val="20"/>
              </w:rPr>
            </w:pPr>
            <w:r w:rsidRPr="00D65C5E">
              <w:rPr>
                <w:rFonts w:asciiTheme="majorHAnsi" w:hAnsiTheme="majorHAnsi" w:cstheme="majorHAnsi"/>
                <w:color w:val="FFFFFF" w:themeColor="background1"/>
                <w:szCs w:val="20"/>
              </w:rPr>
              <w:t>PWL components</w:t>
            </w:r>
          </w:p>
        </w:tc>
        <w:tc>
          <w:tcPr>
            <w:cnfStyle w:val="000000000000" w:firstRow="0" w:lastRow="0" w:firstColumn="0" w:lastColumn="0" w:oddVBand="0" w:evenVBand="0" w:oddHBand="0" w:evenHBand="0" w:firstRowFirstColumn="0" w:firstRowLastColumn="0" w:lastRowFirstColumn="0" w:lastRowLastColumn="0"/>
            <w:tcW w:w="1455" w:type="dxa"/>
            <w:shd w:val="clear" w:color="auto" w:fill="007BB8"/>
            <w:tcMar/>
          </w:tcPr>
          <w:p w:rsidRPr="00D65C5E" w:rsidR="005A606E" w:rsidP="000F298D" w:rsidRDefault="005A606E" w14:paraId="19940C56" w14:textId="56297E8D">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D65C5E">
              <w:rPr>
                <w:rFonts w:asciiTheme="majorHAnsi" w:hAnsiTheme="majorHAnsi" w:cstheme="majorHAnsi"/>
                <w:color w:val="FFFFFF" w:themeColor="background1"/>
                <w:szCs w:val="20"/>
              </w:rPr>
              <w:t># of projects</w:t>
            </w:r>
          </w:p>
        </w:tc>
        <w:tc>
          <w:tcPr>
            <w:cnfStyle w:val="000000000000" w:firstRow="0" w:lastRow="0" w:firstColumn="0" w:lastColumn="0" w:oddVBand="0" w:evenVBand="0" w:oddHBand="0" w:evenHBand="0" w:firstRowFirstColumn="0" w:firstRowLastColumn="0" w:lastRowFirstColumn="0" w:lastRowLastColumn="0"/>
            <w:tcW w:w="1230" w:type="dxa"/>
            <w:tcBorders>
              <w:bottom w:val="single" w:color="7F7F7F" w:themeColor="text1" w:themeTint="80" w:sz="4" w:space="0"/>
            </w:tcBorders>
            <w:shd w:val="clear" w:color="auto" w:fill="007BB8"/>
            <w:tcMar/>
          </w:tcPr>
          <w:p w:rsidRPr="00D65C5E" w:rsidR="005A606E" w:rsidP="00440EAD" w:rsidRDefault="005A606E" w14:paraId="6B06C83C" w14:textId="28ACE5C6">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D65C5E">
              <w:rPr>
                <w:rFonts w:asciiTheme="majorHAnsi" w:hAnsiTheme="majorHAnsi" w:cstheme="majorHAnsi"/>
                <w:color w:val="FFFFFF" w:themeColor="background1"/>
                <w:szCs w:val="20"/>
              </w:rPr>
              <w:t>Ongoing</w:t>
            </w:r>
          </w:p>
        </w:tc>
        <w:tc>
          <w:tcPr>
            <w:cnfStyle w:val="000000000000" w:firstRow="0" w:lastRow="0" w:firstColumn="0" w:lastColumn="0" w:oddVBand="0" w:evenVBand="0" w:oddHBand="0" w:evenHBand="0" w:firstRowFirstColumn="0" w:firstRowLastColumn="0" w:lastRowFirstColumn="0" w:lastRowLastColumn="0"/>
            <w:tcW w:w="1215" w:type="dxa"/>
            <w:tcBorders>
              <w:bottom w:val="single" w:color="7F7F7F" w:themeColor="text1" w:themeTint="80" w:sz="4" w:space="0"/>
            </w:tcBorders>
            <w:shd w:val="clear" w:color="auto" w:fill="007BB8"/>
            <w:tcMar/>
          </w:tcPr>
          <w:p w:rsidRPr="00D65C5E" w:rsidR="005A606E" w:rsidP="00D932AD" w:rsidRDefault="005A606E" w14:paraId="1B146427" w14:textId="7A070B8A">
            <w:pPr>
              <w:pStyle w:val="BodyText"/>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D65C5E">
              <w:rPr>
                <w:rFonts w:asciiTheme="majorHAnsi" w:hAnsiTheme="majorHAnsi" w:cstheme="majorHAnsi"/>
                <w:color w:val="FFFFFF" w:themeColor="background1"/>
                <w:szCs w:val="20"/>
              </w:rPr>
              <w:t>Completed</w:t>
            </w:r>
          </w:p>
        </w:tc>
        <w:tc>
          <w:tcPr>
            <w:cnfStyle w:val="000000000000" w:firstRow="0" w:lastRow="0" w:firstColumn="0" w:lastColumn="0" w:oddVBand="0" w:evenVBand="0" w:oddHBand="0" w:evenHBand="0" w:firstRowFirstColumn="0" w:firstRowLastColumn="0" w:lastRowFirstColumn="0" w:lastRowLastColumn="0"/>
            <w:tcW w:w="2220" w:type="dxa"/>
            <w:shd w:val="clear" w:color="auto" w:fill="007BB8"/>
            <w:tcMar/>
          </w:tcPr>
          <w:p w:rsidRPr="00D65C5E" w:rsidR="005A606E" w:rsidP="00440EAD" w:rsidRDefault="005A606E" w14:paraId="5FAA0B71" w14:textId="65C6EA38">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D65C5E">
              <w:rPr>
                <w:rFonts w:asciiTheme="majorHAnsi" w:hAnsiTheme="majorHAnsi" w:cstheme="majorHAnsi"/>
                <w:color w:val="FFFFFF" w:themeColor="background1"/>
                <w:szCs w:val="20"/>
              </w:rPr>
              <w:t>Total funding (AUD)</w:t>
            </w:r>
          </w:p>
        </w:tc>
      </w:tr>
      <w:tr w:rsidRPr="00D65C5E" w:rsidR="005A606E" w:rsidTr="724F7CF8" w14:paraId="40D30879" w14:textId="7777777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515" w:type="dxa"/>
            <w:tcMar/>
          </w:tcPr>
          <w:p w:rsidRPr="00D65C5E" w:rsidR="005A606E" w:rsidP="0075313A" w:rsidRDefault="005A606E" w14:paraId="40827743" w14:textId="3C90ECD4">
            <w:pPr>
              <w:pStyle w:val="BodyText"/>
              <w:rPr>
                <w:rFonts w:asciiTheme="majorHAnsi" w:hAnsiTheme="majorHAnsi" w:cstheme="majorHAnsi"/>
                <w:szCs w:val="20"/>
              </w:rPr>
            </w:pPr>
            <w:r w:rsidRPr="00D65C5E">
              <w:rPr>
                <w:rFonts w:asciiTheme="majorHAnsi" w:hAnsiTheme="majorHAnsi" w:cstheme="majorHAnsi"/>
                <w:szCs w:val="20"/>
              </w:rPr>
              <w:t xml:space="preserve">PWL at SPC </w:t>
            </w:r>
            <w:r w:rsidRPr="00D65C5E" w:rsidR="00703CEC">
              <w:rPr>
                <w:rFonts w:asciiTheme="majorHAnsi" w:hAnsiTheme="majorHAnsi" w:cstheme="majorHAnsi"/>
                <w:szCs w:val="20"/>
              </w:rPr>
              <w:t>p</w:t>
            </w:r>
            <w:r w:rsidRPr="00D65C5E">
              <w:rPr>
                <w:rFonts w:asciiTheme="majorHAnsi" w:hAnsiTheme="majorHAnsi" w:cstheme="majorHAnsi"/>
                <w:szCs w:val="20"/>
              </w:rPr>
              <w:t xml:space="preserve">rojects </w:t>
            </w:r>
          </w:p>
        </w:tc>
        <w:tc>
          <w:tcPr>
            <w:cnfStyle w:val="000000000000" w:firstRow="0" w:lastRow="0" w:firstColumn="0" w:lastColumn="0" w:oddVBand="0" w:evenVBand="0" w:oddHBand="0" w:evenHBand="0" w:firstRowFirstColumn="0" w:firstRowLastColumn="0" w:lastRowFirstColumn="0" w:lastRowLastColumn="0"/>
            <w:tcW w:w="1455" w:type="dxa"/>
            <w:tcMar/>
          </w:tcPr>
          <w:p w:rsidRPr="00D65C5E" w:rsidR="005A606E" w:rsidP="000F298D" w:rsidRDefault="00EB6DCD" w14:paraId="68261C1B" w14:textId="29F3DB95">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3</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D65C5E" w:rsidR="005A606E" w:rsidP="001C0768" w:rsidRDefault="00EB6DCD" w14:paraId="26F217A4" w14:textId="462FC1BF">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3</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tcPr>
          <w:p w:rsidRPr="00D65C5E" w:rsidR="005A606E" w:rsidP="00D932AD" w:rsidRDefault="00EB6DCD" w14:paraId="54A64F0E" w14:textId="350AEBE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220" w:type="dxa"/>
            <w:tcMar/>
          </w:tcPr>
          <w:p w:rsidRPr="00EB6DCD" w:rsidR="005A606E" w:rsidP="724F7CF8" w:rsidRDefault="00403769" w14:paraId="19111EB0" w14:textId="53A7148F">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724F7CF8" w:rsidR="00403769">
              <w:rPr>
                <w:rFonts w:ascii="Arial" w:hAnsi="Arial" w:cs="Arial" w:asciiTheme="majorAscii" w:hAnsiTheme="majorAscii" w:cstheme="majorAscii"/>
              </w:rPr>
              <w:t>$</w:t>
            </w:r>
            <w:r w:rsidRPr="724F7CF8" w:rsidR="20A07B1C">
              <w:rPr>
                <w:rFonts w:ascii="Arial" w:hAnsi="Arial" w:cs="Arial" w:asciiTheme="majorAscii" w:hAnsiTheme="majorAscii" w:cstheme="majorAscii"/>
              </w:rPr>
              <w:t>1,209,350.07</w:t>
            </w:r>
          </w:p>
        </w:tc>
      </w:tr>
      <w:tr w:rsidRPr="00D65C5E" w:rsidR="005A606E" w:rsidTr="724F7CF8" w14:paraId="757A6D25" w14:textId="77777777">
        <w:trPr>
          <w:trHeight w:val="405"/>
        </w:trPr>
        <w:tc>
          <w:tcPr>
            <w:cnfStyle w:val="001000000000" w:firstRow="0" w:lastRow="0" w:firstColumn="1" w:lastColumn="0" w:oddVBand="0" w:evenVBand="0" w:oddHBand="0" w:evenHBand="0" w:firstRowFirstColumn="0" w:firstRowLastColumn="0" w:lastRowFirstColumn="0" w:lastRowLastColumn="0"/>
            <w:tcW w:w="3515" w:type="dxa"/>
            <w:tcMar/>
          </w:tcPr>
          <w:p w:rsidRPr="00D65C5E" w:rsidR="005A606E" w:rsidP="0075313A" w:rsidRDefault="005A606E" w14:paraId="7AF8EF2F" w14:textId="1A0EDD10">
            <w:pPr>
              <w:pStyle w:val="BodyText"/>
              <w:rPr>
                <w:rFonts w:asciiTheme="majorHAnsi" w:hAnsiTheme="majorHAnsi" w:cstheme="majorHAnsi"/>
                <w:szCs w:val="20"/>
              </w:rPr>
            </w:pPr>
            <w:r w:rsidRPr="00D65C5E">
              <w:rPr>
                <w:rFonts w:asciiTheme="majorHAnsi" w:hAnsiTheme="majorHAnsi" w:cstheme="majorHAnsi"/>
                <w:szCs w:val="20"/>
              </w:rPr>
              <w:t xml:space="preserve">PWL Governance Board </w:t>
            </w:r>
            <w:r w:rsidRPr="00D65C5E" w:rsidR="00703CEC">
              <w:rPr>
                <w:rFonts w:asciiTheme="majorHAnsi" w:hAnsiTheme="majorHAnsi" w:cstheme="majorHAnsi"/>
                <w:szCs w:val="20"/>
              </w:rPr>
              <w:t>p</w:t>
            </w:r>
            <w:r w:rsidRPr="00D65C5E">
              <w:rPr>
                <w:rFonts w:asciiTheme="majorHAnsi" w:hAnsiTheme="majorHAnsi" w:cstheme="majorHAnsi"/>
                <w:szCs w:val="20"/>
              </w:rPr>
              <w:t>rojects</w:t>
            </w:r>
          </w:p>
        </w:tc>
        <w:tc>
          <w:tcPr>
            <w:cnfStyle w:val="000000000000" w:firstRow="0" w:lastRow="0" w:firstColumn="0" w:lastColumn="0" w:oddVBand="0" w:evenVBand="0" w:oddHBand="0" w:evenHBand="0" w:firstRowFirstColumn="0" w:firstRowLastColumn="0" w:lastRowFirstColumn="0" w:lastRowLastColumn="0"/>
            <w:tcW w:w="1455" w:type="dxa"/>
            <w:tcMar/>
          </w:tcPr>
          <w:p w:rsidRPr="00D65C5E" w:rsidR="005A606E" w:rsidP="000F298D" w:rsidRDefault="00EB6DCD" w14:paraId="3AFCC720" w14:textId="78676B62">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D65C5E" w:rsidR="005A606E" w:rsidP="00440EAD" w:rsidRDefault="00E43D11" w14:paraId="6105BE72" w14:textId="3C27E20F">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D65C5E">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tcPr>
          <w:p w:rsidRPr="00D65C5E" w:rsidR="005A606E" w:rsidP="00D932AD" w:rsidRDefault="00E43D11" w14:paraId="03DAEBDA" w14:textId="4F1FF5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D65C5E">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220" w:type="dxa"/>
            <w:tcMar/>
          </w:tcPr>
          <w:p w:rsidRPr="00EB6DCD" w:rsidR="005A606E" w:rsidP="724F7CF8" w:rsidRDefault="005A606E" w14:paraId="0E6FE394" w14:textId="34ED04B9">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724F7CF8" w:rsidR="005A606E">
              <w:rPr>
                <w:rFonts w:ascii="Arial" w:hAnsi="Arial" w:cs="Arial" w:asciiTheme="majorAscii" w:hAnsiTheme="majorAscii" w:cstheme="majorAscii"/>
              </w:rPr>
              <w:t>-</w:t>
            </w:r>
          </w:p>
        </w:tc>
      </w:tr>
      <w:tr w:rsidRPr="00D65C5E" w:rsidR="005A606E" w:rsidTr="724F7CF8" w14:paraId="610B4D06"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515" w:type="dxa"/>
            <w:tcMar/>
          </w:tcPr>
          <w:p w:rsidRPr="00D65C5E" w:rsidR="005A606E" w:rsidP="0075313A" w:rsidRDefault="005A606E" w14:paraId="74BA101C" w14:textId="50D02B6C">
            <w:pPr>
              <w:pStyle w:val="BodyText"/>
              <w:rPr>
                <w:rFonts w:asciiTheme="majorHAnsi" w:hAnsiTheme="majorHAnsi" w:cstheme="majorHAnsi"/>
                <w:szCs w:val="20"/>
              </w:rPr>
            </w:pPr>
            <w:r w:rsidRPr="00D65C5E">
              <w:rPr>
                <w:rFonts w:asciiTheme="majorHAnsi" w:hAnsiTheme="majorHAnsi" w:cstheme="majorHAnsi"/>
                <w:szCs w:val="20"/>
              </w:rPr>
              <w:t xml:space="preserve">Pacific Women’s Funds </w:t>
            </w:r>
            <w:r w:rsidRPr="00D65C5E" w:rsidR="00703CEC">
              <w:rPr>
                <w:rFonts w:asciiTheme="majorHAnsi" w:hAnsiTheme="majorHAnsi" w:cstheme="majorHAnsi"/>
                <w:szCs w:val="20"/>
              </w:rPr>
              <w:t>p</w:t>
            </w:r>
            <w:r w:rsidRPr="00D65C5E">
              <w:rPr>
                <w:rFonts w:asciiTheme="majorHAnsi" w:hAnsiTheme="majorHAnsi" w:cstheme="majorHAnsi"/>
                <w:szCs w:val="20"/>
              </w:rPr>
              <w:t>rojects</w:t>
            </w:r>
          </w:p>
        </w:tc>
        <w:tc>
          <w:tcPr>
            <w:cnfStyle w:val="000000000000" w:firstRow="0" w:lastRow="0" w:firstColumn="0" w:lastColumn="0" w:oddVBand="0" w:evenVBand="0" w:oddHBand="0" w:evenHBand="0" w:firstRowFirstColumn="0" w:firstRowLastColumn="0" w:lastRowFirstColumn="0" w:lastRowLastColumn="0"/>
            <w:tcW w:w="1455" w:type="dxa"/>
            <w:tcMar/>
          </w:tcPr>
          <w:p w:rsidRPr="00D65C5E" w:rsidR="005A606E" w:rsidP="000F298D" w:rsidRDefault="00EB6DCD" w14:paraId="21090320" w14:textId="57CE3F2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D65C5E" w:rsidR="005A606E" w:rsidP="00440EAD" w:rsidRDefault="00E43D11" w14:paraId="6BF6904D" w14:textId="346AE95F">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D65C5E">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tcPr>
          <w:p w:rsidRPr="00D65C5E" w:rsidR="005A606E" w:rsidP="00D932AD" w:rsidRDefault="00E43D11" w14:paraId="07698C0E" w14:textId="3C480F5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D65C5E">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220" w:type="dxa"/>
            <w:tcMar/>
          </w:tcPr>
          <w:p w:rsidRPr="00EB6DCD" w:rsidR="005A606E" w:rsidP="724F7CF8" w:rsidRDefault="005A606E" w14:paraId="71C9AD53" w14:textId="38A4053B">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724F7CF8" w:rsidR="005A606E">
              <w:rPr>
                <w:rFonts w:ascii="Arial" w:hAnsi="Arial" w:cs="Arial" w:asciiTheme="majorAscii" w:hAnsiTheme="majorAscii" w:cstheme="majorAscii"/>
              </w:rPr>
              <w:t>-</w:t>
            </w:r>
          </w:p>
        </w:tc>
      </w:tr>
      <w:tr w:rsidRPr="00D65C5E" w:rsidR="005A606E" w:rsidTr="724F7CF8" w14:paraId="0AB80826" w14:textId="77777777">
        <w:trPr>
          <w:trHeight w:val="405"/>
        </w:trPr>
        <w:tc>
          <w:tcPr>
            <w:cnfStyle w:val="001000000000" w:firstRow="0" w:lastRow="0" w:firstColumn="1" w:lastColumn="0" w:oddVBand="0" w:evenVBand="0" w:oddHBand="0" w:evenHBand="0" w:firstRowFirstColumn="0" w:firstRowLastColumn="0" w:lastRowFirstColumn="0" w:lastRowLastColumn="0"/>
            <w:tcW w:w="3515" w:type="dxa"/>
            <w:tcMar/>
          </w:tcPr>
          <w:p w:rsidRPr="00D65C5E" w:rsidR="005A606E" w:rsidP="0075313A" w:rsidRDefault="005A606E" w14:paraId="0996D366" w14:textId="32983C39">
            <w:pPr>
              <w:pStyle w:val="BodyText"/>
              <w:rPr>
                <w:rFonts w:asciiTheme="majorHAnsi" w:hAnsiTheme="majorHAnsi" w:cstheme="majorHAnsi"/>
                <w:szCs w:val="20"/>
              </w:rPr>
            </w:pPr>
            <w:r w:rsidRPr="00D65C5E">
              <w:rPr>
                <w:rFonts w:asciiTheme="majorHAnsi" w:hAnsiTheme="majorHAnsi" w:cstheme="majorHAnsi"/>
                <w:szCs w:val="20"/>
              </w:rPr>
              <w:t xml:space="preserve">DFAT </w:t>
            </w:r>
            <w:r w:rsidRPr="00D65C5E" w:rsidR="00703CEC">
              <w:rPr>
                <w:rFonts w:asciiTheme="majorHAnsi" w:hAnsiTheme="majorHAnsi" w:cstheme="majorHAnsi"/>
                <w:szCs w:val="20"/>
              </w:rPr>
              <w:t>r</w:t>
            </w:r>
            <w:r w:rsidRPr="00D65C5E">
              <w:rPr>
                <w:rFonts w:asciiTheme="majorHAnsi" w:hAnsiTheme="majorHAnsi" w:cstheme="majorHAnsi"/>
                <w:szCs w:val="20"/>
              </w:rPr>
              <w:t xml:space="preserve">egional </w:t>
            </w:r>
            <w:r w:rsidR="00AE2E7E">
              <w:rPr>
                <w:rFonts w:asciiTheme="majorHAnsi" w:hAnsiTheme="majorHAnsi" w:cstheme="majorHAnsi"/>
                <w:szCs w:val="20"/>
              </w:rPr>
              <w:t xml:space="preserve">and research </w:t>
            </w:r>
            <w:r w:rsidRPr="00D65C5E" w:rsidR="00703CEC">
              <w:rPr>
                <w:rFonts w:asciiTheme="majorHAnsi" w:hAnsiTheme="majorHAnsi" w:cstheme="majorHAnsi"/>
                <w:szCs w:val="20"/>
              </w:rPr>
              <w:t>p</w:t>
            </w:r>
            <w:r w:rsidRPr="00D65C5E">
              <w:rPr>
                <w:rFonts w:asciiTheme="majorHAnsi" w:hAnsiTheme="majorHAnsi" w:cstheme="majorHAnsi"/>
                <w:szCs w:val="20"/>
              </w:rPr>
              <w:t>rojects</w:t>
            </w:r>
          </w:p>
        </w:tc>
        <w:tc>
          <w:tcPr>
            <w:cnfStyle w:val="000000000000" w:firstRow="0" w:lastRow="0" w:firstColumn="0" w:lastColumn="0" w:oddVBand="0" w:evenVBand="0" w:oddHBand="0" w:evenHBand="0" w:firstRowFirstColumn="0" w:firstRowLastColumn="0" w:lastRowFirstColumn="0" w:lastRowLastColumn="0"/>
            <w:tcW w:w="1455" w:type="dxa"/>
            <w:tcMar/>
          </w:tcPr>
          <w:p w:rsidRPr="00D65C5E" w:rsidR="005A606E" w:rsidP="000F298D" w:rsidRDefault="00EB6DCD" w14:paraId="7A3898F6" w14:textId="5296B471">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1</w:t>
            </w:r>
            <w:r w:rsidR="00492C43">
              <w:rPr>
                <w:rFonts w:asciiTheme="majorHAnsi" w:hAnsiTheme="majorHAnsi" w:cstheme="majorHAnsi"/>
                <w:szCs w:val="20"/>
              </w:rPr>
              <w:t>3</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D65C5E" w:rsidR="005A606E" w:rsidP="00440EAD" w:rsidRDefault="00EB6DCD" w14:paraId="37ABBF94" w14:textId="20FF83FB">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8</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tcPr>
          <w:p w:rsidRPr="00D65C5E" w:rsidR="005A606E" w:rsidP="00D932AD" w:rsidRDefault="00EB6DCD" w14:paraId="3BFC5545" w14:textId="7D1AC0A9">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5</w:t>
            </w:r>
          </w:p>
        </w:tc>
        <w:tc>
          <w:tcPr>
            <w:cnfStyle w:val="000000000000" w:firstRow="0" w:lastRow="0" w:firstColumn="0" w:lastColumn="0" w:oddVBand="0" w:evenVBand="0" w:oddHBand="0" w:evenHBand="0" w:firstRowFirstColumn="0" w:firstRowLastColumn="0" w:lastRowFirstColumn="0" w:lastRowLastColumn="0"/>
            <w:tcW w:w="2220" w:type="dxa"/>
            <w:tcMar/>
          </w:tcPr>
          <w:p w:rsidRPr="00EB6DCD" w:rsidR="005A606E" w:rsidP="724F7CF8" w:rsidRDefault="00E00D85" w14:paraId="68511C50" w14:textId="70E9F080">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724F7CF8" w:rsidR="00E00D85">
              <w:rPr>
                <w:rFonts w:ascii="Arial" w:hAnsi="Arial" w:cs="Arial" w:asciiTheme="majorAscii" w:hAnsiTheme="majorAscii" w:cstheme="majorAscii"/>
              </w:rPr>
              <w:t>$</w:t>
            </w:r>
            <w:r w:rsidRPr="724F7CF8" w:rsidR="4701AE25">
              <w:rPr>
                <w:rFonts w:ascii="Arial" w:hAnsi="Arial" w:cs="Arial" w:asciiTheme="majorAscii" w:hAnsiTheme="majorAscii" w:cstheme="majorAscii"/>
              </w:rPr>
              <w:t>93,171,654.75</w:t>
            </w:r>
          </w:p>
        </w:tc>
      </w:tr>
      <w:tr w:rsidRPr="00D65C5E" w:rsidR="005A606E" w:rsidTr="724F7CF8" w14:paraId="32148245"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515" w:type="dxa"/>
            <w:tcMar/>
          </w:tcPr>
          <w:p w:rsidRPr="00D65C5E" w:rsidR="005A606E" w:rsidP="0075313A" w:rsidRDefault="005A606E" w14:paraId="511D6089" w14:textId="4A694F75">
            <w:pPr>
              <w:pStyle w:val="BodyText"/>
              <w:rPr>
                <w:rFonts w:asciiTheme="majorHAnsi" w:hAnsiTheme="majorHAnsi" w:cstheme="majorHAnsi"/>
                <w:szCs w:val="20"/>
              </w:rPr>
            </w:pPr>
            <w:r w:rsidRPr="00D65C5E">
              <w:rPr>
                <w:rFonts w:asciiTheme="majorHAnsi" w:hAnsiTheme="majorHAnsi" w:cstheme="majorHAnsi"/>
                <w:szCs w:val="20"/>
              </w:rPr>
              <w:t xml:space="preserve">DFAT </w:t>
            </w:r>
            <w:r w:rsidRPr="00D65C5E" w:rsidR="00703CEC">
              <w:rPr>
                <w:rFonts w:asciiTheme="majorHAnsi" w:hAnsiTheme="majorHAnsi" w:cstheme="majorHAnsi"/>
                <w:szCs w:val="20"/>
              </w:rPr>
              <w:t>bilateral p</w:t>
            </w:r>
            <w:r w:rsidRPr="00D65C5E">
              <w:rPr>
                <w:rFonts w:asciiTheme="majorHAnsi" w:hAnsiTheme="majorHAnsi" w:cstheme="majorHAnsi"/>
                <w:szCs w:val="20"/>
              </w:rPr>
              <w:t>rojects</w:t>
            </w:r>
            <w:r w:rsidRPr="00D65C5E" w:rsidR="00703CEC">
              <w:rPr>
                <w:rFonts w:asciiTheme="majorHAnsi" w:hAnsiTheme="majorHAnsi" w:cstheme="majorHAnsi"/>
                <w:szCs w:val="20"/>
              </w:rPr>
              <w:t xml:space="preserve"> </w:t>
            </w:r>
          </w:p>
        </w:tc>
        <w:tc>
          <w:tcPr>
            <w:cnfStyle w:val="000000000000" w:firstRow="0" w:lastRow="0" w:firstColumn="0" w:lastColumn="0" w:oddVBand="0" w:evenVBand="0" w:oddHBand="0" w:evenHBand="0" w:firstRowFirstColumn="0" w:firstRowLastColumn="0" w:lastRowFirstColumn="0" w:lastRowLastColumn="0"/>
            <w:tcW w:w="1455" w:type="dxa"/>
            <w:tcMar/>
          </w:tcPr>
          <w:p w:rsidRPr="00D65C5E" w:rsidR="005A606E" w:rsidP="000F298D" w:rsidRDefault="00EB6DCD" w14:paraId="6F0D5397" w14:textId="07B576DC">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9</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D65C5E" w:rsidR="005A606E" w:rsidP="00440EAD" w:rsidRDefault="00492C43" w14:paraId="5570DB9D" w14:textId="0BFA0E9A">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7</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tcPr>
          <w:p w:rsidRPr="00D65C5E" w:rsidR="005A606E" w:rsidP="00D932AD" w:rsidRDefault="00492C43" w14:paraId="2FE05383" w14:textId="3B3B762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2</w:t>
            </w:r>
          </w:p>
        </w:tc>
        <w:tc>
          <w:tcPr>
            <w:cnfStyle w:val="000000000000" w:firstRow="0" w:lastRow="0" w:firstColumn="0" w:lastColumn="0" w:oddVBand="0" w:evenVBand="0" w:oddHBand="0" w:evenHBand="0" w:firstRowFirstColumn="0" w:firstRowLastColumn="0" w:lastRowFirstColumn="0" w:lastRowLastColumn="0"/>
            <w:tcW w:w="2220" w:type="dxa"/>
            <w:tcMar/>
          </w:tcPr>
          <w:p w:rsidRPr="00EB6DCD" w:rsidR="005A606E" w:rsidP="724F7CF8" w:rsidRDefault="00091F91" w14:paraId="6D4CB04E" w14:textId="22EEE8CE">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724F7CF8" w:rsidR="00091F91">
              <w:rPr>
                <w:rFonts w:ascii="Arial" w:hAnsi="Arial" w:cs="Arial" w:asciiTheme="majorAscii" w:hAnsiTheme="majorAscii" w:cstheme="majorAscii"/>
              </w:rPr>
              <w:t>$</w:t>
            </w:r>
            <w:r w:rsidRPr="724F7CF8" w:rsidR="776D2D7B">
              <w:rPr>
                <w:rFonts w:ascii="Arial" w:hAnsi="Arial" w:cs="Arial" w:asciiTheme="majorAscii" w:hAnsiTheme="majorAscii" w:cstheme="majorAscii"/>
              </w:rPr>
              <w:t>9,146,751.4</w:t>
            </w:r>
            <w:r w:rsidRPr="724F7CF8" w:rsidR="7AEAC0F1">
              <w:rPr>
                <w:rFonts w:ascii="Arial" w:hAnsi="Arial" w:cs="Arial" w:asciiTheme="majorAscii" w:hAnsiTheme="majorAscii" w:cstheme="majorAscii"/>
              </w:rPr>
              <w:t>1</w:t>
            </w:r>
          </w:p>
        </w:tc>
      </w:tr>
      <w:tr w:rsidRPr="00D65C5E" w:rsidR="005A606E" w:rsidTr="724F7CF8" w14:paraId="237B547E" w14:textId="77777777">
        <w:trPr>
          <w:trHeight w:val="405"/>
        </w:trPr>
        <w:tc>
          <w:tcPr>
            <w:cnfStyle w:val="001000000000" w:firstRow="0" w:lastRow="0" w:firstColumn="1" w:lastColumn="0" w:oddVBand="0" w:evenVBand="0" w:oddHBand="0" w:evenHBand="0" w:firstRowFirstColumn="0" w:firstRowLastColumn="0" w:lastRowFirstColumn="0" w:lastRowLastColumn="0"/>
            <w:tcW w:w="3515" w:type="dxa"/>
            <w:tcMar/>
          </w:tcPr>
          <w:p w:rsidRPr="00D65C5E" w:rsidR="005A606E" w:rsidP="0075313A" w:rsidRDefault="005A606E" w14:paraId="57D65420" w14:textId="4A18E752">
            <w:pPr>
              <w:pStyle w:val="BodyText"/>
              <w:rPr>
                <w:rFonts w:asciiTheme="majorHAnsi" w:hAnsiTheme="majorHAnsi" w:cstheme="majorHAnsi"/>
                <w:szCs w:val="20"/>
              </w:rPr>
            </w:pPr>
            <w:r w:rsidRPr="00D65C5E">
              <w:rPr>
                <w:rFonts w:asciiTheme="majorHAnsi" w:hAnsiTheme="majorHAnsi" w:cstheme="majorHAnsi"/>
                <w:szCs w:val="20"/>
              </w:rPr>
              <w:t xml:space="preserve">PWLES </w:t>
            </w:r>
            <w:r w:rsidRPr="00D65C5E" w:rsidR="00703CEC">
              <w:rPr>
                <w:rFonts w:asciiTheme="majorHAnsi" w:hAnsiTheme="majorHAnsi" w:cstheme="majorHAnsi"/>
                <w:szCs w:val="20"/>
              </w:rPr>
              <w:t>p</w:t>
            </w:r>
            <w:r w:rsidRPr="00D65C5E" w:rsidR="000A717C">
              <w:rPr>
                <w:rFonts w:asciiTheme="majorHAnsi" w:hAnsiTheme="majorHAnsi" w:cstheme="majorHAnsi"/>
                <w:szCs w:val="20"/>
              </w:rPr>
              <w:t xml:space="preserve">rojects </w:t>
            </w:r>
          </w:p>
        </w:tc>
        <w:tc>
          <w:tcPr>
            <w:cnfStyle w:val="000000000000" w:firstRow="0" w:lastRow="0" w:firstColumn="0" w:lastColumn="0" w:oddVBand="0" w:evenVBand="0" w:oddHBand="0" w:evenHBand="0" w:firstRowFirstColumn="0" w:firstRowLastColumn="0" w:lastRowFirstColumn="0" w:lastRowLastColumn="0"/>
            <w:tcW w:w="1455" w:type="dxa"/>
            <w:tcMar/>
          </w:tcPr>
          <w:p w:rsidRPr="00D65C5E" w:rsidR="005A606E" w:rsidP="000F298D" w:rsidRDefault="00D87AF7" w14:paraId="54663F44" w14:textId="3FAD04E4">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D65C5E">
              <w:rPr>
                <w:rFonts w:asciiTheme="majorHAnsi" w:hAnsiTheme="majorHAnsi" w:cstheme="majorHAnsi"/>
                <w:szCs w:val="20"/>
              </w:rPr>
              <w:t>2</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D65C5E" w:rsidR="005A606E" w:rsidP="00440EAD" w:rsidRDefault="00EB6DCD" w14:paraId="3F3BCC31" w14:textId="338ACE27">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1</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tcPr>
          <w:p w:rsidRPr="00D65C5E" w:rsidR="005A606E" w:rsidP="00D932AD" w:rsidRDefault="00EB6DCD" w14:paraId="2CDAD60E" w14:textId="689374DA">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1</w:t>
            </w:r>
          </w:p>
        </w:tc>
        <w:tc>
          <w:tcPr>
            <w:cnfStyle w:val="000000000000" w:firstRow="0" w:lastRow="0" w:firstColumn="0" w:lastColumn="0" w:oddVBand="0" w:evenVBand="0" w:oddHBand="0" w:evenHBand="0" w:firstRowFirstColumn="0" w:firstRowLastColumn="0" w:lastRowFirstColumn="0" w:lastRowLastColumn="0"/>
            <w:tcW w:w="2220" w:type="dxa"/>
            <w:tcMar/>
          </w:tcPr>
          <w:p w:rsidRPr="00EB6DCD" w:rsidR="005A606E" w:rsidP="724F7CF8" w:rsidRDefault="00403769" w14:paraId="71960644" w14:textId="7E51D4BC">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724F7CF8" w:rsidR="00403769">
              <w:rPr>
                <w:rFonts w:ascii="Arial" w:hAnsi="Arial" w:cs="Arial" w:asciiTheme="majorAscii" w:hAnsiTheme="majorAscii" w:cstheme="majorAscii"/>
              </w:rPr>
              <w:t>$</w:t>
            </w:r>
            <w:r w:rsidRPr="724F7CF8" w:rsidR="7255A170">
              <w:rPr>
                <w:rFonts w:ascii="Arial" w:hAnsi="Arial" w:cs="Arial" w:asciiTheme="majorAscii" w:hAnsiTheme="majorAscii" w:cstheme="majorAscii"/>
              </w:rPr>
              <w:t>14,883,366</w:t>
            </w:r>
          </w:p>
        </w:tc>
      </w:tr>
      <w:tr w:rsidRPr="00D65C5E" w:rsidR="005A606E" w:rsidTr="724F7CF8" w14:paraId="32E731D1" w14:textId="7777777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515" w:type="dxa"/>
            <w:tcMar/>
          </w:tcPr>
          <w:p w:rsidRPr="00D65C5E" w:rsidR="005A606E" w:rsidP="0075313A" w:rsidRDefault="005A606E" w14:paraId="4D652DEE" w14:textId="3C192C1F">
            <w:pPr>
              <w:pStyle w:val="BodyText"/>
              <w:rPr>
                <w:rFonts w:asciiTheme="majorHAnsi" w:hAnsiTheme="majorHAnsi" w:cstheme="majorHAnsi"/>
                <w:b/>
                <w:szCs w:val="20"/>
              </w:rPr>
            </w:pPr>
            <w:r w:rsidRPr="00D65C5E">
              <w:rPr>
                <w:rFonts w:asciiTheme="majorHAnsi" w:hAnsiTheme="majorHAnsi" w:cstheme="majorHAnsi"/>
                <w:b/>
                <w:szCs w:val="20"/>
              </w:rPr>
              <w:t xml:space="preserve">Total </w:t>
            </w:r>
          </w:p>
        </w:tc>
        <w:tc>
          <w:tcPr>
            <w:cnfStyle w:val="000000000000" w:firstRow="0" w:lastRow="0" w:firstColumn="0" w:lastColumn="0" w:oddVBand="0" w:evenVBand="0" w:oddHBand="0" w:evenHBand="0" w:firstRowFirstColumn="0" w:firstRowLastColumn="0" w:lastRowFirstColumn="0" w:lastRowLastColumn="0"/>
            <w:tcW w:w="1455" w:type="dxa"/>
            <w:tcMar/>
          </w:tcPr>
          <w:p w:rsidRPr="00D65C5E" w:rsidR="005A606E" w:rsidP="000F298D" w:rsidRDefault="00403769" w14:paraId="3D9FDA3A" w14:textId="1955208C">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D65C5E">
              <w:rPr>
                <w:rFonts w:asciiTheme="majorHAnsi" w:hAnsiTheme="majorHAnsi" w:cstheme="majorHAnsi"/>
                <w:b/>
                <w:bCs/>
                <w:szCs w:val="20"/>
              </w:rPr>
              <w:t>2</w:t>
            </w:r>
            <w:r w:rsidR="00EB6DCD">
              <w:rPr>
                <w:rFonts w:asciiTheme="majorHAnsi" w:hAnsiTheme="majorHAnsi" w:cstheme="majorHAnsi"/>
                <w:b/>
                <w:bCs/>
                <w:szCs w:val="20"/>
              </w:rPr>
              <w:t>7</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D65C5E" w:rsidR="005A606E" w:rsidP="001C0768" w:rsidRDefault="00F91B1D" w14:paraId="77F10864" w14:textId="09BD9CA5">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D65C5E">
              <w:rPr>
                <w:rFonts w:asciiTheme="majorHAnsi" w:hAnsiTheme="majorHAnsi" w:cstheme="majorHAnsi"/>
                <w:b/>
                <w:bCs/>
                <w:szCs w:val="20"/>
              </w:rPr>
              <w:t>1</w:t>
            </w:r>
            <w:r w:rsidR="00491760">
              <w:rPr>
                <w:rFonts w:asciiTheme="majorHAnsi" w:hAnsiTheme="majorHAnsi" w:cstheme="majorHAnsi"/>
                <w:b/>
                <w:bCs/>
                <w:szCs w:val="20"/>
              </w:rPr>
              <w:t>9</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tcPr>
          <w:p w:rsidRPr="00D65C5E" w:rsidR="005A606E" w:rsidP="00D932AD" w:rsidRDefault="006226BB" w14:paraId="2BF69758" w14:textId="22FE18CB">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Pr>
                <w:rFonts w:asciiTheme="majorHAnsi" w:hAnsiTheme="majorHAnsi" w:cstheme="majorHAnsi"/>
                <w:b/>
                <w:bCs/>
                <w:szCs w:val="20"/>
              </w:rPr>
              <w:t>8</w:t>
            </w:r>
          </w:p>
        </w:tc>
        <w:tc>
          <w:tcPr>
            <w:cnfStyle w:val="000000000000" w:firstRow="0" w:lastRow="0" w:firstColumn="0" w:lastColumn="0" w:oddVBand="0" w:evenVBand="0" w:oddHBand="0" w:evenHBand="0" w:firstRowFirstColumn="0" w:firstRowLastColumn="0" w:lastRowFirstColumn="0" w:lastRowLastColumn="0"/>
            <w:tcW w:w="2220" w:type="dxa"/>
            <w:tcMar/>
          </w:tcPr>
          <w:p w:rsidRPr="00EB6DCD" w:rsidR="005A606E" w:rsidP="724F7CF8" w:rsidRDefault="00E00D85" w14:paraId="3883C9F3" w14:textId="1581AB1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b w:val="1"/>
                <w:bCs w:val="1"/>
              </w:rPr>
            </w:pPr>
            <w:r w:rsidRPr="724F7CF8" w:rsidR="00E00D85">
              <w:rPr>
                <w:rFonts w:ascii="Arial" w:hAnsi="Arial" w:cs="Arial" w:asciiTheme="majorAscii" w:hAnsiTheme="majorAscii" w:cstheme="majorAscii"/>
                <w:b w:val="1"/>
                <w:bCs w:val="1"/>
              </w:rPr>
              <w:t>$</w:t>
            </w:r>
            <w:r w:rsidRPr="724F7CF8" w:rsidR="008D2469">
              <w:rPr>
                <w:rFonts w:ascii="Arial" w:hAnsi="Arial" w:cs="Arial" w:asciiTheme="majorAscii" w:hAnsiTheme="majorAscii" w:cstheme="majorAscii"/>
                <w:b w:val="1"/>
                <w:bCs w:val="1"/>
              </w:rPr>
              <w:t>1</w:t>
            </w:r>
            <w:r w:rsidRPr="724F7CF8" w:rsidR="205EA3A7">
              <w:rPr>
                <w:rFonts w:ascii="Arial" w:hAnsi="Arial" w:cs="Arial" w:asciiTheme="majorAscii" w:hAnsiTheme="majorAscii" w:cstheme="majorAscii"/>
                <w:b w:val="1"/>
                <w:bCs w:val="1"/>
              </w:rPr>
              <w:t>18,411,122</w:t>
            </w:r>
            <w:r w:rsidRPr="724F7CF8" w:rsidR="01D5DE1C">
              <w:rPr>
                <w:rFonts w:ascii="Arial" w:hAnsi="Arial" w:cs="Arial" w:asciiTheme="majorAscii" w:hAnsiTheme="majorAscii" w:cstheme="majorAscii"/>
                <w:b w:val="1"/>
                <w:bCs w:val="1"/>
              </w:rPr>
              <w:t>.2</w:t>
            </w:r>
            <w:r w:rsidRPr="724F7CF8" w:rsidR="2D9A9D34">
              <w:rPr>
                <w:rFonts w:ascii="Arial" w:hAnsi="Arial" w:cs="Arial" w:asciiTheme="majorAscii" w:hAnsiTheme="majorAscii" w:cstheme="majorAscii"/>
                <w:b w:val="1"/>
                <w:bCs w:val="1"/>
              </w:rPr>
              <w:t>3</w:t>
            </w:r>
          </w:p>
        </w:tc>
      </w:tr>
    </w:tbl>
    <w:p w:rsidRPr="00F56579" w:rsidR="00E34E37" w:rsidP="00D13D67" w:rsidRDefault="00E34E37" w14:paraId="7B146D10" w14:textId="08DDAB70">
      <w:pPr>
        <w:pStyle w:val="Heading2"/>
      </w:pPr>
      <w:bookmarkStart w:name="_Toc194305897" w:id="11"/>
      <w:r w:rsidRPr="00F56579">
        <w:t>Pacific Women Lead at SPC</w:t>
      </w:r>
      <w:bookmarkEnd w:id="11"/>
      <w:r w:rsidRPr="00F56579">
        <w:t xml:space="preserve"> </w:t>
      </w:r>
    </w:p>
    <w:p w:rsidR="00D13D67" w:rsidP="00D13D67" w:rsidRDefault="00E34E37" w14:paraId="57B96B76" w14:textId="77777777">
      <w:pPr>
        <w:spacing w:line="276" w:lineRule="auto"/>
        <w:jc w:val="left"/>
        <w:rPr>
          <w:rFonts w:asciiTheme="majorHAnsi" w:hAnsiTheme="majorHAnsi" w:cstheme="majorHAnsi"/>
          <w:sz w:val="20"/>
          <w:szCs w:val="20"/>
        </w:rPr>
      </w:pPr>
      <w:bookmarkStart w:name="_Toc143779456" w:id="12"/>
      <w:bookmarkStart w:name="_Toc139038088" w:id="13"/>
      <w:bookmarkStart w:name="_Hlk143777718" w:id="14"/>
      <w:r w:rsidRPr="00F56579">
        <w:rPr>
          <w:rFonts w:asciiTheme="majorHAnsi" w:hAnsiTheme="majorHAnsi" w:cstheme="majorHAnsi"/>
          <w:sz w:val="20"/>
          <w:szCs w:val="20"/>
        </w:rPr>
        <w:t xml:space="preserve">The Pacific Community (SPC) is a distinct implementing partner of PWL (known as PWL at SPC) and has a grant agreement with DFAT Canberra, valued at AUD57,600,000. From this total value, SPC provides technical support to Pacific governments, hosts and supports regional convenings and a grants program for its government partners and women’s organisations across the Pacific. </w:t>
      </w:r>
    </w:p>
    <w:p w:rsidRPr="00F56579" w:rsidR="004E601C" w:rsidP="00D13D67" w:rsidRDefault="004E601C" w14:paraId="145A964A" w14:textId="64945862">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lastRenderedPageBreak/>
        <w:t xml:space="preserve">In </w:t>
      </w:r>
      <w:r w:rsidR="000C7ADE">
        <w:rPr>
          <w:rFonts w:asciiTheme="majorHAnsi" w:hAnsiTheme="majorHAnsi" w:cstheme="majorHAnsi"/>
          <w:sz w:val="20"/>
          <w:szCs w:val="20"/>
        </w:rPr>
        <w:t>Tonga</w:t>
      </w:r>
      <w:r w:rsidRPr="00F56579">
        <w:rPr>
          <w:rFonts w:asciiTheme="majorHAnsi" w:hAnsiTheme="majorHAnsi" w:cstheme="majorHAnsi"/>
          <w:sz w:val="20"/>
          <w:szCs w:val="20"/>
        </w:rPr>
        <w:t xml:space="preserve">, PWL at SPC funds </w:t>
      </w:r>
      <w:r w:rsidR="00E44792">
        <w:rPr>
          <w:rFonts w:asciiTheme="majorHAnsi" w:hAnsiTheme="majorHAnsi" w:cstheme="majorHAnsi"/>
          <w:sz w:val="20"/>
          <w:szCs w:val="20"/>
        </w:rPr>
        <w:t>3</w:t>
      </w:r>
      <w:r w:rsidRPr="00F56579">
        <w:rPr>
          <w:rFonts w:asciiTheme="majorHAnsi" w:hAnsiTheme="majorHAnsi" w:cstheme="majorHAnsi"/>
          <w:sz w:val="20"/>
          <w:szCs w:val="20"/>
        </w:rPr>
        <w:t xml:space="preserve"> downstream implementing partner</w:t>
      </w:r>
      <w:r w:rsidRPr="00F56579" w:rsidR="005D56F6">
        <w:rPr>
          <w:rFonts w:asciiTheme="majorHAnsi" w:hAnsiTheme="majorHAnsi" w:cstheme="majorHAnsi"/>
          <w:sz w:val="20"/>
          <w:szCs w:val="20"/>
        </w:rPr>
        <w:t>s</w:t>
      </w:r>
      <w:r w:rsidRPr="00F56579">
        <w:rPr>
          <w:rFonts w:asciiTheme="majorHAnsi" w:hAnsiTheme="majorHAnsi" w:cstheme="majorHAnsi"/>
          <w:sz w:val="20"/>
          <w:szCs w:val="20"/>
        </w:rPr>
        <w:t xml:space="preserve"> to implement </w:t>
      </w:r>
      <w:r w:rsidR="00E44792">
        <w:rPr>
          <w:rFonts w:asciiTheme="majorHAnsi" w:hAnsiTheme="majorHAnsi" w:cstheme="majorHAnsi"/>
          <w:sz w:val="20"/>
          <w:szCs w:val="20"/>
        </w:rPr>
        <w:t>3</w:t>
      </w:r>
      <w:r w:rsidRPr="00F56579">
        <w:rPr>
          <w:rFonts w:asciiTheme="majorHAnsi" w:hAnsiTheme="majorHAnsi" w:cstheme="majorHAnsi"/>
          <w:sz w:val="20"/>
          <w:szCs w:val="20"/>
        </w:rPr>
        <w:t xml:space="preserve"> project</w:t>
      </w:r>
      <w:r w:rsidRPr="00F56579" w:rsidR="00724CF0">
        <w:rPr>
          <w:rFonts w:asciiTheme="majorHAnsi" w:hAnsiTheme="majorHAnsi" w:cstheme="majorHAnsi"/>
          <w:sz w:val="20"/>
          <w:szCs w:val="20"/>
        </w:rPr>
        <w:t>s</w:t>
      </w:r>
      <w:r w:rsidRPr="00F56579">
        <w:rPr>
          <w:rFonts w:asciiTheme="majorHAnsi" w:hAnsiTheme="majorHAnsi" w:cstheme="majorHAnsi"/>
          <w:sz w:val="20"/>
          <w:szCs w:val="20"/>
        </w:rPr>
        <w:t xml:space="preserve">. </w:t>
      </w:r>
      <w:r w:rsidR="00BC0937">
        <w:rPr>
          <w:rFonts w:asciiTheme="majorHAnsi" w:hAnsiTheme="majorHAnsi" w:cstheme="majorHAnsi"/>
          <w:sz w:val="20"/>
          <w:szCs w:val="20"/>
        </w:rPr>
        <w:t xml:space="preserve">All 3 projects are ongoing. </w:t>
      </w:r>
    </w:p>
    <w:p w:rsidRPr="00F25AF7" w:rsidR="004E601C" w:rsidP="004E601C" w:rsidRDefault="004E601C" w14:paraId="72444642" w14:textId="3A7ABBA2">
      <w:pPr>
        <w:pStyle w:val="Caption"/>
        <w:rPr>
          <w:sz w:val="20"/>
          <w:szCs w:val="20"/>
        </w:rPr>
      </w:pPr>
      <w:r w:rsidRPr="00F25AF7">
        <w:rPr>
          <w:sz w:val="20"/>
          <w:szCs w:val="20"/>
        </w:rPr>
        <w:t xml:space="preserve">Table </w:t>
      </w:r>
      <w:r w:rsidRPr="00F25AF7" w:rsidR="00BD384C">
        <w:rPr>
          <w:sz w:val="20"/>
          <w:szCs w:val="20"/>
        </w:rPr>
        <w:fldChar w:fldCharType="begin"/>
      </w:r>
      <w:r w:rsidRPr="00F25AF7" w:rsidR="00BD384C">
        <w:rPr>
          <w:sz w:val="20"/>
          <w:szCs w:val="20"/>
        </w:rPr>
        <w:instrText xml:space="preserve"> SEQ Table \* ARABIC </w:instrText>
      </w:r>
      <w:r w:rsidRPr="00F25AF7" w:rsidR="00BD384C">
        <w:rPr>
          <w:sz w:val="20"/>
          <w:szCs w:val="20"/>
        </w:rPr>
        <w:fldChar w:fldCharType="separate"/>
      </w:r>
      <w:r w:rsidRPr="00F25AF7" w:rsidR="00BD384C">
        <w:rPr>
          <w:noProof/>
          <w:sz w:val="20"/>
          <w:szCs w:val="20"/>
        </w:rPr>
        <w:t>2</w:t>
      </w:r>
      <w:r w:rsidRPr="00F25AF7" w:rsidR="00BD384C">
        <w:rPr>
          <w:noProof/>
          <w:sz w:val="20"/>
          <w:szCs w:val="20"/>
        </w:rPr>
        <w:fldChar w:fldCharType="end"/>
      </w:r>
      <w:r w:rsidRPr="00F25AF7">
        <w:rPr>
          <w:sz w:val="20"/>
          <w:szCs w:val="20"/>
        </w:rPr>
        <w:t xml:space="preserve">: PWL at SPC projects in </w:t>
      </w:r>
      <w:r w:rsidRPr="00F25AF7" w:rsidR="000C7ADE">
        <w:rPr>
          <w:sz w:val="20"/>
          <w:szCs w:val="20"/>
        </w:rPr>
        <w:t>Tonga</w:t>
      </w:r>
      <w:r w:rsidRPr="00F25AF7">
        <w:rPr>
          <w:sz w:val="20"/>
          <w:szCs w:val="20"/>
        </w:rPr>
        <w:t xml:space="preserve"> as </w:t>
      </w:r>
      <w:proofErr w:type="gramStart"/>
      <w:r w:rsidRPr="00F25AF7">
        <w:rPr>
          <w:sz w:val="20"/>
          <w:szCs w:val="20"/>
        </w:rPr>
        <w:t>at</w:t>
      </w:r>
      <w:proofErr w:type="gramEnd"/>
      <w:r w:rsidRPr="00F25AF7">
        <w:rPr>
          <w:sz w:val="20"/>
          <w:szCs w:val="20"/>
        </w:rPr>
        <w:t xml:space="preserve"> 31 </w:t>
      </w:r>
      <w:r w:rsidR="00F25AF7">
        <w:rPr>
          <w:sz w:val="20"/>
          <w:szCs w:val="20"/>
        </w:rPr>
        <w:t>March 2025</w:t>
      </w:r>
    </w:p>
    <w:tbl>
      <w:tblPr>
        <w:tblStyle w:val="PlainTable2"/>
        <w:tblW w:w="0" w:type="auto"/>
        <w:tblInd w:w="10" w:type="dxa"/>
        <w:tblLook w:val="04A0" w:firstRow="1" w:lastRow="0" w:firstColumn="1" w:lastColumn="0" w:noHBand="0" w:noVBand="1"/>
      </w:tblPr>
      <w:tblGrid>
        <w:gridCol w:w="539"/>
        <w:gridCol w:w="2061"/>
        <w:gridCol w:w="4590"/>
        <w:gridCol w:w="1440"/>
        <w:gridCol w:w="999"/>
      </w:tblGrid>
      <w:tr w:rsidRPr="00F25AF7" w:rsidR="00FE403A" w:rsidTr="006226BB" w14:paraId="4E118F1B" w14:textId="77777777">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tcMar>
              <w:top w:w="85" w:type="dxa"/>
              <w:bottom w:w="85" w:type="dxa"/>
            </w:tcMar>
          </w:tcPr>
          <w:p w:rsidRPr="00F25AF7" w:rsidR="004E601C" w:rsidP="00165827" w:rsidRDefault="004E601C" w14:paraId="404846B7" w14:textId="77777777">
            <w:pPr>
              <w:spacing w:line="276" w:lineRule="auto"/>
              <w:rPr>
                <w:rFonts w:asciiTheme="majorHAnsi" w:hAnsiTheme="majorHAnsi" w:cstheme="majorHAnsi"/>
                <w:b w:val="0"/>
                <w:bCs w:val="0"/>
                <w:color w:val="FFFFFF" w:themeColor="background1"/>
                <w:sz w:val="20"/>
                <w:szCs w:val="20"/>
              </w:rPr>
            </w:pPr>
            <w:r w:rsidRPr="00F25AF7">
              <w:rPr>
                <w:rFonts w:asciiTheme="majorHAnsi" w:hAnsiTheme="majorHAnsi" w:cstheme="majorHAnsi"/>
                <w:color w:val="FFFFFF" w:themeColor="background1"/>
                <w:sz w:val="20"/>
                <w:szCs w:val="20"/>
              </w:rPr>
              <w:t>No.</w:t>
            </w:r>
          </w:p>
        </w:tc>
        <w:tc>
          <w:tcPr>
            <w:tcW w:w="2061" w:type="dxa"/>
            <w:tcBorders>
              <w:top w:val="single" w:color="auto" w:sz="4" w:space="0"/>
              <w:bottom w:val="single" w:color="7F7F7F" w:themeColor="text1" w:themeTint="80" w:sz="4" w:space="0"/>
            </w:tcBorders>
            <w:shd w:val="clear" w:color="auto" w:fill="006699"/>
            <w:tcMar>
              <w:top w:w="85" w:type="dxa"/>
              <w:bottom w:w="85" w:type="dxa"/>
            </w:tcMar>
          </w:tcPr>
          <w:p w:rsidRPr="00F25AF7" w:rsidR="004E601C" w:rsidP="00165827" w:rsidRDefault="004E601C" w14:paraId="2FCDB452"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F25AF7">
              <w:rPr>
                <w:rFonts w:asciiTheme="majorHAnsi" w:hAnsiTheme="majorHAnsi" w:cstheme="majorHAnsi"/>
                <w:color w:val="FFFFFF" w:themeColor="background1"/>
                <w:sz w:val="20"/>
                <w:szCs w:val="20"/>
              </w:rPr>
              <w:t>Project name and partner</w:t>
            </w:r>
          </w:p>
        </w:tc>
        <w:tc>
          <w:tcPr>
            <w:tcW w:w="4590" w:type="dxa"/>
            <w:tcBorders>
              <w:top w:val="single" w:color="auto" w:sz="4" w:space="0"/>
              <w:bottom w:val="single" w:color="7F7F7F" w:themeColor="text1" w:themeTint="80" w:sz="4" w:space="0"/>
            </w:tcBorders>
            <w:shd w:val="clear" w:color="auto" w:fill="006699"/>
            <w:tcMar>
              <w:top w:w="85" w:type="dxa"/>
              <w:bottom w:w="85" w:type="dxa"/>
            </w:tcMar>
          </w:tcPr>
          <w:p w:rsidRPr="00F25AF7" w:rsidR="004E601C" w:rsidP="00165827" w:rsidRDefault="004E601C" w14:paraId="018B7F77"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F25AF7">
              <w:rPr>
                <w:rFonts w:asciiTheme="majorHAnsi" w:hAnsiTheme="majorHAnsi" w:cstheme="majorHAnsi"/>
                <w:color w:val="FFFFFF" w:themeColor="background1"/>
                <w:sz w:val="20"/>
                <w:szCs w:val="20"/>
              </w:rPr>
              <w:t>Project description</w:t>
            </w:r>
          </w:p>
        </w:tc>
        <w:tc>
          <w:tcPr>
            <w:tcW w:w="1440" w:type="dxa"/>
            <w:tcBorders>
              <w:top w:val="single" w:color="auto" w:sz="4" w:space="0"/>
              <w:bottom w:val="single" w:color="7F7F7F" w:themeColor="text1" w:themeTint="80" w:sz="4" w:space="0"/>
            </w:tcBorders>
            <w:shd w:val="clear" w:color="auto" w:fill="006699"/>
            <w:tcMar>
              <w:top w:w="85" w:type="dxa"/>
              <w:bottom w:w="85" w:type="dxa"/>
            </w:tcMar>
          </w:tcPr>
          <w:p w:rsidRPr="00F25AF7" w:rsidR="004E601C" w:rsidP="00165827" w:rsidRDefault="004E601C" w14:paraId="5FA5AB41"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F25AF7">
              <w:rPr>
                <w:rFonts w:asciiTheme="majorHAnsi" w:hAnsiTheme="majorHAnsi" w:cstheme="majorHAnsi"/>
                <w:color w:val="FFFFFF" w:themeColor="background1"/>
                <w:sz w:val="20"/>
                <w:szCs w:val="20"/>
              </w:rPr>
              <w:t>Value (AUD) / timeframe</w:t>
            </w:r>
          </w:p>
        </w:tc>
        <w:tc>
          <w:tcPr>
            <w:tcW w:w="999" w:type="dxa"/>
            <w:tcBorders>
              <w:top w:val="single" w:color="auto" w:sz="4" w:space="0"/>
              <w:bottom w:val="single" w:color="7F7F7F" w:themeColor="text1" w:themeTint="80" w:sz="4" w:space="0"/>
            </w:tcBorders>
            <w:shd w:val="clear" w:color="auto" w:fill="006699"/>
          </w:tcPr>
          <w:p w:rsidRPr="00F25AF7" w:rsidR="004E601C" w:rsidP="00165827" w:rsidRDefault="004E601C" w14:paraId="71A7D13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F25AF7">
              <w:rPr>
                <w:rFonts w:asciiTheme="majorHAnsi" w:hAnsiTheme="majorHAnsi" w:cstheme="majorHAnsi"/>
                <w:color w:val="FFFFFF" w:themeColor="background1"/>
                <w:sz w:val="20"/>
                <w:szCs w:val="20"/>
              </w:rPr>
              <w:t>P</w:t>
            </w:r>
            <w:r w:rsidRPr="00F25AF7">
              <w:rPr>
                <w:color w:val="FFFFFF" w:themeColor="background1"/>
                <w:sz w:val="20"/>
                <w:szCs w:val="20"/>
              </w:rPr>
              <w:t>roject status</w:t>
            </w:r>
          </w:p>
        </w:tc>
      </w:tr>
      <w:tr w:rsidRPr="00F25AF7" w:rsidR="00E44792" w:rsidTr="006226BB" w14:paraId="062A7F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F25AF7" w:rsidR="00E44792" w:rsidP="00463735" w:rsidRDefault="00E44792" w14:paraId="3A5172F8" w14:textId="56434FD6">
            <w:pPr>
              <w:spacing w:line="276" w:lineRule="auto"/>
              <w:rPr>
                <w:rFonts w:cstheme="minorHAnsi"/>
                <w:sz w:val="20"/>
                <w:szCs w:val="20"/>
              </w:rPr>
            </w:pPr>
            <w:r>
              <w:rPr>
                <w:rFonts w:cstheme="minorHAnsi"/>
                <w:sz w:val="20"/>
                <w:szCs w:val="20"/>
              </w:rPr>
              <w:t>1</w:t>
            </w:r>
          </w:p>
        </w:tc>
        <w:tc>
          <w:tcPr>
            <w:tcW w:w="2061" w:type="dxa"/>
            <w:tcBorders>
              <w:top w:val="single" w:color="auto" w:sz="4" w:space="0"/>
              <w:bottom w:val="single" w:color="auto" w:sz="4" w:space="0"/>
            </w:tcBorders>
            <w:tcMar>
              <w:top w:w="85" w:type="dxa"/>
              <w:bottom w:w="85" w:type="dxa"/>
            </w:tcMar>
          </w:tcPr>
          <w:p w:rsidRPr="00F25AF7" w:rsidR="00E44792" w:rsidP="00463735" w:rsidRDefault="00E44792" w14:paraId="61B4752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F25AF7">
              <w:rPr>
                <w:rFonts w:asciiTheme="majorHAnsi" w:hAnsiTheme="majorHAnsi" w:cstheme="majorHAnsi"/>
                <w:sz w:val="20"/>
                <w:szCs w:val="20"/>
              </w:rPr>
              <w:t>Just, Safe, Resilient and Empowered Pacific Communities</w:t>
            </w:r>
          </w:p>
          <w:p w:rsidR="00E44792" w:rsidP="00463735" w:rsidRDefault="00E44792" w14:paraId="62FE2F1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F25AF7">
              <w:rPr>
                <w:rFonts w:asciiTheme="majorHAnsi" w:hAnsiTheme="majorHAnsi" w:cstheme="majorHAnsi"/>
                <w:sz w:val="20"/>
                <w:szCs w:val="20"/>
              </w:rPr>
              <w:tab/>
            </w:r>
          </w:p>
          <w:p w:rsidRPr="00F25AF7" w:rsidR="00E44792" w:rsidP="00463735" w:rsidRDefault="00E44792" w14:paraId="4C61060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Pr="00F25AF7">
              <w:rPr>
                <w:rFonts w:asciiTheme="majorHAnsi" w:hAnsiTheme="majorHAnsi" w:cstheme="majorHAnsi"/>
                <w:sz w:val="20"/>
                <w:szCs w:val="20"/>
              </w:rPr>
              <w:t>Pacific Conference of Churches</w:t>
            </w:r>
            <w:r>
              <w:rPr>
                <w:rFonts w:asciiTheme="majorHAnsi" w:hAnsiTheme="majorHAnsi" w:cstheme="majorHAnsi"/>
                <w:sz w:val="20"/>
                <w:szCs w:val="20"/>
              </w:rPr>
              <w:t xml:space="preserve"> - </w:t>
            </w:r>
            <w:r w:rsidRPr="00F25AF7">
              <w:rPr>
                <w:rFonts w:asciiTheme="majorHAnsi" w:hAnsiTheme="majorHAnsi" w:cstheme="majorHAnsi"/>
                <w:sz w:val="20"/>
                <w:szCs w:val="20"/>
              </w:rPr>
              <w:t>PCC)</w:t>
            </w:r>
          </w:p>
          <w:p w:rsidRPr="00F25AF7" w:rsidR="00E44792" w:rsidP="00463735" w:rsidRDefault="00E44792" w14:paraId="41312CB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Pr="00F25AF7" w:rsidR="00E44792" w:rsidP="00463735" w:rsidRDefault="00E44792" w14:paraId="168DFB3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4590" w:type="dxa"/>
            <w:tcBorders>
              <w:top w:val="single" w:color="auto" w:sz="4" w:space="0"/>
              <w:bottom w:val="single" w:color="auto" w:sz="4" w:space="0"/>
            </w:tcBorders>
            <w:tcMar>
              <w:top w:w="85" w:type="dxa"/>
              <w:bottom w:w="85" w:type="dxa"/>
            </w:tcMar>
          </w:tcPr>
          <w:p w:rsidRPr="00F25AF7" w:rsidR="00E44792" w:rsidP="00463735" w:rsidRDefault="00E44792" w14:paraId="5FEC5648"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US"/>
              </w:rPr>
            </w:pPr>
            <w:r w:rsidRPr="00F25AF7">
              <w:rPr>
                <w:rFonts w:asciiTheme="majorHAnsi" w:hAnsiTheme="majorHAnsi" w:cstheme="majorHAnsi"/>
                <w:sz w:val="20"/>
                <w:szCs w:val="20"/>
              </w:rPr>
              <w:t>The Project works to establish a reporting system for member churches to track and report on their gender equality performance, implement a Safe Church policy on zero tolerance of VAWC in church communities and the Code of Conduct and development and roll out of the Pacific regional faith-based EVAWG strategy. The Project also works to increase women’s participation and access in Church leadership and theology, collaboration of women theologians and national, regional Feminist Organisations, development of Church programmes to address masculinity and violence.</w:t>
            </w:r>
          </w:p>
        </w:tc>
        <w:tc>
          <w:tcPr>
            <w:tcW w:w="1440" w:type="dxa"/>
            <w:tcBorders>
              <w:top w:val="single" w:color="auto" w:sz="4" w:space="0"/>
              <w:bottom w:val="single" w:color="auto" w:sz="4" w:space="0"/>
            </w:tcBorders>
            <w:tcMar>
              <w:top w:w="85" w:type="dxa"/>
              <w:bottom w:w="85" w:type="dxa"/>
            </w:tcMar>
          </w:tcPr>
          <w:p w:rsidRPr="00F25AF7" w:rsidR="00E44792" w:rsidP="00463735" w:rsidRDefault="00E44792" w14:paraId="08B7036B"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25AF7">
              <w:rPr>
                <w:rFonts w:cstheme="minorHAnsi"/>
                <w:sz w:val="20"/>
                <w:szCs w:val="20"/>
                <w:lang w:val="en-US"/>
              </w:rPr>
              <w:t>$500,000</w:t>
            </w:r>
          </w:p>
          <w:p w:rsidRPr="00F25AF7" w:rsidR="00E44792" w:rsidP="00463735" w:rsidRDefault="00E44792" w14:paraId="700ACBA0"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rsidRPr="00F25AF7" w:rsidR="00E44792" w:rsidP="00463735" w:rsidRDefault="00E44792" w14:paraId="6932BC52"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5AF7">
              <w:rPr>
                <w:rFonts w:cstheme="minorHAnsi"/>
                <w:sz w:val="20"/>
                <w:szCs w:val="20"/>
                <w:lang w:val="en-US"/>
              </w:rPr>
              <w:t>2024 - 2025</w:t>
            </w:r>
          </w:p>
        </w:tc>
        <w:tc>
          <w:tcPr>
            <w:tcW w:w="999" w:type="dxa"/>
            <w:tcBorders>
              <w:top w:val="single" w:color="auto" w:sz="4" w:space="0"/>
              <w:bottom w:val="single" w:color="auto" w:sz="4" w:space="0"/>
            </w:tcBorders>
          </w:tcPr>
          <w:p w:rsidRPr="00F25AF7" w:rsidR="00E44792" w:rsidP="00463735" w:rsidRDefault="00E44792" w14:paraId="5A6F9817"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Ongoing (new)</w:t>
            </w:r>
          </w:p>
        </w:tc>
      </w:tr>
      <w:tr w:rsidRPr="00F25AF7" w:rsidR="00777C20" w:rsidTr="006226BB" w14:paraId="5575D036" w14:textId="7777777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F25AF7" w:rsidR="00777C20" w:rsidP="00777C20" w:rsidRDefault="00E44792" w14:paraId="12ABE923" w14:textId="4AE6E5D7">
            <w:pPr>
              <w:spacing w:line="276" w:lineRule="auto"/>
              <w:rPr>
                <w:rFonts w:cstheme="minorHAnsi"/>
                <w:sz w:val="20"/>
                <w:szCs w:val="20"/>
              </w:rPr>
            </w:pPr>
            <w:r>
              <w:rPr>
                <w:rFonts w:cstheme="minorHAnsi"/>
                <w:sz w:val="20"/>
                <w:szCs w:val="20"/>
              </w:rPr>
              <w:t>2</w:t>
            </w:r>
          </w:p>
        </w:tc>
        <w:tc>
          <w:tcPr>
            <w:tcW w:w="2061" w:type="dxa"/>
            <w:tcBorders>
              <w:bottom w:val="single" w:color="auto" w:sz="4" w:space="0"/>
            </w:tcBorders>
            <w:tcMar>
              <w:top w:w="85" w:type="dxa"/>
              <w:bottom w:w="85" w:type="dxa"/>
            </w:tcMar>
          </w:tcPr>
          <w:p w:rsidRPr="00F25AF7" w:rsidR="00777C20" w:rsidP="00777C20" w:rsidRDefault="00777C20" w14:paraId="5D808FA3"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5AF7">
              <w:rPr>
                <w:rFonts w:cstheme="minorHAnsi"/>
                <w:sz w:val="20"/>
                <w:szCs w:val="20"/>
              </w:rPr>
              <w:t>Shifting the Power Coalition: Pacific Owned, Women-led Early Warning and Resilience (POWER) systems</w:t>
            </w:r>
          </w:p>
          <w:p w:rsidRPr="00F25AF7" w:rsidR="00777C20" w:rsidP="00777C20" w:rsidRDefault="00777C20" w14:paraId="2813496A"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F25AF7" w:rsidR="00777C20" w:rsidP="00777C20" w:rsidRDefault="00777C20" w14:paraId="23311374" w14:textId="1A3496B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5AF7">
              <w:rPr>
                <w:rFonts w:cstheme="minorHAnsi"/>
                <w:sz w:val="20"/>
                <w:szCs w:val="20"/>
              </w:rPr>
              <w:t xml:space="preserve">(ActionAid Australia – </w:t>
            </w:r>
            <w:r w:rsidRPr="00F25AF7" w:rsidR="00004E63">
              <w:rPr>
                <w:rFonts w:cstheme="minorHAnsi"/>
                <w:sz w:val="20"/>
                <w:szCs w:val="20"/>
              </w:rPr>
              <w:t>Talitha Project Incorporated)</w:t>
            </w:r>
          </w:p>
        </w:tc>
        <w:tc>
          <w:tcPr>
            <w:tcW w:w="4590" w:type="dxa"/>
            <w:tcBorders>
              <w:bottom w:val="single" w:color="auto" w:sz="4" w:space="0"/>
            </w:tcBorders>
            <w:tcMar>
              <w:top w:w="85" w:type="dxa"/>
              <w:bottom w:w="85" w:type="dxa"/>
            </w:tcMar>
          </w:tcPr>
          <w:p w:rsidRPr="00F25AF7" w:rsidR="00777C20" w:rsidP="00777C20" w:rsidRDefault="008A450F" w14:paraId="2CC40D67" w14:textId="22D0F5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5AF7">
              <w:rPr>
                <w:rFonts w:cstheme="minorHAnsi"/>
                <w:sz w:val="20"/>
                <w:szCs w:val="20"/>
              </w:rPr>
              <w:t>Shifting the Power Coalition (</w:t>
            </w:r>
            <w:proofErr w:type="spellStart"/>
            <w:r w:rsidRPr="00F25AF7">
              <w:rPr>
                <w:rFonts w:cstheme="minorHAnsi"/>
                <w:sz w:val="20"/>
                <w:szCs w:val="20"/>
              </w:rPr>
              <w:t>StPC</w:t>
            </w:r>
            <w:proofErr w:type="spellEnd"/>
            <w:r w:rsidRPr="00F25AF7">
              <w:rPr>
                <w:rFonts w:cstheme="minorHAnsi"/>
                <w:sz w:val="20"/>
                <w:szCs w:val="20"/>
              </w:rPr>
              <w:t xml:space="preserve">) empowers diverse Pacific women to lead disaster management, humanitarian, and climate action. Through rapid response and core support grants, </w:t>
            </w:r>
            <w:proofErr w:type="spellStart"/>
            <w:r w:rsidRPr="00F25AF7">
              <w:rPr>
                <w:rFonts w:cstheme="minorHAnsi"/>
                <w:sz w:val="20"/>
                <w:szCs w:val="20"/>
              </w:rPr>
              <w:t>StPC</w:t>
            </w:r>
            <w:proofErr w:type="spellEnd"/>
            <w:r w:rsidRPr="00F25AF7">
              <w:rPr>
                <w:rFonts w:cstheme="minorHAnsi"/>
                <w:sz w:val="20"/>
                <w:szCs w:val="20"/>
              </w:rPr>
              <w:t xml:space="preserve"> has enabled women-led networks to drive crisis response, recovery, and advocacy, ensuring inclusive, gender-responsive humanitarian action.</w:t>
            </w:r>
          </w:p>
        </w:tc>
        <w:tc>
          <w:tcPr>
            <w:tcW w:w="1440" w:type="dxa"/>
            <w:tcBorders>
              <w:top w:val="single" w:color="auto" w:sz="4" w:space="0"/>
              <w:bottom w:val="single" w:color="auto" w:sz="4" w:space="0"/>
            </w:tcBorders>
            <w:tcMar>
              <w:top w:w="85" w:type="dxa"/>
              <w:bottom w:w="85" w:type="dxa"/>
            </w:tcMar>
          </w:tcPr>
          <w:p w:rsidRPr="00F25AF7" w:rsidR="000C7B19" w:rsidP="000C7B19" w:rsidRDefault="000C7B19" w14:paraId="0D4B8118" w14:textId="3AA28A8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5AF7">
              <w:rPr>
                <w:rFonts w:cstheme="minorHAnsi"/>
                <w:sz w:val="20"/>
                <w:szCs w:val="20"/>
              </w:rPr>
              <w:t>$532,233</w:t>
            </w:r>
            <w:r w:rsidR="000C40DF">
              <w:rPr>
                <w:rFonts w:cstheme="minorHAnsi"/>
                <w:sz w:val="20"/>
                <w:szCs w:val="20"/>
              </w:rPr>
              <w:t>.07</w:t>
            </w:r>
          </w:p>
          <w:p w:rsidRPr="00F25AF7" w:rsidR="000C7B19" w:rsidP="000C7B19" w:rsidRDefault="000C7B19" w14:paraId="24A43CD4"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F25AF7" w:rsidR="00777C20" w:rsidP="000C7B19" w:rsidRDefault="000C7B19" w14:paraId="545CC82E" w14:textId="430FE02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5AF7">
              <w:rPr>
                <w:rFonts w:cstheme="minorHAnsi"/>
                <w:sz w:val="20"/>
                <w:szCs w:val="20"/>
              </w:rPr>
              <w:t>2022–202</w:t>
            </w:r>
            <w:r w:rsidR="00E44792">
              <w:rPr>
                <w:rFonts w:cstheme="minorHAnsi"/>
                <w:sz w:val="20"/>
                <w:szCs w:val="20"/>
              </w:rPr>
              <w:t>5</w:t>
            </w:r>
          </w:p>
        </w:tc>
        <w:tc>
          <w:tcPr>
            <w:tcW w:w="999" w:type="dxa"/>
            <w:tcBorders>
              <w:top w:val="single" w:color="auto" w:sz="4" w:space="0"/>
              <w:bottom w:val="single" w:color="auto" w:sz="4" w:space="0"/>
            </w:tcBorders>
          </w:tcPr>
          <w:p w:rsidRPr="00F25AF7" w:rsidR="00777C20" w:rsidP="00777C20" w:rsidRDefault="003F6E9D" w14:paraId="06787038" w14:textId="79EAD4C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5AF7">
              <w:rPr>
                <w:rFonts w:cstheme="minorHAnsi"/>
                <w:sz w:val="20"/>
                <w:szCs w:val="20"/>
              </w:rPr>
              <w:t>Ongoin</w:t>
            </w:r>
            <w:r w:rsidR="00F25AF7">
              <w:rPr>
                <w:rFonts w:cstheme="minorHAnsi"/>
                <w:sz w:val="20"/>
                <w:szCs w:val="20"/>
              </w:rPr>
              <w:t xml:space="preserve">g </w:t>
            </w:r>
          </w:p>
        </w:tc>
      </w:tr>
      <w:tr w:rsidRPr="00F25AF7" w:rsidR="001C686E" w:rsidTr="006226BB" w14:paraId="0BD928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F25AF7" w:rsidR="001C686E" w:rsidP="001C686E" w:rsidRDefault="00E44792" w14:paraId="39FB73C3" w14:textId="4DA29434">
            <w:pPr>
              <w:spacing w:line="276" w:lineRule="auto"/>
              <w:rPr>
                <w:rFonts w:cstheme="minorHAnsi"/>
                <w:sz w:val="20"/>
                <w:szCs w:val="20"/>
              </w:rPr>
            </w:pPr>
            <w:r>
              <w:rPr>
                <w:rFonts w:cstheme="minorHAnsi"/>
                <w:sz w:val="20"/>
                <w:szCs w:val="20"/>
              </w:rPr>
              <w:t>3</w:t>
            </w:r>
          </w:p>
        </w:tc>
        <w:tc>
          <w:tcPr>
            <w:tcW w:w="2061" w:type="dxa"/>
            <w:tcBorders>
              <w:top w:val="single" w:color="auto" w:sz="4" w:space="0"/>
              <w:bottom w:val="single" w:color="auto" w:sz="4" w:space="0"/>
            </w:tcBorders>
            <w:tcMar>
              <w:top w:w="85" w:type="dxa"/>
              <w:bottom w:w="85" w:type="dxa"/>
            </w:tcMar>
          </w:tcPr>
          <w:p w:rsidR="001C686E" w:rsidP="001C686E" w:rsidRDefault="001C686E" w14:paraId="27E3E50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F25AF7">
              <w:rPr>
                <w:rFonts w:asciiTheme="majorHAnsi" w:hAnsiTheme="majorHAnsi" w:cstheme="majorHAnsi"/>
                <w:sz w:val="20"/>
                <w:szCs w:val="20"/>
              </w:rPr>
              <w:t>Pacific Girl: My Body! My Rights!</w:t>
            </w:r>
          </w:p>
          <w:p w:rsidR="00EE6EB7" w:rsidP="001C686E" w:rsidRDefault="00EE6EB7" w14:paraId="1A67A86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Pr="00F25AF7" w:rsidR="00EE6EB7" w:rsidP="001C686E" w:rsidRDefault="00EE6EB7" w14:paraId="7E94D7BA" w14:textId="1008FA2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asciiTheme="majorHAnsi" w:hAnsiTheme="majorHAnsi" w:cstheme="majorHAnsi"/>
                <w:sz w:val="20"/>
                <w:szCs w:val="20"/>
              </w:rPr>
              <w:t>(Talitha Project Incorporated)</w:t>
            </w:r>
          </w:p>
        </w:tc>
        <w:tc>
          <w:tcPr>
            <w:tcW w:w="4590" w:type="dxa"/>
            <w:tcBorders>
              <w:top w:val="single" w:color="auto" w:sz="4" w:space="0"/>
              <w:bottom w:val="single" w:color="auto" w:sz="4" w:space="0"/>
            </w:tcBorders>
            <w:tcMar>
              <w:top w:w="85" w:type="dxa"/>
              <w:bottom w:w="85" w:type="dxa"/>
            </w:tcMar>
          </w:tcPr>
          <w:p w:rsidRPr="00F25AF7" w:rsidR="008A450F" w:rsidP="008A450F" w:rsidRDefault="008A450F" w14:paraId="499AEA8D"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64AB9">
              <w:rPr>
                <w:rFonts w:cstheme="minorHAnsi"/>
                <w:sz w:val="20"/>
                <w:szCs w:val="20"/>
                <w:lang w:val="en-US"/>
              </w:rPr>
              <w:t>Pacific Girl</w:t>
            </w:r>
            <w:r w:rsidRPr="00F25AF7">
              <w:rPr>
                <w:rFonts w:cstheme="minorHAnsi"/>
                <w:sz w:val="20"/>
                <w:szCs w:val="20"/>
                <w:lang w:val="en-US"/>
              </w:rPr>
              <w:t xml:space="preserve"> is a multi-country program designed to support adolescent girls in Pacific Island countries to achieve their full potential.</w:t>
            </w:r>
          </w:p>
          <w:p w:rsidRPr="00F25AF7" w:rsidR="008A450F" w:rsidP="001C686E" w:rsidRDefault="008A450F" w14:paraId="3156AA5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F25AF7" w:rsidR="001C686E" w:rsidP="001C686E" w:rsidRDefault="008A450F" w14:paraId="2F24FD3F" w14:textId="66F76E0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5AF7">
              <w:rPr>
                <w:rFonts w:asciiTheme="majorHAnsi" w:hAnsiTheme="majorHAnsi" w:cstheme="majorHAnsi"/>
                <w:sz w:val="20"/>
                <w:szCs w:val="20"/>
              </w:rPr>
              <w:t xml:space="preserve">The Talitha Project's </w:t>
            </w:r>
            <w:r w:rsidRPr="00F25AF7">
              <w:rPr>
                <w:rFonts w:asciiTheme="majorHAnsi" w:hAnsiTheme="majorHAnsi" w:cstheme="majorHAnsi"/>
                <w:i/>
                <w:iCs/>
                <w:sz w:val="20"/>
                <w:szCs w:val="20"/>
              </w:rPr>
              <w:t>My Body! My Rights!</w:t>
            </w:r>
            <w:r w:rsidRPr="00F25AF7">
              <w:rPr>
                <w:rFonts w:asciiTheme="majorHAnsi" w:hAnsiTheme="majorHAnsi" w:cstheme="majorHAnsi"/>
                <w:sz w:val="20"/>
                <w:szCs w:val="20"/>
              </w:rPr>
              <w:t xml:space="preserve"> program aims to empower 375 girls aged 10 to 14 across four locations in Tonga, including outer islands. The program will enhance community perceptions of girls' value by amplifying their voices through creative media. It will also provide education on health, sexuality, and self-esteem, supporting girls to build confidence and advocate for their rights.</w:t>
            </w:r>
          </w:p>
        </w:tc>
        <w:tc>
          <w:tcPr>
            <w:tcW w:w="1440" w:type="dxa"/>
            <w:tcBorders>
              <w:top w:val="single" w:color="auto" w:sz="4" w:space="0"/>
              <w:bottom w:val="single" w:color="auto" w:sz="4" w:space="0"/>
            </w:tcBorders>
            <w:tcMar>
              <w:top w:w="85" w:type="dxa"/>
              <w:bottom w:w="85" w:type="dxa"/>
            </w:tcMar>
          </w:tcPr>
          <w:p w:rsidRPr="00F25AF7" w:rsidR="001C686E" w:rsidP="001C686E" w:rsidRDefault="001C686E" w14:paraId="25A1106F" w14:textId="3ACA1E9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5AF7">
              <w:rPr>
                <w:rFonts w:cstheme="minorHAnsi"/>
                <w:sz w:val="20"/>
                <w:szCs w:val="20"/>
              </w:rPr>
              <w:t>$177,117</w:t>
            </w:r>
          </w:p>
          <w:p w:rsidRPr="00F25AF7" w:rsidR="001C686E" w:rsidP="001C686E" w:rsidRDefault="001C686E" w14:paraId="2F0048DE"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F25AF7" w:rsidR="001C686E" w:rsidP="001C686E" w:rsidRDefault="001C686E" w14:paraId="39142B56" w14:textId="36D8B32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5AF7">
              <w:rPr>
                <w:rFonts w:cstheme="minorHAnsi"/>
                <w:sz w:val="20"/>
                <w:szCs w:val="20"/>
              </w:rPr>
              <w:t>2021–202</w:t>
            </w:r>
            <w:r w:rsidR="00E44792">
              <w:rPr>
                <w:rFonts w:cstheme="minorHAnsi"/>
                <w:sz w:val="20"/>
                <w:szCs w:val="20"/>
              </w:rPr>
              <w:t>5</w:t>
            </w:r>
          </w:p>
        </w:tc>
        <w:tc>
          <w:tcPr>
            <w:tcW w:w="999" w:type="dxa"/>
            <w:tcBorders>
              <w:top w:val="single" w:color="auto" w:sz="4" w:space="0"/>
              <w:bottom w:val="single" w:color="auto" w:sz="4" w:space="0"/>
            </w:tcBorders>
          </w:tcPr>
          <w:p w:rsidRPr="00F25AF7" w:rsidR="001C686E" w:rsidP="001C686E" w:rsidRDefault="001C686E" w14:paraId="55CF46BA" w14:textId="6F43822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5AF7">
              <w:rPr>
                <w:rFonts w:cstheme="minorHAnsi"/>
                <w:sz w:val="20"/>
                <w:szCs w:val="20"/>
              </w:rPr>
              <w:t>Ongoing</w:t>
            </w:r>
            <w:r w:rsidR="00F25AF7">
              <w:rPr>
                <w:rFonts w:cstheme="minorHAnsi"/>
                <w:sz w:val="20"/>
                <w:szCs w:val="20"/>
              </w:rPr>
              <w:t xml:space="preserve"> </w:t>
            </w:r>
          </w:p>
        </w:tc>
      </w:tr>
    </w:tbl>
    <w:p w:rsidRPr="00F56579" w:rsidR="00E34E37" w:rsidP="00296BF1" w:rsidRDefault="00E34E37" w14:paraId="71D69005" w14:textId="755EB9DE">
      <w:pPr>
        <w:pStyle w:val="Heading2"/>
        <w:ind w:hanging="993"/>
      </w:pPr>
      <w:bookmarkStart w:name="_Toc194305898" w:id="15"/>
      <w:r w:rsidRPr="00F56579">
        <w:t>P</w:t>
      </w:r>
      <w:r w:rsidRPr="00F56579" w:rsidR="0074253B">
        <w:t xml:space="preserve">acific Women Lead </w:t>
      </w:r>
      <w:r w:rsidRPr="00F56579">
        <w:t>Governance Board</w:t>
      </w:r>
      <w:bookmarkEnd w:id="15"/>
      <w:r w:rsidRPr="00F56579">
        <w:t xml:space="preserve"> </w:t>
      </w:r>
    </w:p>
    <w:p w:rsidRPr="004D18FB" w:rsidR="008A450F" w:rsidP="000947C0" w:rsidRDefault="008A450F" w14:paraId="1B010AF2" w14:textId="77777777">
      <w:pPr>
        <w:spacing w:line="276" w:lineRule="auto"/>
        <w:jc w:val="left"/>
        <w:rPr>
          <w:rFonts w:asciiTheme="majorHAnsi" w:hAnsiTheme="majorHAnsi" w:cstheme="majorHAnsi"/>
          <w:sz w:val="20"/>
          <w:szCs w:val="20"/>
        </w:rPr>
      </w:pPr>
      <w:bookmarkStart w:name="_Hlk192684163" w:id="16"/>
      <w:bookmarkStart w:name="_Toc185938067" w:id="17"/>
      <w:bookmarkStart w:name="_Hlk185812587" w:id="18"/>
      <w:r w:rsidRPr="004D18FB">
        <w:rPr>
          <w:rFonts w:asciiTheme="majorHAnsi" w:hAnsiTheme="majorHAnsi" w:cstheme="majorHAnsi"/>
          <w:sz w:val="20"/>
          <w:szCs w:val="20"/>
        </w:rPr>
        <w:t>The PWL Governance Board comprises 13 members, 12 of whom are from the Pacific region. DFAT’s Assistant Secretary of the Pacific Development Branch serves as an ex-officio member of the Board.</w:t>
      </w:r>
    </w:p>
    <w:bookmarkEnd w:id="16"/>
    <w:p w:rsidRPr="00F56579" w:rsidR="008A450F" w:rsidP="008A450F" w:rsidRDefault="008A450F" w14:paraId="2F88BA14" w14:textId="0D67865C">
      <w:pPr>
        <w:pStyle w:val="BodyText"/>
      </w:pPr>
      <w:r w:rsidRPr="00F56579">
        <w:rPr>
          <w:rFonts w:asciiTheme="majorHAnsi" w:hAnsiTheme="majorHAnsi" w:cstheme="majorHAnsi"/>
          <w:szCs w:val="20"/>
        </w:rPr>
        <w:lastRenderedPageBreak/>
        <w:t>The Board has a $5 million discretionary fund for projects that it can use to add value to and build on existing PWL activities.</w:t>
      </w:r>
      <w:r w:rsidRPr="00F56579">
        <w:t xml:space="preserve"> </w:t>
      </w:r>
      <w:r w:rsidRPr="004D18FB">
        <w:rPr>
          <w:rFonts w:asciiTheme="majorHAnsi" w:hAnsiTheme="majorHAnsi" w:cstheme="majorHAnsi"/>
          <w:szCs w:val="20"/>
        </w:rPr>
        <w:t xml:space="preserve">To date, no projects in </w:t>
      </w:r>
      <w:r>
        <w:rPr>
          <w:rFonts w:asciiTheme="majorHAnsi" w:hAnsiTheme="majorHAnsi" w:cstheme="majorHAnsi"/>
          <w:szCs w:val="20"/>
        </w:rPr>
        <w:t xml:space="preserve">Tonga </w:t>
      </w:r>
      <w:r w:rsidRPr="004D18FB">
        <w:rPr>
          <w:rFonts w:asciiTheme="majorHAnsi" w:hAnsiTheme="majorHAnsi" w:cstheme="majorHAnsi"/>
          <w:szCs w:val="20"/>
        </w:rPr>
        <w:t>have been funded by the Board</w:t>
      </w:r>
      <w:r>
        <w:rPr>
          <w:rFonts w:asciiTheme="majorHAnsi" w:hAnsiTheme="majorHAnsi" w:cstheme="majorHAnsi"/>
          <w:szCs w:val="20"/>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6"/>
        <w:gridCol w:w="7833"/>
      </w:tblGrid>
      <w:tr w:rsidRPr="00E60A02" w:rsidR="00E60A02" w:rsidTr="00E60A02" w14:paraId="4305C3A1" w14:textId="77777777">
        <w:tc>
          <w:tcPr>
            <w:tcW w:w="1705" w:type="dxa"/>
            <w:hideMark/>
          </w:tcPr>
          <w:p w:rsidRPr="00E60A02" w:rsidR="00E60A02" w:rsidP="00E60A02" w:rsidRDefault="00E60A02" w14:paraId="7D483640" w14:textId="5C266F99">
            <w:pPr>
              <w:pStyle w:val="BodyText"/>
              <w:rPr>
                <w:rFonts w:asciiTheme="majorHAnsi" w:hAnsiTheme="majorHAnsi" w:cstheme="majorHAnsi"/>
                <w:szCs w:val="20"/>
              </w:rPr>
            </w:pPr>
            <w:r w:rsidRPr="00E60A02">
              <w:rPr>
                <w:rFonts w:asciiTheme="majorHAnsi" w:hAnsiTheme="majorHAnsi" w:cstheme="majorHAnsi"/>
                <w:noProof/>
                <w:szCs w:val="20"/>
              </w:rPr>
              <w:drawing>
                <wp:anchor distT="0" distB="0" distL="114300" distR="114300" simplePos="0" relativeHeight="251658240" behindDoc="1" locked="0" layoutInCell="1" allowOverlap="1" wp14:anchorId="489C22C8" wp14:editId="4749253D">
                  <wp:simplePos x="0" y="0"/>
                  <wp:positionH relativeFrom="margin">
                    <wp:posOffset>-67310</wp:posOffset>
                  </wp:positionH>
                  <wp:positionV relativeFrom="paragraph">
                    <wp:posOffset>108585</wp:posOffset>
                  </wp:positionV>
                  <wp:extent cx="1009015" cy="1193800"/>
                  <wp:effectExtent l="0" t="0" r="635" b="6350"/>
                  <wp:wrapTight wrapText="bothSides">
                    <wp:wrapPolygon edited="0">
                      <wp:start x="0" y="0"/>
                      <wp:lineTo x="0" y="21370"/>
                      <wp:lineTo x="21206" y="21370"/>
                      <wp:lineTo x="21206" y="0"/>
                      <wp:lineTo x="0" y="0"/>
                    </wp:wrapPolygon>
                  </wp:wrapTight>
                  <wp:docPr id="524647428" name="Picture 4" descr="A photo of PWL Governance Board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of PWL Governance Board memb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015" cy="1193800"/>
                          </a:xfrm>
                          <a:prstGeom prst="rect">
                            <a:avLst/>
                          </a:prstGeom>
                          <a:noFill/>
                        </pic:spPr>
                      </pic:pic>
                    </a:graphicData>
                  </a:graphic>
                  <wp14:sizeRelH relativeFrom="page">
                    <wp14:pctWidth>0</wp14:pctWidth>
                  </wp14:sizeRelH>
                  <wp14:sizeRelV relativeFrom="page">
                    <wp14:pctHeight>0</wp14:pctHeight>
                  </wp14:sizeRelV>
                </wp:anchor>
              </w:drawing>
            </w:r>
          </w:p>
        </w:tc>
        <w:tc>
          <w:tcPr>
            <w:tcW w:w="7887" w:type="dxa"/>
            <w:hideMark/>
          </w:tcPr>
          <w:p w:rsidRPr="00E60A02" w:rsidR="00E60A02" w:rsidP="00E60A02" w:rsidRDefault="008A450F" w14:paraId="56562CE9" w14:textId="1171D8E9">
            <w:pPr>
              <w:pStyle w:val="BodyText"/>
              <w:rPr>
                <w:rFonts w:asciiTheme="majorHAnsi" w:hAnsiTheme="majorHAnsi" w:cstheme="majorHAnsi"/>
                <w:szCs w:val="20"/>
              </w:rPr>
            </w:pPr>
            <w:r w:rsidRPr="008A450F">
              <w:rPr>
                <w:rFonts w:asciiTheme="majorHAnsi" w:hAnsiTheme="majorHAnsi" w:cstheme="majorHAnsi"/>
                <w:szCs w:val="20"/>
              </w:rPr>
              <w:t xml:space="preserve">‘Ana Malia Falemaka, a 19-year-old advocate from Tonga, serves as a Governance Board representative, board member, mentor, and youth ambassador for the Talitha Project. Her journey began in 2018 at a Talitha empowerment camp, inspiring her commitment to creating change. Ana Malia has contributed to various initiatives, including the Pacific Girl program and the </w:t>
            </w:r>
            <w:r w:rsidRPr="008A450F">
              <w:rPr>
                <w:rFonts w:asciiTheme="majorHAnsi" w:hAnsiTheme="majorHAnsi" w:cstheme="majorHAnsi"/>
                <w:i/>
                <w:iCs/>
                <w:szCs w:val="20"/>
              </w:rPr>
              <w:t>With and For Girls Fund Advisory Group</w:t>
            </w:r>
            <w:r w:rsidRPr="008A450F">
              <w:rPr>
                <w:rFonts w:asciiTheme="majorHAnsi" w:hAnsiTheme="majorHAnsi" w:cstheme="majorHAnsi"/>
                <w:szCs w:val="20"/>
              </w:rPr>
              <w:t xml:space="preserve">. She is also a member of </w:t>
            </w:r>
            <w:r w:rsidRPr="008A450F">
              <w:rPr>
                <w:rFonts w:asciiTheme="majorHAnsi" w:hAnsiTheme="majorHAnsi" w:cstheme="majorHAnsi"/>
                <w:i/>
                <w:iCs/>
                <w:szCs w:val="20"/>
              </w:rPr>
              <w:t>Pacific Islands Students Fighting Climate Change</w:t>
            </w:r>
            <w:r w:rsidRPr="008A450F">
              <w:rPr>
                <w:rFonts w:asciiTheme="majorHAnsi" w:hAnsiTheme="majorHAnsi" w:cstheme="majorHAnsi"/>
                <w:szCs w:val="20"/>
              </w:rPr>
              <w:t xml:space="preserve"> and is pursuing a Bachelor of Law at the University of the South Pacific. Ana Malia encourages young people to stand up, speak out, and shape the future.</w:t>
            </w:r>
          </w:p>
        </w:tc>
      </w:tr>
      <w:tr w:rsidRPr="00E60A02" w:rsidR="00E60A02" w:rsidTr="00E60A02" w14:paraId="2464068A" w14:textId="77777777">
        <w:trPr>
          <w:trHeight w:val="2033"/>
        </w:trPr>
        <w:tc>
          <w:tcPr>
            <w:tcW w:w="1705" w:type="dxa"/>
            <w:hideMark/>
          </w:tcPr>
          <w:p w:rsidRPr="00E60A02" w:rsidR="00E60A02" w:rsidP="00E60A02" w:rsidRDefault="00E60A02" w14:paraId="4F2EE149" w14:textId="473E7A85">
            <w:pPr>
              <w:pStyle w:val="BodyText"/>
              <w:rPr>
                <w:rFonts w:asciiTheme="majorHAnsi" w:hAnsiTheme="majorHAnsi" w:cstheme="majorHAnsi"/>
                <w:szCs w:val="20"/>
              </w:rPr>
            </w:pPr>
            <w:r w:rsidRPr="00E60A02">
              <w:rPr>
                <w:rFonts w:asciiTheme="majorHAnsi" w:hAnsiTheme="majorHAnsi" w:cstheme="majorHAnsi"/>
                <w:noProof/>
                <w:szCs w:val="20"/>
              </w:rPr>
              <w:drawing>
                <wp:anchor distT="0" distB="0" distL="114300" distR="114300" simplePos="0" relativeHeight="251658241" behindDoc="1" locked="0" layoutInCell="1" allowOverlap="1" wp14:anchorId="28EF3EC8" wp14:editId="2EBD76A6">
                  <wp:simplePos x="0" y="0"/>
                  <wp:positionH relativeFrom="margin">
                    <wp:posOffset>-67945</wp:posOffset>
                  </wp:positionH>
                  <wp:positionV relativeFrom="paragraph">
                    <wp:posOffset>81280</wp:posOffset>
                  </wp:positionV>
                  <wp:extent cx="943610" cy="984250"/>
                  <wp:effectExtent l="0" t="0" r="8890" b="6350"/>
                  <wp:wrapTight wrapText="bothSides">
                    <wp:wrapPolygon edited="0">
                      <wp:start x="0" y="0"/>
                      <wp:lineTo x="0" y="21321"/>
                      <wp:lineTo x="21367" y="21321"/>
                      <wp:lineTo x="21367" y="0"/>
                      <wp:lineTo x="0" y="0"/>
                    </wp:wrapPolygon>
                  </wp:wrapTight>
                  <wp:docPr id="364032049" name="Picture 3" descr="A photo of PWL Governance Board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219956" descr="A photo of PWL Governance Board memb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610" cy="984250"/>
                          </a:xfrm>
                          <a:prstGeom prst="rect">
                            <a:avLst/>
                          </a:prstGeom>
                          <a:noFill/>
                        </pic:spPr>
                      </pic:pic>
                    </a:graphicData>
                  </a:graphic>
                  <wp14:sizeRelH relativeFrom="page">
                    <wp14:pctWidth>0</wp14:pctWidth>
                  </wp14:sizeRelH>
                  <wp14:sizeRelV relativeFrom="page">
                    <wp14:pctHeight>0</wp14:pctHeight>
                  </wp14:sizeRelV>
                </wp:anchor>
              </w:drawing>
            </w:r>
          </w:p>
        </w:tc>
        <w:tc>
          <w:tcPr>
            <w:tcW w:w="7887" w:type="dxa"/>
            <w:hideMark/>
          </w:tcPr>
          <w:p w:rsidRPr="00E60A02" w:rsidR="00E60A02" w:rsidP="00E60A02" w:rsidRDefault="008A450F" w14:paraId="548599A4" w14:textId="12C9D07B">
            <w:pPr>
              <w:pStyle w:val="BodyText"/>
              <w:rPr>
                <w:rFonts w:asciiTheme="majorHAnsi" w:hAnsiTheme="majorHAnsi" w:cstheme="majorHAnsi"/>
                <w:szCs w:val="20"/>
              </w:rPr>
            </w:pPr>
            <w:r w:rsidRPr="008A450F">
              <w:rPr>
                <w:rFonts w:asciiTheme="majorHAnsi" w:hAnsiTheme="majorHAnsi" w:cstheme="majorHAnsi"/>
                <w:szCs w:val="20"/>
              </w:rPr>
              <w:t xml:space="preserve">Rhema Misser is one of Tonga's representatives on the Governance Board. With 19 years of experience as a leader in the disability movement, he is the President and Founder of the </w:t>
            </w:r>
            <w:proofErr w:type="spellStart"/>
            <w:r w:rsidRPr="008A450F">
              <w:rPr>
                <w:rFonts w:asciiTheme="majorHAnsi" w:hAnsiTheme="majorHAnsi" w:cstheme="majorHAnsi"/>
                <w:szCs w:val="20"/>
              </w:rPr>
              <w:t>Lavamea</w:t>
            </w:r>
            <w:proofErr w:type="spellEnd"/>
            <w:r w:rsidRPr="008A450F">
              <w:rPr>
                <w:rFonts w:asciiTheme="majorHAnsi" w:hAnsiTheme="majorHAnsi" w:cstheme="majorHAnsi"/>
                <w:szCs w:val="20"/>
              </w:rPr>
              <w:t xml:space="preserve"> </w:t>
            </w:r>
            <w:proofErr w:type="spellStart"/>
            <w:r w:rsidRPr="008A450F">
              <w:rPr>
                <w:rFonts w:asciiTheme="majorHAnsi" w:hAnsiTheme="majorHAnsi" w:cstheme="majorHAnsi"/>
                <w:szCs w:val="20"/>
              </w:rPr>
              <w:t>Taeiloa</w:t>
            </w:r>
            <w:proofErr w:type="spellEnd"/>
            <w:r w:rsidRPr="008A450F">
              <w:rPr>
                <w:rFonts w:asciiTheme="majorHAnsi" w:hAnsiTheme="majorHAnsi" w:cstheme="majorHAnsi"/>
                <w:szCs w:val="20"/>
              </w:rPr>
              <w:t xml:space="preserve"> Disabled People Association, Inc. Rhema also served as a board member of the Pacific Disability Forum in Fiji for four years. He is committed to collaborating with fellow Pacific Women Lead participants to promote positive change across the Pacific region.</w:t>
            </w:r>
          </w:p>
        </w:tc>
      </w:tr>
    </w:tbl>
    <w:p w:rsidRPr="00F56579" w:rsidR="00E34E37" w:rsidP="00296BF1" w:rsidRDefault="00E34E37" w14:paraId="78274DAF" w14:textId="03DC4342">
      <w:pPr>
        <w:pStyle w:val="Heading2"/>
        <w:ind w:hanging="993"/>
      </w:pPr>
      <w:bookmarkStart w:name="_Toc194305899" w:id="19"/>
      <w:bookmarkEnd w:id="17"/>
      <w:bookmarkEnd w:id="18"/>
      <w:r w:rsidRPr="00F56579">
        <w:t>Pacific Women’s Funds</w:t>
      </w:r>
      <w:bookmarkEnd w:id="12"/>
      <w:bookmarkEnd w:id="19"/>
      <w:r w:rsidRPr="00F56579">
        <w:t xml:space="preserve"> </w:t>
      </w:r>
      <w:bookmarkEnd w:id="13"/>
    </w:p>
    <w:bookmarkEnd w:id="14"/>
    <w:p w:rsidRPr="00F56579" w:rsidR="00E34E37" w:rsidP="00B53242" w:rsidRDefault="00E34E37" w14:paraId="0890B592" w14:textId="22E00B85">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The Pacific Women’s Funds is made up of </w:t>
      </w:r>
      <w:r w:rsidRPr="00F56579" w:rsidR="00570A67">
        <w:rPr>
          <w:rFonts w:asciiTheme="majorHAnsi" w:hAnsiTheme="majorHAnsi" w:cstheme="majorHAnsi"/>
          <w:sz w:val="20"/>
          <w:szCs w:val="20"/>
        </w:rPr>
        <w:t>3</w:t>
      </w:r>
      <w:r w:rsidRPr="00F56579">
        <w:rPr>
          <w:rFonts w:asciiTheme="majorHAnsi" w:hAnsiTheme="majorHAnsi" w:cstheme="majorHAnsi"/>
          <w:sz w:val="20"/>
          <w:szCs w:val="20"/>
        </w:rPr>
        <w:t xml:space="preserve"> feminist organisations: Women’s Fund Fiji, Urgent Action Fund Asia and Pacific and Pacific Feminist Fund.</w:t>
      </w:r>
    </w:p>
    <w:p w:rsidRPr="00F56579" w:rsidR="009B42E4" w:rsidP="009B42E4" w:rsidRDefault="009B42E4" w14:paraId="3031C0E1" w14:textId="3D24C8EB">
      <w:pPr>
        <w:spacing w:after="360"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In </w:t>
      </w:r>
      <w:r w:rsidR="000C7ADE">
        <w:rPr>
          <w:rFonts w:asciiTheme="majorHAnsi" w:hAnsiTheme="majorHAnsi" w:cstheme="majorHAnsi"/>
          <w:sz w:val="20"/>
          <w:szCs w:val="20"/>
        </w:rPr>
        <w:t>Tonga</w:t>
      </w:r>
      <w:r w:rsidRPr="00F56579">
        <w:rPr>
          <w:rFonts w:asciiTheme="majorHAnsi" w:hAnsiTheme="majorHAnsi" w:cstheme="majorHAnsi"/>
          <w:sz w:val="20"/>
          <w:szCs w:val="20"/>
        </w:rPr>
        <w:t>, there have been no projects funded through this component to date.</w:t>
      </w:r>
    </w:p>
    <w:p w:rsidRPr="00F56579" w:rsidR="00E34E37" w:rsidP="00296BF1" w:rsidRDefault="00E34E37" w14:paraId="5D7C6325" w14:textId="7849E6D9">
      <w:pPr>
        <w:pStyle w:val="Heading2"/>
        <w:ind w:hanging="993"/>
      </w:pPr>
      <w:bookmarkStart w:name="_Toc194305900" w:id="20"/>
      <w:r w:rsidRPr="00F56579">
        <w:t xml:space="preserve">DFAT </w:t>
      </w:r>
      <w:r w:rsidRPr="00F56579" w:rsidR="007048EC">
        <w:t>r</w:t>
      </w:r>
      <w:r w:rsidRPr="00F56579">
        <w:t>egional</w:t>
      </w:r>
      <w:bookmarkEnd w:id="20"/>
      <w:r w:rsidRPr="00F56579">
        <w:t xml:space="preserve"> </w:t>
      </w:r>
    </w:p>
    <w:p w:rsidRPr="00F56579" w:rsidR="00E34E37" w:rsidP="005074C1" w:rsidRDefault="00E34E37" w14:paraId="712CF984" w14:textId="1B5227AD">
      <w:pPr>
        <w:spacing w:line="276" w:lineRule="auto"/>
        <w:jc w:val="left"/>
        <w:rPr>
          <w:rFonts w:asciiTheme="majorHAnsi" w:hAnsiTheme="majorHAnsi" w:cstheme="majorHAnsi"/>
          <w:sz w:val="20"/>
          <w:szCs w:val="20"/>
        </w:rPr>
      </w:pPr>
      <w:bookmarkStart w:name="_Hlk131596992" w:id="21"/>
      <w:r w:rsidRPr="00F56579">
        <w:rPr>
          <w:rFonts w:asciiTheme="majorHAnsi" w:hAnsiTheme="majorHAnsi" w:cstheme="majorHAnsi"/>
          <w:sz w:val="20"/>
          <w:szCs w:val="20"/>
        </w:rPr>
        <w:t xml:space="preserve">This section presents information on regional (multi-country) gender activities in </w:t>
      </w:r>
      <w:r w:rsidR="000C7ADE">
        <w:rPr>
          <w:rFonts w:asciiTheme="majorHAnsi" w:hAnsiTheme="majorHAnsi" w:cstheme="majorHAnsi"/>
          <w:sz w:val="20"/>
          <w:szCs w:val="20"/>
        </w:rPr>
        <w:t>Tonga</w:t>
      </w:r>
      <w:r w:rsidRPr="00F56579">
        <w:rPr>
          <w:rFonts w:asciiTheme="majorHAnsi" w:hAnsiTheme="majorHAnsi" w:cstheme="majorHAnsi"/>
          <w:sz w:val="20"/>
          <w:szCs w:val="20"/>
        </w:rPr>
        <w:t xml:space="preserve">. These regional gender activities are managed by either DFAT in Fiji or Canberra (Australia). </w:t>
      </w:r>
    </w:p>
    <w:bookmarkEnd w:id="21"/>
    <w:p w:rsidRPr="00F56579" w:rsidR="00AD2F35" w:rsidP="000B5DC7" w:rsidRDefault="00E34E37" w14:paraId="00D6AA63" w14:textId="289765B3">
      <w:pPr>
        <w:pStyle w:val="BodyText"/>
        <w:spacing w:after="360"/>
        <w:rPr>
          <w:rFonts w:asciiTheme="majorHAnsi" w:hAnsiTheme="majorHAnsi" w:cstheme="majorHAnsi"/>
          <w:szCs w:val="20"/>
        </w:rPr>
      </w:pPr>
      <w:r w:rsidRPr="0037415B">
        <w:rPr>
          <w:rFonts w:asciiTheme="majorHAnsi" w:hAnsiTheme="majorHAnsi" w:cstheme="majorHAnsi"/>
          <w:szCs w:val="20"/>
        </w:rPr>
        <w:t>There are</w:t>
      </w:r>
      <w:r w:rsidRPr="0037415B" w:rsidR="00C32DEF">
        <w:rPr>
          <w:rFonts w:asciiTheme="majorHAnsi" w:hAnsiTheme="majorHAnsi" w:cstheme="majorHAnsi"/>
          <w:szCs w:val="20"/>
        </w:rPr>
        <w:t xml:space="preserve"> </w:t>
      </w:r>
      <w:r w:rsidRPr="0037415B" w:rsidR="00506DC7">
        <w:rPr>
          <w:rFonts w:asciiTheme="majorHAnsi" w:hAnsiTheme="majorHAnsi" w:cstheme="majorHAnsi"/>
          <w:szCs w:val="20"/>
        </w:rPr>
        <w:t>10</w:t>
      </w:r>
      <w:r w:rsidRPr="0037415B">
        <w:rPr>
          <w:rFonts w:asciiTheme="majorHAnsi" w:hAnsiTheme="majorHAnsi" w:cstheme="majorHAnsi"/>
          <w:szCs w:val="20"/>
        </w:rPr>
        <w:t xml:space="preserve"> </w:t>
      </w:r>
      <w:r w:rsidRPr="0037415B" w:rsidR="004F06B3">
        <w:rPr>
          <w:rFonts w:asciiTheme="majorHAnsi" w:hAnsiTheme="majorHAnsi" w:cstheme="majorHAnsi"/>
          <w:szCs w:val="20"/>
        </w:rPr>
        <w:t xml:space="preserve">DFAT </w:t>
      </w:r>
      <w:r w:rsidRPr="0037415B">
        <w:rPr>
          <w:rFonts w:asciiTheme="majorHAnsi" w:hAnsiTheme="majorHAnsi" w:cstheme="majorHAnsi"/>
          <w:szCs w:val="20"/>
        </w:rPr>
        <w:t>regional projects</w:t>
      </w:r>
      <w:r w:rsidRPr="0037415B" w:rsidR="00506DC7">
        <w:rPr>
          <w:rFonts w:asciiTheme="majorHAnsi" w:hAnsiTheme="majorHAnsi" w:cstheme="majorHAnsi"/>
          <w:szCs w:val="20"/>
        </w:rPr>
        <w:t xml:space="preserve"> and 3 research</w:t>
      </w:r>
      <w:r w:rsidRPr="0037415B" w:rsidR="00541A08">
        <w:rPr>
          <w:rFonts w:asciiTheme="majorHAnsi" w:hAnsiTheme="majorHAnsi" w:cstheme="majorHAnsi"/>
          <w:szCs w:val="20"/>
        </w:rPr>
        <w:t xml:space="preserve"> </w:t>
      </w:r>
      <w:r w:rsidRPr="0037415B">
        <w:rPr>
          <w:rFonts w:asciiTheme="majorHAnsi" w:hAnsiTheme="majorHAnsi" w:cstheme="majorHAnsi"/>
          <w:szCs w:val="20"/>
        </w:rPr>
        <w:t xml:space="preserve">implemented </w:t>
      </w:r>
      <w:r w:rsidRPr="0037415B" w:rsidR="00C5744B">
        <w:rPr>
          <w:rFonts w:asciiTheme="majorHAnsi" w:hAnsiTheme="majorHAnsi" w:cstheme="majorHAnsi"/>
          <w:szCs w:val="20"/>
        </w:rPr>
        <w:t>by</w:t>
      </w:r>
      <w:r w:rsidRPr="0037415B">
        <w:rPr>
          <w:rFonts w:asciiTheme="majorHAnsi" w:hAnsiTheme="majorHAnsi" w:cstheme="majorHAnsi"/>
          <w:szCs w:val="20"/>
        </w:rPr>
        <w:t xml:space="preserve"> </w:t>
      </w:r>
      <w:r w:rsidRPr="0037415B" w:rsidR="00045209">
        <w:rPr>
          <w:rFonts w:asciiTheme="majorHAnsi" w:hAnsiTheme="majorHAnsi" w:cstheme="majorHAnsi"/>
          <w:szCs w:val="20"/>
        </w:rPr>
        <w:t>10</w:t>
      </w:r>
      <w:r w:rsidRPr="0037415B">
        <w:rPr>
          <w:rFonts w:asciiTheme="majorHAnsi" w:hAnsiTheme="majorHAnsi" w:cstheme="majorHAnsi"/>
          <w:szCs w:val="20"/>
        </w:rPr>
        <w:t xml:space="preserve"> distinct implementing partners </w:t>
      </w:r>
      <w:r w:rsidRPr="0037415B" w:rsidR="00C5744B">
        <w:rPr>
          <w:rFonts w:asciiTheme="majorHAnsi" w:hAnsiTheme="majorHAnsi" w:cstheme="majorHAnsi"/>
          <w:szCs w:val="20"/>
        </w:rPr>
        <w:t xml:space="preserve">in </w:t>
      </w:r>
      <w:r w:rsidRPr="0037415B" w:rsidR="000C7ADE">
        <w:rPr>
          <w:rFonts w:asciiTheme="majorHAnsi" w:hAnsiTheme="majorHAnsi" w:cstheme="majorHAnsi"/>
          <w:szCs w:val="20"/>
        </w:rPr>
        <w:t>Tonga</w:t>
      </w:r>
      <w:r w:rsidRPr="0037415B" w:rsidR="00C32DEF">
        <w:rPr>
          <w:rFonts w:asciiTheme="majorHAnsi" w:hAnsiTheme="majorHAnsi" w:cstheme="majorHAnsi"/>
          <w:szCs w:val="20"/>
        </w:rPr>
        <w:t>.</w:t>
      </w:r>
      <w:r w:rsidRPr="0037415B" w:rsidR="00541A08">
        <w:rPr>
          <w:rFonts w:asciiTheme="majorHAnsi" w:hAnsiTheme="majorHAnsi" w:cstheme="majorHAnsi"/>
          <w:szCs w:val="20"/>
        </w:rPr>
        <w:t xml:space="preserve"> Of these, </w:t>
      </w:r>
      <w:r w:rsidRPr="0037415B" w:rsidR="00045209">
        <w:rPr>
          <w:rFonts w:asciiTheme="majorHAnsi" w:hAnsiTheme="majorHAnsi" w:cstheme="majorHAnsi"/>
          <w:szCs w:val="20"/>
        </w:rPr>
        <w:t>8</w:t>
      </w:r>
      <w:r w:rsidRPr="0037415B" w:rsidR="003E5E36">
        <w:rPr>
          <w:rFonts w:asciiTheme="majorHAnsi" w:hAnsiTheme="majorHAnsi" w:cstheme="majorHAnsi"/>
          <w:szCs w:val="20"/>
        </w:rPr>
        <w:t xml:space="preserve"> </w:t>
      </w:r>
      <w:r w:rsidRPr="0037415B" w:rsidR="00541A08">
        <w:rPr>
          <w:rFonts w:asciiTheme="majorHAnsi" w:hAnsiTheme="majorHAnsi" w:cstheme="majorHAnsi"/>
          <w:szCs w:val="20"/>
        </w:rPr>
        <w:t>are ongoing and</w:t>
      </w:r>
      <w:r w:rsidRPr="0037415B" w:rsidR="00011422">
        <w:rPr>
          <w:rFonts w:asciiTheme="majorHAnsi" w:hAnsiTheme="majorHAnsi" w:cstheme="majorHAnsi"/>
          <w:szCs w:val="20"/>
        </w:rPr>
        <w:t xml:space="preserve"> </w:t>
      </w:r>
      <w:r w:rsidRPr="0037415B" w:rsidR="0037415B">
        <w:rPr>
          <w:rFonts w:asciiTheme="majorHAnsi" w:hAnsiTheme="majorHAnsi" w:cstheme="majorHAnsi"/>
          <w:szCs w:val="20"/>
        </w:rPr>
        <w:t>5</w:t>
      </w:r>
      <w:r w:rsidRPr="0037415B" w:rsidR="005D56F6">
        <w:rPr>
          <w:rFonts w:asciiTheme="majorHAnsi" w:hAnsiTheme="majorHAnsi" w:cstheme="majorHAnsi"/>
          <w:szCs w:val="20"/>
        </w:rPr>
        <w:t xml:space="preserve"> have</w:t>
      </w:r>
      <w:r w:rsidRPr="0037415B" w:rsidR="00011422">
        <w:rPr>
          <w:rFonts w:asciiTheme="majorHAnsi" w:hAnsiTheme="majorHAnsi" w:cstheme="majorHAnsi"/>
          <w:szCs w:val="20"/>
        </w:rPr>
        <w:t xml:space="preserve"> been completed.</w:t>
      </w:r>
      <w:r w:rsidR="00A12913">
        <w:rPr>
          <w:rFonts w:asciiTheme="majorHAnsi" w:hAnsiTheme="majorHAnsi" w:cstheme="majorHAnsi"/>
          <w:szCs w:val="20"/>
        </w:rPr>
        <w:t xml:space="preserve"> </w:t>
      </w:r>
    </w:p>
    <w:p w:rsidRPr="00E53953" w:rsidR="009E65AD" w:rsidP="009E65AD" w:rsidRDefault="009E65AD" w14:paraId="02385187" w14:textId="417FB15B">
      <w:pPr>
        <w:pStyle w:val="Caption"/>
        <w:rPr>
          <w:sz w:val="20"/>
          <w:szCs w:val="20"/>
        </w:rPr>
      </w:pPr>
      <w:r w:rsidRPr="00E53953">
        <w:rPr>
          <w:sz w:val="20"/>
          <w:szCs w:val="20"/>
        </w:rPr>
        <w:t xml:space="preserve">Table </w:t>
      </w:r>
      <w:r w:rsidRPr="00E53953" w:rsidR="00BD384C">
        <w:rPr>
          <w:sz w:val="20"/>
          <w:szCs w:val="20"/>
        </w:rPr>
        <w:fldChar w:fldCharType="begin"/>
      </w:r>
      <w:r w:rsidRPr="00E53953" w:rsidR="00BD384C">
        <w:rPr>
          <w:sz w:val="20"/>
          <w:szCs w:val="20"/>
        </w:rPr>
        <w:instrText xml:space="preserve"> SEQ Table \* ARABIC </w:instrText>
      </w:r>
      <w:r w:rsidRPr="00E53953" w:rsidR="00BD384C">
        <w:rPr>
          <w:sz w:val="20"/>
          <w:szCs w:val="20"/>
        </w:rPr>
        <w:fldChar w:fldCharType="separate"/>
      </w:r>
      <w:r w:rsidRPr="00E53953" w:rsidR="00BD384C">
        <w:rPr>
          <w:noProof/>
          <w:sz w:val="20"/>
          <w:szCs w:val="20"/>
        </w:rPr>
        <w:t>3</w:t>
      </w:r>
      <w:r w:rsidRPr="00E53953" w:rsidR="00BD384C">
        <w:rPr>
          <w:noProof/>
          <w:sz w:val="20"/>
          <w:szCs w:val="20"/>
        </w:rPr>
        <w:fldChar w:fldCharType="end"/>
      </w:r>
      <w:r w:rsidRPr="00E53953">
        <w:rPr>
          <w:sz w:val="20"/>
          <w:szCs w:val="20"/>
        </w:rPr>
        <w:t xml:space="preserve">: DFAT regional projects in </w:t>
      </w:r>
      <w:r w:rsidRPr="00E53953" w:rsidR="000C7ADE">
        <w:rPr>
          <w:sz w:val="20"/>
          <w:szCs w:val="20"/>
        </w:rPr>
        <w:t>Tonga</w:t>
      </w:r>
      <w:r w:rsidRPr="00E53953">
        <w:rPr>
          <w:sz w:val="20"/>
          <w:szCs w:val="20"/>
        </w:rPr>
        <w:t xml:space="preserve"> as </w:t>
      </w:r>
      <w:proofErr w:type="gramStart"/>
      <w:r w:rsidRPr="00E53953">
        <w:rPr>
          <w:sz w:val="20"/>
          <w:szCs w:val="20"/>
        </w:rPr>
        <w:t>at</w:t>
      </w:r>
      <w:proofErr w:type="gramEnd"/>
      <w:r w:rsidRPr="00E53953">
        <w:rPr>
          <w:sz w:val="20"/>
          <w:szCs w:val="20"/>
        </w:rPr>
        <w:t xml:space="preserve"> </w:t>
      </w:r>
      <w:r w:rsidRPr="00E53953" w:rsidR="0050375D">
        <w:rPr>
          <w:sz w:val="20"/>
          <w:szCs w:val="20"/>
        </w:rPr>
        <w:t xml:space="preserve">31 </w:t>
      </w:r>
      <w:r w:rsidR="00E53953">
        <w:rPr>
          <w:sz w:val="20"/>
          <w:szCs w:val="20"/>
        </w:rPr>
        <w:t>March 2025</w:t>
      </w:r>
    </w:p>
    <w:tbl>
      <w:tblPr>
        <w:tblStyle w:val="PlainTable2"/>
        <w:tblW w:w="0" w:type="auto"/>
        <w:tblInd w:w="-103" w:type="dxa"/>
        <w:tblLook w:val="04A0" w:firstRow="1" w:lastRow="0" w:firstColumn="1" w:lastColumn="0" w:noHBand="0" w:noVBand="1"/>
      </w:tblPr>
      <w:tblGrid>
        <w:gridCol w:w="646"/>
        <w:gridCol w:w="1117"/>
        <w:gridCol w:w="1943"/>
        <w:gridCol w:w="3009"/>
        <w:gridCol w:w="1766"/>
        <w:gridCol w:w="1256"/>
      </w:tblGrid>
      <w:tr w:rsidRPr="00DC7C6F" w:rsidR="00221398" w:rsidTr="00471685" w14:paraId="0BD086B4" w14:textId="7BD5A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Borders>
              <w:top w:val="single" w:color="auto" w:sz="4" w:space="0"/>
              <w:bottom w:val="single" w:color="7F7F7F" w:themeColor="text1" w:themeTint="80" w:sz="4" w:space="0"/>
            </w:tcBorders>
            <w:shd w:val="clear" w:color="auto" w:fill="007BB8"/>
            <w:tcMar>
              <w:top w:w="85" w:type="dxa"/>
              <w:bottom w:w="85" w:type="dxa"/>
            </w:tcMar>
            <w:vAlign w:val="center"/>
          </w:tcPr>
          <w:p w:rsidRPr="00DC7C6F" w:rsidR="00221398" w:rsidP="0075313A" w:rsidRDefault="00221398" w14:paraId="77AA645B" w14:textId="3622E8F5">
            <w:pPr>
              <w:spacing w:line="276" w:lineRule="auto"/>
              <w:rPr>
                <w:rFonts w:ascii="Arial" w:hAnsi="Arial" w:cs="Arial"/>
                <w:b w:val="0"/>
                <w:bCs w:val="0"/>
                <w:color w:val="FFFFFF" w:themeColor="background1"/>
                <w:sz w:val="20"/>
                <w:szCs w:val="20"/>
              </w:rPr>
            </w:pPr>
            <w:bookmarkStart w:name="_Hlk137733436" w:id="22"/>
            <w:r w:rsidRPr="00DC7C6F">
              <w:rPr>
                <w:rFonts w:ascii="Arial" w:hAnsi="Arial" w:cs="Arial"/>
                <w:color w:val="FFFFFF" w:themeColor="background1"/>
                <w:sz w:val="20"/>
                <w:szCs w:val="20"/>
              </w:rPr>
              <w:t>No.</w:t>
            </w:r>
          </w:p>
        </w:tc>
        <w:tc>
          <w:tcPr>
            <w:tcW w:w="1117" w:type="dxa"/>
            <w:tcBorders>
              <w:top w:val="single" w:color="auto" w:sz="4" w:space="0"/>
              <w:bottom w:val="single" w:color="7F7F7F" w:themeColor="text1" w:themeTint="80" w:sz="4" w:space="0"/>
            </w:tcBorders>
            <w:shd w:val="clear" w:color="auto" w:fill="007BB8"/>
            <w:tcMar>
              <w:top w:w="85" w:type="dxa"/>
              <w:bottom w:w="85" w:type="dxa"/>
            </w:tcMar>
            <w:vAlign w:val="center"/>
          </w:tcPr>
          <w:p w:rsidRPr="00DC7C6F" w:rsidR="00221398" w:rsidP="0075313A" w:rsidRDefault="00221398" w14:paraId="5ED8F16A" w14:textId="6C7E41A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roofErr w:type="spellStart"/>
            <w:r w:rsidRPr="00DC7C6F">
              <w:rPr>
                <w:rFonts w:ascii="Arial" w:hAnsi="Arial" w:cs="Arial"/>
                <w:color w:val="FFFFFF" w:themeColor="background1"/>
                <w:sz w:val="20"/>
                <w:szCs w:val="20"/>
              </w:rPr>
              <w:t>Aidworks</w:t>
            </w:r>
            <w:proofErr w:type="spellEnd"/>
            <w:r w:rsidRPr="00DC7C6F">
              <w:rPr>
                <w:rFonts w:ascii="Arial" w:hAnsi="Arial" w:cs="Arial"/>
                <w:color w:val="FFFFFF" w:themeColor="background1"/>
                <w:sz w:val="20"/>
                <w:szCs w:val="20"/>
              </w:rPr>
              <w:t xml:space="preserve"> number</w:t>
            </w:r>
          </w:p>
        </w:tc>
        <w:tc>
          <w:tcPr>
            <w:tcW w:w="1943" w:type="dxa"/>
            <w:tcBorders>
              <w:top w:val="single" w:color="auto" w:sz="4" w:space="0"/>
              <w:bottom w:val="single" w:color="7F7F7F" w:themeColor="text1" w:themeTint="80" w:sz="4" w:space="0"/>
            </w:tcBorders>
            <w:shd w:val="clear" w:color="auto" w:fill="007BB8"/>
            <w:tcMar>
              <w:top w:w="85" w:type="dxa"/>
              <w:bottom w:w="85" w:type="dxa"/>
            </w:tcMar>
            <w:vAlign w:val="center"/>
          </w:tcPr>
          <w:p w:rsidRPr="00DC7C6F" w:rsidR="00221398" w:rsidP="0075313A" w:rsidRDefault="00221398" w14:paraId="43B2612D" w14:textId="1E2706B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DC7C6F">
              <w:rPr>
                <w:rFonts w:ascii="Arial" w:hAnsi="Arial" w:cs="Arial"/>
                <w:color w:val="FFFFFF" w:themeColor="background1"/>
                <w:sz w:val="20"/>
                <w:szCs w:val="20"/>
              </w:rPr>
              <w:t>Project name and partner</w:t>
            </w:r>
          </w:p>
        </w:tc>
        <w:tc>
          <w:tcPr>
            <w:tcW w:w="3009" w:type="dxa"/>
            <w:tcBorders>
              <w:top w:val="single" w:color="auto" w:sz="4" w:space="0"/>
              <w:bottom w:val="single" w:color="7F7F7F" w:themeColor="text1" w:themeTint="80" w:sz="4" w:space="0"/>
            </w:tcBorders>
            <w:shd w:val="clear" w:color="auto" w:fill="007BB8"/>
            <w:tcMar>
              <w:top w:w="85" w:type="dxa"/>
              <w:bottom w:w="85" w:type="dxa"/>
            </w:tcMar>
            <w:vAlign w:val="center"/>
          </w:tcPr>
          <w:p w:rsidRPr="00DC7C6F" w:rsidR="00221398" w:rsidP="0075313A" w:rsidRDefault="00221398" w14:paraId="2D46C3E1" w14:textId="6020907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DC7C6F">
              <w:rPr>
                <w:rFonts w:ascii="Arial" w:hAnsi="Arial" w:cs="Arial"/>
                <w:color w:val="FFFFFF" w:themeColor="background1"/>
                <w:sz w:val="20"/>
                <w:szCs w:val="20"/>
              </w:rPr>
              <w:t>Project description</w:t>
            </w:r>
          </w:p>
        </w:tc>
        <w:tc>
          <w:tcPr>
            <w:tcW w:w="1766" w:type="dxa"/>
            <w:tcBorders>
              <w:top w:val="single" w:color="auto" w:sz="4" w:space="0"/>
              <w:bottom w:val="single" w:color="7F7F7F" w:themeColor="text1" w:themeTint="80" w:sz="4" w:space="0"/>
            </w:tcBorders>
            <w:shd w:val="clear" w:color="auto" w:fill="007BB8"/>
            <w:tcMar>
              <w:top w:w="85" w:type="dxa"/>
              <w:bottom w:w="85" w:type="dxa"/>
            </w:tcMar>
            <w:vAlign w:val="center"/>
          </w:tcPr>
          <w:p w:rsidRPr="00DC7C6F" w:rsidR="00221398" w:rsidP="0075313A" w:rsidRDefault="00221398" w14:paraId="2B1CD2D2" w14:textId="5F14DC2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DC7C6F">
              <w:rPr>
                <w:rFonts w:ascii="Arial" w:hAnsi="Arial" w:cs="Arial"/>
                <w:color w:val="FFFFFF" w:themeColor="background1"/>
                <w:sz w:val="20"/>
                <w:szCs w:val="20"/>
              </w:rPr>
              <w:t>Value (AUD) / timeframe</w:t>
            </w:r>
          </w:p>
        </w:tc>
        <w:tc>
          <w:tcPr>
            <w:tcW w:w="1256" w:type="dxa"/>
            <w:tcBorders>
              <w:top w:val="single" w:color="auto" w:sz="4" w:space="0"/>
              <w:bottom w:val="single" w:color="7F7F7F" w:themeColor="text1" w:themeTint="80" w:sz="4" w:space="0"/>
            </w:tcBorders>
            <w:shd w:val="clear" w:color="auto" w:fill="007BB8"/>
          </w:tcPr>
          <w:p w:rsidRPr="00DC7C6F" w:rsidR="00221398" w:rsidP="0075313A" w:rsidRDefault="00221398" w14:paraId="4F27EF80" w14:textId="781E6B3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C7C6F">
              <w:rPr>
                <w:rFonts w:ascii="Arial" w:hAnsi="Arial" w:cs="Arial"/>
                <w:color w:val="FFFFFF" w:themeColor="background1"/>
                <w:sz w:val="20"/>
                <w:szCs w:val="20"/>
              </w:rPr>
              <w:t>Project status</w:t>
            </w:r>
          </w:p>
        </w:tc>
      </w:tr>
      <w:tr w:rsidRPr="00DC7C6F" w:rsidR="00471685" w:rsidTr="00471685" w14:paraId="1EFDDB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Merge w:val="restart"/>
            <w:tcMar>
              <w:top w:w="85" w:type="dxa"/>
              <w:bottom w:w="85" w:type="dxa"/>
            </w:tcMar>
          </w:tcPr>
          <w:p w:rsidRPr="00DC7C6F" w:rsidR="00471685" w:rsidP="00463735" w:rsidRDefault="00471685" w14:paraId="00F2B509" w14:textId="77777777">
            <w:pPr>
              <w:spacing w:line="276" w:lineRule="auto"/>
              <w:rPr>
                <w:rFonts w:ascii="Arial" w:hAnsi="Arial" w:cs="Arial"/>
                <w:bCs w:val="0"/>
                <w:sz w:val="20"/>
                <w:szCs w:val="20"/>
              </w:rPr>
            </w:pPr>
            <w:r>
              <w:rPr>
                <w:rFonts w:ascii="Arial" w:hAnsi="Arial" w:cs="Arial"/>
                <w:sz w:val="20"/>
                <w:szCs w:val="20"/>
              </w:rPr>
              <w:t>1</w:t>
            </w:r>
          </w:p>
          <w:p w:rsidRPr="00DC7C6F" w:rsidR="00471685" w:rsidP="00463735" w:rsidRDefault="00471685" w14:paraId="082504BE" w14:textId="357D8A4D">
            <w:pPr>
              <w:spacing w:line="276" w:lineRule="auto"/>
              <w:rPr>
                <w:rFonts w:ascii="Arial" w:hAnsi="Arial" w:cs="Arial"/>
                <w:sz w:val="20"/>
                <w:szCs w:val="20"/>
              </w:rPr>
            </w:pPr>
          </w:p>
        </w:tc>
        <w:tc>
          <w:tcPr>
            <w:tcW w:w="1117" w:type="dxa"/>
            <w:tcBorders>
              <w:top w:val="single" w:color="auto" w:sz="4" w:space="0"/>
              <w:bottom w:val="single" w:color="auto" w:sz="4" w:space="0"/>
            </w:tcBorders>
            <w:tcMar>
              <w:top w:w="85" w:type="dxa"/>
              <w:bottom w:w="85" w:type="dxa"/>
            </w:tcMar>
          </w:tcPr>
          <w:p w:rsidRPr="00062669" w:rsidR="00062669" w:rsidP="00062669" w:rsidRDefault="00062669" w14:paraId="0E10FFE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062669">
              <w:rPr>
                <w:rFonts w:ascii="Arial" w:hAnsi="Arial" w:cs="Arial"/>
                <w:sz w:val="20"/>
                <w:szCs w:val="20"/>
                <w:lang w:val="en-US"/>
              </w:rPr>
              <w:t>74352</w:t>
            </w:r>
          </w:p>
          <w:p w:rsidRPr="00DC7C6F" w:rsidR="00471685" w:rsidP="00463735" w:rsidRDefault="00471685" w14:paraId="0F33915E" w14:textId="1FC9A72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43" w:type="dxa"/>
            <w:tcBorders>
              <w:top w:val="single" w:color="auto" w:sz="4" w:space="0"/>
              <w:bottom w:val="single" w:color="auto" w:sz="4" w:space="0"/>
            </w:tcBorders>
            <w:tcMar>
              <w:top w:w="85" w:type="dxa"/>
              <w:bottom w:w="85" w:type="dxa"/>
            </w:tcMar>
          </w:tcPr>
          <w:p w:rsidRPr="00DC7C6F" w:rsidR="00471685" w:rsidP="00463735" w:rsidRDefault="00471685" w14:paraId="485C7A4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A Transformative Agenda for Women, Adolescents and Youth in the Pacific: Towards Zero Unmet Need for Planning 2018 - 2022 Phase 1</w:t>
            </w:r>
          </w:p>
          <w:p w:rsidRPr="00DC7C6F" w:rsidR="00471685" w:rsidP="00463735" w:rsidRDefault="00471685" w14:paraId="1ECC837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C7C6F" w:rsidR="00471685" w:rsidP="00463735" w:rsidRDefault="00471685" w14:paraId="26DC152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(UNFPA)</w:t>
            </w:r>
            <w:r w:rsidRPr="00DC7C6F">
              <w:rPr>
                <w:rFonts w:ascii="Arial" w:hAnsi="Arial" w:cs="Arial"/>
                <w:sz w:val="20"/>
                <w:szCs w:val="20"/>
              </w:rPr>
              <w:tab/>
            </w:r>
          </w:p>
        </w:tc>
        <w:tc>
          <w:tcPr>
            <w:tcW w:w="3009" w:type="dxa"/>
            <w:tcBorders>
              <w:top w:val="single" w:color="auto" w:sz="4" w:space="0"/>
              <w:bottom w:val="single" w:color="auto" w:sz="4" w:space="0"/>
            </w:tcBorders>
            <w:tcMar>
              <w:top w:w="85" w:type="dxa"/>
              <w:bottom w:w="85" w:type="dxa"/>
            </w:tcMar>
          </w:tcPr>
          <w:p w:rsidRPr="00DC7C6F" w:rsidR="00471685" w:rsidP="00463735" w:rsidRDefault="00471685" w14:paraId="6423E6A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The goal of the Project is transformative change in the lives of women, adolescents and youth across the Pacific by 2022. The Transformative Agenda outlines action that will increase the demand for, and supply of, SRH services and information (particularly family planning) and create an enabling environment for their progress.</w:t>
            </w:r>
          </w:p>
        </w:tc>
        <w:tc>
          <w:tcPr>
            <w:tcW w:w="1766" w:type="dxa"/>
            <w:tcMar>
              <w:top w:w="85" w:type="dxa"/>
              <w:bottom w:w="85" w:type="dxa"/>
            </w:tcMar>
          </w:tcPr>
          <w:p w:rsidRPr="00DC7C6F" w:rsidR="00471685" w:rsidP="00463735" w:rsidRDefault="00471685" w14:paraId="5054C06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$7,500,000</w:t>
            </w:r>
          </w:p>
          <w:p w:rsidRPr="00DC7C6F" w:rsidR="00471685" w:rsidP="00463735" w:rsidRDefault="00471685" w14:paraId="5E66158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DC7C6F" w:rsidR="00471685" w:rsidP="00463735" w:rsidRDefault="00471685" w14:paraId="0D55657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2021 – 2022</w:t>
            </w:r>
          </w:p>
          <w:p w:rsidRPr="00DC7C6F" w:rsidR="00471685" w:rsidP="00463735" w:rsidRDefault="00471685" w14:paraId="202161C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56" w:type="dxa"/>
          </w:tcPr>
          <w:p w:rsidRPr="00DC7C6F" w:rsidR="00471685" w:rsidP="00463735" w:rsidRDefault="00471685" w14:paraId="3BB05B2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Completed</w:t>
            </w:r>
          </w:p>
          <w:p w:rsidRPr="00DC7C6F" w:rsidR="00471685" w:rsidP="00463735" w:rsidRDefault="00471685" w14:paraId="77A5641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Pr="00DC7C6F" w:rsidR="00471685" w:rsidTr="00471685" w14:paraId="744089D1" w14:textId="77777777">
        <w:tc>
          <w:tcPr>
            <w:cnfStyle w:val="001000000000" w:firstRow="0" w:lastRow="0" w:firstColumn="1" w:lastColumn="0" w:oddVBand="0" w:evenVBand="0" w:oddHBand="0" w:evenHBand="0" w:firstRowFirstColumn="0" w:firstRowLastColumn="0" w:lastRowFirstColumn="0" w:lastRowLastColumn="0"/>
            <w:tcW w:w="646" w:type="dxa"/>
            <w:vMerge/>
            <w:tcMar>
              <w:top w:w="85" w:type="dxa"/>
              <w:bottom w:w="85" w:type="dxa"/>
            </w:tcMar>
          </w:tcPr>
          <w:p w:rsidRPr="00DC7C6F" w:rsidR="00471685" w:rsidP="00463735" w:rsidRDefault="00471685" w14:paraId="0BE4A92D" w14:textId="359FB0F9">
            <w:pPr>
              <w:spacing w:line="276" w:lineRule="auto"/>
              <w:rPr>
                <w:rFonts w:ascii="Arial" w:hAnsi="Arial" w:cs="Arial"/>
                <w:sz w:val="20"/>
                <w:szCs w:val="20"/>
              </w:rPr>
            </w:pPr>
          </w:p>
        </w:tc>
        <w:tc>
          <w:tcPr>
            <w:tcW w:w="1117" w:type="dxa"/>
            <w:tcBorders>
              <w:top w:val="single" w:color="auto" w:sz="4" w:space="0"/>
              <w:bottom w:val="single" w:color="auto" w:sz="4" w:space="0"/>
            </w:tcBorders>
            <w:tcMar>
              <w:top w:w="85" w:type="dxa"/>
              <w:bottom w:w="85" w:type="dxa"/>
            </w:tcMar>
          </w:tcPr>
          <w:p w:rsidRPr="00DC7C6F" w:rsidR="00471685" w:rsidP="00463735" w:rsidRDefault="00471685" w14:paraId="5E3AD4F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77337/9</w:t>
            </w:r>
          </w:p>
        </w:tc>
        <w:tc>
          <w:tcPr>
            <w:tcW w:w="1943" w:type="dxa"/>
            <w:tcBorders>
              <w:top w:val="single" w:color="auto" w:sz="4" w:space="0"/>
              <w:bottom w:val="single" w:color="auto" w:sz="4" w:space="0"/>
            </w:tcBorders>
            <w:tcMar>
              <w:top w:w="85" w:type="dxa"/>
              <w:bottom w:w="85" w:type="dxa"/>
            </w:tcMar>
          </w:tcPr>
          <w:p w:rsidRPr="00DC7C6F" w:rsidR="00471685" w:rsidP="00463735" w:rsidRDefault="00471685" w14:paraId="1208518F" w14:textId="5FD216A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A Transformative Agenda for Women, Adolescents and Youth in the Pacific: Towards Zero Unmet Need for Planning 2018 – 2022 (Phase 2)</w:t>
            </w:r>
          </w:p>
          <w:p w:rsidRPr="00DC7C6F" w:rsidR="00471685" w:rsidP="00463735" w:rsidRDefault="00471685" w14:paraId="642DA84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C7C6F" w:rsidR="00471685" w:rsidP="00463735" w:rsidRDefault="00471685" w14:paraId="469D70A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(UNFPA)</w:t>
            </w:r>
          </w:p>
        </w:tc>
        <w:tc>
          <w:tcPr>
            <w:tcW w:w="3009" w:type="dxa"/>
            <w:tcBorders>
              <w:top w:val="single" w:color="auto" w:sz="4" w:space="0"/>
              <w:bottom w:val="single" w:color="auto" w:sz="4" w:space="0"/>
            </w:tcBorders>
            <w:tcMar>
              <w:top w:w="85" w:type="dxa"/>
              <w:bottom w:w="85" w:type="dxa"/>
            </w:tcMar>
          </w:tcPr>
          <w:p w:rsidRPr="00DC7C6F" w:rsidR="00471685" w:rsidP="00463735" w:rsidRDefault="00471685" w14:paraId="20F78DB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The project aims to improve access to quality sexual and reproductive health and rights (SRHR) information and services, with a particular focus on family planning. It seeks to increase the availability of integrated SRHR services for both the general population and marginalised groups, while also driving greater demand for SRHR information. Additionally, the project works to create a more supportive environment that empowers vulnerable communities to access and benefit from SRHR services, with a specific emphasis on expanding contraceptive choice.</w:t>
            </w:r>
          </w:p>
        </w:tc>
        <w:tc>
          <w:tcPr>
            <w:tcW w:w="1766" w:type="dxa"/>
            <w:tcMar>
              <w:top w:w="85" w:type="dxa"/>
              <w:bottom w:w="85" w:type="dxa"/>
            </w:tcMar>
          </w:tcPr>
          <w:p w:rsidRPr="00DC7C6F" w:rsidR="00471685" w:rsidP="00463735" w:rsidRDefault="00471685" w14:paraId="540541A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$37,000,000</w:t>
            </w:r>
            <w:r w:rsidRPr="00DC7C6F">
              <w:rPr>
                <w:rFonts w:ascii="Arial" w:hAnsi="Arial" w:cs="Arial"/>
                <w:sz w:val="20"/>
                <w:szCs w:val="20"/>
                <w:vertAlign w:val="superscript"/>
                <w:lang w:val="en-US"/>
              </w:rPr>
              <w:footnoteReference w:id="4"/>
            </w:r>
          </w:p>
          <w:p w:rsidRPr="00DC7C6F" w:rsidR="00471685" w:rsidP="00463735" w:rsidRDefault="00471685" w14:paraId="68B5AEF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DC7C6F" w:rsidR="00471685" w:rsidP="00463735" w:rsidRDefault="00471685" w14:paraId="1D0706A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lang w:val="en-US"/>
              </w:rPr>
              <w:t>2023 - 2028</w:t>
            </w:r>
          </w:p>
        </w:tc>
        <w:tc>
          <w:tcPr>
            <w:tcW w:w="1256" w:type="dxa"/>
          </w:tcPr>
          <w:p w:rsidRPr="00DC7C6F" w:rsidR="00471685" w:rsidP="00463735" w:rsidRDefault="00471685" w14:paraId="3196762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Ongoing</w:t>
            </w:r>
          </w:p>
        </w:tc>
      </w:tr>
      <w:tr w:rsidRPr="00DC7C6F" w:rsidR="000056EE" w:rsidTr="00471685" w14:paraId="052D06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Mar>
              <w:top w:w="85" w:type="dxa"/>
              <w:bottom w:w="85" w:type="dxa"/>
            </w:tcMar>
          </w:tcPr>
          <w:p w:rsidRPr="00DC7C6F" w:rsidR="00DB011C" w:rsidP="00463735" w:rsidRDefault="00471685" w14:paraId="3D3A05BA" w14:textId="58155986">
            <w:pPr>
              <w:spacing w:line="276" w:lineRule="auto"/>
              <w:rPr>
                <w:rFonts w:ascii="Arial" w:hAnsi="Arial" w:cs="Arial"/>
                <w:sz w:val="20"/>
                <w:szCs w:val="20"/>
              </w:rPr>
            </w:pPr>
            <w:r>
              <w:rPr>
                <w:rFonts w:ascii="Arial" w:hAnsi="Arial" w:cs="Arial"/>
                <w:sz w:val="20"/>
                <w:szCs w:val="20"/>
              </w:rPr>
              <w:t>2</w:t>
            </w:r>
          </w:p>
        </w:tc>
        <w:tc>
          <w:tcPr>
            <w:tcW w:w="1117" w:type="dxa"/>
            <w:tcMar>
              <w:top w:w="85" w:type="dxa"/>
              <w:bottom w:w="85" w:type="dxa"/>
            </w:tcMar>
          </w:tcPr>
          <w:p w:rsidRPr="00DC7C6F" w:rsidR="00DB011C" w:rsidP="00463735" w:rsidRDefault="00DB011C" w14:paraId="75FA8C6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77520</w:t>
            </w:r>
          </w:p>
          <w:p w:rsidRPr="00DC7C6F" w:rsidR="00DB011C" w:rsidP="00463735" w:rsidRDefault="00DB011C" w14:paraId="27EA4C5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43" w:type="dxa"/>
            <w:tcMar>
              <w:top w:w="85" w:type="dxa"/>
              <w:bottom w:w="85" w:type="dxa"/>
            </w:tcMar>
          </w:tcPr>
          <w:p w:rsidRPr="00DC7C6F" w:rsidR="00DB011C" w:rsidP="00463735" w:rsidRDefault="00DB011C" w14:paraId="627EE97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Gender responsive Climate Policy and Women’s Climate Leadership in the Pacific </w:t>
            </w:r>
          </w:p>
          <w:p w:rsidRPr="00DC7C6F" w:rsidR="00DB011C" w:rsidP="00463735" w:rsidRDefault="00DB011C" w14:paraId="39CE4CF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C7C6F" w:rsidR="00DB011C" w:rsidP="00463735" w:rsidRDefault="00691094" w14:paraId="3A6CAE46" w14:textId="4AF63AC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(Women’s Environment and Development Organisation)</w:t>
            </w:r>
          </w:p>
        </w:tc>
        <w:tc>
          <w:tcPr>
            <w:tcW w:w="3009" w:type="dxa"/>
            <w:tcMar>
              <w:top w:w="85" w:type="dxa"/>
              <w:bottom w:w="85" w:type="dxa"/>
            </w:tcMar>
          </w:tcPr>
          <w:p w:rsidRPr="00DC7C6F" w:rsidR="00DB011C" w:rsidP="00463735" w:rsidRDefault="00DB011C" w14:paraId="766692E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This project sought to advance Pacific women’s leadership in climate change decision-making through WEDO’s Women Delegates Fund (WDF) program. By providing funding and capacity-building opportunities, the WDF enabled Pacific women to engage meaningfully in global climate discussions, ensuring their perspectives were reflected in critical decision-making processes. The project also aimed to enhance gender-responsive climate policy in the Pacific by strengthening the capacity of National Gender and Climate Change Focal Points through targeted training and resources to support the integration of gender considerations into national climate policies and strategies.</w:t>
            </w:r>
          </w:p>
        </w:tc>
        <w:tc>
          <w:tcPr>
            <w:tcW w:w="1766" w:type="dxa"/>
            <w:tcMar>
              <w:top w:w="85" w:type="dxa"/>
              <w:bottom w:w="85" w:type="dxa"/>
            </w:tcMar>
          </w:tcPr>
          <w:p w:rsidRPr="00DC7C6F" w:rsidR="00DB011C" w:rsidP="00463735" w:rsidRDefault="00DB011C" w14:paraId="581DF80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$699,900</w:t>
            </w:r>
          </w:p>
          <w:p w:rsidRPr="00DC7C6F" w:rsidR="00DB011C" w:rsidP="00463735" w:rsidRDefault="00DB011C" w14:paraId="10C16EE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C7C6F" w:rsidR="00DB011C" w:rsidP="00463735" w:rsidRDefault="00DB011C" w14:paraId="67C9450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2022–2024</w:t>
            </w:r>
          </w:p>
          <w:p w:rsidRPr="00DC7C6F" w:rsidR="00DB011C" w:rsidP="00463735" w:rsidRDefault="00DB011C" w14:paraId="2F69E99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56" w:type="dxa"/>
          </w:tcPr>
          <w:p w:rsidRPr="00DC7C6F" w:rsidR="00DB011C" w:rsidP="00463735" w:rsidRDefault="00DB011C" w14:paraId="0D33541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Completed</w:t>
            </w:r>
          </w:p>
        </w:tc>
      </w:tr>
      <w:tr w:rsidRPr="00DC7C6F" w:rsidR="004757F1" w:rsidTr="00471685" w14:paraId="08BCF3F1" w14:textId="77777777">
        <w:tc>
          <w:tcPr>
            <w:cnfStyle w:val="001000000000" w:firstRow="0" w:lastRow="0" w:firstColumn="1" w:lastColumn="0" w:oddVBand="0" w:evenVBand="0" w:oddHBand="0" w:evenHBand="0" w:firstRowFirstColumn="0" w:firstRowLastColumn="0" w:lastRowFirstColumn="0" w:lastRowLastColumn="0"/>
            <w:tcW w:w="646" w:type="dxa"/>
            <w:vMerge w:val="restart"/>
            <w:tcMar>
              <w:top w:w="85" w:type="dxa"/>
              <w:bottom w:w="85" w:type="dxa"/>
            </w:tcMar>
          </w:tcPr>
          <w:p w:rsidRPr="00DC7C6F" w:rsidR="004757F1" w:rsidP="00463735" w:rsidRDefault="00471685" w14:paraId="32BD30B2" w14:textId="2553CE88">
            <w:pPr>
              <w:spacing w:line="276" w:lineRule="auto"/>
              <w:rPr>
                <w:rFonts w:ascii="Arial" w:hAnsi="Arial" w:cs="Arial"/>
                <w:sz w:val="20"/>
                <w:szCs w:val="20"/>
              </w:rPr>
            </w:pPr>
            <w:r>
              <w:rPr>
                <w:rFonts w:ascii="Arial" w:hAnsi="Arial" w:cs="Arial"/>
                <w:sz w:val="20"/>
                <w:szCs w:val="20"/>
              </w:rPr>
              <w:t>3</w:t>
            </w:r>
          </w:p>
        </w:tc>
        <w:tc>
          <w:tcPr>
            <w:tcW w:w="1117" w:type="dxa"/>
            <w:tcMar>
              <w:top w:w="85" w:type="dxa"/>
              <w:bottom w:w="85" w:type="dxa"/>
            </w:tcMar>
          </w:tcPr>
          <w:p w:rsidRPr="00DC7C6F" w:rsidR="004757F1" w:rsidP="00463735" w:rsidRDefault="004757F1" w14:paraId="1F01E1C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77557</w:t>
            </w:r>
          </w:p>
          <w:p w:rsidRPr="00DC7C6F" w:rsidR="004757F1" w:rsidP="00463735" w:rsidRDefault="004757F1" w14:paraId="263E485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43" w:type="dxa"/>
            <w:tcMar>
              <w:top w:w="85" w:type="dxa"/>
              <w:bottom w:w="85" w:type="dxa"/>
            </w:tcMar>
          </w:tcPr>
          <w:p w:rsidRPr="00DC7C6F" w:rsidR="004757F1" w:rsidP="00463735" w:rsidRDefault="004757F1" w14:paraId="3E6AC17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Oceania Rise Rugby Project</w:t>
            </w:r>
          </w:p>
          <w:p w:rsidRPr="00DC7C6F" w:rsidR="004757F1" w:rsidP="00463735" w:rsidRDefault="004757F1" w14:paraId="208C0BF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C7C6F" w:rsidR="004757F1" w:rsidP="00463735" w:rsidRDefault="004757F1" w14:paraId="37B36BC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(Oceania Rugby)</w:t>
            </w:r>
          </w:p>
        </w:tc>
        <w:tc>
          <w:tcPr>
            <w:tcW w:w="3009" w:type="dxa"/>
            <w:tcMar>
              <w:top w:w="85" w:type="dxa"/>
              <w:bottom w:w="85" w:type="dxa"/>
            </w:tcMar>
          </w:tcPr>
          <w:p w:rsidRPr="00DC7C6F" w:rsidR="004757F1" w:rsidP="00463735" w:rsidRDefault="004757F1" w14:paraId="793B815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The Oceania Rise Rugby Project, delivered in partnership between Oceania Rugby and Pacific rugby federations promotes gender equality in rugby across the Pacific. The project provides </w:t>
            </w:r>
            <w:r w:rsidRPr="00DC7C6F">
              <w:rPr>
                <w:rFonts w:ascii="Arial" w:hAnsi="Arial" w:cs="Arial"/>
                <w:sz w:val="20"/>
                <w:szCs w:val="20"/>
              </w:rPr>
              <w:lastRenderedPageBreak/>
              <w:t>leadership training for women, direct investments in Union activities, and the development of a Women in Rugby Network.</w:t>
            </w:r>
          </w:p>
        </w:tc>
        <w:tc>
          <w:tcPr>
            <w:tcW w:w="1766" w:type="dxa"/>
            <w:tcMar>
              <w:top w:w="85" w:type="dxa"/>
              <w:bottom w:w="85" w:type="dxa"/>
            </w:tcMar>
          </w:tcPr>
          <w:p w:rsidRPr="00DC7C6F" w:rsidR="004757F1" w:rsidP="00463735" w:rsidRDefault="004757F1" w14:paraId="7ADE000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lastRenderedPageBreak/>
              <w:t>$2,933,000</w:t>
            </w:r>
          </w:p>
          <w:p w:rsidRPr="00DC7C6F" w:rsidR="004757F1" w:rsidP="00463735" w:rsidRDefault="004757F1" w14:paraId="31B5194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C7C6F" w:rsidR="004757F1" w:rsidP="00463735" w:rsidRDefault="004757F1" w14:paraId="0B97FDA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2022–2024</w:t>
            </w:r>
          </w:p>
        </w:tc>
        <w:tc>
          <w:tcPr>
            <w:tcW w:w="1256" w:type="dxa"/>
          </w:tcPr>
          <w:p w:rsidRPr="00DC7C6F" w:rsidR="004757F1" w:rsidP="00463735" w:rsidRDefault="004757F1" w14:paraId="60E9E9D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Completed</w:t>
            </w:r>
          </w:p>
        </w:tc>
      </w:tr>
      <w:tr w:rsidRPr="00DC7C6F" w:rsidR="004757F1" w:rsidTr="00471685" w14:paraId="0C97F3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Merge/>
            <w:tcMar>
              <w:top w:w="85" w:type="dxa"/>
              <w:bottom w:w="85" w:type="dxa"/>
            </w:tcMar>
          </w:tcPr>
          <w:p w:rsidRPr="00DC7C6F" w:rsidR="004757F1" w:rsidP="00463735" w:rsidRDefault="004757F1" w14:paraId="42B3387A" w14:textId="77777777">
            <w:pPr>
              <w:spacing w:line="276" w:lineRule="auto"/>
              <w:rPr>
                <w:rFonts w:ascii="Arial" w:hAnsi="Arial" w:cs="Arial"/>
                <w:sz w:val="20"/>
                <w:szCs w:val="20"/>
              </w:rPr>
            </w:pPr>
          </w:p>
        </w:tc>
        <w:tc>
          <w:tcPr>
            <w:tcW w:w="1117" w:type="dxa"/>
            <w:tcMar>
              <w:top w:w="85" w:type="dxa"/>
              <w:bottom w:w="85" w:type="dxa"/>
            </w:tcMar>
          </w:tcPr>
          <w:p w:rsidRPr="00DC7C6F" w:rsidR="004757F1" w:rsidP="00463735" w:rsidRDefault="007D5FF5" w14:paraId="708A864C" w14:textId="4047F6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tcW w:w="1943" w:type="dxa"/>
            <w:tcMar>
              <w:top w:w="85" w:type="dxa"/>
              <w:bottom w:w="85" w:type="dxa"/>
            </w:tcMar>
          </w:tcPr>
          <w:p w:rsidRPr="00DC7C6F" w:rsidR="004757F1" w:rsidP="00463735" w:rsidRDefault="004757F1" w14:paraId="0D4EF39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Rise Rugby Phase 2</w:t>
            </w:r>
          </w:p>
          <w:p w:rsidRPr="00DC7C6F" w:rsidR="004757F1" w:rsidP="00463735" w:rsidRDefault="004757F1" w14:paraId="28E4BE5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DC7C6F" w:rsidR="004757F1" w:rsidP="00463735" w:rsidRDefault="004757F1" w14:paraId="6A67673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(Oceania Rugby)</w:t>
            </w:r>
          </w:p>
        </w:tc>
        <w:tc>
          <w:tcPr>
            <w:tcW w:w="3009" w:type="dxa"/>
            <w:tcMar>
              <w:top w:w="85" w:type="dxa"/>
              <w:bottom w:w="85" w:type="dxa"/>
            </w:tcMar>
          </w:tcPr>
          <w:p w:rsidRPr="00682875" w:rsidR="004757F1" w:rsidP="00463735" w:rsidRDefault="00682875" w14:paraId="1BF0D2F3" w14:textId="0A41F4B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682875">
              <w:rPr>
                <w:rFonts w:ascii="Arial" w:hAnsi="Arial" w:cs="Arial"/>
                <w:i/>
                <w:iCs/>
                <w:sz w:val="20"/>
                <w:szCs w:val="20"/>
              </w:rPr>
              <w:t>Project description will be included in the next update.</w:t>
            </w:r>
          </w:p>
        </w:tc>
        <w:tc>
          <w:tcPr>
            <w:tcW w:w="1766" w:type="dxa"/>
            <w:tcMar>
              <w:top w:w="85" w:type="dxa"/>
              <w:bottom w:w="85" w:type="dxa"/>
            </w:tcMar>
          </w:tcPr>
          <w:p w:rsidRPr="00DC7C6F" w:rsidR="004757F1" w:rsidP="00463735" w:rsidRDefault="004757F1" w14:paraId="00D97FCF" w14:textId="77777777">
            <w:pPr>
              <w:pStyle w:val="pf0"/>
              <w:cnfStyle w:val="000000100000" w:firstRow="0" w:lastRow="0" w:firstColumn="0" w:lastColumn="0" w:oddVBand="0" w:evenVBand="0" w:oddHBand="1" w:evenHBand="0" w:firstRowFirstColumn="0" w:firstRowLastColumn="0" w:lastRowFirstColumn="0" w:lastRowLastColumn="0"/>
              <w:rPr>
                <w:rStyle w:val="cf01"/>
                <w:rFonts w:ascii="Arial" w:hAnsi="Arial" w:cs="Arial"/>
                <w:sz w:val="20"/>
                <w:szCs w:val="20"/>
              </w:rPr>
            </w:pPr>
            <w:r w:rsidRPr="00DC7C6F">
              <w:rPr>
                <w:rStyle w:val="cf01"/>
                <w:rFonts w:ascii="Arial" w:hAnsi="Arial" w:cs="Arial" w:eastAsiaTheme="majorEastAsia"/>
                <w:sz w:val="20"/>
                <w:szCs w:val="20"/>
              </w:rPr>
              <w:t>2,974,500</w:t>
            </w:r>
          </w:p>
          <w:p w:rsidRPr="00DC7C6F" w:rsidR="004757F1" w:rsidP="00463735" w:rsidRDefault="004757F1" w14:paraId="3308DF46" w14:textId="77777777">
            <w:pPr>
              <w:pStyle w:val="pf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Style w:val="cf01"/>
                <w:rFonts w:ascii="Arial" w:hAnsi="Arial" w:cs="Arial" w:eastAsiaTheme="majorEastAsia"/>
                <w:sz w:val="20"/>
                <w:szCs w:val="20"/>
              </w:rPr>
              <w:t>2025-2027</w:t>
            </w:r>
          </w:p>
          <w:p w:rsidRPr="00DC7C6F" w:rsidR="004757F1" w:rsidP="00463735" w:rsidRDefault="004757F1" w14:paraId="766A474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56" w:type="dxa"/>
          </w:tcPr>
          <w:p w:rsidRPr="00DC7C6F" w:rsidR="004757F1" w:rsidP="00463735" w:rsidRDefault="004757F1" w14:paraId="663EA6F5" w14:textId="77777777">
            <w:pPr>
              <w:pStyle w:val="pf0"/>
              <w:cnfStyle w:val="000000100000" w:firstRow="0" w:lastRow="0" w:firstColumn="0" w:lastColumn="0" w:oddVBand="0" w:evenVBand="0" w:oddHBand="1" w:evenHBand="0" w:firstRowFirstColumn="0" w:firstRowLastColumn="0" w:lastRowFirstColumn="0" w:lastRowLastColumn="0"/>
              <w:rPr>
                <w:rStyle w:val="cf01"/>
                <w:rFonts w:ascii="Arial" w:hAnsi="Arial" w:cs="Arial" w:eastAsiaTheme="majorEastAsia"/>
                <w:sz w:val="20"/>
                <w:szCs w:val="20"/>
              </w:rPr>
            </w:pPr>
            <w:r w:rsidRPr="00DC7C6F">
              <w:rPr>
                <w:rStyle w:val="cf01"/>
                <w:rFonts w:ascii="Arial" w:hAnsi="Arial" w:cs="Arial" w:eastAsiaTheme="majorEastAsia"/>
                <w:sz w:val="20"/>
                <w:szCs w:val="20"/>
              </w:rPr>
              <w:t>Ongoing</w:t>
            </w:r>
          </w:p>
        </w:tc>
      </w:tr>
      <w:tr w:rsidRPr="00DC7C6F" w:rsidR="004757F1" w:rsidTr="00471685" w14:paraId="1E61336C" w14:textId="77777777">
        <w:tc>
          <w:tcPr>
            <w:cnfStyle w:val="001000000000" w:firstRow="0" w:lastRow="0" w:firstColumn="1" w:lastColumn="0" w:oddVBand="0" w:evenVBand="0" w:oddHBand="0" w:evenHBand="0" w:firstRowFirstColumn="0" w:firstRowLastColumn="0" w:lastRowFirstColumn="0" w:lastRowLastColumn="0"/>
            <w:tcW w:w="646" w:type="dxa"/>
            <w:vMerge w:val="restart"/>
            <w:tcBorders>
              <w:top w:val="single" w:color="auto" w:sz="4" w:space="0"/>
            </w:tcBorders>
            <w:tcMar>
              <w:top w:w="85" w:type="dxa"/>
              <w:bottom w:w="85" w:type="dxa"/>
            </w:tcMar>
          </w:tcPr>
          <w:p w:rsidRPr="00DC7C6F" w:rsidR="004757F1" w:rsidP="00463735" w:rsidRDefault="00471685" w14:paraId="1F2702DE" w14:textId="35BEB599">
            <w:pPr>
              <w:spacing w:line="276" w:lineRule="auto"/>
              <w:rPr>
                <w:rFonts w:ascii="Arial" w:hAnsi="Arial" w:cs="Arial"/>
                <w:sz w:val="20"/>
                <w:szCs w:val="20"/>
              </w:rPr>
            </w:pPr>
            <w:r>
              <w:rPr>
                <w:rFonts w:ascii="Arial" w:hAnsi="Arial" w:cs="Arial"/>
                <w:sz w:val="20"/>
                <w:szCs w:val="20"/>
              </w:rPr>
              <w:t>4</w:t>
            </w:r>
          </w:p>
        </w:tc>
        <w:tc>
          <w:tcPr>
            <w:tcW w:w="1117" w:type="dxa"/>
            <w:tcMar>
              <w:top w:w="85" w:type="dxa"/>
              <w:bottom w:w="85" w:type="dxa"/>
            </w:tcMar>
          </w:tcPr>
          <w:p w:rsidRPr="002D6C00" w:rsidR="002D6C00" w:rsidP="002D6C00" w:rsidRDefault="002D6C00" w14:paraId="594D7E2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D6C00">
              <w:rPr>
                <w:rFonts w:ascii="Arial" w:hAnsi="Arial" w:cs="Arial"/>
                <w:sz w:val="20"/>
                <w:szCs w:val="20"/>
                <w:lang w:val="en-US"/>
              </w:rPr>
              <w:t>74112</w:t>
            </w:r>
          </w:p>
          <w:p w:rsidRPr="00DC7C6F" w:rsidR="004757F1" w:rsidP="00463735" w:rsidRDefault="004757F1" w14:paraId="36A5BE0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43" w:type="dxa"/>
            <w:tcMar>
              <w:top w:w="85" w:type="dxa"/>
              <w:bottom w:w="85" w:type="dxa"/>
            </w:tcMar>
          </w:tcPr>
          <w:p w:rsidRPr="00DC7C6F" w:rsidR="004757F1" w:rsidP="00463735" w:rsidRDefault="004757F1" w14:paraId="0F7852B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Pacific Partnership to End Violence Against Women and Girls (PPEVAWG) Phase 1</w:t>
            </w:r>
          </w:p>
          <w:p w:rsidRPr="00DC7C6F" w:rsidR="004757F1" w:rsidP="00463735" w:rsidRDefault="004757F1" w14:paraId="160ACC9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DC7C6F" w:rsidR="004757F1" w:rsidP="00463735" w:rsidRDefault="004757F1" w14:paraId="3758867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(UN Women)</w:t>
            </w:r>
            <w:r w:rsidRPr="00DC7C6F">
              <w:rPr>
                <w:rFonts w:ascii="Arial" w:hAnsi="Arial" w:cs="Arial"/>
                <w:sz w:val="20"/>
                <w:szCs w:val="20"/>
                <w:lang w:val="en-US"/>
              </w:rPr>
              <w:tab/>
            </w:r>
          </w:p>
        </w:tc>
        <w:tc>
          <w:tcPr>
            <w:tcW w:w="3009" w:type="dxa"/>
            <w:tcMar>
              <w:top w:w="85" w:type="dxa"/>
              <w:bottom w:w="85" w:type="dxa"/>
            </w:tcMar>
          </w:tcPr>
          <w:p w:rsidRPr="00DC7C6F" w:rsidR="004757F1" w:rsidP="00463735" w:rsidRDefault="004757F1" w14:paraId="5A2B5E7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 xml:space="preserve">The Project sought to promote Gender Equality, prevent VAWG, and increase access to quality VAWG response services for survivors. The </w:t>
            </w:r>
            <w:proofErr w:type="spellStart"/>
            <w:r w:rsidRPr="00DC7C6F">
              <w:rPr>
                <w:rFonts w:ascii="Arial" w:hAnsi="Arial" w:cs="Arial"/>
                <w:sz w:val="20"/>
                <w:szCs w:val="20"/>
                <w:lang w:val="en-US"/>
              </w:rPr>
              <w:t>programme</w:t>
            </w:r>
            <w:proofErr w:type="spellEnd"/>
            <w:r w:rsidRPr="00DC7C6F">
              <w:rPr>
                <w:rFonts w:ascii="Arial" w:hAnsi="Arial" w:cs="Arial"/>
                <w:sz w:val="20"/>
                <w:szCs w:val="20"/>
                <w:lang w:val="en-US"/>
              </w:rPr>
              <w:t xml:space="preserve"> engages with over 100 partners across the region, including national governments, CSOs, EVAWG networks, faith-based groups, and sports associations.</w:t>
            </w:r>
          </w:p>
        </w:tc>
        <w:tc>
          <w:tcPr>
            <w:tcW w:w="1766" w:type="dxa"/>
            <w:tcMar>
              <w:top w:w="85" w:type="dxa"/>
              <w:bottom w:w="85" w:type="dxa"/>
            </w:tcMar>
          </w:tcPr>
          <w:p w:rsidRPr="00DC7C6F" w:rsidR="004757F1" w:rsidP="00463735" w:rsidRDefault="004757F1" w14:paraId="4CD4EAC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$800,000</w:t>
            </w:r>
          </w:p>
          <w:p w:rsidRPr="00DC7C6F" w:rsidR="004757F1" w:rsidP="00463735" w:rsidRDefault="004757F1" w14:paraId="1F3EC5E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DC7C6F" w:rsidR="004757F1" w:rsidP="00463735" w:rsidRDefault="004757F1" w14:paraId="463C10C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2021 – 2023</w:t>
            </w:r>
          </w:p>
          <w:p w:rsidRPr="00DC7C6F" w:rsidR="004757F1" w:rsidP="00463735" w:rsidRDefault="004757F1" w14:paraId="095D846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1256" w:type="dxa"/>
          </w:tcPr>
          <w:p w:rsidRPr="00DC7C6F" w:rsidR="004757F1" w:rsidP="00463735" w:rsidRDefault="004757F1" w14:paraId="63AD4DE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Completed</w:t>
            </w:r>
          </w:p>
          <w:p w:rsidRPr="00DC7C6F" w:rsidR="004757F1" w:rsidP="00463735" w:rsidRDefault="004757F1" w14:paraId="0A9201F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Pr="00DC7C6F" w:rsidR="004757F1" w:rsidTr="00471685" w14:paraId="4C73B4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Merge/>
            <w:tcBorders>
              <w:bottom w:val="single" w:color="auto" w:sz="4" w:space="0"/>
            </w:tcBorders>
            <w:tcMar>
              <w:top w:w="85" w:type="dxa"/>
              <w:bottom w:w="85" w:type="dxa"/>
            </w:tcMar>
          </w:tcPr>
          <w:p w:rsidRPr="00DC7C6F" w:rsidR="004757F1" w:rsidP="00463735" w:rsidRDefault="004757F1" w14:paraId="11FE8AE8" w14:textId="77777777">
            <w:pPr>
              <w:spacing w:line="276" w:lineRule="auto"/>
              <w:rPr>
                <w:rFonts w:ascii="Arial" w:hAnsi="Arial" w:cs="Arial"/>
                <w:sz w:val="20"/>
                <w:szCs w:val="20"/>
              </w:rPr>
            </w:pPr>
          </w:p>
        </w:tc>
        <w:tc>
          <w:tcPr>
            <w:tcW w:w="1117" w:type="dxa"/>
            <w:tcMar>
              <w:top w:w="85" w:type="dxa"/>
              <w:bottom w:w="85" w:type="dxa"/>
            </w:tcMar>
          </w:tcPr>
          <w:p w:rsidRPr="00DC7C6F" w:rsidR="004757F1" w:rsidP="00463735" w:rsidRDefault="004757F1" w14:paraId="6D23A37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77334/8</w:t>
            </w:r>
          </w:p>
          <w:p w:rsidRPr="00DC7C6F" w:rsidR="004757F1" w:rsidP="00463735" w:rsidRDefault="004757F1" w14:paraId="0B44285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43" w:type="dxa"/>
            <w:tcMar>
              <w:top w:w="85" w:type="dxa"/>
              <w:bottom w:w="85" w:type="dxa"/>
            </w:tcMar>
          </w:tcPr>
          <w:p w:rsidRPr="00DC7C6F" w:rsidR="004757F1" w:rsidP="00463735" w:rsidRDefault="004757F1" w14:paraId="50CC45F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Pacific Partnership to End Violence Against Women and Girls (PPEVAWG) Phase 2</w:t>
            </w:r>
          </w:p>
          <w:p w:rsidRPr="00DC7C6F" w:rsidR="004757F1" w:rsidP="00463735" w:rsidRDefault="004757F1" w14:paraId="47A586C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DC7C6F" w:rsidR="004757F1" w:rsidP="00463735" w:rsidRDefault="004757F1" w14:paraId="342F420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(UN Women)</w:t>
            </w:r>
          </w:p>
        </w:tc>
        <w:tc>
          <w:tcPr>
            <w:tcW w:w="3009" w:type="dxa"/>
            <w:tcMar>
              <w:top w:w="85" w:type="dxa"/>
              <w:bottom w:w="85" w:type="dxa"/>
            </w:tcMar>
          </w:tcPr>
          <w:p w:rsidRPr="00DC7C6F" w:rsidR="004757F1" w:rsidP="00463735" w:rsidRDefault="004757F1" w14:paraId="1405BF7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The Pacific Partnership to End Violence Against Women and Girls Phase II aims to promote gender equality, prevent violence, and improve access to services for survivors. The programme supports regional and national leadership to align legislation and policies with international standards, addressing gaps and securing resources for enforcement. It challenges harmful social norms through community engagement and education, with the Social Citizenship Education project working within schools to promote gender equality. The programme strengthens survivor-centred services by enhancing the capacity of health, justice, and social service providers, while empowering women’s rights movements and amplifying the voices of marginalized groups.</w:t>
            </w:r>
          </w:p>
        </w:tc>
        <w:tc>
          <w:tcPr>
            <w:tcW w:w="1766" w:type="dxa"/>
            <w:tcMar>
              <w:top w:w="85" w:type="dxa"/>
              <w:bottom w:w="85" w:type="dxa"/>
            </w:tcMar>
          </w:tcPr>
          <w:p w:rsidRPr="00DC7C6F" w:rsidR="004757F1" w:rsidP="00463735" w:rsidRDefault="004757F1" w14:paraId="3B8E404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$15,934,693.05</w:t>
            </w:r>
            <w:r w:rsidRPr="00DC7C6F">
              <w:rPr>
                <w:rFonts w:ascii="Arial" w:hAnsi="Arial" w:cs="Arial"/>
                <w:sz w:val="20"/>
                <w:szCs w:val="20"/>
                <w:vertAlign w:val="superscript"/>
                <w:lang w:val="en-US"/>
              </w:rPr>
              <w:footnoteReference w:id="5"/>
            </w:r>
          </w:p>
          <w:p w:rsidRPr="00DC7C6F" w:rsidR="004757F1" w:rsidP="00463735" w:rsidRDefault="004757F1" w14:paraId="5B44785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DC7C6F" w:rsidR="004757F1" w:rsidP="00463735" w:rsidRDefault="004757F1" w14:paraId="6CC8D92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lang w:val="en-US"/>
              </w:rPr>
              <w:t>2023 – 2027</w:t>
            </w:r>
          </w:p>
        </w:tc>
        <w:tc>
          <w:tcPr>
            <w:tcW w:w="1256" w:type="dxa"/>
          </w:tcPr>
          <w:p w:rsidRPr="00DC7C6F" w:rsidR="004757F1" w:rsidP="00463735" w:rsidRDefault="004757F1" w14:paraId="703F6E3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Ongoing</w:t>
            </w:r>
          </w:p>
        </w:tc>
      </w:tr>
      <w:tr w:rsidRPr="00DC7C6F" w:rsidR="000056EE" w:rsidTr="00471685" w14:paraId="5A19E54F" w14:textId="77777777">
        <w:tc>
          <w:tcPr>
            <w:cnfStyle w:val="001000000000" w:firstRow="0" w:lastRow="0" w:firstColumn="1" w:lastColumn="0" w:oddVBand="0" w:evenVBand="0" w:oddHBand="0" w:evenHBand="0" w:firstRowFirstColumn="0" w:firstRowLastColumn="0" w:lastRowFirstColumn="0" w:lastRowLastColumn="0"/>
            <w:tcW w:w="646" w:type="dxa"/>
            <w:tcMar>
              <w:top w:w="85" w:type="dxa"/>
              <w:bottom w:w="85" w:type="dxa"/>
            </w:tcMar>
          </w:tcPr>
          <w:p w:rsidRPr="00DC7C6F" w:rsidR="00DB011C" w:rsidP="00463735" w:rsidRDefault="00471685" w14:paraId="575EC56C" w14:textId="7B17C2CD">
            <w:pPr>
              <w:spacing w:line="276" w:lineRule="auto"/>
              <w:rPr>
                <w:rFonts w:ascii="Arial" w:hAnsi="Arial" w:cs="Arial"/>
                <w:sz w:val="20"/>
                <w:szCs w:val="20"/>
              </w:rPr>
            </w:pPr>
            <w:r>
              <w:rPr>
                <w:rFonts w:ascii="Arial" w:hAnsi="Arial" w:cs="Arial"/>
                <w:sz w:val="20"/>
                <w:szCs w:val="20"/>
              </w:rPr>
              <w:t>5</w:t>
            </w:r>
          </w:p>
        </w:tc>
        <w:tc>
          <w:tcPr>
            <w:tcW w:w="1117" w:type="dxa"/>
            <w:tcMar>
              <w:top w:w="85" w:type="dxa"/>
              <w:bottom w:w="85" w:type="dxa"/>
            </w:tcMar>
          </w:tcPr>
          <w:p w:rsidRPr="00DC7C6F" w:rsidR="00DB011C" w:rsidP="00463735" w:rsidRDefault="00DB011C" w14:paraId="69C8AA0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69294/67</w:t>
            </w:r>
          </w:p>
          <w:p w:rsidRPr="00DC7C6F" w:rsidR="00DB011C" w:rsidP="00463735" w:rsidRDefault="00DB011C" w14:paraId="522FE10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43" w:type="dxa"/>
            <w:tcMar>
              <w:top w:w="85" w:type="dxa"/>
              <w:bottom w:w="85" w:type="dxa"/>
            </w:tcMar>
          </w:tcPr>
          <w:p w:rsidRPr="00DC7C6F" w:rsidR="00DB011C" w:rsidP="00463735" w:rsidRDefault="00DB011C" w14:paraId="11D8A78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Pacific Community’s Human Rights and </w:t>
            </w:r>
            <w:r w:rsidRPr="00DC7C6F">
              <w:rPr>
                <w:rFonts w:ascii="Arial" w:hAnsi="Arial" w:cs="Arial"/>
                <w:sz w:val="20"/>
                <w:szCs w:val="20"/>
              </w:rPr>
              <w:lastRenderedPageBreak/>
              <w:t>Social Development (HRSD) Division Support</w:t>
            </w:r>
          </w:p>
        </w:tc>
        <w:tc>
          <w:tcPr>
            <w:tcW w:w="3009" w:type="dxa"/>
            <w:tcMar>
              <w:top w:w="85" w:type="dxa"/>
              <w:bottom w:w="85" w:type="dxa"/>
            </w:tcMar>
          </w:tcPr>
          <w:p w:rsidRPr="00DC7C6F" w:rsidR="00DB011C" w:rsidP="00463735" w:rsidRDefault="00DB011C" w14:paraId="3F9ED12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lastRenderedPageBreak/>
              <w:t xml:space="preserve">This project provides program funding to support the implementation of the SPC </w:t>
            </w:r>
            <w:r w:rsidRPr="00DC7C6F">
              <w:rPr>
                <w:rFonts w:ascii="Arial" w:hAnsi="Arial" w:cs="Arial"/>
                <w:sz w:val="20"/>
                <w:szCs w:val="20"/>
              </w:rPr>
              <w:lastRenderedPageBreak/>
              <w:t>HRSD Business Plan 2021-2026. The plan focuses on strengthening inclusive, transparent, and responsive governance and institutions for human rights and social development; promoting gender equality, equity, and social inclusion; preserving and protecting positive cultural expressions; and accelerating impact through knowledge, learning, and innovation. The project aims to achieve a just, equitable, and resilient Pacific Island society by ensuring that state laws, policies, and institutions uphold the rights of all people, providing equitable access to social services and economic opportunities for women, youth, and marginalised groups, promoting non-violence and inclusion in communities, and safeguarding cultural heritage.</w:t>
            </w:r>
          </w:p>
        </w:tc>
        <w:tc>
          <w:tcPr>
            <w:tcW w:w="1766" w:type="dxa"/>
            <w:tcMar>
              <w:top w:w="85" w:type="dxa"/>
              <w:bottom w:w="85" w:type="dxa"/>
            </w:tcMar>
          </w:tcPr>
          <w:p w:rsidRPr="00DC7C6F" w:rsidR="00DB011C" w:rsidP="00463735" w:rsidRDefault="00DB011C" w14:paraId="4ACAEEC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lastRenderedPageBreak/>
              <w:t>$2,700,000</w:t>
            </w:r>
          </w:p>
          <w:p w:rsidRPr="00DC7C6F" w:rsidR="00DB011C" w:rsidP="00463735" w:rsidRDefault="00DB011C" w14:paraId="663837A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C7C6F" w:rsidR="00DB011C" w:rsidP="00463735" w:rsidRDefault="00DB011C" w14:paraId="15BC650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2022–2026</w:t>
            </w:r>
          </w:p>
        </w:tc>
        <w:tc>
          <w:tcPr>
            <w:tcW w:w="1256" w:type="dxa"/>
          </w:tcPr>
          <w:p w:rsidRPr="00DC7C6F" w:rsidR="00DB011C" w:rsidP="00463735" w:rsidRDefault="00DB011C" w14:paraId="777B8E9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Ongoing</w:t>
            </w:r>
          </w:p>
        </w:tc>
      </w:tr>
      <w:tr w:rsidRPr="00DC7C6F" w:rsidR="006C4F8D" w:rsidTr="00471685" w14:paraId="750B80DA" w14:textId="0F465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Merge w:val="restart"/>
            <w:tcMar>
              <w:top w:w="85" w:type="dxa"/>
              <w:bottom w:w="85" w:type="dxa"/>
            </w:tcMar>
          </w:tcPr>
          <w:p w:rsidRPr="00DC7C6F" w:rsidR="006C4F8D" w:rsidP="002C0B2A" w:rsidRDefault="00471685" w14:paraId="7C589001" w14:textId="06014404">
            <w:pPr>
              <w:spacing w:line="276" w:lineRule="auto"/>
              <w:rPr>
                <w:rFonts w:ascii="Arial" w:hAnsi="Arial" w:cs="Arial"/>
                <w:sz w:val="20"/>
                <w:szCs w:val="20"/>
              </w:rPr>
            </w:pPr>
            <w:r>
              <w:rPr>
                <w:rFonts w:ascii="Arial" w:hAnsi="Arial" w:cs="Arial"/>
                <w:sz w:val="20"/>
                <w:szCs w:val="20"/>
              </w:rPr>
              <w:t>6</w:t>
            </w:r>
          </w:p>
        </w:tc>
        <w:tc>
          <w:tcPr>
            <w:tcW w:w="1117" w:type="dxa"/>
            <w:tcMar>
              <w:top w:w="85" w:type="dxa"/>
              <w:bottom w:w="85" w:type="dxa"/>
            </w:tcMar>
          </w:tcPr>
          <w:p w:rsidRPr="00DC7C6F" w:rsidR="006C4F8D" w:rsidP="002C0B2A" w:rsidRDefault="006C4F8D" w14:paraId="6C997E95" w14:textId="323CF83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76569</w:t>
            </w:r>
          </w:p>
        </w:tc>
        <w:tc>
          <w:tcPr>
            <w:tcW w:w="1943" w:type="dxa"/>
            <w:tcMar>
              <w:top w:w="85" w:type="dxa"/>
              <w:bottom w:w="85" w:type="dxa"/>
            </w:tcMar>
          </w:tcPr>
          <w:p w:rsidRPr="00DC7C6F" w:rsidR="006C4F8D" w:rsidP="002C0B2A" w:rsidRDefault="006C4F8D" w14:paraId="5D21ED2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Pilot Pacific Women's Sports Administration Program Phase 1</w:t>
            </w:r>
          </w:p>
          <w:p w:rsidRPr="00DC7C6F" w:rsidR="006C4F8D" w:rsidP="002C0B2A" w:rsidRDefault="006C4F8D" w14:paraId="2E6F0ED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DC7C6F" w:rsidR="006C4F8D" w:rsidP="002C0B2A" w:rsidRDefault="006C4F8D" w14:paraId="5799FCA9" w14:textId="4DA4A66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lang w:val="en-US"/>
              </w:rPr>
              <w:t>(Netball Australia)</w:t>
            </w:r>
          </w:p>
        </w:tc>
        <w:tc>
          <w:tcPr>
            <w:tcW w:w="3009" w:type="dxa"/>
            <w:tcMar>
              <w:top w:w="85" w:type="dxa"/>
              <w:bottom w:w="85" w:type="dxa"/>
            </w:tcMar>
          </w:tcPr>
          <w:p w:rsidRPr="00DC7C6F" w:rsidR="006C4F8D" w:rsidP="002C0B2A" w:rsidRDefault="006C4F8D" w14:paraId="497EB3D7" w14:textId="4DFAFDA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lang w:val="en-US"/>
              </w:rPr>
              <w:t>The program focuses on governance and administration support, recognizing that this enables netball associations to advance women in decision-making and leadership roles and their effectiveness in those roles.</w:t>
            </w:r>
          </w:p>
        </w:tc>
        <w:tc>
          <w:tcPr>
            <w:tcW w:w="1766" w:type="dxa"/>
            <w:tcMar>
              <w:top w:w="85" w:type="dxa"/>
              <w:bottom w:w="85" w:type="dxa"/>
            </w:tcMar>
          </w:tcPr>
          <w:p w:rsidRPr="00DC7C6F" w:rsidR="006C4F8D" w:rsidP="00EE648C" w:rsidRDefault="006C4F8D" w14:paraId="3DFF890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$1,638,600</w:t>
            </w:r>
          </w:p>
          <w:p w:rsidRPr="00DC7C6F" w:rsidR="006C4F8D" w:rsidP="00EE648C" w:rsidRDefault="006C4F8D" w14:paraId="0F38A2F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C7C6F" w:rsidR="006C4F8D" w:rsidP="00EE648C" w:rsidRDefault="006C4F8D" w14:paraId="0AD1AEC3" w14:textId="7C2D414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2021–2023</w:t>
            </w:r>
          </w:p>
          <w:p w:rsidRPr="00DC7C6F" w:rsidR="006C4F8D" w:rsidP="00EE648C" w:rsidRDefault="006C4F8D" w14:paraId="5C3DBE7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C7C6F" w:rsidR="006C4F8D" w:rsidP="00EE648C" w:rsidRDefault="006C4F8D" w14:paraId="1CC60DC8" w14:textId="26A8245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tc>
        <w:tc>
          <w:tcPr>
            <w:tcW w:w="1256" w:type="dxa"/>
          </w:tcPr>
          <w:p w:rsidRPr="00DC7C6F" w:rsidR="006C4F8D" w:rsidP="00EE648C" w:rsidRDefault="006C4F8D" w14:paraId="17C7A98D" w14:textId="1B870E8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Completed</w:t>
            </w:r>
          </w:p>
        </w:tc>
      </w:tr>
      <w:tr w:rsidRPr="00DC7C6F" w:rsidR="006C4F8D" w:rsidTr="00471685" w14:paraId="49F43C19" w14:textId="13647492">
        <w:tc>
          <w:tcPr>
            <w:cnfStyle w:val="001000000000" w:firstRow="0" w:lastRow="0" w:firstColumn="1" w:lastColumn="0" w:oddVBand="0" w:evenVBand="0" w:oddHBand="0" w:evenHBand="0" w:firstRowFirstColumn="0" w:firstRowLastColumn="0" w:lastRowFirstColumn="0" w:lastRowLastColumn="0"/>
            <w:tcW w:w="646" w:type="dxa"/>
            <w:vMerge/>
            <w:tcMar>
              <w:top w:w="85" w:type="dxa"/>
              <w:bottom w:w="85" w:type="dxa"/>
            </w:tcMar>
          </w:tcPr>
          <w:p w:rsidRPr="00DC7C6F" w:rsidR="006C4F8D" w:rsidP="002C0B2A" w:rsidRDefault="006C4F8D" w14:paraId="53996A02" w14:textId="77777777">
            <w:pPr>
              <w:spacing w:line="276" w:lineRule="auto"/>
              <w:rPr>
                <w:rFonts w:ascii="Arial" w:hAnsi="Arial" w:cs="Arial"/>
                <w:sz w:val="20"/>
                <w:szCs w:val="20"/>
              </w:rPr>
            </w:pPr>
          </w:p>
        </w:tc>
        <w:tc>
          <w:tcPr>
            <w:tcW w:w="1117" w:type="dxa"/>
            <w:tcMar>
              <w:top w:w="85" w:type="dxa"/>
              <w:bottom w:w="85" w:type="dxa"/>
            </w:tcMar>
          </w:tcPr>
          <w:p w:rsidRPr="00DC7C6F" w:rsidR="006C4F8D" w:rsidP="002C0B2A" w:rsidRDefault="002D6C00" w14:paraId="3F84AB6A" w14:textId="4B83A7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tcW w:w="1943" w:type="dxa"/>
            <w:tcMar>
              <w:top w:w="85" w:type="dxa"/>
              <w:bottom w:w="85" w:type="dxa"/>
            </w:tcMar>
          </w:tcPr>
          <w:p w:rsidRPr="00DC7C6F" w:rsidR="006C4F8D" w:rsidP="00B21B52" w:rsidRDefault="006C4F8D" w14:paraId="48232D7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Netball’s Ocean of Power - Strength in Every Wave</w:t>
            </w:r>
          </w:p>
          <w:p w:rsidRPr="00DC7C6F" w:rsidR="006C4F8D" w:rsidP="00B21B52" w:rsidRDefault="006C4F8D" w14:paraId="5FB0CF6E" w14:textId="0892F6F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Phase 2</w:t>
            </w:r>
          </w:p>
        </w:tc>
        <w:tc>
          <w:tcPr>
            <w:tcW w:w="3009" w:type="dxa"/>
            <w:tcMar>
              <w:top w:w="85" w:type="dxa"/>
              <w:bottom w:w="85" w:type="dxa"/>
            </w:tcMar>
          </w:tcPr>
          <w:p w:rsidRPr="00DC7C6F" w:rsidR="006C4F8D" w:rsidP="002C0B2A" w:rsidRDefault="006C4F8D" w14:paraId="1D12AB92" w14:textId="57952CE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This project promotes women's leadership within netball by supporting women in taking on executive, coaching, and decision-making roles. It also aims to increase access to safe and inclusive competition for women and girls across the Pacific, ensuring they can participate in sports free from discrimination or harm.</w:t>
            </w:r>
          </w:p>
        </w:tc>
        <w:tc>
          <w:tcPr>
            <w:tcW w:w="1766" w:type="dxa"/>
            <w:tcMar>
              <w:top w:w="85" w:type="dxa"/>
              <w:bottom w:w="85" w:type="dxa"/>
            </w:tcMar>
          </w:tcPr>
          <w:p w:rsidRPr="00DC7C6F" w:rsidR="006C4F8D" w:rsidP="00474842" w:rsidRDefault="006C4F8D" w14:paraId="6FC6517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$2,403,991.70</w:t>
            </w:r>
          </w:p>
          <w:p w:rsidRPr="00DC7C6F" w:rsidR="006C4F8D" w:rsidP="00474842" w:rsidRDefault="006C4F8D" w14:paraId="2630C3E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DC7C6F" w:rsidR="006C4F8D" w:rsidP="00474842" w:rsidRDefault="006C4F8D" w14:paraId="704CB622" w14:textId="37D88E9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lang w:val="en-US"/>
              </w:rPr>
              <w:t>2024 - 2026</w:t>
            </w:r>
          </w:p>
        </w:tc>
        <w:tc>
          <w:tcPr>
            <w:tcW w:w="1256" w:type="dxa"/>
          </w:tcPr>
          <w:p w:rsidRPr="00DC7C6F" w:rsidR="006C4F8D" w:rsidP="00474842" w:rsidRDefault="003A470B" w14:paraId="0FD8AE7A" w14:textId="180E126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 xml:space="preserve">Ongoing </w:t>
            </w:r>
          </w:p>
        </w:tc>
      </w:tr>
      <w:bookmarkEnd w:id="22"/>
      <w:tr w:rsidRPr="00DC7C6F" w:rsidR="00DB011C" w:rsidTr="00471685" w14:paraId="2E5E046E" w14:textId="11CA2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Merge w:val="restart"/>
            <w:tcMar>
              <w:top w:w="85" w:type="dxa"/>
              <w:bottom w:w="85" w:type="dxa"/>
            </w:tcMar>
          </w:tcPr>
          <w:p w:rsidRPr="00DC7C6F" w:rsidR="00DB011C" w:rsidP="0075313A" w:rsidRDefault="00471685" w14:paraId="5CFC52EF" w14:textId="7E965B86">
            <w:pPr>
              <w:spacing w:line="276" w:lineRule="auto"/>
              <w:rPr>
                <w:rFonts w:ascii="Arial" w:hAnsi="Arial" w:cs="Arial"/>
                <w:sz w:val="20"/>
                <w:szCs w:val="20"/>
              </w:rPr>
            </w:pPr>
            <w:r>
              <w:rPr>
                <w:rFonts w:ascii="Arial" w:hAnsi="Arial" w:cs="Arial"/>
                <w:sz w:val="20"/>
                <w:szCs w:val="20"/>
              </w:rPr>
              <w:t>7</w:t>
            </w:r>
          </w:p>
        </w:tc>
        <w:tc>
          <w:tcPr>
            <w:tcW w:w="1117" w:type="dxa"/>
            <w:tcMar>
              <w:top w:w="85" w:type="dxa"/>
              <w:bottom w:w="85" w:type="dxa"/>
            </w:tcMar>
          </w:tcPr>
          <w:p w:rsidRPr="002D6C00" w:rsidR="002D6C00" w:rsidP="002D6C00" w:rsidRDefault="002D6C00" w14:paraId="7ABDA12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2D6C00">
              <w:rPr>
                <w:rFonts w:ascii="Arial" w:hAnsi="Arial" w:cs="Arial"/>
                <w:sz w:val="20"/>
                <w:szCs w:val="20"/>
                <w:lang w:val="en-US"/>
              </w:rPr>
              <w:t>74843</w:t>
            </w:r>
          </w:p>
          <w:p w:rsidRPr="00DC7C6F" w:rsidR="00DB011C" w:rsidP="0075313A" w:rsidRDefault="00DB011C" w14:paraId="570681D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43" w:type="dxa"/>
            <w:tcMar>
              <w:top w:w="85" w:type="dxa"/>
              <w:bottom w:w="85" w:type="dxa"/>
            </w:tcMar>
          </w:tcPr>
          <w:p w:rsidRPr="00DC7C6F" w:rsidR="00DB011C" w:rsidP="00EE7494" w:rsidRDefault="00DB011C" w14:paraId="7DE7008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Niu Vaka Pacific Strategy (2018 - 2022) Phase 1</w:t>
            </w:r>
          </w:p>
          <w:p w:rsidRPr="00DC7C6F" w:rsidR="00DB011C" w:rsidP="00EE7494" w:rsidRDefault="00DB011C" w14:paraId="1832FFA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C7C6F" w:rsidR="00DB011C" w:rsidP="00EE7494" w:rsidRDefault="00DB011C" w14:paraId="622DBF92" w14:textId="0019A39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(International Planned Parenthood </w:t>
            </w:r>
            <w:r w:rsidRPr="00DC7C6F">
              <w:rPr>
                <w:rFonts w:ascii="Arial" w:hAnsi="Arial" w:cs="Arial"/>
                <w:sz w:val="20"/>
                <w:szCs w:val="20"/>
              </w:rPr>
              <w:lastRenderedPageBreak/>
              <w:t>Federation - IPPF)</w:t>
            </w:r>
            <w:r w:rsidRPr="00DC7C6F">
              <w:rPr>
                <w:rFonts w:ascii="Arial" w:hAnsi="Arial" w:cs="Arial"/>
                <w:sz w:val="20"/>
                <w:szCs w:val="20"/>
              </w:rPr>
              <w:tab/>
            </w:r>
            <w:r w:rsidRPr="00DC7C6F">
              <w:rPr>
                <w:rFonts w:ascii="Arial" w:hAnsi="Arial" w:cs="Arial"/>
                <w:sz w:val="20"/>
                <w:szCs w:val="20"/>
              </w:rPr>
              <w:tab/>
            </w:r>
          </w:p>
          <w:p w:rsidRPr="00DC7C6F" w:rsidR="00DB011C" w:rsidP="00EE7494" w:rsidRDefault="00DB011C" w14:paraId="2FB058AB" w14:textId="0B2D38E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ab/>
            </w:r>
          </w:p>
        </w:tc>
        <w:tc>
          <w:tcPr>
            <w:tcW w:w="3009" w:type="dxa"/>
            <w:tcMar>
              <w:top w:w="85" w:type="dxa"/>
              <w:bottom w:w="85" w:type="dxa"/>
            </w:tcMar>
          </w:tcPr>
          <w:p w:rsidRPr="00DC7C6F" w:rsidR="00DB011C" w:rsidP="0075313A" w:rsidRDefault="00DB011C" w14:paraId="1B46751C" w14:textId="6E69A0C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lastRenderedPageBreak/>
              <w:t xml:space="preserve">The Niu Vaka Pacific Strategy provides a framework and guidance on a life course approach to SRHR in the Pacific. This entails broadening the focus from family planning to services across the life span </w:t>
            </w:r>
            <w:r w:rsidRPr="00DC7C6F">
              <w:rPr>
                <w:rFonts w:ascii="Arial" w:hAnsi="Arial" w:cs="Arial"/>
                <w:sz w:val="20"/>
                <w:szCs w:val="20"/>
              </w:rPr>
              <w:lastRenderedPageBreak/>
              <w:t>from pregnancy and prenatal care and pre-menstruation through menopause. It also looks at critical factors for the Pacific including climate change, gender, disability, non-communicable diseases and sexual and gender-based violence.</w:t>
            </w:r>
          </w:p>
        </w:tc>
        <w:tc>
          <w:tcPr>
            <w:tcW w:w="1766" w:type="dxa"/>
            <w:tcMar>
              <w:top w:w="85" w:type="dxa"/>
              <w:bottom w:w="85" w:type="dxa"/>
            </w:tcMar>
          </w:tcPr>
          <w:p w:rsidRPr="00DC7C6F" w:rsidR="00DB011C" w:rsidP="00EE7494" w:rsidRDefault="00DB011C" w14:paraId="60EBB32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lastRenderedPageBreak/>
              <w:t>$500,000</w:t>
            </w:r>
          </w:p>
          <w:p w:rsidRPr="00DC7C6F" w:rsidR="00DB011C" w:rsidP="00EE7494" w:rsidRDefault="00DB011C" w14:paraId="4D45C25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C7C6F" w:rsidR="00DB011C" w:rsidP="00EE7494" w:rsidRDefault="00DB011C" w14:paraId="083CE97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2021 – 2022</w:t>
            </w:r>
          </w:p>
          <w:p w:rsidRPr="00DC7C6F" w:rsidR="00DB011C" w:rsidP="00FC5485" w:rsidRDefault="00DB011C" w14:paraId="7907769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56" w:type="dxa"/>
          </w:tcPr>
          <w:p w:rsidRPr="00DC7C6F" w:rsidR="00DB011C" w:rsidP="00FC5485" w:rsidRDefault="00DB011C" w14:paraId="580F298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Completed</w:t>
            </w:r>
          </w:p>
          <w:p w:rsidRPr="00DC7C6F" w:rsidR="00DB011C" w:rsidP="00EE7494" w:rsidRDefault="00DB011C" w14:paraId="1296080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Pr="00DC7C6F" w:rsidR="00DB011C" w:rsidTr="00471685" w14:paraId="1DE14DDD" w14:textId="77777777">
        <w:tc>
          <w:tcPr>
            <w:cnfStyle w:val="001000000000" w:firstRow="0" w:lastRow="0" w:firstColumn="1" w:lastColumn="0" w:oddVBand="0" w:evenVBand="0" w:oddHBand="0" w:evenHBand="0" w:firstRowFirstColumn="0" w:firstRowLastColumn="0" w:lastRowFirstColumn="0" w:lastRowLastColumn="0"/>
            <w:tcW w:w="646" w:type="dxa"/>
            <w:vMerge/>
            <w:tcMar>
              <w:top w:w="85" w:type="dxa"/>
              <w:bottom w:w="85" w:type="dxa"/>
            </w:tcMar>
          </w:tcPr>
          <w:p w:rsidRPr="00DC7C6F" w:rsidR="00DB011C" w:rsidP="002235DB" w:rsidRDefault="00DB011C" w14:paraId="142B04F9" w14:textId="77777777">
            <w:pPr>
              <w:spacing w:line="276" w:lineRule="auto"/>
              <w:rPr>
                <w:rFonts w:ascii="Arial" w:hAnsi="Arial" w:cs="Arial"/>
                <w:sz w:val="20"/>
                <w:szCs w:val="20"/>
              </w:rPr>
            </w:pPr>
          </w:p>
        </w:tc>
        <w:tc>
          <w:tcPr>
            <w:tcW w:w="1117" w:type="dxa"/>
            <w:tcMar>
              <w:top w:w="85" w:type="dxa"/>
              <w:bottom w:w="85" w:type="dxa"/>
            </w:tcMar>
          </w:tcPr>
          <w:p w:rsidRPr="00DC7C6F" w:rsidR="00DB011C" w:rsidP="00980F95" w:rsidRDefault="00DB011C" w14:paraId="33DFC2A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77862 </w:t>
            </w:r>
          </w:p>
          <w:p w:rsidRPr="00DC7C6F" w:rsidR="00DB011C" w:rsidP="002235DB" w:rsidRDefault="00DB011C" w14:paraId="516A7DC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43" w:type="dxa"/>
            <w:tcMar>
              <w:top w:w="85" w:type="dxa"/>
              <w:bottom w:w="85" w:type="dxa"/>
            </w:tcMar>
          </w:tcPr>
          <w:p w:rsidRPr="00DC7C6F" w:rsidR="00DB011C" w:rsidP="00980F95" w:rsidRDefault="00DB011C" w14:paraId="486D522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Core funding to the IPPF Global Strategic Framework (22-26) and Pacific Strategy (22-26) Phase 2 </w:t>
            </w:r>
          </w:p>
          <w:p w:rsidRPr="00DC7C6F" w:rsidR="00DB011C" w:rsidP="00980F95" w:rsidRDefault="00DB011C" w14:paraId="1401C0C7" w14:textId="144A47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C7C6F" w:rsidR="00DB011C" w:rsidP="00980F95" w:rsidRDefault="00DB011C" w14:paraId="224D3CE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(International Planned Parenthood Federation – IPPF) </w:t>
            </w:r>
          </w:p>
          <w:p w:rsidRPr="00DC7C6F" w:rsidR="00DB011C" w:rsidP="00980F95" w:rsidRDefault="00DB011C" w14:paraId="0827378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C7C6F" w:rsidR="00DB011C" w:rsidP="00980F95" w:rsidRDefault="00DB011C" w14:paraId="1863888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C7C6F" w:rsidR="00DB011C" w:rsidP="00980F95" w:rsidRDefault="00DB011C" w14:paraId="7D68136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009" w:type="dxa"/>
            <w:tcMar>
              <w:top w:w="85" w:type="dxa"/>
              <w:bottom w:w="85" w:type="dxa"/>
            </w:tcMar>
          </w:tcPr>
          <w:p w:rsidRPr="00DC7C6F" w:rsidR="00DB011C" w:rsidP="002235DB" w:rsidRDefault="00DB011C" w14:paraId="1CBD6E00" w14:textId="672543E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F95">
              <w:rPr>
                <w:rFonts w:ascii="Arial" w:hAnsi="Arial" w:cs="Arial"/>
                <w:sz w:val="20"/>
                <w:szCs w:val="20"/>
              </w:rPr>
              <w:t xml:space="preserve">IPPF's Pacific Niu Vaka Strategy, Phase II aims to break down barriers and ensure quality sexual and reproductive health and rights (SRHR) are accessible to all in the Pacific. The project focuses on reaching the most marginalised and excluded groups with comprehensive SRHR information and services. It champions the voices of young people and leverages the power of movements and networks to advance SRHR across the region. </w:t>
            </w:r>
          </w:p>
        </w:tc>
        <w:tc>
          <w:tcPr>
            <w:tcW w:w="1766" w:type="dxa"/>
            <w:tcMar>
              <w:top w:w="85" w:type="dxa"/>
              <w:bottom w:w="85" w:type="dxa"/>
            </w:tcMar>
          </w:tcPr>
          <w:p w:rsidRPr="00980F95" w:rsidR="00DB011C" w:rsidP="00980F95" w:rsidRDefault="00DB011C" w14:paraId="63652B6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F95">
              <w:rPr>
                <w:rFonts w:ascii="Arial" w:hAnsi="Arial" w:cs="Arial"/>
                <w:sz w:val="20"/>
                <w:szCs w:val="20"/>
              </w:rPr>
              <w:t xml:space="preserve">$2,000,000 </w:t>
            </w:r>
          </w:p>
          <w:p w:rsidRPr="00980F95" w:rsidR="00DB011C" w:rsidP="00980F95" w:rsidRDefault="00DB011C" w14:paraId="3E4813EF" w14:textId="3BB1C4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980F95" w:rsidR="00DB011C" w:rsidP="00980F95" w:rsidRDefault="00DB011C" w14:paraId="6E31962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F95">
              <w:rPr>
                <w:rFonts w:ascii="Arial" w:hAnsi="Arial" w:cs="Arial"/>
                <w:sz w:val="20"/>
                <w:szCs w:val="20"/>
              </w:rPr>
              <w:t xml:space="preserve">2023–2026 </w:t>
            </w:r>
          </w:p>
          <w:p w:rsidRPr="00DC7C6F" w:rsidR="00DB011C" w:rsidP="00975023" w:rsidRDefault="00DB011C" w14:paraId="2A31BB2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56" w:type="dxa"/>
          </w:tcPr>
          <w:p w:rsidRPr="00980F95" w:rsidR="00DB011C" w:rsidP="00980F95" w:rsidRDefault="00DB011C" w14:paraId="2EC1BA67" w14:textId="5F77DEC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F95">
              <w:rPr>
                <w:rFonts w:ascii="Arial" w:hAnsi="Arial" w:cs="Arial"/>
                <w:sz w:val="20"/>
                <w:szCs w:val="20"/>
              </w:rPr>
              <w:t xml:space="preserve">Ongoing </w:t>
            </w:r>
          </w:p>
          <w:p w:rsidRPr="00DC7C6F" w:rsidR="00DB011C" w:rsidP="00975023" w:rsidRDefault="00DB011C" w14:paraId="50E5E07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DC7C6F" w:rsidR="000056EE" w:rsidTr="00471685" w14:paraId="54A662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Mar>
              <w:top w:w="85" w:type="dxa"/>
              <w:bottom w:w="85" w:type="dxa"/>
            </w:tcMar>
          </w:tcPr>
          <w:p w:rsidRPr="00DC7C6F" w:rsidR="00DB011C" w:rsidP="00463735" w:rsidRDefault="00471685" w14:paraId="1B35F21D" w14:textId="64DE87BE">
            <w:pPr>
              <w:spacing w:line="276" w:lineRule="auto"/>
              <w:rPr>
                <w:rFonts w:ascii="Arial" w:hAnsi="Arial" w:cs="Arial"/>
                <w:sz w:val="20"/>
                <w:szCs w:val="20"/>
              </w:rPr>
            </w:pPr>
            <w:r>
              <w:rPr>
                <w:rFonts w:ascii="Arial" w:hAnsi="Arial" w:cs="Arial"/>
                <w:sz w:val="20"/>
                <w:szCs w:val="20"/>
              </w:rPr>
              <w:t>8</w:t>
            </w:r>
          </w:p>
        </w:tc>
        <w:tc>
          <w:tcPr>
            <w:tcW w:w="1117" w:type="dxa"/>
            <w:tcMar>
              <w:top w:w="85" w:type="dxa"/>
              <w:bottom w:w="85" w:type="dxa"/>
            </w:tcMar>
          </w:tcPr>
          <w:p w:rsidRPr="00DC7C6F" w:rsidR="00DB011C" w:rsidP="00463735" w:rsidRDefault="00DB011C" w14:paraId="7F960CC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69294/46</w:t>
            </w:r>
          </w:p>
          <w:p w:rsidRPr="00DC7C6F" w:rsidR="00DB011C" w:rsidP="00463735" w:rsidRDefault="00DB011C" w14:paraId="3A757B7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43" w:type="dxa"/>
            <w:tcMar>
              <w:top w:w="85" w:type="dxa"/>
              <w:bottom w:w="85" w:type="dxa"/>
            </w:tcMar>
          </w:tcPr>
          <w:p w:rsidRPr="00DC7C6F" w:rsidR="00DB011C" w:rsidP="00463735" w:rsidRDefault="00DB011C" w14:paraId="480DAB2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Progressing Gender Equality in the Pacific </w:t>
            </w:r>
          </w:p>
          <w:p w:rsidRPr="00DC7C6F" w:rsidR="00DB011C" w:rsidP="00463735" w:rsidRDefault="00DB011C" w14:paraId="4F6B5F0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C7C6F" w:rsidR="00DB011C" w:rsidP="00463735" w:rsidRDefault="00DB011C" w14:paraId="6529F01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(Human and Social Development Division - SPC)</w:t>
            </w:r>
          </w:p>
        </w:tc>
        <w:tc>
          <w:tcPr>
            <w:tcW w:w="3009" w:type="dxa"/>
            <w:tcMar>
              <w:top w:w="85" w:type="dxa"/>
              <w:bottom w:w="85" w:type="dxa"/>
            </w:tcMar>
          </w:tcPr>
          <w:p w:rsidRPr="00DC7C6F" w:rsidR="00DB011C" w:rsidP="00463735" w:rsidRDefault="00DB011C" w14:paraId="14ECFDC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This project focused on strengthening gender mainstreaming by enhancing policy design, implementation, and monitoring to advance gender equality outcomes. It worked to build the capacity of Pacific governments to integrate gender considerations across policies, programs and services. </w:t>
            </w:r>
          </w:p>
          <w:p w:rsidRPr="00DC7C6F" w:rsidR="00DB011C" w:rsidP="00463735" w:rsidRDefault="00DB011C" w14:paraId="62CF5C3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C7C6F" w:rsidR="00DB011C" w:rsidP="00463735" w:rsidRDefault="00DB011C" w14:paraId="4812271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The project also supported improved collection, analysis, and use of gender data and statistics at both country and regional levels. By strengthening data systems, the project aimed to provide evidence that informs policy decisions, tracks progress on gender equality commitments and ensures that the needs and experiences of women and </w:t>
            </w:r>
            <w:r w:rsidRPr="00DC7C6F">
              <w:rPr>
                <w:rFonts w:ascii="Arial" w:hAnsi="Arial" w:cs="Arial"/>
                <w:sz w:val="20"/>
                <w:szCs w:val="20"/>
              </w:rPr>
              <w:lastRenderedPageBreak/>
              <w:t>men were accurately represented.</w:t>
            </w:r>
          </w:p>
        </w:tc>
        <w:tc>
          <w:tcPr>
            <w:tcW w:w="1766" w:type="dxa"/>
            <w:tcMar>
              <w:top w:w="85" w:type="dxa"/>
              <w:bottom w:w="85" w:type="dxa"/>
            </w:tcMar>
          </w:tcPr>
          <w:p w:rsidRPr="00DC7C6F" w:rsidR="00DB011C" w:rsidP="00463735" w:rsidRDefault="00DB011C" w14:paraId="7B72672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lastRenderedPageBreak/>
              <w:t>$2,156,401</w:t>
            </w:r>
          </w:p>
          <w:p w:rsidRPr="00DC7C6F" w:rsidR="00DB011C" w:rsidP="00463735" w:rsidRDefault="00DB011C" w14:paraId="6EEC668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DC7C6F" w:rsidR="00DB011C" w:rsidP="00463735" w:rsidRDefault="00DB011C" w14:paraId="7E25888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2021 – 2023</w:t>
            </w:r>
          </w:p>
          <w:p w:rsidRPr="00DC7C6F" w:rsidR="00DB011C" w:rsidP="00463735" w:rsidRDefault="00DB011C" w14:paraId="00F3944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56" w:type="dxa"/>
          </w:tcPr>
          <w:p w:rsidRPr="00D849A9" w:rsidR="00DB011C" w:rsidP="00463735" w:rsidRDefault="00DB011C" w14:paraId="1B8B938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849A9">
              <w:rPr>
                <w:rFonts w:ascii="Arial" w:hAnsi="Arial" w:cs="Arial"/>
                <w:sz w:val="20"/>
                <w:szCs w:val="20"/>
                <w:lang w:val="en-US"/>
              </w:rPr>
              <w:t>Completed</w:t>
            </w:r>
            <w:r w:rsidRPr="00D849A9">
              <w:rPr>
                <w:rFonts w:ascii="Arial" w:hAnsi="Arial" w:cs="Arial"/>
                <w:sz w:val="20"/>
                <w:szCs w:val="20"/>
                <w:vertAlign w:val="superscript"/>
                <w:lang w:val="en-US"/>
              </w:rPr>
              <w:footnoteReference w:id="6"/>
            </w:r>
          </w:p>
        </w:tc>
      </w:tr>
      <w:tr w:rsidRPr="00DC7C6F" w:rsidR="00221398" w:rsidTr="00471685" w14:paraId="38B3E95D" w14:textId="0F74A529">
        <w:tc>
          <w:tcPr>
            <w:cnfStyle w:val="001000000000" w:firstRow="0" w:lastRow="0" w:firstColumn="1" w:lastColumn="0" w:oddVBand="0" w:evenVBand="0" w:oddHBand="0" w:evenHBand="0" w:firstRowFirstColumn="0" w:firstRowLastColumn="0" w:lastRowFirstColumn="0" w:lastRowLastColumn="0"/>
            <w:tcW w:w="646" w:type="dxa"/>
            <w:tcMar>
              <w:top w:w="85" w:type="dxa"/>
              <w:bottom w:w="85" w:type="dxa"/>
            </w:tcMar>
          </w:tcPr>
          <w:p w:rsidRPr="00DC7C6F" w:rsidR="00221398" w:rsidP="0075313A" w:rsidRDefault="00221398" w14:paraId="7766B2A4" w14:textId="29044BF6">
            <w:pPr>
              <w:spacing w:line="276" w:lineRule="auto"/>
              <w:rPr>
                <w:rFonts w:ascii="Arial" w:hAnsi="Arial" w:cs="Arial"/>
                <w:sz w:val="20"/>
                <w:szCs w:val="20"/>
              </w:rPr>
            </w:pPr>
            <w:r w:rsidRPr="00DC7C6F">
              <w:rPr>
                <w:rFonts w:ascii="Arial" w:hAnsi="Arial" w:cs="Arial"/>
                <w:sz w:val="20"/>
                <w:szCs w:val="20"/>
              </w:rPr>
              <w:t>9</w:t>
            </w:r>
          </w:p>
        </w:tc>
        <w:tc>
          <w:tcPr>
            <w:tcW w:w="1117" w:type="dxa"/>
            <w:tcMar>
              <w:top w:w="85" w:type="dxa"/>
              <w:bottom w:w="85" w:type="dxa"/>
            </w:tcMar>
          </w:tcPr>
          <w:p w:rsidRPr="00DC7C6F" w:rsidR="00221398" w:rsidP="0075313A" w:rsidRDefault="00221398" w14:paraId="39E027E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78400</w:t>
            </w:r>
          </w:p>
        </w:tc>
        <w:tc>
          <w:tcPr>
            <w:tcW w:w="1943" w:type="dxa"/>
            <w:tcMar>
              <w:top w:w="85" w:type="dxa"/>
              <w:bottom w:w="85" w:type="dxa"/>
            </w:tcMar>
          </w:tcPr>
          <w:p w:rsidRPr="00DC7C6F" w:rsidR="00221398" w:rsidP="0027752C" w:rsidRDefault="00221398" w14:paraId="40C0443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Progressing Pacific Islands Forum (PIF) Gender Equality, Disability and Social Inclusion Priorities</w:t>
            </w:r>
          </w:p>
          <w:p w:rsidRPr="00DC7C6F" w:rsidR="00221398" w:rsidP="0075313A" w:rsidRDefault="00221398" w14:paraId="0E2923E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C7C6F" w:rsidR="00221398" w:rsidP="0075313A" w:rsidRDefault="00221398" w14:paraId="1EE59F31" w14:textId="4548725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(Pacific Island Forum Secretariat)</w:t>
            </w:r>
          </w:p>
        </w:tc>
        <w:tc>
          <w:tcPr>
            <w:tcW w:w="3009" w:type="dxa"/>
            <w:tcMar>
              <w:top w:w="85" w:type="dxa"/>
              <w:bottom w:w="85" w:type="dxa"/>
            </w:tcMar>
          </w:tcPr>
          <w:p w:rsidRPr="00DC7C6F" w:rsidR="00221398" w:rsidP="0075313A" w:rsidRDefault="00221398" w14:paraId="57408DD9" w14:textId="197DEF0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This project provides funding for the Pacific Islands Forum Women Leaders Meeting (PIFWLM) and supports broader gender equality and disability inclusion efforts by the Secretariat, including the implementation of PIFWLM outcomes and the coordination and monitoring of key regional frameworks such as the revitalised Pacific Leaders Gender Equality Declaration (PLGED), the Pacific Framework on the Rights of Persons with Disabilities (PFRPD), and the Gender Equality and Social Inclusion (GESI) commitments outlined in the 2050 Strategy Implementation Plan. </w:t>
            </w:r>
          </w:p>
        </w:tc>
        <w:tc>
          <w:tcPr>
            <w:tcW w:w="1766" w:type="dxa"/>
            <w:tcMar>
              <w:top w:w="85" w:type="dxa"/>
              <w:bottom w:w="85" w:type="dxa"/>
            </w:tcMar>
          </w:tcPr>
          <w:p w:rsidRPr="00DC7C6F" w:rsidR="00221398" w:rsidP="0075313A" w:rsidRDefault="00221398" w14:paraId="5D26B19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$3,902,976</w:t>
            </w:r>
          </w:p>
          <w:p w:rsidRPr="00DC7C6F" w:rsidR="00221398" w:rsidP="0075313A" w:rsidRDefault="00221398" w14:paraId="3078F6C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C7C6F" w:rsidR="00221398" w:rsidP="0075313A" w:rsidRDefault="00221398" w14:paraId="2BA01E37" w14:textId="2F14606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2023-2026</w:t>
            </w:r>
          </w:p>
        </w:tc>
        <w:tc>
          <w:tcPr>
            <w:tcW w:w="1256" w:type="dxa"/>
          </w:tcPr>
          <w:p w:rsidRPr="00DC7C6F" w:rsidR="00221398" w:rsidP="0075313A" w:rsidRDefault="00084295" w14:paraId="08F0C51A" w14:textId="6A0E59E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Ongoing</w:t>
            </w:r>
          </w:p>
        </w:tc>
      </w:tr>
      <w:tr w:rsidRPr="00DC7C6F" w:rsidR="004757F1" w:rsidTr="00471685" w14:paraId="053437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Mar>
              <w:top w:w="85" w:type="dxa"/>
              <w:bottom w:w="85" w:type="dxa"/>
            </w:tcMar>
          </w:tcPr>
          <w:p w:rsidRPr="00DC7C6F" w:rsidR="004757F1" w:rsidP="00463735" w:rsidRDefault="00471685" w14:paraId="48185605" w14:textId="0B2BA966">
            <w:pPr>
              <w:spacing w:line="276" w:lineRule="auto"/>
              <w:rPr>
                <w:rFonts w:ascii="Arial" w:hAnsi="Arial" w:cs="Arial"/>
                <w:sz w:val="20"/>
                <w:szCs w:val="20"/>
              </w:rPr>
            </w:pPr>
            <w:r>
              <w:rPr>
                <w:rFonts w:ascii="Arial" w:hAnsi="Arial" w:cs="Arial"/>
                <w:sz w:val="20"/>
                <w:szCs w:val="20"/>
              </w:rPr>
              <w:t>10</w:t>
            </w:r>
          </w:p>
        </w:tc>
        <w:tc>
          <w:tcPr>
            <w:tcW w:w="1117" w:type="dxa"/>
            <w:tcBorders>
              <w:top w:val="single" w:color="auto" w:sz="4" w:space="0"/>
              <w:bottom w:val="single" w:color="auto" w:sz="4" w:space="0"/>
            </w:tcBorders>
            <w:tcMar>
              <w:top w:w="85" w:type="dxa"/>
              <w:bottom w:w="85" w:type="dxa"/>
            </w:tcMar>
          </w:tcPr>
          <w:p w:rsidRPr="00DC7C6F" w:rsidR="004757F1" w:rsidP="00463735" w:rsidRDefault="00577F3F" w14:paraId="68A8C84B" w14:textId="280020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70302</w:t>
            </w:r>
          </w:p>
        </w:tc>
        <w:tc>
          <w:tcPr>
            <w:tcW w:w="1943" w:type="dxa"/>
            <w:tcBorders>
              <w:top w:val="single" w:color="auto" w:sz="4" w:space="0"/>
              <w:bottom w:val="single" w:color="auto" w:sz="4" w:space="0"/>
            </w:tcBorders>
            <w:tcMar>
              <w:top w:w="85" w:type="dxa"/>
              <w:bottom w:w="85" w:type="dxa"/>
            </w:tcMar>
          </w:tcPr>
          <w:p w:rsidRPr="00DC7C6F" w:rsidR="004757F1" w:rsidP="00463735" w:rsidRDefault="004757F1" w14:paraId="2E18D43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Women's safety, leadership and rights in Tonga</w:t>
            </w:r>
          </w:p>
          <w:p w:rsidRPr="00DC7C6F" w:rsidR="004757F1" w:rsidP="00463735" w:rsidRDefault="004757F1" w14:paraId="09921C3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Tonga Women and Children Crisis Centre (WCCC)</w:t>
            </w:r>
            <w:r w:rsidRPr="00DC7C6F">
              <w:rPr>
                <w:rFonts w:ascii="Arial" w:hAnsi="Arial" w:cs="Arial"/>
                <w:sz w:val="20"/>
                <w:szCs w:val="20"/>
              </w:rPr>
              <w:tab/>
            </w:r>
          </w:p>
        </w:tc>
        <w:tc>
          <w:tcPr>
            <w:tcW w:w="3009" w:type="dxa"/>
            <w:tcBorders>
              <w:top w:val="single" w:color="auto" w:sz="4" w:space="0"/>
              <w:bottom w:val="single" w:color="auto" w:sz="4" w:space="0"/>
            </w:tcBorders>
            <w:tcMar>
              <w:top w:w="85" w:type="dxa"/>
              <w:bottom w:w="85" w:type="dxa"/>
            </w:tcMar>
          </w:tcPr>
          <w:p w:rsidRPr="00DC7C6F" w:rsidR="004757F1" w:rsidP="00463735" w:rsidRDefault="004757F1" w14:paraId="4550785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The project contributes to the long-term goal of WCCC to eliminate all forms of violence, abuse and discrimination against women and children in Tonga using a human rights framework.</w:t>
            </w:r>
          </w:p>
        </w:tc>
        <w:tc>
          <w:tcPr>
            <w:tcW w:w="1766" w:type="dxa"/>
            <w:tcMar>
              <w:top w:w="85" w:type="dxa"/>
              <w:bottom w:w="85" w:type="dxa"/>
            </w:tcMar>
          </w:tcPr>
          <w:p w:rsidRPr="00DC7C6F" w:rsidR="004757F1" w:rsidP="00463735" w:rsidRDefault="004757F1" w14:paraId="3B24803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$988,172</w:t>
            </w:r>
          </w:p>
          <w:p w:rsidRPr="00DC7C6F" w:rsidR="004757F1" w:rsidP="00463735" w:rsidRDefault="004757F1" w14:paraId="025767B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DC7C6F" w:rsidR="004757F1" w:rsidP="00463735" w:rsidRDefault="004757F1" w14:paraId="6E32B7F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lang w:val="en-US"/>
              </w:rPr>
              <w:t>2024 - 2025</w:t>
            </w:r>
          </w:p>
        </w:tc>
        <w:tc>
          <w:tcPr>
            <w:tcW w:w="1256" w:type="dxa"/>
          </w:tcPr>
          <w:p w:rsidRPr="00DC7C6F" w:rsidR="004757F1" w:rsidP="00463735" w:rsidRDefault="004757F1" w14:paraId="2AC93CF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Ongoing</w:t>
            </w:r>
          </w:p>
        </w:tc>
      </w:tr>
      <w:tr w:rsidRPr="00DC7C6F" w:rsidR="00646957" w:rsidTr="00471685" w14:paraId="10F683EA" w14:textId="77777777">
        <w:tc>
          <w:tcPr>
            <w:cnfStyle w:val="001000000000" w:firstRow="0" w:lastRow="0" w:firstColumn="1" w:lastColumn="0" w:oddVBand="0" w:evenVBand="0" w:oddHBand="0" w:evenHBand="0" w:firstRowFirstColumn="0" w:firstRowLastColumn="0" w:lastRowFirstColumn="0" w:lastRowLastColumn="0"/>
            <w:tcW w:w="9737" w:type="dxa"/>
            <w:gridSpan w:val="6"/>
            <w:tcBorders>
              <w:top w:val="single" w:color="auto" w:sz="4" w:space="0"/>
              <w:bottom w:val="single" w:color="7F7F7F" w:themeColor="text1" w:themeTint="80" w:sz="4" w:space="0"/>
            </w:tcBorders>
            <w:shd w:val="clear" w:color="auto" w:fill="006699"/>
            <w:tcMar>
              <w:top w:w="85" w:type="dxa"/>
              <w:bottom w:w="85" w:type="dxa"/>
            </w:tcMar>
            <w:vAlign w:val="center"/>
          </w:tcPr>
          <w:p w:rsidRPr="00DC7C6F" w:rsidR="00646957" w:rsidP="00646957" w:rsidRDefault="00646957" w14:paraId="0E5C9616" w14:textId="5592172C">
            <w:pPr>
              <w:spacing w:line="276" w:lineRule="auto"/>
              <w:rPr>
                <w:rFonts w:ascii="Arial" w:hAnsi="Arial" w:cs="Arial"/>
                <w:b/>
                <w:bCs w:val="0"/>
                <w:sz w:val="20"/>
                <w:szCs w:val="20"/>
              </w:rPr>
            </w:pPr>
            <w:r w:rsidRPr="00DC7C6F">
              <w:rPr>
                <w:rFonts w:ascii="Arial" w:hAnsi="Arial" w:cs="Arial"/>
                <w:b/>
                <w:bCs w:val="0"/>
                <w:color w:val="FFFFFF" w:themeColor="background1"/>
                <w:sz w:val="20"/>
                <w:szCs w:val="20"/>
              </w:rPr>
              <w:t>Research Projects</w:t>
            </w:r>
          </w:p>
        </w:tc>
      </w:tr>
      <w:tr w:rsidRPr="00DC7C6F" w:rsidR="00646957" w:rsidTr="00471685" w14:paraId="3223DE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Borders>
              <w:bottom w:val="single" w:color="auto" w:sz="4" w:space="0"/>
            </w:tcBorders>
            <w:tcMar>
              <w:top w:w="85" w:type="dxa"/>
              <w:bottom w:w="85" w:type="dxa"/>
            </w:tcMar>
          </w:tcPr>
          <w:p w:rsidRPr="00DC7C6F" w:rsidR="00646957" w:rsidP="00646957" w:rsidRDefault="00646957" w14:paraId="2E5A31C2" w14:textId="14EB2676">
            <w:pPr>
              <w:spacing w:line="276" w:lineRule="auto"/>
              <w:rPr>
                <w:rFonts w:ascii="Arial" w:hAnsi="Arial" w:cs="Arial"/>
                <w:sz w:val="20"/>
                <w:szCs w:val="20"/>
              </w:rPr>
            </w:pPr>
            <w:r w:rsidRPr="00DC7C6F">
              <w:rPr>
                <w:rFonts w:ascii="Arial" w:hAnsi="Arial" w:cs="Arial"/>
                <w:sz w:val="20"/>
                <w:szCs w:val="20"/>
              </w:rPr>
              <w:t>1</w:t>
            </w:r>
            <w:r w:rsidR="00471685">
              <w:rPr>
                <w:rFonts w:ascii="Arial" w:hAnsi="Arial" w:cs="Arial"/>
                <w:sz w:val="20"/>
                <w:szCs w:val="20"/>
              </w:rPr>
              <w:t>1</w:t>
            </w:r>
          </w:p>
        </w:tc>
        <w:tc>
          <w:tcPr>
            <w:tcW w:w="1117" w:type="dxa"/>
            <w:tcBorders>
              <w:bottom w:val="single" w:color="auto" w:sz="4" w:space="0"/>
            </w:tcBorders>
            <w:tcMar>
              <w:top w:w="85" w:type="dxa"/>
              <w:bottom w:w="85" w:type="dxa"/>
            </w:tcMar>
          </w:tcPr>
          <w:p w:rsidRPr="00DC7C6F" w:rsidR="00646957" w:rsidP="00646957" w:rsidRDefault="00646957" w14:paraId="5533A4A2" w14:textId="45C2D29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76470</w:t>
            </w:r>
          </w:p>
        </w:tc>
        <w:tc>
          <w:tcPr>
            <w:tcW w:w="1943" w:type="dxa"/>
            <w:tcBorders>
              <w:bottom w:val="single" w:color="auto" w:sz="4" w:space="0"/>
            </w:tcBorders>
            <w:tcMar>
              <w:top w:w="85" w:type="dxa"/>
              <w:bottom w:w="85" w:type="dxa"/>
            </w:tcMar>
          </w:tcPr>
          <w:p w:rsidRPr="00DC7C6F" w:rsidR="00646957" w:rsidP="00646957" w:rsidRDefault="00646957" w14:paraId="5E16BDF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 xml:space="preserve">Equality Insights: Gender data supporting COVID-19 response and recovery in the Pacific </w:t>
            </w:r>
          </w:p>
          <w:p w:rsidRPr="00DC7C6F" w:rsidR="00646957" w:rsidP="00646957" w:rsidRDefault="00646957" w14:paraId="393FCDCB" w14:textId="298324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lang w:val="en-US"/>
              </w:rPr>
              <w:t>(International Women’s Development Agency)</w:t>
            </w:r>
          </w:p>
        </w:tc>
        <w:tc>
          <w:tcPr>
            <w:tcW w:w="3009" w:type="dxa"/>
            <w:tcBorders>
              <w:bottom w:val="single" w:color="auto" w:sz="4" w:space="0"/>
            </w:tcBorders>
            <w:tcMar>
              <w:top w:w="85" w:type="dxa"/>
              <w:bottom w:w="85" w:type="dxa"/>
            </w:tcMar>
          </w:tcPr>
          <w:p w:rsidRPr="00DC7C6F" w:rsidR="00646957" w:rsidP="00646957" w:rsidRDefault="00646957" w14:paraId="5FC6B0A6" w14:textId="270B90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Equality Insights is a gender data program that gathers inclusive data to advance gender equality. Using a gender-sensitive measurement tool, the program collects detailed information on poverty and inequality, shedding light on the experiences of individuals often overlooked in traditional poverty data. These intersectional insights inform policy solutions to address inequality. In Tonga, a rapid data collection exercise provided valuable insights and guidance for COVID-19 recovery efforts.</w:t>
            </w:r>
          </w:p>
        </w:tc>
        <w:tc>
          <w:tcPr>
            <w:tcW w:w="1766" w:type="dxa"/>
            <w:tcBorders>
              <w:bottom w:val="single" w:color="auto" w:sz="4" w:space="0"/>
            </w:tcBorders>
            <w:tcMar>
              <w:top w:w="85" w:type="dxa"/>
              <w:bottom w:w="85" w:type="dxa"/>
            </w:tcMar>
          </w:tcPr>
          <w:p w:rsidRPr="00DC7C6F" w:rsidR="00646957" w:rsidP="00646957" w:rsidRDefault="00646957" w14:paraId="01C175A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$2,516,863</w:t>
            </w:r>
          </w:p>
          <w:p w:rsidRPr="00DC7C6F" w:rsidR="00646957" w:rsidP="00646957" w:rsidRDefault="00646957" w14:paraId="75CC76A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C7C6F" w:rsidR="00646957" w:rsidP="00646957" w:rsidRDefault="00646957" w14:paraId="3FF14B8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2020 – 2022</w:t>
            </w:r>
          </w:p>
          <w:p w:rsidRPr="00DC7C6F" w:rsidR="00646957" w:rsidP="00646957" w:rsidRDefault="00646957" w14:paraId="6473AA37" w14:textId="3F9F62C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56" w:type="dxa"/>
            <w:tcBorders>
              <w:bottom w:val="single" w:color="auto" w:sz="4" w:space="0"/>
            </w:tcBorders>
          </w:tcPr>
          <w:p w:rsidRPr="00D849A9" w:rsidR="00646957" w:rsidP="00646957" w:rsidRDefault="00D849A9" w14:paraId="4455FEFC" w14:textId="609C478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49A9">
              <w:rPr>
                <w:rFonts w:ascii="Arial" w:hAnsi="Arial" w:cs="Arial"/>
                <w:sz w:val="20"/>
                <w:szCs w:val="20"/>
              </w:rPr>
              <w:t>Completed</w:t>
            </w:r>
          </w:p>
        </w:tc>
      </w:tr>
      <w:tr w:rsidRPr="00DC7C6F" w:rsidR="00646957" w:rsidTr="00471685" w14:paraId="4882B1CF" w14:textId="77777777">
        <w:tc>
          <w:tcPr>
            <w:cnfStyle w:val="001000000000" w:firstRow="0" w:lastRow="0" w:firstColumn="1" w:lastColumn="0" w:oddVBand="0" w:evenVBand="0" w:oddHBand="0" w:evenHBand="0" w:firstRowFirstColumn="0" w:firstRowLastColumn="0" w:lastRowFirstColumn="0" w:lastRowLastColumn="0"/>
            <w:tcW w:w="646" w:type="dxa"/>
            <w:tcBorders>
              <w:top w:val="single" w:color="auto" w:sz="4" w:space="0"/>
              <w:bottom w:val="single" w:color="auto" w:sz="4" w:space="0"/>
            </w:tcBorders>
            <w:tcMar>
              <w:top w:w="85" w:type="dxa"/>
              <w:bottom w:w="85" w:type="dxa"/>
            </w:tcMar>
          </w:tcPr>
          <w:p w:rsidRPr="00DC7C6F" w:rsidR="00646957" w:rsidP="00646957" w:rsidRDefault="00471685" w14:paraId="459FFFD4" w14:textId="5E4B012B">
            <w:pPr>
              <w:spacing w:line="276" w:lineRule="auto"/>
              <w:rPr>
                <w:rFonts w:ascii="Arial" w:hAnsi="Arial" w:cs="Arial"/>
                <w:sz w:val="20"/>
                <w:szCs w:val="20"/>
              </w:rPr>
            </w:pPr>
            <w:r>
              <w:rPr>
                <w:rFonts w:ascii="Arial" w:hAnsi="Arial" w:cs="Arial"/>
                <w:sz w:val="20"/>
                <w:szCs w:val="20"/>
              </w:rPr>
              <w:lastRenderedPageBreak/>
              <w:t>12</w:t>
            </w:r>
          </w:p>
        </w:tc>
        <w:tc>
          <w:tcPr>
            <w:tcW w:w="1117" w:type="dxa"/>
            <w:tcBorders>
              <w:top w:val="single" w:color="auto" w:sz="4" w:space="0"/>
              <w:bottom w:val="single" w:color="auto" w:sz="4" w:space="0"/>
            </w:tcBorders>
            <w:tcMar>
              <w:top w:w="85" w:type="dxa"/>
              <w:bottom w:w="85" w:type="dxa"/>
            </w:tcMar>
          </w:tcPr>
          <w:p w:rsidRPr="00DC7C6F" w:rsidR="00646957" w:rsidP="00646957" w:rsidRDefault="00646957" w14:paraId="26264D05" w14:textId="45531E2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76473</w:t>
            </w:r>
          </w:p>
        </w:tc>
        <w:tc>
          <w:tcPr>
            <w:tcW w:w="1943" w:type="dxa"/>
            <w:tcBorders>
              <w:top w:val="single" w:color="auto" w:sz="4" w:space="0"/>
              <w:bottom w:val="single" w:color="auto" w:sz="4" w:space="0"/>
            </w:tcBorders>
            <w:tcMar>
              <w:top w:w="85" w:type="dxa"/>
              <w:bottom w:w="85" w:type="dxa"/>
            </w:tcMar>
          </w:tcPr>
          <w:p w:rsidRPr="00DC7C6F" w:rsidR="00646957" w:rsidP="00646957" w:rsidRDefault="00646957" w14:paraId="20B99F8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 xml:space="preserve">Building Back Better: Promoting gender data-driven response to the COVID-19 pandemic in the Pacific and South-east Asia </w:t>
            </w:r>
          </w:p>
          <w:p w:rsidRPr="00DC7C6F" w:rsidR="00646957" w:rsidP="00646957" w:rsidRDefault="00646957" w14:paraId="26658CF6" w14:textId="0C29EF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rPr>
              <w:t>(UN Women)</w:t>
            </w:r>
          </w:p>
        </w:tc>
        <w:tc>
          <w:tcPr>
            <w:tcW w:w="3009" w:type="dxa"/>
            <w:tcBorders>
              <w:top w:val="single" w:color="auto" w:sz="4" w:space="0"/>
              <w:bottom w:val="single" w:color="auto" w:sz="4" w:space="0"/>
            </w:tcBorders>
            <w:tcMar>
              <w:top w:w="85" w:type="dxa"/>
              <w:bottom w:w="85" w:type="dxa"/>
            </w:tcMar>
          </w:tcPr>
          <w:p w:rsidRPr="00DC7C6F" w:rsidR="00646957" w:rsidP="00646957" w:rsidRDefault="00646957" w14:paraId="20DD9289" w14:textId="3FD821E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This project aims to enhance the production and use of quality, timely data to ensure COVID-19 response and recovery efforts address gender inequalities. By integrating gender-sensitive data, the project supports strategies that maximise protection from COVID-19 impacts while empowering women and girls to contribute fully to recovery efforts.</w:t>
            </w:r>
          </w:p>
        </w:tc>
        <w:tc>
          <w:tcPr>
            <w:tcW w:w="1766" w:type="dxa"/>
            <w:tcBorders>
              <w:top w:val="single" w:color="auto" w:sz="4" w:space="0"/>
              <w:bottom w:val="single" w:color="auto" w:sz="4" w:space="0"/>
            </w:tcBorders>
            <w:tcMar>
              <w:top w:w="85" w:type="dxa"/>
              <w:bottom w:w="85" w:type="dxa"/>
            </w:tcMar>
          </w:tcPr>
          <w:p w:rsidRPr="00DC7C6F" w:rsidR="00646957" w:rsidP="00646957" w:rsidRDefault="00646957" w14:paraId="61999CC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$3,522,558</w:t>
            </w:r>
          </w:p>
          <w:p w:rsidRPr="00DC7C6F" w:rsidR="00646957" w:rsidP="00646957" w:rsidRDefault="00646957" w14:paraId="5D20031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C7C6F" w:rsidR="00646957" w:rsidP="00646957" w:rsidRDefault="00646957" w14:paraId="302354C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C6F">
              <w:rPr>
                <w:rFonts w:ascii="Arial" w:hAnsi="Arial" w:cs="Arial"/>
                <w:sz w:val="20"/>
                <w:szCs w:val="20"/>
              </w:rPr>
              <w:t>2021–2023</w:t>
            </w:r>
          </w:p>
          <w:p w:rsidRPr="00DC7C6F" w:rsidR="00646957" w:rsidP="00646957" w:rsidRDefault="00646957" w14:paraId="56795FA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C7C6F" w:rsidR="00646957" w:rsidP="00646957" w:rsidRDefault="00646957" w14:paraId="6F4B4B16" w14:textId="371DC2F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56" w:type="dxa"/>
            <w:tcBorders>
              <w:top w:val="single" w:color="auto" w:sz="4" w:space="0"/>
              <w:bottom w:val="single" w:color="auto" w:sz="4" w:space="0"/>
            </w:tcBorders>
          </w:tcPr>
          <w:p w:rsidRPr="00D849A9" w:rsidR="00646957" w:rsidP="00646957" w:rsidRDefault="00D849A9" w14:paraId="368C8979" w14:textId="0BCD97A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9A9">
              <w:rPr>
                <w:rFonts w:ascii="Arial" w:hAnsi="Arial" w:cs="Arial"/>
                <w:sz w:val="20"/>
                <w:szCs w:val="20"/>
              </w:rPr>
              <w:t>Completed</w:t>
            </w:r>
          </w:p>
        </w:tc>
      </w:tr>
      <w:tr w:rsidRPr="00DC7C6F" w:rsidR="00646957" w:rsidTr="00471685" w14:paraId="1CF2CD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Borders>
              <w:top w:val="single" w:color="auto" w:sz="4" w:space="0"/>
              <w:bottom w:val="single" w:color="auto" w:sz="4" w:space="0"/>
            </w:tcBorders>
            <w:tcMar>
              <w:top w:w="85" w:type="dxa"/>
              <w:bottom w:w="85" w:type="dxa"/>
            </w:tcMar>
          </w:tcPr>
          <w:p w:rsidRPr="00DC7C6F" w:rsidR="00646957" w:rsidP="00646957" w:rsidRDefault="00471685" w14:paraId="3817F0F2" w14:textId="06727C96">
            <w:pPr>
              <w:spacing w:line="276" w:lineRule="auto"/>
              <w:rPr>
                <w:rFonts w:ascii="Arial" w:hAnsi="Arial" w:cs="Arial"/>
                <w:sz w:val="20"/>
                <w:szCs w:val="20"/>
              </w:rPr>
            </w:pPr>
            <w:r>
              <w:rPr>
                <w:rFonts w:ascii="Arial" w:hAnsi="Arial" w:cs="Arial"/>
                <w:sz w:val="20"/>
                <w:szCs w:val="20"/>
              </w:rPr>
              <w:t>1</w:t>
            </w:r>
            <w:r w:rsidRPr="00DC7C6F" w:rsidR="00646957">
              <w:rPr>
                <w:rFonts w:ascii="Arial" w:hAnsi="Arial" w:cs="Arial"/>
                <w:sz w:val="20"/>
                <w:szCs w:val="20"/>
              </w:rPr>
              <w:t>3</w:t>
            </w:r>
          </w:p>
        </w:tc>
        <w:tc>
          <w:tcPr>
            <w:tcW w:w="1117" w:type="dxa"/>
            <w:tcBorders>
              <w:top w:val="single" w:color="auto" w:sz="4" w:space="0"/>
              <w:bottom w:val="single" w:color="auto" w:sz="4" w:space="0"/>
            </w:tcBorders>
            <w:tcMar>
              <w:top w:w="85" w:type="dxa"/>
              <w:bottom w:w="85" w:type="dxa"/>
            </w:tcMar>
          </w:tcPr>
          <w:p w:rsidRPr="00DC7C6F" w:rsidR="00646957" w:rsidP="00646957" w:rsidRDefault="00646957" w14:paraId="0983448B" w14:textId="60BFE1A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72938/47</w:t>
            </w:r>
          </w:p>
        </w:tc>
        <w:tc>
          <w:tcPr>
            <w:tcW w:w="1943" w:type="dxa"/>
            <w:tcBorders>
              <w:top w:val="single" w:color="auto" w:sz="4" w:space="0"/>
              <w:bottom w:val="single" w:color="auto" w:sz="4" w:space="0"/>
            </w:tcBorders>
            <w:tcMar>
              <w:top w:w="85" w:type="dxa"/>
              <w:bottom w:w="85" w:type="dxa"/>
            </w:tcMar>
          </w:tcPr>
          <w:p w:rsidRPr="00DC7C6F" w:rsidR="00646957" w:rsidP="00646957" w:rsidRDefault="00646957" w14:paraId="3C41544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Strengthening Capacities for Measuring Violence Against Women (</w:t>
            </w:r>
            <w:proofErr w:type="spellStart"/>
            <w:r w:rsidRPr="00DC7C6F">
              <w:rPr>
                <w:rFonts w:ascii="Arial" w:hAnsi="Arial" w:cs="Arial"/>
                <w:sz w:val="20"/>
                <w:szCs w:val="20"/>
              </w:rPr>
              <w:t>nKOwVAWdata</w:t>
            </w:r>
            <w:proofErr w:type="spellEnd"/>
            <w:r w:rsidRPr="00DC7C6F">
              <w:rPr>
                <w:rFonts w:ascii="Arial" w:hAnsi="Arial" w:cs="Arial"/>
                <w:sz w:val="20"/>
                <w:szCs w:val="20"/>
              </w:rPr>
              <w:t>) Phase 2</w:t>
            </w:r>
          </w:p>
          <w:p w:rsidRPr="00DC7C6F" w:rsidR="00646957" w:rsidP="00646957" w:rsidRDefault="00646957" w14:paraId="0BE93DB3" w14:textId="314A3A7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C7C6F">
              <w:rPr>
                <w:rFonts w:ascii="Arial" w:hAnsi="Arial" w:cs="Arial"/>
                <w:sz w:val="20"/>
                <w:szCs w:val="20"/>
              </w:rPr>
              <w:t>(UNFPA)</w:t>
            </w:r>
          </w:p>
        </w:tc>
        <w:tc>
          <w:tcPr>
            <w:tcW w:w="3009" w:type="dxa"/>
            <w:tcBorders>
              <w:top w:val="single" w:color="auto" w:sz="4" w:space="0"/>
              <w:bottom w:val="single" w:color="auto" w:sz="4" w:space="0"/>
            </w:tcBorders>
            <w:tcMar>
              <w:top w:w="85" w:type="dxa"/>
              <w:bottom w:w="85" w:type="dxa"/>
            </w:tcMar>
          </w:tcPr>
          <w:p w:rsidRPr="00DC7C6F" w:rsidR="00646957" w:rsidP="00646957" w:rsidRDefault="00646957" w14:paraId="0DF0AE28" w14:textId="07B20D4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This project aims to support and strengthen regional and national capacity to measure violence against women in Asia and the Pacific. The project aims to develop sustained regional capacity through the development and implementation of a sound training curriculum and to build a committed pool of trained professionals and researchers on the measurement of violence against women in Asia and the Pacific region.</w:t>
            </w:r>
          </w:p>
        </w:tc>
        <w:tc>
          <w:tcPr>
            <w:tcW w:w="1766" w:type="dxa"/>
            <w:tcBorders>
              <w:top w:val="single" w:color="auto" w:sz="4" w:space="0"/>
              <w:bottom w:val="single" w:color="auto" w:sz="4" w:space="0"/>
            </w:tcBorders>
            <w:tcMar>
              <w:top w:w="85" w:type="dxa"/>
              <w:bottom w:w="85" w:type="dxa"/>
            </w:tcMar>
          </w:tcPr>
          <w:p w:rsidRPr="00DC7C6F" w:rsidR="00646957" w:rsidP="00646957" w:rsidRDefault="00646957" w14:paraId="54B3FDB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$3,000,000</w:t>
            </w:r>
          </w:p>
          <w:p w:rsidRPr="00DC7C6F" w:rsidR="00646957" w:rsidP="00646957" w:rsidRDefault="00646957" w14:paraId="181818D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C7C6F" w:rsidR="00646957" w:rsidP="00646957" w:rsidRDefault="00646957" w14:paraId="6555FBDC" w14:textId="6F7CAF2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C6F">
              <w:rPr>
                <w:rFonts w:ascii="Arial" w:hAnsi="Arial" w:cs="Arial"/>
                <w:sz w:val="20"/>
                <w:szCs w:val="20"/>
              </w:rPr>
              <w:t>2021–2024</w:t>
            </w:r>
          </w:p>
        </w:tc>
        <w:tc>
          <w:tcPr>
            <w:tcW w:w="1256" w:type="dxa"/>
            <w:tcBorders>
              <w:top w:val="single" w:color="auto" w:sz="4" w:space="0"/>
              <w:bottom w:val="single" w:color="auto" w:sz="4" w:space="0"/>
            </w:tcBorders>
          </w:tcPr>
          <w:p w:rsidRPr="00DC7C6F" w:rsidR="00646957" w:rsidP="00646957" w:rsidRDefault="00D849A9" w14:paraId="2EAC2421" w14:textId="2FDC602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Completed</w:t>
            </w:r>
          </w:p>
        </w:tc>
      </w:tr>
    </w:tbl>
    <w:p w:rsidRPr="00F56579" w:rsidR="00E34E37" w:rsidP="00296BF1" w:rsidRDefault="00966EA1" w14:paraId="64B4EDB9" w14:textId="15CC802C">
      <w:pPr>
        <w:pStyle w:val="Heading2"/>
        <w:ind w:hanging="993"/>
      </w:pPr>
      <w:bookmarkStart w:name="_Hlk137731531" w:id="23"/>
      <w:bookmarkStart w:name="_Toc194305901" w:id="24"/>
      <w:r w:rsidRPr="00F56579">
        <w:t xml:space="preserve">DFAT </w:t>
      </w:r>
      <w:r w:rsidRPr="00F56579" w:rsidR="00703CEC">
        <w:t>bilateral</w:t>
      </w:r>
      <w:bookmarkEnd w:id="24"/>
      <w:r w:rsidRPr="00F56579" w:rsidR="00703CEC">
        <w:t xml:space="preserve"> </w:t>
      </w:r>
    </w:p>
    <w:bookmarkEnd w:id="5"/>
    <w:bookmarkEnd w:id="6"/>
    <w:bookmarkEnd w:id="23"/>
    <w:p w:rsidR="005407B4" w:rsidP="00D108CD" w:rsidRDefault="00D74111" w14:paraId="635B69E7" w14:textId="77777777">
      <w:pPr>
        <w:spacing w:line="276" w:lineRule="auto"/>
        <w:jc w:val="left"/>
        <w:rPr>
          <w:rFonts w:cstheme="minorHAnsi"/>
          <w:sz w:val="20"/>
          <w:szCs w:val="20"/>
        </w:rPr>
      </w:pPr>
      <w:r>
        <w:rPr>
          <w:rFonts w:cstheme="minorHAnsi"/>
          <w:sz w:val="20"/>
          <w:szCs w:val="20"/>
        </w:rPr>
        <w:t xml:space="preserve">This section provides information on bilateral gender projects in Tonga. These projects are funded and managed by either Tonga DFAT Post or the Tonga </w:t>
      </w:r>
      <w:r w:rsidR="005407B4">
        <w:rPr>
          <w:rFonts w:cstheme="minorHAnsi"/>
          <w:sz w:val="20"/>
          <w:szCs w:val="20"/>
        </w:rPr>
        <w:t>Australia Support Platform (TASP).</w:t>
      </w:r>
    </w:p>
    <w:p w:rsidRPr="00F56579" w:rsidR="0043173C" w:rsidP="00D108CD" w:rsidRDefault="0032014A" w14:paraId="51032DE9" w14:textId="55790843">
      <w:pPr>
        <w:spacing w:line="276" w:lineRule="auto"/>
        <w:jc w:val="left"/>
        <w:rPr>
          <w:rFonts w:asciiTheme="majorHAnsi" w:hAnsiTheme="majorHAnsi" w:cstheme="majorHAnsi"/>
          <w:sz w:val="20"/>
          <w:szCs w:val="20"/>
        </w:rPr>
      </w:pPr>
      <w:r w:rsidRPr="00F56579">
        <w:rPr>
          <w:rFonts w:cstheme="minorHAnsi"/>
          <w:sz w:val="20"/>
          <w:szCs w:val="20"/>
        </w:rPr>
        <w:t xml:space="preserve">There are </w:t>
      </w:r>
      <w:r w:rsidR="00B56FE6">
        <w:rPr>
          <w:rFonts w:cstheme="minorHAnsi"/>
          <w:sz w:val="20"/>
          <w:szCs w:val="20"/>
        </w:rPr>
        <w:t>9</w:t>
      </w:r>
      <w:r w:rsidR="00670219">
        <w:rPr>
          <w:rFonts w:cstheme="minorHAnsi"/>
          <w:sz w:val="20"/>
          <w:szCs w:val="20"/>
        </w:rPr>
        <w:t xml:space="preserve"> </w:t>
      </w:r>
      <w:r w:rsidRPr="00F56579">
        <w:rPr>
          <w:rFonts w:cstheme="minorHAnsi"/>
          <w:sz w:val="20"/>
          <w:szCs w:val="20"/>
        </w:rPr>
        <w:t xml:space="preserve">projects implemented by </w:t>
      </w:r>
      <w:r w:rsidR="00CF72EF">
        <w:rPr>
          <w:rFonts w:cstheme="minorHAnsi"/>
          <w:sz w:val="20"/>
          <w:szCs w:val="20"/>
        </w:rPr>
        <w:t xml:space="preserve">4 </w:t>
      </w:r>
      <w:r w:rsidRPr="00F56579">
        <w:rPr>
          <w:rFonts w:cstheme="minorHAnsi"/>
          <w:sz w:val="20"/>
          <w:szCs w:val="20"/>
        </w:rPr>
        <w:t xml:space="preserve">distinct implementing partners </w:t>
      </w:r>
      <w:r w:rsidR="00CF72EF">
        <w:rPr>
          <w:rFonts w:cstheme="minorHAnsi"/>
          <w:sz w:val="20"/>
          <w:szCs w:val="20"/>
        </w:rPr>
        <w:t xml:space="preserve">and 5 downstream implementing partners </w:t>
      </w:r>
      <w:r w:rsidRPr="00F56579">
        <w:rPr>
          <w:rFonts w:cstheme="minorHAnsi"/>
          <w:sz w:val="20"/>
          <w:szCs w:val="20"/>
        </w:rPr>
        <w:t xml:space="preserve">in </w:t>
      </w:r>
      <w:r w:rsidR="000C7ADE">
        <w:rPr>
          <w:rFonts w:cstheme="minorHAnsi"/>
          <w:sz w:val="20"/>
          <w:szCs w:val="20"/>
        </w:rPr>
        <w:t>Tonga</w:t>
      </w:r>
      <w:r w:rsidRPr="00F56579">
        <w:rPr>
          <w:rFonts w:cstheme="minorHAnsi"/>
          <w:sz w:val="20"/>
          <w:szCs w:val="20"/>
        </w:rPr>
        <w:t xml:space="preserve">. </w:t>
      </w:r>
      <w:r w:rsidR="00CF72EF">
        <w:rPr>
          <w:rFonts w:cstheme="minorHAnsi"/>
          <w:sz w:val="20"/>
          <w:szCs w:val="20"/>
        </w:rPr>
        <w:t xml:space="preserve">Of these, </w:t>
      </w:r>
      <w:r w:rsidR="00D8634E">
        <w:rPr>
          <w:rFonts w:cstheme="minorHAnsi"/>
          <w:sz w:val="20"/>
          <w:szCs w:val="20"/>
        </w:rPr>
        <w:t xml:space="preserve">7 are ongoing and 2 have been completed. </w:t>
      </w:r>
    </w:p>
    <w:p w:rsidRPr="00A227FA" w:rsidR="004D29AE" w:rsidP="004D29AE" w:rsidRDefault="004D29AE" w14:paraId="654F0116" w14:textId="07CE10C3">
      <w:pPr>
        <w:pStyle w:val="Caption"/>
        <w:rPr>
          <w:rFonts w:ascii="Arial" w:hAnsi="Arial" w:cs="Arial"/>
          <w:sz w:val="20"/>
          <w:szCs w:val="20"/>
        </w:rPr>
      </w:pPr>
      <w:r w:rsidRPr="00A227FA">
        <w:rPr>
          <w:rFonts w:ascii="Arial" w:hAnsi="Arial" w:cs="Arial"/>
          <w:sz w:val="20"/>
          <w:szCs w:val="20"/>
        </w:rPr>
        <w:t xml:space="preserve">Table </w:t>
      </w:r>
      <w:r w:rsidR="00B64AE7">
        <w:rPr>
          <w:rFonts w:ascii="Arial" w:hAnsi="Arial" w:cs="Arial"/>
          <w:sz w:val="20"/>
          <w:szCs w:val="20"/>
        </w:rPr>
        <w:t>4</w:t>
      </w:r>
      <w:r w:rsidRPr="00A227FA">
        <w:rPr>
          <w:rFonts w:ascii="Arial" w:hAnsi="Arial" w:cs="Arial"/>
          <w:sz w:val="20"/>
          <w:szCs w:val="20"/>
        </w:rPr>
        <w:t xml:space="preserve">: DFAT </w:t>
      </w:r>
      <w:r w:rsidRPr="00A227FA" w:rsidR="00305724">
        <w:rPr>
          <w:rFonts w:ascii="Arial" w:hAnsi="Arial" w:cs="Arial"/>
          <w:sz w:val="20"/>
          <w:szCs w:val="20"/>
        </w:rPr>
        <w:t xml:space="preserve">bilateral </w:t>
      </w:r>
      <w:r w:rsidRPr="00A227FA">
        <w:rPr>
          <w:rFonts w:ascii="Arial" w:hAnsi="Arial" w:cs="Arial"/>
          <w:sz w:val="20"/>
          <w:szCs w:val="20"/>
        </w:rPr>
        <w:t xml:space="preserve">projects </w:t>
      </w:r>
      <w:r w:rsidRPr="00A227FA" w:rsidR="001527E4">
        <w:rPr>
          <w:rFonts w:ascii="Arial" w:hAnsi="Arial" w:cs="Arial"/>
          <w:sz w:val="20"/>
          <w:szCs w:val="20"/>
        </w:rPr>
        <w:t xml:space="preserve">in </w:t>
      </w:r>
      <w:r w:rsidRPr="00A227FA" w:rsidR="000C7ADE">
        <w:rPr>
          <w:rFonts w:ascii="Arial" w:hAnsi="Arial" w:cs="Arial"/>
          <w:sz w:val="20"/>
          <w:szCs w:val="20"/>
        </w:rPr>
        <w:t>Tonga</w:t>
      </w:r>
      <w:r w:rsidRPr="00A227FA" w:rsidR="001527E4">
        <w:rPr>
          <w:rFonts w:ascii="Arial" w:hAnsi="Arial" w:cs="Arial"/>
          <w:sz w:val="20"/>
          <w:szCs w:val="20"/>
        </w:rPr>
        <w:t xml:space="preserve"> </w:t>
      </w:r>
      <w:r w:rsidRPr="00A227FA">
        <w:rPr>
          <w:rFonts w:ascii="Arial" w:hAnsi="Arial" w:cs="Arial"/>
          <w:sz w:val="20"/>
          <w:szCs w:val="20"/>
        </w:rPr>
        <w:t xml:space="preserve">as </w:t>
      </w:r>
      <w:proofErr w:type="gramStart"/>
      <w:r w:rsidRPr="00A227FA">
        <w:rPr>
          <w:rFonts w:ascii="Arial" w:hAnsi="Arial" w:cs="Arial"/>
          <w:sz w:val="20"/>
          <w:szCs w:val="20"/>
        </w:rPr>
        <w:t>at</w:t>
      </w:r>
      <w:proofErr w:type="gramEnd"/>
      <w:r w:rsidRPr="00A227FA">
        <w:rPr>
          <w:rFonts w:ascii="Arial" w:hAnsi="Arial" w:cs="Arial"/>
          <w:sz w:val="20"/>
          <w:szCs w:val="20"/>
        </w:rPr>
        <w:t xml:space="preserve"> 31 </w:t>
      </w:r>
      <w:r w:rsidRPr="00A227FA" w:rsidR="00A227FA">
        <w:rPr>
          <w:rFonts w:ascii="Arial" w:hAnsi="Arial" w:cs="Arial"/>
          <w:sz w:val="20"/>
          <w:szCs w:val="20"/>
        </w:rPr>
        <w:t>March 2025</w:t>
      </w:r>
    </w:p>
    <w:tbl>
      <w:tblPr>
        <w:tblStyle w:val="PlainTable2"/>
        <w:tblW w:w="9624" w:type="dxa"/>
        <w:tblInd w:w="15" w:type="dxa"/>
        <w:tblLook w:val="04A0" w:firstRow="1" w:lastRow="0" w:firstColumn="1" w:lastColumn="0" w:noHBand="0" w:noVBand="1"/>
      </w:tblPr>
      <w:tblGrid>
        <w:gridCol w:w="587"/>
        <w:gridCol w:w="1351"/>
        <w:gridCol w:w="2171"/>
        <w:gridCol w:w="2763"/>
        <w:gridCol w:w="1560"/>
        <w:gridCol w:w="1192"/>
      </w:tblGrid>
      <w:tr w:rsidRPr="00A227FA" w:rsidR="004E23FB" w:rsidTr="71AAD99A" w14:paraId="07BF33C4" w14:textId="1D558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dxa"/>
            <w:tcBorders>
              <w:top w:val="single" w:color="auto" w:sz="4" w:space="0"/>
              <w:bottom w:val="single" w:color="7F7F7F" w:themeColor="text1" w:themeTint="80" w:sz="4" w:space="0"/>
            </w:tcBorders>
            <w:shd w:val="clear" w:color="auto" w:fill="006699"/>
            <w:tcMar/>
            <w:vAlign w:val="center"/>
          </w:tcPr>
          <w:p w:rsidRPr="00A227FA" w:rsidR="004E23FB" w:rsidP="00165827" w:rsidRDefault="004E23FB" w14:paraId="19818C56" w14:textId="77777777">
            <w:pPr>
              <w:spacing w:line="276" w:lineRule="auto"/>
              <w:rPr>
                <w:rFonts w:ascii="Arial" w:hAnsi="Arial" w:cs="Arial"/>
                <w:sz w:val="20"/>
                <w:szCs w:val="20"/>
              </w:rPr>
            </w:pPr>
            <w:r w:rsidRPr="00A227FA">
              <w:rPr>
                <w:rFonts w:ascii="Arial" w:hAnsi="Arial" w:cs="Arial"/>
                <w:color w:val="FFFFFF" w:themeColor="background1"/>
                <w:sz w:val="20"/>
                <w:szCs w:val="20"/>
              </w:rPr>
              <w:t>No.</w:t>
            </w:r>
          </w:p>
        </w:tc>
        <w:tc>
          <w:tcPr>
            <w:cnfStyle w:val="000000000000" w:firstRow="0" w:lastRow="0" w:firstColumn="0" w:lastColumn="0" w:oddVBand="0" w:evenVBand="0" w:oddHBand="0" w:evenHBand="0" w:firstRowFirstColumn="0" w:firstRowLastColumn="0" w:lastRowFirstColumn="0" w:lastRowLastColumn="0"/>
            <w:tcW w:w="1351" w:type="dxa"/>
            <w:tcBorders>
              <w:top w:val="single" w:color="auto" w:sz="4" w:space="0"/>
              <w:bottom w:val="single" w:color="7F7F7F" w:themeColor="text1" w:themeTint="80" w:sz="4" w:space="0"/>
            </w:tcBorders>
            <w:shd w:val="clear" w:color="auto" w:fill="006699"/>
            <w:tcMar/>
            <w:vAlign w:val="center"/>
          </w:tcPr>
          <w:p w:rsidRPr="00A227FA" w:rsidR="004E23FB" w:rsidP="00165827" w:rsidRDefault="004E23FB" w14:paraId="19F17318"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227FA">
              <w:rPr>
                <w:rFonts w:ascii="Arial" w:hAnsi="Arial" w:cs="Arial"/>
                <w:color w:val="FFFFFF" w:themeColor="background1"/>
                <w:sz w:val="20"/>
                <w:szCs w:val="20"/>
              </w:rPr>
              <w:t>Aidworks</w:t>
            </w:r>
            <w:proofErr w:type="spellEnd"/>
            <w:r w:rsidRPr="00A227FA">
              <w:rPr>
                <w:rFonts w:ascii="Arial" w:hAnsi="Arial" w:cs="Arial"/>
                <w:color w:val="FFFFFF" w:themeColor="background1"/>
                <w:sz w:val="20"/>
                <w:szCs w:val="20"/>
              </w:rPr>
              <w:t xml:space="preserve"> number</w:t>
            </w:r>
          </w:p>
        </w:tc>
        <w:tc>
          <w:tcPr>
            <w:cnfStyle w:val="000000000000" w:firstRow="0" w:lastRow="0" w:firstColumn="0" w:lastColumn="0" w:oddVBand="0" w:evenVBand="0" w:oddHBand="0" w:evenHBand="0" w:firstRowFirstColumn="0" w:firstRowLastColumn="0" w:lastRowFirstColumn="0" w:lastRowLastColumn="0"/>
            <w:tcW w:w="2171" w:type="dxa"/>
            <w:tcBorders>
              <w:top w:val="single" w:color="auto" w:sz="4" w:space="0"/>
              <w:bottom w:val="single" w:color="7F7F7F" w:themeColor="text1" w:themeTint="80" w:sz="4" w:space="0"/>
            </w:tcBorders>
            <w:shd w:val="clear" w:color="auto" w:fill="006699"/>
            <w:tcMar/>
            <w:vAlign w:val="center"/>
          </w:tcPr>
          <w:p w:rsidRPr="00A227FA" w:rsidR="004E23FB" w:rsidP="00165827" w:rsidRDefault="004E23FB" w14:paraId="5ED92DD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cs="Arial"/>
                <w:color w:val="FFFFFF" w:themeColor="background1"/>
                <w:sz w:val="20"/>
                <w:szCs w:val="20"/>
              </w:rPr>
              <w:t>Project name and partner</w:t>
            </w:r>
          </w:p>
        </w:tc>
        <w:tc>
          <w:tcPr>
            <w:cnfStyle w:val="000000000000" w:firstRow="0" w:lastRow="0" w:firstColumn="0" w:lastColumn="0" w:oddVBand="0" w:evenVBand="0" w:oddHBand="0" w:evenHBand="0" w:firstRowFirstColumn="0" w:firstRowLastColumn="0" w:lastRowFirstColumn="0" w:lastRowLastColumn="0"/>
            <w:tcW w:w="2763" w:type="dxa"/>
            <w:tcBorders>
              <w:top w:val="single" w:color="auto" w:sz="4" w:space="0"/>
              <w:bottom w:val="single" w:color="7F7F7F" w:themeColor="text1" w:themeTint="80" w:sz="4" w:space="0"/>
            </w:tcBorders>
            <w:shd w:val="clear" w:color="auto" w:fill="006699"/>
            <w:tcMar/>
            <w:vAlign w:val="center"/>
          </w:tcPr>
          <w:p w:rsidRPr="00A227FA" w:rsidR="004E23FB" w:rsidP="00165827" w:rsidRDefault="004E23FB" w14:paraId="4CC188C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cs="Arial"/>
                <w:color w:val="FFFFFF" w:themeColor="background1"/>
                <w:sz w:val="20"/>
                <w:szCs w:val="20"/>
              </w:rPr>
              <w:t>Project description</w:t>
            </w:r>
          </w:p>
        </w:tc>
        <w:tc>
          <w:tcPr>
            <w:cnfStyle w:val="000000000000" w:firstRow="0" w:lastRow="0" w:firstColumn="0" w:lastColumn="0" w:oddVBand="0" w:evenVBand="0" w:oddHBand="0" w:evenHBand="0" w:firstRowFirstColumn="0" w:firstRowLastColumn="0" w:lastRowFirstColumn="0" w:lastRowLastColumn="0"/>
            <w:tcW w:w="1560" w:type="dxa"/>
            <w:tcBorders>
              <w:top w:val="single" w:color="auto" w:sz="4" w:space="0"/>
              <w:bottom w:val="single" w:color="7F7F7F" w:themeColor="text1" w:themeTint="80" w:sz="4" w:space="0"/>
            </w:tcBorders>
            <w:shd w:val="clear" w:color="auto" w:fill="006699"/>
            <w:tcMar/>
            <w:vAlign w:val="center"/>
          </w:tcPr>
          <w:p w:rsidRPr="00A227FA" w:rsidR="004E23FB" w:rsidP="00165827" w:rsidRDefault="004E23FB" w14:paraId="37A9CA3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cs="Arial"/>
                <w:color w:val="FFFFFF" w:themeColor="background1"/>
                <w:sz w:val="20"/>
                <w:szCs w:val="20"/>
              </w:rPr>
              <w:t>Value (AUD) / timeframe</w:t>
            </w:r>
          </w:p>
        </w:tc>
        <w:tc>
          <w:tcPr>
            <w:cnfStyle w:val="000000000000" w:firstRow="0" w:lastRow="0" w:firstColumn="0" w:lastColumn="0" w:oddVBand="0" w:evenVBand="0" w:oddHBand="0" w:evenHBand="0" w:firstRowFirstColumn="0" w:firstRowLastColumn="0" w:lastRowFirstColumn="0" w:lastRowLastColumn="0"/>
            <w:tcW w:w="1192" w:type="dxa"/>
            <w:tcBorders>
              <w:top w:val="single" w:color="auto" w:sz="4" w:space="0"/>
              <w:bottom w:val="single" w:color="7F7F7F" w:themeColor="text1" w:themeTint="80" w:sz="4" w:space="0"/>
            </w:tcBorders>
            <w:shd w:val="clear" w:color="auto" w:fill="006699"/>
            <w:tcMar/>
          </w:tcPr>
          <w:p w:rsidRPr="00A227FA" w:rsidR="004E23FB" w:rsidP="00165827" w:rsidRDefault="004E23FB" w14:paraId="74CE1A62" w14:textId="7E372F1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Project status</w:t>
            </w:r>
          </w:p>
        </w:tc>
      </w:tr>
      <w:tr w:rsidRPr="00A227FA" w:rsidR="00E04FE8" w:rsidTr="71AAD99A" w14:paraId="7BCE83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dxa"/>
            <w:tcBorders>
              <w:top w:val="single" w:color="auto" w:sz="4" w:space="0"/>
              <w:bottom w:val="single" w:color="auto" w:sz="4" w:space="0"/>
            </w:tcBorders>
            <w:tcMar/>
          </w:tcPr>
          <w:p w:rsidRPr="00A227FA" w:rsidR="008073CE" w:rsidP="00463735" w:rsidRDefault="00E04FE8" w14:paraId="756535DA" w14:textId="7CAC6B30">
            <w:pPr>
              <w:spacing w:line="276" w:lineRule="auto"/>
              <w:rPr>
                <w:rFonts w:ascii="Arial" w:hAnsi="Arial" w:cs="Arial"/>
                <w:sz w:val="20"/>
                <w:szCs w:val="20"/>
              </w:rPr>
            </w:pPr>
            <w:r>
              <w:rPr>
                <w:rFonts w:ascii="Arial" w:hAnsi="Arial" w:cs="Arial"/>
                <w:sz w:val="20"/>
                <w:szCs w:val="20"/>
              </w:rPr>
              <w:t>1</w:t>
            </w:r>
          </w:p>
        </w:tc>
        <w:tc>
          <w:tcPr>
            <w:cnfStyle w:val="000000000000" w:firstRow="0" w:lastRow="0" w:firstColumn="0" w:lastColumn="0" w:oddVBand="0" w:evenVBand="0" w:oddHBand="0" w:evenHBand="0" w:firstRowFirstColumn="0" w:firstRowLastColumn="0" w:lastRowFirstColumn="0" w:lastRowLastColumn="0"/>
            <w:tcW w:w="1351" w:type="dxa"/>
            <w:tcBorders>
              <w:top w:val="single" w:color="auto" w:sz="4" w:space="0"/>
              <w:bottom w:val="single" w:color="auto" w:sz="4" w:space="0"/>
            </w:tcBorders>
            <w:tcMar/>
          </w:tcPr>
          <w:p w:rsidRPr="00A227FA" w:rsidR="008073CE" w:rsidP="00463735" w:rsidRDefault="00E04FE8" w14:paraId="46CFE9E3" w14:textId="520199B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TASP Grantee</w:t>
            </w:r>
          </w:p>
        </w:tc>
        <w:tc>
          <w:tcPr>
            <w:cnfStyle w:val="000000000000" w:firstRow="0" w:lastRow="0" w:firstColumn="0" w:lastColumn="0" w:oddVBand="0" w:evenVBand="0" w:oddHBand="0" w:evenHBand="0" w:firstRowFirstColumn="0" w:firstRowLastColumn="0" w:lastRowFirstColumn="0" w:lastRowLastColumn="0"/>
            <w:tcW w:w="2171" w:type="dxa"/>
            <w:tcBorders>
              <w:top w:val="single" w:color="auto" w:sz="4" w:space="0"/>
              <w:bottom w:val="single" w:color="auto" w:sz="4" w:space="0"/>
            </w:tcBorders>
            <w:tcMar/>
          </w:tcPr>
          <w:p w:rsidRPr="00A227FA" w:rsidR="008073CE" w:rsidP="00463735" w:rsidRDefault="008073CE" w14:paraId="314C8B1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Empowering Women and Girls in Information Communication Technology (ICT) and Tech-inclusive for EVAW Program</w:t>
            </w:r>
          </w:p>
          <w:p w:rsidRPr="00A227FA" w:rsidR="008073CE" w:rsidP="00463735" w:rsidRDefault="008073CE" w14:paraId="60810B8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A227FA" w:rsidR="008073CE" w:rsidP="00463735" w:rsidRDefault="008073CE" w14:paraId="51A53FB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(Tonga Women in ICT)</w:t>
            </w:r>
          </w:p>
        </w:tc>
        <w:tc>
          <w:tcPr>
            <w:cnfStyle w:val="000000000000" w:firstRow="0" w:lastRow="0" w:firstColumn="0" w:lastColumn="0" w:oddVBand="0" w:evenVBand="0" w:oddHBand="0" w:evenHBand="0" w:firstRowFirstColumn="0" w:firstRowLastColumn="0" w:lastRowFirstColumn="0" w:lastRowLastColumn="0"/>
            <w:tcW w:w="2763"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8073CE" w:rsidP="00463735" w:rsidRDefault="008073CE" w14:paraId="4B8B513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 xml:space="preserve">The Tonga Women in ICT project aims to empower women and youth by expanding digital literacy, enhancing ICT skills, and promoting gender equality in the technology sector. Key outcomes include increased awareness of STEM and ICT career pathways through school programs, mentorship initiatives, and a </w:t>
            </w:r>
            <w:r w:rsidRPr="00A227FA">
              <w:rPr>
                <w:rFonts w:ascii="Arial" w:hAnsi="Arial" w:cs="Arial"/>
                <w:sz w:val="20"/>
                <w:szCs w:val="20"/>
              </w:rPr>
              <w:lastRenderedPageBreak/>
              <w:t>Young Professional Tech Camp. The project also strengthens cyber safety awareness through campaigns and educator training.</w:t>
            </w:r>
          </w:p>
        </w:tc>
        <w:tc>
          <w:tcPr>
            <w:cnfStyle w:val="000000000000" w:firstRow="0" w:lastRow="0" w:firstColumn="0" w:lastColumn="0" w:oddVBand="0" w:evenVBand="0" w:oddHBand="0" w:evenHBand="0" w:firstRowFirstColumn="0" w:firstRowLastColumn="0" w:lastRowFirstColumn="0" w:lastRowLastColumn="0"/>
            <w:tcW w:w="1560"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8073CE" w:rsidP="00463735" w:rsidRDefault="008073CE" w14:paraId="3AB761C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lastRenderedPageBreak/>
              <w:t>$93,750</w:t>
            </w:r>
          </w:p>
          <w:p w:rsidRPr="00A227FA" w:rsidR="008073CE" w:rsidP="00463735" w:rsidRDefault="008073CE" w14:paraId="282DFA7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A227FA" w:rsidR="008073CE" w:rsidP="00463735" w:rsidRDefault="008073CE" w14:paraId="06EF4AE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 xml:space="preserve">2024–2025 </w:t>
            </w:r>
          </w:p>
        </w:tc>
        <w:tc>
          <w:tcPr>
            <w:cnfStyle w:val="000000000000" w:firstRow="0" w:lastRow="0" w:firstColumn="0" w:lastColumn="0" w:oddVBand="0" w:evenVBand="0" w:oddHBand="0" w:evenHBand="0" w:firstRowFirstColumn="0" w:firstRowLastColumn="0" w:lastRowFirstColumn="0" w:lastRowLastColumn="0"/>
            <w:tcW w:w="1192"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8073CE" w:rsidP="00463735" w:rsidRDefault="008073CE" w14:paraId="251A44C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Ongoing</w:t>
            </w:r>
          </w:p>
        </w:tc>
      </w:tr>
      <w:tr w:rsidRPr="00A227FA" w:rsidR="00E04FE8" w:rsidTr="71AAD99A" w14:paraId="1F1FD348" w14:textId="77777777">
        <w:tc>
          <w:tcPr>
            <w:cnfStyle w:val="001000000000" w:firstRow="0" w:lastRow="0" w:firstColumn="1" w:lastColumn="0" w:oddVBand="0" w:evenVBand="0" w:oddHBand="0" w:evenHBand="0" w:firstRowFirstColumn="0" w:firstRowLastColumn="0" w:lastRowFirstColumn="0" w:lastRowLastColumn="0"/>
            <w:tcW w:w="587" w:type="dxa"/>
            <w:tcBorders>
              <w:top w:val="single" w:color="auto" w:sz="4" w:space="0"/>
              <w:bottom w:val="single" w:color="auto" w:sz="4" w:space="0"/>
            </w:tcBorders>
            <w:tcMar/>
          </w:tcPr>
          <w:p w:rsidRPr="00A227FA" w:rsidR="008073CE" w:rsidP="00463735" w:rsidRDefault="00E04FE8" w14:paraId="59E790EB" w14:textId="7BC2065D">
            <w:pPr>
              <w:spacing w:line="276" w:lineRule="auto"/>
              <w:rPr>
                <w:rFonts w:ascii="Arial" w:hAnsi="Arial" w:cs="Arial"/>
                <w:sz w:val="20"/>
                <w:szCs w:val="20"/>
              </w:rPr>
            </w:pPr>
            <w:r>
              <w:rPr>
                <w:rFonts w:ascii="Arial" w:hAnsi="Arial" w:cs="Arial"/>
                <w:sz w:val="20"/>
                <w:szCs w:val="20"/>
              </w:rPr>
              <w:t>2</w:t>
            </w:r>
          </w:p>
        </w:tc>
        <w:tc>
          <w:tcPr>
            <w:cnfStyle w:val="000000000000" w:firstRow="0" w:lastRow="0" w:firstColumn="0" w:lastColumn="0" w:oddVBand="0" w:evenVBand="0" w:oddHBand="0" w:evenHBand="0" w:firstRowFirstColumn="0" w:firstRowLastColumn="0" w:lastRowFirstColumn="0" w:lastRowLastColumn="0"/>
            <w:tcW w:w="1351" w:type="dxa"/>
            <w:tcBorders>
              <w:top w:val="single" w:color="auto" w:sz="4" w:space="0"/>
              <w:bottom w:val="single" w:color="auto" w:sz="4" w:space="0"/>
            </w:tcBorders>
            <w:tcMar/>
          </w:tcPr>
          <w:p w:rsidRPr="00A227FA" w:rsidR="008073CE" w:rsidP="00463735" w:rsidRDefault="008073CE" w14:paraId="23AF7538" w14:textId="0796D08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cs="Arial"/>
                <w:sz w:val="20"/>
                <w:szCs w:val="20"/>
              </w:rPr>
              <w:t>70187</w:t>
            </w:r>
            <w:r w:rsidR="00B56FE6">
              <w:rPr>
                <w:rFonts w:ascii="Arial" w:hAnsi="Arial" w:cs="Arial"/>
                <w:sz w:val="20"/>
                <w:szCs w:val="20"/>
              </w:rPr>
              <w:t>/TASP Grantee</w:t>
            </w:r>
          </w:p>
        </w:tc>
        <w:tc>
          <w:tcPr>
            <w:cnfStyle w:val="000000000000" w:firstRow="0" w:lastRow="0" w:firstColumn="0" w:lastColumn="0" w:oddVBand="0" w:evenVBand="0" w:oddHBand="0" w:evenHBand="0" w:firstRowFirstColumn="0" w:firstRowLastColumn="0" w:lastRowFirstColumn="0" w:lastRowLastColumn="0"/>
            <w:tcW w:w="2171" w:type="dxa"/>
            <w:tcBorders>
              <w:top w:val="single" w:color="auto" w:sz="4" w:space="0"/>
              <w:bottom w:val="single" w:color="auto" w:sz="4" w:space="0"/>
            </w:tcBorders>
            <w:tcMar/>
          </w:tcPr>
          <w:p w:rsidRPr="00A227FA" w:rsidR="008073CE" w:rsidP="00463735" w:rsidRDefault="008073CE" w14:paraId="1D30AF3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227FA">
              <w:rPr>
                <w:rFonts w:ascii="Arial" w:hAnsi="Arial" w:cs="Arial"/>
                <w:sz w:val="20"/>
                <w:szCs w:val="20"/>
                <w:lang w:val="en-US"/>
              </w:rPr>
              <w:t>Eliminate Violence Against Women and Children in Tonga using a human rights framework</w:t>
            </w:r>
          </w:p>
          <w:p w:rsidRPr="00A227FA" w:rsidR="008073CE" w:rsidP="00463735" w:rsidRDefault="008073CE" w14:paraId="6FBEFB4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A227FA" w:rsidR="008073CE" w:rsidP="00463735" w:rsidRDefault="008073CE" w14:paraId="0CBB411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cs="Arial"/>
                <w:sz w:val="20"/>
                <w:szCs w:val="20"/>
                <w:lang w:val="en-US"/>
              </w:rPr>
              <w:t>(Tonga Women and Children Crisis Centre, WCCC)</w:t>
            </w:r>
          </w:p>
        </w:tc>
        <w:tc>
          <w:tcPr>
            <w:cnfStyle w:val="000000000000" w:firstRow="0" w:lastRow="0" w:firstColumn="0" w:lastColumn="0" w:oddVBand="0" w:evenVBand="0" w:oddHBand="0" w:evenHBand="0" w:firstRowFirstColumn="0" w:firstRowLastColumn="0" w:lastRowFirstColumn="0" w:lastRowLastColumn="0"/>
            <w:tcW w:w="2763" w:type="dxa"/>
            <w:tcBorders>
              <w:top w:val="single" w:color="auto" w:sz="4" w:space="0"/>
              <w:bottom w:val="single" w:color="auto" w:sz="4" w:space="0"/>
            </w:tcBorders>
            <w:tcMar/>
          </w:tcPr>
          <w:p w:rsidRPr="00A227FA" w:rsidR="008073CE" w:rsidP="00463735" w:rsidRDefault="008073CE" w14:paraId="06BBF45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eastAsia="Arial" w:cs="Arial"/>
                <w:sz w:val="20"/>
                <w:szCs w:val="20"/>
              </w:rPr>
              <w:t xml:space="preserve">WCCC in Tonga works to improve access to support services for women and children. Key outcomes include enhanced counselling services, expanded support to outer islands, and strengthened partnerships with healthcare providers to improve gender-based violence (GBV) response. WCCC also played a key role in advocating for policy changes, delivering community awareness programs, and promoting gender equality. </w:t>
            </w:r>
          </w:p>
        </w:tc>
        <w:tc>
          <w:tcPr>
            <w:cnfStyle w:val="000000000000" w:firstRow="0" w:lastRow="0" w:firstColumn="0" w:lastColumn="0" w:oddVBand="0" w:evenVBand="0" w:oddHBand="0" w:evenHBand="0" w:firstRowFirstColumn="0" w:firstRowLastColumn="0" w:lastRowFirstColumn="0" w:lastRowLastColumn="0"/>
            <w:tcW w:w="1560" w:type="dxa"/>
            <w:tcBorders>
              <w:top w:val="single" w:color="auto" w:sz="4" w:space="0"/>
              <w:bottom w:val="single" w:color="auto" w:sz="4" w:space="0"/>
            </w:tcBorders>
            <w:tcMar/>
          </w:tcPr>
          <w:p w:rsidRPr="00A227FA" w:rsidR="008073CE" w:rsidP="00463735" w:rsidRDefault="008073CE" w14:paraId="73991B78" w14:textId="245725E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227FA">
              <w:rPr>
                <w:rFonts w:ascii="Arial" w:hAnsi="Arial" w:cs="Arial"/>
                <w:sz w:val="20"/>
                <w:szCs w:val="20"/>
                <w:lang w:val="en-US"/>
              </w:rPr>
              <w:t>$3,271,148.93</w:t>
            </w:r>
            <w:r w:rsidRPr="00A227FA">
              <w:rPr>
                <w:rFonts w:ascii="Arial" w:hAnsi="Arial" w:cs="Arial"/>
                <w:sz w:val="20"/>
                <w:szCs w:val="20"/>
                <w:vertAlign w:val="superscript"/>
                <w:lang w:val="en-US"/>
              </w:rPr>
              <w:footnoteReference w:id="7"/>
            </w:r>
          </w:p>
          <w:p w:rsidRPr="00A227FA" w:rsidR="008073CE" w:rsidP="00463735" w:rsidRDefault="008073CE" w14:paraId="53BFCC7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A227FA" w:rsidR="008073CE" w:rsidP="00463735" w:rsidRDefault="008073CE" w14:paraId="00130304" w14:textId="37D34E5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227FA">
              <w:rPr>
                <w:rFonts w:ascii="Arial" w:hAnsi="Arial" w:cs="Arial"/>
                <w:sz w:val="20"/>
                <w:szCs w:val="20"/>
                <w:lang w:val="en-US"/>
              </w:rPr>
              <w:t>2021–202</w:t>
            </w:r>
            <w:r w:rsidR="00B034D1">
              <w:rPr>
                <w:rFonts w:ascii="Arial" w:hAnsi="Arial" w:cs="Arial"/>
                <w:sz w:val="20"/>
                <w:szCs w:val="20"/>
                <w:lang w:val="en-US"/>
              </w:rPr>
              <w:t>5</w:t>
            </w:r>
          </w:p>
          <w:p w:rsidRPr="00A227FA" w:rsidR="008073CE" w:rsidP="00463735" w:rsidRDefault="008073CE" w14:paraId="74675C8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1192" w:type="dxa"/>
            <w:tcBorders>
              <w:top w:val="single" w:color="auto" w:sz="4" w:space="0"/>
              <w:bottom w:val="single" w:color="auto" w:sz="4" w:space="0"/>
            </w:tcBorders>
            <w:tcMar/>
          </w:tcPr>
          <w:p w:rsidRPr="002A7D64" w:rsidR="008073CE" w:rsidP="00463735" w:rsidRDefault="00B034D1" w14:paraId="3C54DFF0" w14:textId="02DA5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Ongoing</w:t>
            </w:r>
          </w:p>
        </w:tc>
      </w:tr>
      <w:tr w:rsidRPr="00A227FA" w:rsidR="00E04FE8" w:rsidTr="71AAD99A" w14:paraId="1A57B8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dxa"/>
            <w:tcBorders>
              <w:top w:val="single" w:color="auto" w:sz="4" w:space="0"/>
              <w:bottom w:val="single" w:color="auto" w:sz="4" w:space="0"/>
            </w:tcBorders>
            <w:tcMar/>
          </w:tcPr>
          <w:p w:rsidRPr="00A227FA" w:rsidR="0000228C" w:rsidP="00463735" w:rsidRDefault="00E04FE8" w14:paraId="4B77CFB9" w14:textId="41CC17C2">
            <w:pPr>
              <w:spacing w:line="276" w:lineRule="auto"/>
              <w:rPr>
                <w:rFonts w:ascii="Arial" w:hAnsi="Arial" w:cs="Arial"/>
                <w:sz w:val="20"/>
                <w:szCs w:val="20"/>
              </w:rPr>
            </w:pPr>
            <w:r>
              <w:rPr>
                <w:rFonts w:ascii="Arial" w:hAnsi="Arial" w:cs="Arial"/>
                <w:sz w:val="20"/>
                <w:szCs w:val="20"/>
              </w:rPr>
              <w:t>3</w:t>
            </w:r>
          </w:p>
        </w:tc>
        <w:tc>
          <w:tcPr>
            <w:cnfStyle w:val="000000000000" w:firstRow="0" w:lastRow="0" w:firstColumn="0" w:lastColumn="0" w:oddVBand="0" w:evenVBand="0" w:oddHBand="0" w:evenHBand="0" w:firstRowFirstColumn="0" w:firstRowLastColumn="0" w:lastRowFirstColumn="0" w:lastRowLastColumn="0"/>
            <w:tcW w:w="1351" w:type="dxa"/>
            <w:tcBorders>
              <w:top w:val="single" w:color="auto" w:sz="4" w:space="0"/>
              <w:bottom w:val="single" w:color="auto" w:sz="4" w:space="0"/>
            </w:tcBorders>
            <w:tcMar/>
          </w:tcPr>
          <w:p w:rsidRPr="00A227FA" w:rsidR="0000228C" w:rsidP="00463735" w:rsidRDefault="0000228C" w14:paraId="4E68BC8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75274</w:t>
            </w:r>
          </w:p>
        </w:tc>
        <w:tc>
          <w:tcPr>
            <w:cnfStyle w:val="000000000000" w:firstRow="0" w:lastRow="0" w:firstColumn="0" w:lastColumn="0" w:oddVBand="0" w:evenVBand="0" w:oddHBand="0" w:evenHBand="0" w:firstRowFirstColumn="0" w:firstRowLastColumn="0" w:lastRowFirstColumn="0" w:lastRowLastColumn="0"/>
            <w:tcW w:w="2171" w:type="dxa"/>
            <w:tcBorders>
              <w:top w:val="single" w:color="auto" w:sz="4" w:space="0"/>
              <w:bottom w:val="single" w:color="auto" w:sz="4" w:space="0"/>
            </w:tcBorders>
            <w:tcMar/>
          </w:tcPr>
          <w:p w:rsidRPr="00A227FA" w:rsidR="0000228C" w:rsidP="00463735" w:rsidRDefault="0000228C" w14:paraId="23157C7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227FA">
              <w:rPr>
                <w:rFonts w:ascii="Arial" w:hAnsi="Arial" w:cs="Arial"/>
                <w:sz w:val="20"/>
                <w:szCs w:val="20"/>
                <w:lang w:val="en-US"/>
              </w:rPr>
              <w:t>Families Free of Violence (FFOV)</w:t>
            </w:r>
          </w:p>
          <w:p w:rsidRPr="00A227FA" w:rsidR="0000228C" w:rsidP="00463735" w:rsidRDefault="0000228C" w14:paraId="0A54602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A227FA" w:rsidR="0000228C" w:rsidP="00463735" w:rsidRDefault="0000228C" w14:paraId="61FAB01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lang w:val="en-US"/>
              </w:rPr>
              <w:t>(Australia Federal Police program)</w:t>
            </w:r>
          </w:p>
        </w:tc>
        <w:tc>
          <w:tcPr>
            <w:cnfStyle w:val="000000000000" w:firstRow="0" w:lastRow="0" w:firstColumn="0" w:lastColumn="0" w:oddVBand="0" w:evenVBand="0" w:oddHBand="0" w:evenHBand="0" w:firstRowFirstColumn="0" w:firstRowLastColumn="0" w:lastRowFirstColumn="0" w:lastRowLastColumn="0"/>
            <w:tcW w:w="2763" w:type="dxa"/>
            <w:tcBorders>
              <w:top w:val="single" w:color="auto" w:sz="4" w:space="0"/>
              <w:bottom w:val="single" w:color="auto" w:sz="4" w:space="0"/>
            </w:tcBorders>
            <w:tcMar/>
          </w:tcPr>
          <w:p w:rsidRPr="00A227FA" w:rsidR="0000228C" w:rsidP="00463735" w:rsidRDefault="0000228C" w14:paraId="6941FAA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eastAsia="Arial" w:cs="Arial"/>
                <w:sz w:val="20"/>
                <w:szCs w:val="20"/>
              </w:rPr>
              <w:t>FFOV works to eliminate family violence in Tonga by enhancing service coordination, strengthening police response, and increasing civil society engagement. The program partners with the Women’s Affairs and Gender Equality Division (WAGED) to implement the Family Protection Act and Service Delivery Protocol, improve police training and response, and expand civil society involvement.</w:t>
            </w:r>
          </w:p>
        </w:tc>
        <w:tc>
          <w:tcPr>
            <w:cnfStyle w:val="000000000000" w:firstRow="0" w:lastRow="0" w:firstColumn="0" w:lastColumn="0" w:oddVBand="0" w:evenVBand="0" w:oddHBand="0" w:evenHBand="0" w:firstRowFirstColumn="0" w:firstRowLastColumn="0" w:lastRowFirstColumn="0" w:lastRowLastColumn="0"/>
            <w:tcW w:w="1560"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00228C" w:rsidP="00463735" w:rsidRDefault="0000228C" w14:paraId="2338ED0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$4,226,243</w:t>
            </w:r>
          </w:p>
          <w:p w:rsidRPr="00A227FA" w:rsidR="0000228C" w:rsidP="00463735" w:rsidRDefault="0000228C" w14:paraId="59E8CBC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A227FA" w:rsidR="0000228C" w:rsidP="00463735" w:rsidRDefault="0000228C" w14:paraId="52DF572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2022–2026</w:t>
            </w:r>
          </w:p>
        </w:tc>
        <w:tc>
          <w:tcPr>
            <w:cnfStyle w:val="000000000000" w:firstRow="0" w:lastRow="0" w:firstColumn="0" w:lastColumn="0" w:oddVBand="0" w:evenVBand="0" w:oddHBand="0" w:evenHBand="0" w:firstRowFirstColumn="0" w:firstRowLastColumn="0" w:lastRowFirstColumn="0" w:lastRowLastColumn="0"/>
            <w:tcW w:w="1192"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00228C" w:rsidP="00463735" w:rsidRDefault="0000228C" w14:paraId="5D1F71A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Ongoing</w:t>
            </w:r>
          </w:p>
        </w:tc>
      </w:tr>
      <w:tr w:rsidRPr="00A227FA" w:rsidR="00E04FE8" w:rsidTr="71AAD99A" w14:paraId="06F25BD4" w14:textId="77777777">
        <w:tc>
          <w:tcPr>
            <w:cnfStyle w:val="001000000000" w:firstRow="0" w:lastRow="0" w:firstColumn="1" w:lastColumn="0" w:oddVBand="0" w:evenVBand="0" w:oddHBand="0" w:evenHBand="0" w:firstRowFirstColumn="0" w:firstRowLastColumn="0" w:lastRowFirstColumn="0" w:lastRowLastColumn="0"/>
            <w:tcW w:w="587" w:type="dxa"/>
            <w:tcBorders>
              <w:top w:val="single" w:color="auto" w:sz="4" w:space="0"/>
              <w:bottom w:val="single" w:color="auto" w:sz="4" w:space="0"/>
            </w:tcBorders>
            <w:tcMar/>
          </w:tcPr>
          <w:p w:rsidRPr="00A227FA" w:rsidR="0000228C" w:rsidP="00463735" w:rsidRDefault="00E04FE8" w14:paraId="3C874B8C" w14:textId="2EBCDC91">
            <w:pPr>
              <w:spacing w:line="276" w:lineRule="auto"/>
              <w:rPr>
                <w:rFonts w:ascii="Arial" w:hAnsi="Arial" w:cs="Arial"/>
                <w:sz w:val="20"/>
                <w:szCs w:val="20"/>
              </w:rPr>
            </w:pPr>
            <w:r>
              <w:rPr>
                <w:rFonts w:ascii="Arial" w:hAnsi="Arial" w:cs="Arial"/>
                <w:sz w:val="20"/>
                <w:szCs w:val="20"/>
              </w:rPr>
              <w:t>4</w:t>
            </w:r>
          </w:p>
        </w:tc>
        <w:tc>
          <w:tcPr>
            <w:cnfStyle w:val="000000000000" w:firstRow="0" w:lastRow="0" w:firstColumn="0" w:lastColumn="0" w:oddVBand="0" w:evenVBand="0" w:oddHBand="0" w:evenHBand="0" w:firstRowFirstColumn="0" w:firstRowLastColumn="0" w:lastRowFirstColumn="0" w:lastRowLastColumn="0"/>
            <w:tcW w:w="1351" w:type="dxa"/>
            <w:tcBorders>
              <w:top w:val="single" w:color="auto" w:sz="4" w:space="0"/>
              <w:bottom w:val="single" w:color="auto" w:sz="4" w:space="0"/>
            </w:tcBorders>
            <w:tcMar/>
          </w:tcPr>
          <w:p w:rsidRPr="00A227FA" w:rsidR="0000228C" w:rsidP="00463735" w:rsidRDefault="00CF72EF" w14:paraId="2D6A14D3" w14:textId="402530C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cnfStyle w:val="000000000000" w:firstRow="0" w:lastRow="0" w:firstColumn="0" w:lastColumn="0" w:oddVBand="0" w:evenVBand="0" w:oddHBand="0" w:evenHBand="0" w:firstRowFirstColumn="0" w:firstRowLastColumn="0" w:lastRowFirstColumn="0" w:lastRowLastColumn="0"/>
            <w:tcW w:w="2171" w:type="dxa"/>
            <w:tcBorders>
              <w:top w:val="single" w:color="auto" w:sz="4" w:space="0"/>
              <w:bottom w:val="single" w:color="auto" w:sz="4" w:space="0"/>
            </w:tcBorders>
            <w:tcMar/>
          </w:tcPr>
          <w:p w:rsidRPr="00A227FA" w:rsidR="0000228C" w:rsidP="00463735" w:rsidRDefault="0000228C" w14:paraId="59ADA9C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lang w:val="en-US"/>
              </w:rPr>
            </w:pPr>
            <w:r w:rsidRPr="00A227FA">
              <w:rPr>
                <w:rFonts w:ascii="Arial" w:hAnsi="Arial" w:eastAsia="Arial" w:cs="Arial"/>
                <w:sz w:val="20"/>
                <w:szCs w:val="20"/>
                <w:lang w:val="en-US"/>
              </w:rPr>
              <w:t xml:space="preserve">Provision of economic empowerment services for women survivors of violence alongside their counselling and support services </w:t>
            </w:r>
          </w:p>
          <w:p w:rsidRPr="00A227FA" w:rsidR="0000228C" w:rsidP="00463735" w:rsidRDefault="0000228C" w14:paraId="76565FC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lang w:val="en-US"/>
              </w:rPr>
            </w:pPr>
          </w:p>
          <w:p w:rsidRPr="00A227FA" w:rsidR="0000228C" w:rsidP="00463735" w:rsidRDefault="0000228C" w14:paraId="6AA5292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eastAsia="Arial" w:cs="Arial"/>
                <w:sz w:val="20"/>
                <w:szCs w:val="20"/>
                <w:lang w:val="en-US"/>
              </w:rPr>
              <w:lastRenderedPageBreak/>
              <w:t>(Tonga National Centre for Women and Children)</w:t>
            </w:r>
          </w:p>
        </w:tc>
        <w:tc>
          <w:tcPr>
            <w:cnfStyle w:val="000000000000" w:firstRow="0" w:lastRow="0" w:firstColumn="0" w:lastColumn="0" w:oddVBand="0" w:evenVBand="0" w:oddHBand="0" w:evenHBand="0" w:firstRowFirstColumn="0" w:firstRowLastColumn="0" w:lastRowFirstColumn="0" w:lastRowLastColumn="0"/>
            <w:tcW w:w="2763" w:type="dxa"/>
            <w:tcBorders>
              <w:top w:val="single" w:color="auto" w:sz="4" w:space="0"/>
              <w:bottom w:val="single" w:color="auto" w:sz="4" w:space="0"/>
            </w:tcBorders>
            <w:tcMar/>
          </w:tcPr>
          <w:p w:rsidRPr="00A227FA" w:rsidR="0000228C" w:rsidP="00463735" w:rsidRDefault="0000228C" w14:paraId="5D28077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eastAsia="Arial" w:cs="Arial"/>
                <w:sz w:val="20"/>
                <w:szCs w:val="20"/>
              </w:rPr>
              <w:lastRenderedPageBreak/>
              <w:t>This project supports women and girls, including survivors of violence, by enhancing their access to economic opportunities and empowering them to make informed, strategic life choices.</w:t>
            </w:r>
          </w:p>
        </w:tc>
        <w:tc>
          <w:tcPr>
            <w:cnfStyle w:val="000000000000" w:firstRow="0" w:lastRow="0" w:firstColumn="0" w:lastColumn="0" w:oddVBand="0" w:evenVBand="0" w:oddHBand="0" w:evenHBand="0" w:firstRowFirstColumn="0" w:firstRowLastColumn="0" w:lastRowFirstColumn="0" w:lastRowLastColumn="0"/>
            <w:tcW w:w="1560" w:type="dxa"/>
            <w:tcBorders>
              <w:top w:val="single" w:color="auto" w:sz="4" w:space="0"/>
              <w:bottom w:val="single" w:color="auto" w:sz="4" w:space="0"/>
            </w:tcBorders>
            <w:tcMar/>
          </w:tcPr>
          <w:p w:rsidRPr="00A227FA" w:rsidR="0000228C" w:rsidP="00463735" w:rsidRDefault="0000228C" w14:paraId="63B2712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cs="Arial"/>
                <w:sz w:val="20"/>
                <w:szCs w:val="20"/>
              </w:rPr>
              <w:t>$330,609.48</w:t>
            </w:r>
          </w:p>
          <w:p w:rsidRPr="00A227FA" w:rsidR="0000228C" w:rsidP="00463735" w:rsidRDefault="0000228C" w14:paraId="4FAD10E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A227FA" w:rsidR="0000228C" w:rsidP="00463735" w:rsidRDefault="0000228C" w14:paraId="3D6F7A2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cs="Arial"/>
                <w:sz w:val="20"/>
                <w:szCs w:val="20"/>
              </w:rPr>
              <w:t>2021–2023</w:t>
            </w:r>
          </w:p>
          <w:p w:rsidRPr="00A227FA" w:rsidR="0000228C" w:rsidP="00463735" w:rsidRDefault="0000228C" w14:paraId="78AD7E5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A227FA" w:rsidR="0000228C" w:rsidP="00463735" w:rsidRDefault="0000228C" w14:paraId="32D4791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1192" w:type="dxa"/>
            <w:tcBorders>
              <w:top w:val="single" w:color="auto" w:sz="4" w:space="0"/>
              <w:bottom w:val="single" w:color="auto" w:sz="4" w:space="0"/>
            </w:tcBorders>
            <w:tcMar/>
          </w:tcPr>
          <w:p w:rsidRPr="005954A0" w:rsidR="0000228C" w:rsidP="00463735" w:rsidRDefault="0000228C" w14:paraId="1C373FA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4A0">
              <w:rPr>
                <w:rFonts w:ascii="Arial" w:hAnsi="Arial" w:cs="Arial"/>
                <w:sz w:val="20"/>
                <w:szCs w:val="20"/>
              </w:rPr>
              <w:t>Completed</w:t>
            </w:r>
          </w:p>
          <w:p w:rsidRPr="00A227FA" w:rsidR="0000228C" w:rsidP="00463735" w:rsidRDefault="0000228C" w14:paraId="0E91B5A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A227FA" w:rsidR="00E04FE8" w:rsidTr="71AAD99A" w14:paraId="321549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dxa"/>
            <w:tcBorders>
              <w:top w:val="single" w:color="auto" w:sz="4" w:space="0"/>
              <w:bottom w:val="single" w:color="auto" w:sz="4" w:space="0"/>
            </w:tcBorders>
            <w:tcMar/>
          </w:tcPr>
          <w:p w:rsidRPr="00A227FA" w:rsidR="0000228C" w:rsidP="00463735" w:rsidRDefault="00E04FE8" w14:paraId="31A0FF27" w14:textId="6137B1C1">
            <w:pPr>
              <w:spacing w:line="276" w:lineRule="auto"/>
              <w:rPr>
                <w:rFonts w:ascii="Arial" w:hAnsi="Arial" w:cs="Arial"/>
                <w:sz w:val="20"/>
                <w:szCs w:val="20"/>
              </w:rPr>
            </w:pPr>
            <w:r>
              <w:rPr>
                <w:rFonts w:ascii="Arial" w:hAnsi="Arial" w:cs="Arial"/>
                <w:sz w:val="20"/>
                <w:szCs w:val="20"/>
              </w:rPr>
              <w:t>5</w:t>
            </w:r>
          </w:p>
        </w:tc>
        <w:tc>
          <w:tcPr>
            <w:cnfStyle w:val="000000000000" w:firstRow="0" w:lastRow="0" w:firstColumn="0" w:lastColumn="0" w:oddVBand="0" w:evenVBand="0" w:oddHBand="0" w:evenHBand="0" w:firstRowFirstColumn="0" w:firstRowLastColumn="0" w:lastRowFirstColumn="0" w:lastRowLastColumn="0"/>
            <w:tcW w:w="1351" w:type="dxa"/>
            <w:tcBorders>
              <w:top w:val="single" w:color="auto" w:sz="4" w:space="0"/>
              <w:bottom w:val="single" w:color="auto" w:sz="4" w:space="0"/>
            </w:tcBorders>
            <w:tcMar/>
          </w:tcPr>
          <w:p w:rsidRPr="00A227FA" w:rsidR="0000228C" w:rsidP="00463735" w:rsidRDefault="00E04FE8" w14:paraId="086939BD" w14:textId="336CE4D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TASP Grantee</w:t>
            </w:r>
          </w:p>
        </w:tc>
        <w:tc>
          <w:tcPr>
            <w:cnfStyle w:val="000000000000" w:firstRow="0" w:lastRow="0" w:firstColumn="0" w:lastColumn="0" w:oddVBand="0" w:evenVBand="0" w:oddHBand="0" w:evenHBand="0" w:firstRowFirstColumn="0" w:firstRowLastColumn="0" w:lastRowFirstColumn="0" w:lastRowLastColumn="0"/>
            <w:tcW w:w="2171" w:type="dxa"/>
            <w:tcBorders>
              <w:top w:val="single" w:color="auto" w:sz="4" w:space="0"/>
              <w:bottom w:val="single" w:color="auto" w:sz="4" w:space="0"/>
            </w:tcBorders>
            <w:tcMar/>
          </w:tcPr>
          <w:p w:rsidRPr="00A227FA" w:rsidR="0000228C" w:rsidP="00463735" w:rsidRDefault="0000228C" w14:paraId="47D8AE7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227FA">
              <w:rPr>
                <w:rFonts w:ascii="Arial" w:hAnsi="Arial" w:cs="Arial"/>
                <w:sz w:val="20"/>
                <w:szCs w:val="20"/>
                <w:lang w:val="en-US"/>
              </w:rPr>
              <w:t xml:space="preserve">Provision of Care and Support to Aged Population Project in </w:t>
            </w:r>
            <w:proofErr w:type="spellStart"/>
            <w:r w:rsidRPr="00A227FA">
              <w:rPr>
                <w:rFonts w:ascii="Arial" w:hAnsi="Arial" w:cs="Arial"/>
                <w:sz w:val="20"/>
                <w:szCs w:val="20"/>
                <w:lang w:val="en-US"/>
              </w:rPr>
              <w:t>Tongatapu</w:t>
            </w:r>
            <w:proofErr w:type="spellEnd"/>
          </w:p>
          <w:p w:rsidRPr="00A227FA" w:rsidR="0000228C" w:rsidP="00463735" w:rsidRDefault="0000228C" w14:paraId="5EAA353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A227FA" w:rsidR="0000228C" w:rsidP="00463735" w:rsidRDefault="0000228C" w14:paraId="42C96AD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227FA">
              <w:rPr>
                <w:rFonts w:ascii="Arial" w:hAnsi="Arial" w:cs="Arial"/>
                <w:sz w:val="20"/>
                <w:szCs w:val="20"/>
                <w:lang w:val="en-US"/>
              </w:rPr>
              <w:t>(</w:t>
            </w:r>
            <w:proofErr w:type="spellStart"/>
            <w:r w:rsidRPr="00A227FA">
              <w:rPr>
                <w:rFonts w:ascii="Arial" w:hAnsi="Arial" w:cs="Arial"/>
                <w:sz w:val="20"/>
                <w:szCs w:val="20"/>
                <w:lang w:val="en-US"/>
              </w:rPr>
              <w:t>Ma’a</w:t>
            </w:r>
            <w:proofErr w:type="spellEnd"/>
            <w:r w:rsidRPr="00A227FA">
              <w:rPr>
                <w:rFonts w:ascii="Arial" w:hAnsi="Arial" w:cs="Arial"/>
                <w:sz w:val="20"/>
                <w:szCs w:val="20"/>
                <w:lang w:val="en-US"/>
              </w:rPr>
              <w:t xml:space="preserve"> Fafine </w:t>
            </w:r>
            <w:proofErr w:type="spellStart"/>
            <w:r w:rsidRPr="00A227FA">
              <w:rPr>
                <w:rFonts w:ascii="Arial" w:hAnsi="Arial" w:cs="Arial"/>
                <w:sz w:val="20"/>
                <w:szCs w:val="20"/>
                <w:lang w:val="en-US"/>
              </w:rPr>
              <w:t>Mo’e</w:t>
            </w:r>
            <w:proofErr w:type="spellEnd"/>
            <w:r w:rsidRPr="00A227FA">
              <w:rPr>
                <w:rFonts w:ascii="Arial" w:hAnsi="Arial" w:cs="Arial"/>
                <w:sz w:val="20"/>
                <w:szCs w:val="20"/>
                <w:lang w:val="en-US"/>
              </w:rPr>
              <w:t xml:space="preserve"> </w:t>
            </w:r>
            <w:proofErr w:type="spellStart"/>
            <w:r w:rsidRPr="00A227FA">
              <w:rPr>
                <w:rFonts w:ascii="Arial" w:hAnsi="Arial" w:cs="Arial"/>
                <w:sz w:val="20"/>
                <w:szCs w:val="20"/>
                <w:lang w:val="en-US"/>
              </w:rPr>
              <w:t>Famili</w:t>
            </w:r>
            <w:proofErr w:type="spellEnd"/>
            <w:r w:rsidRPr="00A227FA">
              <w:rPr>
                <w:rFonts w:ascii="Arial" w:hAnsi="Arial" w:cs="Arial"/>
                <w:sz w:val="20"/>
                <w:szCs w:val="20"/>
                <w:lang w:val="en-US"/>
              </w:rPr>
              <w:t xml:space="preserve"> INC)</w:t>
            </w:r>
          </w:p>
        </w:tc>
        <w:tc>
          <w:tcPr>
            <w:cnfStyle w:val="000000000000" w:firstRow="0" w:lastRow="0" w:firstColumn="0" w:lastColumn="0" w:oddVBand="0" w:evenVBand="0" w:oddHBand="0" w:evenHBand="0" w:firstRowFirstColumn="0" w:firstRowLastColumn="0" w:lastRowFirstColumn="0" w:lastRowLastColumn="0"/>
            <w:tcW w:w="2763" w:type="dxa"/>
            <w:tcBorders>
              <w:top w:val="single" w:color="auto" w:sz="4" w:space="0"/>
              <w:bottom w:val="single" w:color="auto" w:sz="4" w:space="0"/>
            </w:tcBorders>
            <w:tcMar/>
          </w:tcPr>
          <w:p w:rsidRPr="00A227FA" w:rsidR="0000228C" w:rsidP="00463735" w:rsidRDefault="0000228C" w14:paraId="4414490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lang w:val="en-US"/>
              </w:rPr>
            </w:pPr>
            <w:proofErr w:type="spellStart"/>
            <w:r w:rsidRPr="00A227FA">
              <w:rPr>
                <w:rFonts w:ascii="Arial" w:hAnsi="Arial" w:cs="Arial"/>
                <w:sz w:val="20"/>
                <w:szCs w:val="20"/>
              </w:rPr>
              <w:t>Ma’a</w:t>
            </w:r>
            <w:proofErr w:type="spellEnd"/>
            <w:r w:rsidRPr="00A227FA">
              <w:rPr>
                <w:rFonts w:ascii="Arial" w:hAnsi="Arial" w:cs="Arial"/>
                <w:sz w:val="20"/>
                <w:szCs w:val="20"/>
              </w:rPr>
              <w:t xml:space="preserve"> Fafine </w:t>
            </w:r>
            <w:proofErr w:type="spellStart"/>
            <w:r w:rsidRPr="00A227FA">
              <w:rPr>
                <w:rFonts w:ascii="Arial" w:hAnsi="Arial" w:cs="Arial"/>
                <w:sz w:val="20"/>
                <w:szCs w:val="20"/>
              </w:rPr>
              <w:t>Mo’e</w:t>
            </w:r>
            <w:proofErr w:type="spellEnd"/>
            <w:r w:rsidRPr="00A227FA">
              <w:rPr>
                <w:rFonts w:ascii="Arial" w:hAnsi="Arial" w:cs="Arial"/>
                <w:sz w:val="20"/>
                <w:szCs w:val="20"/>
              </w:rPr>
              <w:t xml:space="preserve"> </w:t>
            </w:r>
            <w:proofErr w:type="spellStart"/>
            <w:r w:rsidRPr="00A227FA">
              <w:rPr>
                <w:rFonts w:ascii="Arial" w:hAnsi="Arial" w:cs="Arial"/>
                <w:sz w:val="20"/>
                <w:szCs w:val="20"/>
              </w:rPr>
              <w:t>Famili</w:t>
            </w:r>
            <w:proofErr w:type="spellEnd"/>
            <w:r w:rsidRPr="00A227FA">
              <w:rPr>
                <w:rFonts w:ascii="Arial" w:hAnsi="Arial" w:cs="Arial"/>
                <w:sz w:val="20"/>
                <w:szCs w:val="20"/>
              </w:rPr>
              <w:t xml:space="preserve"> Inc. (MFF) is dedicated to fostering safer, more inclusive communities in Tonga by addressing gender-based violence (GBV) and improving aged care services. The program works to strengthen protection systems, empower caregivers, and enhance access to essential services for vulnerable groups. Through collaboration with government and community stakeholders, MFF advocates for policy improvements to ensure survivors receive the support they need.</w:t>
            </w:r>
          </w:p>
        </w:tc>
        <w:tc>
          <w:tcPr>
            <w:cnfStyle w:val="000000000000" w:firstRow="0" w:lastRow="0" w:firstColumn="0" w:lastColumn="0" w:oddVBand="0" w:evenVBand="0" w:oddHBand="0" w:evenHBand="0" w:firstRowFirstColumn="0" w:firstRowLastColumn="0" w:lastRowFirstColumn="0" w:lastRowLastColumn="0"/>
            <w:tcW w:w="1560"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00228C" w:rsidP="00463735" w:rsidRDefault="0000228C" w14:paraId="5941FDE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$312,500</w:t>
            </w:r>
          </w:p>
          <w:p w:rsidRPr="00A227FA" w:rsidR="0000228C" w:rsidP="00463735" w:rsidRDefault="0000228C" w14:paraId="53B6BD3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A227FA" w:rsidR="0000228C" w:rsidP="00463735" w:rsidRDefault="0000228C" w14:paraId="2485E49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2023–2025</w:t>
            </w:r>
          </w:p>
        </w:tc>
        <w:tc>
          <w:tcPr>
            <w:cnfStyle w:val="000000000000" w:firstRow="0" w:lastRow="0" w:firstColumn="0" w:lastColumn="0" w:oddVBand="0" w:evenVBand="0" w:oddHBand="0" w:evenHBand="0" w:firstRowFirstColumn="0" w:firstRowLastColumn="0" w:lastRowFirstColumn="0" w:lastRowLastColumn="0"/>
            <w:tcW w:w="1192"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00228C" w:rsidP="00463735" w:rsidRDefault="00E04FE8" w14:paraId="3F9E2C46" w14:textId="799E6D9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Ongoing</w:t>
            </w:r>
          </w:p>
        </w:tc>
      </w:tr>
      <w:tr w:rsidRPr="00A227FA" w:rsidR="004E23FB" w:rsidTr="71AAD99A" w14:paraId="7D91F5FC" w14:textId="72EE7A35">
        <w:tc>
          <w:tcPr>
            <w:cnfStyle w:val="001000000000" w:firstRow="0" w:lastRow="0" w:firstColumn="1" w:lastColumn="0" w:oddVBand="0" w:evenVBand="0" w:oddHBand="0" w:evenHBand="0" w:firstRowFirstColumn="0" w:firstRowLastColumn="0" w:lastRowFirstColumn="0" w:lastRowLastColumn="0"/>
            <w:tcW w:w="587" w:type="dxa"/>
            <w:tcBorders>
              <w:bottom w:val="single" w:color="auto" w:sz="4" w:space="0"/>
            </w:tcBorders>
            <w:tcMar/>
          </w:tcPr>
          <w:p w:rsidRPr="00A227FA" w:rsidR="004E23FB" w:rsidP="00D1659C" w:rsidRDefault="00E04FE8" w14:paraId="4D3197E1" w14:textId="0A26050B">
            <w:pPr>
              <w:spacing w:line="276" w:lineRule="auto"/>
              <w:rPr>
                <w:rFonts w:ascii="Arial" w:hAnsi="Arial" w:cs="Arial"/>
                <w:sz w:val="20"/>
                <w:szCs w:val="20"/>
              </w:rPr>
            </w:pPr>
            <w:r>
              <w:rPr>
                <w:rFonts w:ascii="Arial" w:hAnsi="Arial" w:cs="Arial"/>
                <w:sz w:val="20"/>
                <w:szCs w:val="20"/>
              </w:rPr>
              <w:t>6</w:t>
            </w:r>
          </w:p>
        </w:tc>
        <w:tc>
          <w:tcPr>
            <w:cnfStyle w:val="000000000000" w:firstRow="0" w:lastRow="0" w:firstColumn="0" w:lastColumn="0" w:oddVBand="0" w:evenVBand="0" w:oddHBand="0" w:evenHBand="0" w:firstRowFirstColumn="0" w:firstRowLastColumn="0" w:lastRowFirstColumn="0" w:lastRowLastColumn="0"/>
            <w:tcW w:w="1351" w:type="dxa"/>
            <w:tcBorders>
              <w:bottom w:val="single" w:color="auto" w:sz="4" w:space="0"/>
            </w:tcBorders>
            <w:tcMar/>
          </w:tcPr>
          <w:p w:rsidRPr="00A227FA" w:rsidR="004E23FB" w:rsidP="00D1659C" w:rsidRDefault="00B034D1" w14:paraId="029C7CFE" w14:textId="40C14C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cnfStyle w:val="000000000000" w:firstRow="0" w:lastRow="0" w:firstColumn="0" w:lastColumn="0" w:oddVBand="0" w:evenVBand="0" w:oddHBand="0" w:evenHBand="0" w:firstRowFirstColumn="0" w:firstRowLastColumn="0" w:lastRowFirstColumn="0" w:lastRowLastColumn="0"/>
            <w:tcW w:w="2171" w:type="dxa"/>
            <w:tcBorders>
              <w:top w:val="single" w:color="auto" w:sz="4" w:space="0"/>
              <w:bottom w:val="single" w:color="auto" w:sz="4" w:space="0"/>
            </w:tcBorders>
            <w:tcMar/>
          </w:tcPr>
          <w:p w:rsidRPr="00A227FA" w:rsidR="004E23FB" w:rsidP="00D1659C" w:rsidRDefault="004E23FB" w14:paraId="1B77A723" w14:textId="4905C1A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2566E33" w:rsidR="004E23FB">
              <w:rPr>
                <w:rFonts w:ascii="Arial" w:hAnsi="Arial" w:cs="Arial"/>
                <w:sz w:val="20"/>
                <w:szCs w:val="20"/>
                <w:lang w:val="en-US"/>
              </w:rPr>
              <w:t>Support to the Ministry of Justice for Family Protection</w:t>
            </w:r>
            <w:r w:rsidRPr="72566E33" w:rsidR="3E06CB15">
              <w:rPr>
                <w:rFonts w:ascii="Arial" w:hAnsi="Arial" w:cs="Arial"/>
                <w:sz w:val="20"/>
                <w:szCs w:val="20"/>
                <w:lang w:val="en-US"/>
              </w:rPr>
              <w:t xml:space="preserve"> Legal Aid Centre (FPLAC).</w:t>
            </w:r>
            <w:r w:rsidRPr="72566E33" w:rsidR="004E23FB">
              <w:rPr>
                <w:rFonts w:ascii="Arial" w:hAnsi="Arial" w:cs="Arial"/>
                <w:sz w:val="20"/>
                <w:szCs w:val="20"/>
                <w:lang w:val="en-US"/>
              </w:rPr>
              <w:t xml:space="preserve"> </w:t>
            </w:r>
          </w:p>
        </w:tc>
        <w:tc>
          <w:tcPr>
            <w:cnfStyle w:val="000000000000" w:firstRow="0" w:lastRow="0" w:firstColumn="0" w:lastColumn="0" w:oddVBand="0" w:evenVBand="0" w:oddHBand="0" w:evenHBand="0" w:firstRowFirstColumn="0" w:firstRowLastColumn="0" w:lastRowFirstColumn="0" w:lastRowLastColumn="0"/>
            <w:tcW w:w="2763" w:type="dxa"/>
            <w:tcBorders>
              <w:top w:val="single" w:color="auto" w:sz="4" w:space="0"/>
              <w:bottom w:val="single" w:color="auto" w:sz="4" w:space="0"/>
            </w:tcBorders>
            <w:tcMar/>
          </w:tcPr>
          <w:p w:rsidRPr="00A227FA" w:rsidR="004E23FB" w:rsidP="00D1659C" w:rsidRDefault="004E23FB" w14:paraId="5853ADE6" w14:textId="5D92F6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cs="Arial"/>
                <w:sz w:val="20"/>
                <w:szCs w:val="20"/>
                <w:lang w:val="en-US"/>
              </w:rPr>
              <w:t>This provides free legal advice to clients in response to Family violence.</w:t>
            </w:r>
          </w:p>
        </w:tc>
        <w:tc>
          <w:tcPr>
            <w:cnfStyle w:val="000000000000" w:firstRow="0" w:lastRow="0" w:firstColumn="0" w:lastColumn="0" w:oddVBand="0" w:evenVBand="0" w:oddHBand="0" w:evenHBand="0" w:firstRowFirstColumn="0" w:firstRowLastColumn="0" w:lastRowFirstColumn="0" w:lastRowLastColumn="0"/>
            <w:tcW w:w="1560" w:type="dxa"/>
            <w:tcBorders>
              <w:bottom w:val="single" w:color="auto" w:sz="4" w:space="0"/>
            </w:tcBorders>
            <w:tcMar/>
          </w:tcPr>
          <w:p w:rsidRPr="00A227FA" w:rsidR="004E23FB" w:rsidP="00B37422" w:rsidRDefault="004E23FB" w14:paraId="27D5E03F" w14:textId="7D2D48F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cs="Arial"/>
                <w:sz w:val="20"/>
                <w:szCs w:val="20"/>
              </w:rPr>
              <w:t>$100,000</w:t>
            </w:r>
          </w:p>
          <w:p w:rsidRPr="00A227FA" w:rsidR="004E23FB" w:rsidP="00B37422" w:rsidRDefault="004E23FB" w14:paraId="5308A3D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A227FA" w:rsidR="004E23FB" w:rsidP="00B37422" w:rsidRDefault="004E23FB" w14:paraId="0D81FF25" w14:textId="45C9461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cs="Arial"/>
                <w:sz w:val="20"/>
                <w:szCs w:val="20"/>
              </w:rPr>
              <w:t>2021–2022</w:t>
            </w:r>
          </w:p>
          <w:p w:rsidRPr="00A227FA" w:rsidR="004E23FB" w:rsidP="00B37422" w:rsidRDefault="004E23FB" w14:paraId="1D7A72C7" w14:textId="43CBBB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cnfStyle w:val="000000000000" w:firstRow="0" w:lastRow="0" w:firstColumn="0" w:lastColumn="0" w:oddVBand="0" w:evenVBand="0" w:oddHBand="0" w:evenHBand="0" w:firstRowFirstColumn="0" w:firstRowLastColumn="0" w:lastRowFirstColumn="0" w:lastRowLastColumn="0"/>
            <w:tcW w:w="1192" w:type="dxa"/>
            <w:tcBorders>
              <w:bottom w:val="single" w:color="auto" w:sz="4" w:space="0"/>
            </w:tcBorders>
            <w:tcMar/>
          </w:tcPr>
          <w:p w:rsidRPr="005954A0" w:rsidR="004E23FB" w:rsidP="00B37422" w:rsidRDefault="005954A0" w14:paraId="41D32E07" w14:textId="79D5F67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4A0">
              <w:rPr>
                <w:rFonts w:ascii="Arial" w:hAnsi="Arial" w:cs="Arial"/>
                <w:sz w:val="20"/>
                <w:szCs w:val="20"/>
              </w:rPr>
              <w:t>Completed</w:t>
            </w:r>
          </w:p>
        </w:tc>
      </w:tr>
      <w:tr w:rsidRPr="00A227FA" w:rsidR="004E23FB" w:rsidTr="71AAD99A" w14:paraId="7A4474A1" w14:textId="70A2B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dxa"/>
            <w:tcBorders>
              <w:top w:val="single" w:color="auto" w:sz="4" w:space="0"/>
              <w:bottom w:val="single" w:color="auto" w:sz="4" w:space="0"/>
            </w:tcBorders>
            <w:tcMar/>
          </w:tcPr>
          <w:p w:rsidRPr="00A227FA" w:rsidR="004E23FB" w:rsidP="00B37422" w:rsidRDefault="004E23FB" w14:paraId="6109035B" w14:textId="7912B1FD">
            <w:pPr>
              <w:spacing w:line="276" w:lineRule="auto"/>
              <w:rPr>
                <w:rFonts w:ascii="Arial" w:hAnsi="Arial" w:cs="Arial"/>
                <w:sz w:val="20"/>
                <w:szCs w:val="20"/>
              </w:rPr>
            </w:pPr>
            <w:r w:rsidRPr="00A227FA">
              <w:rPr>
                <w:rFonts w:ascii="Arial" w:hAnsi="Arial" w:cs="Arial"/>
                <w:sz w:val="20"/>
                <w:szCs w:val="20"/>
              </w:rPr>
              <w:t>7</w:t>
            </w:r>
          </w:p>
        </w:tc>
        <w:tc>
          <w:tcPr>
            <w:cnfStyle w:val="000000000000" w:firstRow="0" w:lastRow="0" w:firstColumn="0" w:lastColumn="0" w:oddVBand="0" w:evenVBand="0" w:oddHBand="0" w:evenHBand="0" w:firstRowFirstColumn="0" w:firstRowLastColumn="0" w:lastRowFirstColumn="0" w:lastRowLastColumn="0"/>
            <w:tcW w:w="1351" w:type="dxa"/>
            <w:tcBorders>
              <w:top w:val="single" w:color="auto" w:sz="4" w:space="0"/>
              <w:bottom w:val="single" w:color="auto" w:sz="4" w:space="0"/>
            </w:tcBorders>
            <w:tcMar/>
          </w:tcPr>
          <w:p w:rsidRPr="00A227FA" w:rsidR="004E23FB" w:rsidP="00B37422" w:rsidRDefault="004E23FB" w14:paraId="31D2B398" w14:textId="7DBBC5F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73035</w:t>
            </w:r>
          </w:p>
        </w:tc>
        <w:tc>
          <w:tcPr>
            <w:cnfStyle w:val="000000000000" w:firstRow="0" w:lastRow="0" w:firstColumn="0" w:lastColumn="0" w:oddVBand="0" w:evenVBand="0" w:oddHBand="0" w:evenHBand="0" w:firstRowFirstColumn="0" w:firstRowLastColumn="0" w:lastRowFirstColumn="0" w:lastRowLastColumn="0"/>
            <w:tcW w:w="2171" w:type="dxa"/>
            <w:tcBorders>
              <w:top w:val="single" w:color="auto" w:sz="4" w:space="0"/>
              <w:bottom w:val="single" w:color="auto" w:sz="4" w:space="0"/>
            </w:tcBorders>
            <w:tcMar/>
          </w:tcPr>
          <w:p w:rsidRPr="00A227FA" w:rsidR="004E23FB" w:rsidP="00B37422" w:rsidRDefault="004E23FB" w14:paraId="2D7BBF8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lang w:val="en-US"/>
              </w:rPr>
            </w:pPr>
            <w:r w:rsidRPr="00A227FA">
              <w:rPr>
                <w:rFonts w:ascii="Arial" w:hAnsi="Arial" w:eastAsia="Arial" w:cs="Arial"/>
                <w:sz w:val="20"/>
                <w:szCs w:val="20"/>
              </w:rPr>
              <w:t>Support to the Women's Affairs Division, Ministry of Internal Affairs</w:t>
            </w:r>
            <w:r w:rsidRPr="00A227FA">
              <w:rPr>
                <w:rFonts w:ascii="Arial" w:hAnsi="Arial" w:eastAsia="Arial" w:cs="Arial"/>
                <w:sz w:val="20"/>
                <w:szCs w:val="20"/>
                <w:lang w:val="en-US"/>
              </w:rPr>
              <w:t xml:space="preserve"> </w:t>
            </w:r>
          </w:p>
          <w:p w:rsidRPr="00A227FA" w:rsidR="004E23FB" w:rsidP="00B37422" w:rsidRDefault="004E23FB" w14:paraId="75AC787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lang w:val="en-US"/>
              </w:rPr>
            </w:pPr>
          </w:p>
          <w:p w:rsidRPr="00A227FA" w:rsidR="004E23FB" w:rsidP="00B37422" w:rsidRDefault="004E23FB" w14:paraId="7B409985" w14:textId="34F3526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227FA">
              <w:rPr>
                <w:rFonts w:ascii="Arial" w:hAnsi="Arial" w:eastAsia="Arial" w:cs="Arial"/>
                <w:sz w:val="20"/>
                <w:szCs w:val="20"/>
                <w:lang w:val="en-US"/>
              </w:rPr>
              <w:t>(Ministry of Internal Affairs)</w:t>
            </w:r>
          </w:p>
        </w:tc>
        <w:tc>
          <w:tcPr>
            <w:cnfStyle w:val="000000000000" w:firstRow="0" w:lastRow="0" w:firstColumn="0" w:lastColumn="0" w:oddVBand="0" w:evenVBand="0" w:oddHBand="0" w:evenHBand="0" w:firstRowFirstColumn="0" w:firstRowLastColumn="0" w:lastRowFirstColumn="0" w:lastRowLastColumn="0"/>
            <w:tcW w:w="2763" w:type="dxa"/>
            <w:tcBorders>
              <w:top w:val="single" w:color="auto" w:sz="4" w:space="0"/>
              <w:bottom w:val="single" w:color="auto" w:sz="4" w:space="0"/>
            </w:tcBorders>
            <w:tcMar/>
          </w:tcPr>
          <w:p w:rsidRPr="00A227FA" w:rsidR="004E23FB" w:rsidP="00B37422" w:rsidRDefault="004E23FB" w14:paraId="784E7235" w14:textId="22421A0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lang w:val="en-US"/>
              </w:rPr>
            </w:pPr>
            <w:r w:rsidRPr="00A227FA">
              <w:rPr>
                <w:rFonts w:ascii="Arial" w:hAnsi="Arial" w:eastAsia="Arial" w:cs="Arial"/>
                <w:sz w:val="20"/>
                <w:szCs w:val="20"/>
              </w:rPr>
              <w:t xml:space="preserve">This project strengthens the institutional capacity of the Women’s Affairs Division (WAGED) to advance gender equality and protection in Tonga. It provides targeted support through funding key positions, including a Family Protection Act Coordinator, a Principal Policy Officer, and a Monitoring &amp; Evaluation Officer, as well as a Safety and Protection Cluster Coordinator within the CEO’s office. By embedding gender considerations across policies and disaster risk management efforts—spanning preparedness, response, and recovery—the program enhances the </w:t>
            </w:r>
            <w:r w:rsidRPr="00A227FA">
              <w:rPr>
                <w:rFonts w:ascii="Arial" w:hAnsi="Arial" w:eastAsia="Arial" w:cs="Arial"/>
                <w:sz w:val="20"/>
                <w:szCs w:val="20"/>
              </w:rPr>
              <w:lastRenderedPageBreak/>
              <w:t>protection of vulnerable communities.</w:t>
            </w:r>
          </w:p>
        </w:tc>
        <w:tc>
          <w:tcPr>
            <w:cnfStyle w:val="000000000000" w:firstRow="0" w:lastRow="0" w:firstColumn="0" w:lastColumn="0" w:oddVBand="0" w:evenVBand="0" w:oddHBand="0" w:evenHBand="0" w:firstRowFirstColumn="0" w:firstRowLastColumn="0" w:lastRowFirstColumn="0" w:lastRowLastColumn="0"/>
            <w:tcW w:w="1560"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4E23FB" w:rsidP="00B37422" w:rsidRDefault="004E23FB" w14:paraId="4217583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lastRenderedPageBreak/>
              <w:t>$500,000</w:t>
            </w:r>
          </w:p>
          <w:p w:rsidRPr="00A227FA" w:rsidR="004E23FB" w:rsidP="00B37422" w:rsidRDefault="004E23FB" w14:paraId="149FD5E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A227FA" w:rsidR="004E23FB" w:rsidP="00B37422" w:rsidRDefault="004E23FB" w14:paraId="748054DC" w14:textId="11C16D4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2021–2026</w:t>
            </w:r>
          </w:p>
        </w:tc>
        <w:tc>
          <w:tcPr>
            <w:cnfStyle w:val="000000000000" w:firstRow="0" w:lastRow="0" w:firstColumn="0" w:lastColumn="0" w:oddVBand="0" w:evenVBand="0" w:oddHBand="0" w:evenHBand="0" w:firstRowFirstColumn="0" w:firstRowLastColumn="0" w:lastRowFirstColumn="0" w:lastRowLastColumn="0"/>
            <w:tcW w:w="1192"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4E23FB" w:rsidP="00B37422" w:rsidRDefault="00E04FE8" w14:paraId="2E596AEC" w14:textId="6DA3F38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Ongoing</w:t>
            </w:r>
          </w:p>
        </w:tc>
      </w:tr>
      <w:tr w:rsidRPr="00A227FA" w:rsidR="00E04FE8" w:rsidTr="71AAD99A" w14:paraId="5F3ED91C" w14:textId="77777777">
        <w:trPr>
          <w:trHeight w:val="1265"/>
        </w:trPr>
        <w:tc>
          <w:tcPr>
            <w:cnfStyle w:val="001000000000" w:firstRow="0" w:lastRow="0" w:firstColumn="1" w:lastColumn="0" w:oddVBand="0" w:evenVBand="0" w:oddHBand="0" w:evenHBand="0" w:firstRowFirstColumn="0" w:firstRowLastColumn="0" w:lastRowFirstColumn="0" w:lastRowLastColumn="0"/>
            <w:tcW w:w="587" w:type="dxa"/>
            <w:tcBorders>
              <w:top w:val="single" w:color="auto" w:sz="4" w:space="0"/>
              <w:bottom w:val="single" w:color="auto" w:sz="4" w:space="0"/>
            </w:tcBorders>
            <w:tcMar/>
          </w:tcPr>
          <w:p w:rsidRPr="00A227FA" w:rsidR="0000228C" w:rsidP="00463735" w:rsidRDefault="00E04FE8" w14:paraId="09621DFB" w14:textId="7C2BE641">
            <w:pPr>
              <w:spacing w:line="276" w:lineRule="auto"/>
              <w:rPr>
                <w:rFonts w:ascii="Arial" w:hAnsi="Arial" w:cs="Arial"/>
                <w:sz w:val="20"/>
                <w:szCs w:val="20"/>
              </w:rPr>
            </w:pPr>
            <w:r>
              <w:rPr>
                <w:rFonts w:ascii="Arial" w:hAnsi="Arial" w:cs="Arial"/>
                <w:sz w:val="20"/>
                <w:szCs w:val="20"/>
              </w:rPr>
              <w:t>8</w:t>
            </w:r>
          </w:p>
        </w:tc>
        <w:tc>
          <w:tcPr>
            <w:cnfStyle w:val="000000000000" w:firstRow="0" w:lastRow="0" w:firstColumn="0" w:lastColumn="0" w:oddVBand="0" w:evenVBand="0" w:oddHBand="0" w:evenHBand="0" w:firstRowFirstColumn="0" w:firstRowLastColumn="0" w:lastRowFirstColumn="0" w:lastRowLastColumn="0"/>
            <w:tcW w:w="1351" w:type="dxa"/>
            <w:tcBorders>
              <w:top w:val="single" w:color="auto" w:sz="4" w:space="0"/>
              <w:bottom w:val="single" w:color="auto" w:sz="4" w:space="0"/>
            </w:tcBorders>
            <w:tcMar/>
          </w:tcPr>
          <w:p w:rsidRPr="00A227FA" w:rsidR="0000228C" w:rsidP="00463735" w:rsidRDefault="00E04FE8" w14:paraId="1424DC0F" w14:textId="09A80B5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TASP Grantee</w:t>
            </w:r>
          </w:p>
        </w:tc>
        <w:tc>
          <w:tcPr>
            <w:cnfStyle w:val="000000000000" w:firstRow="0" w:lastRow="0" w:firstColumn="0" w:lastColumn="0" w:oddVBand="0" w:evenVBand="0" w:oddHBand="0" w:evenHBand="0" w:firstRowFirstColumn="0" w:firstRowLastColumn="0" w:lastRowFirstColumn="0" w:lastRowLastColumn="0"/>
            <w:tcW w:w="2171" w:type="dxa"/>
            <w:tcBorders>
              <w:top w:val="single" w:color="auto" w:sz="4" w:space="0"/>
              <w:bottom w:val="single" w:color="auto" w:sz="4" w:space="0"/>
            </w:tcBorders>
            <w:tcMar/>
          </w:tcPr>
          <w:p w:rsidRPr="00A227FA" w:rsidR="0000228C" w:rsidP="00463735" w:rsidRDefault="0000228C" w14:paraId="651AF5E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r w:rsidRPr="00A227FA">
              <w:rPr>
                <w:rFonts w:ascii="Arial" w:hAnsi="Arial" w:eastAsia="Arial" w:cs="Arial"/>
                <w:sz w:val="20"/>
                <w:szCs w:val="20"/>
              </w:rPr>
              <w:t>Support to Tonga Leitis Association</w:t>
            </w:r>
          </w:p>
          <w:p w:rsidR="0000228C" w:rsidP="00463735" w:rsidRDefault="0000228C" w14:paraId="5659741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p>
          <w:p w:rsidRPr="00A227FA" w:rsidR="0000228C" w:rsidP="00463735" w:rsidRDefault="0000228C" w14:paraId="40C68A6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r>
              <w:rPr>
                <w:rFonts w:ascii="Arial" w:hAnsi="Arial" w:eastAsia="Arial" w:cs="Arial"/>
                <w:sz w:val="20"/>
                <w:szCs w:val="20"/>
              </w:rPr>
              <w:t>(</w:t>
            </w:r>
            <w:r w:rsidRPr="00A227FA">
              <w:rPr>
                <w:rFonts w:ascii="Arial" w:hAnsi="Arial" w:eastAsia="Arial" w:cs="Arial"/>
                <w:sz w:val="20"/>
                <w:szCs w:val="20"/>
              </w:rPr>
              <w:t>Tonga Leitis Association</w:t>
            </w:r>
            <w:r>
              <w:rPr>
                <w:rFonts w:ascii="Arial" w:hAnsi="Arial" w:eastAsia="Arial" w:cs="Arial"/>
                <w:sz w:val="20"/>
                <w:szCs w:val="20"/>
              </w:rPr>
              <w:t>)</w:t>
            </w:r>
          </w:p>
          <w:p w:rsidRPr="00A227FA" w:rsidR="0000228C" w:rsidP="00463735" w:rsidRDefault="0000228C" w14:paraId="1BB7EC7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r w:rsidRPr="00A227FA">
              <w:rPr>
                <w:rFonts w:ascii="Arial" w:hAnsi="Arial" w:eastAsia="Arial" w:cs="Arial"/>
                <w:sz w:val="20"/>
                <w:szCs w:val="20"/>
              </w:rPr>
              <w:tab/>
            </w:r>
            <w:r w:rsidRPr="00A227FA">
              <w:rPr>
                <w:rFonts w:ascii="Arial" w:hAnsi="Arial" w:eastAsia="Arial" w:cs="Arial"/>
                <w:sz w:val="20"/>
                <w:szCs w:val="20"/>
              </w:rPr>
              <w:tab/>
            </w:r>
          </w:p>
        </w:tc>
        <w:tc>
          <w:tcPr>
            <w:cnfStyle w:val="000000000000" w:firstRow="0" w:lastRow="0" w:firstColumn="0" w:lastColumn="0" w:oddVBand="0" w:evenVBand="0" w:oddHBand="0" w:evenHBand="0" w:firstRowFirstColumn="0" w:firstRowLastColumn="0" w:lastRowFirstColumn="0" w:lastRowLastColumn="0"/>
            <w:tcW w:w="2763" w:type="dxa"/>
            <w:tcBorders>
              <w:top w:val="single" w:color="auto" w:sz="4" w:space="0"/>
              <w:bottom w:val="single" w:color="auto" w:sz="4" w:space="0"/>
            </w:tcBorders>
            <w:tcMar/>
          </w:tcPr>
          <w:p w:rsidRPr="001B1D4A" w:rsidR="0000228C" w:rsidP="00463735" w:rsidRDefault="0000228C" w14:paraId="79F7EF7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1B1D4A">
              <w:rPr>
                <w:rFonts w:ascii="Arial" w:hAnsi="Arial" w:eastAsia="Arial" w:cs="Arial"/>
                <w:i/>
                <w:iCs/>
                <w:sz w:val="20"/>
                <w:szCs w:val="20"/>
              </w:rPr>
              <w:t>Project description to be included in the next update</w:t>
            </w:r>
          </w:p>
        </w:tc>
        <w:tc>
          <w:tcPr>
            <w:cnfStyle w:val="000000000000" w:firstRow="0" w:lastRow="0" w:firstColumn="0" w:lastColumn="0" w:oddVBand="0" w:evenVBand="0" w:oddHBand="0" w:evenHBand="0" w:firstRowFirstColumn="0" w:firstRowLastColumn="0" w:lastRowFirstColumn="0" w:lastRowLastColumn="0"/>
            <w:tcW w:w="1560"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00228C" w:rsidP="00463735" w:rsidRDefault="0000228C" w14:paraId="37AA9EB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7FA">
              <w:rPr>
                <w:rFonts w:ascii="Arial" w:hAnsi="Arial" w:eastAsia="Arial" w:cs="Arial"/>
                <w:sz w:val="20"/>
                <w:szCs w:val="20"/>
              </w:rPr>
              <w:t>TBC</w:t>
            </w:r>
          </w:p>
        </w:tc>
        <w:tc>
          <w:tcPr>
            <w:cnfStyle w:val="000000000000" w:firstRow="0" w:lastRow="0" w:firstColumn="0" w:lastColumn="0" w:oddVBand="0" w:evenVBand="0" w:oddHBand="0" w:evenHBand="0" w:firstRowFirstColumn="0" w:firstRowLastColumn="0" w:lastRowFirstColumn="0" w:lastRowLastColumn="0"/>
            <w:tcW w:w="1192"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00228C" w:rsidP="00463735" w:rsidRDefault="0000228C" w14:paraId="2796CCE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r>
              <w:rPr>
                <w:rFonts w:ascii="Arial" w:hAnsi="Arial" w:eastAsia="Arial" w:cs="Arial"/>
                <w:sz w:val="20"/>
                <w:szCs w:val="20"/>
              </w:rPr>
              <w:t>Ongoing</w:t>
            </w:r>
          </w:p>
        </w:tc>
      </w:tr>
      <w:tr w:rsidRPr="00A227FA" w:rsidR="004E23FB" w:rsidTr="71AAD99A" w14:paraId="759C2A78" w14:textId="7158C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dxa"/>
            <w:tcBorders>
              <w:top w:val="single" w:color="auto" w:sz="4" w:space="0"/>
              <w:bottom w:val="single" w:color="auto" w:sz="4" w:space="0"/>
            </w:tcBorders>
            <w:tcMar/>
          </w:tcPr>
          <w:p w:rsidRPr="00A227FA" w:rsidR="004E23FB" w:rsidP="00B37422" w:rsidRDefault="00E04FE8" w14:paraId="598CAECA" w14:textId="70F1F543">
            <w:pPr>
              <w:spacing w:line="276" w:lineRule="auto"/>
              <w:rPr>
                <w:rFonts w:ascii="Arial" w:hAnsi="Arial" w:cs="Arial"/>
                <w:sz w:val="20"/>
                <w:szCs w:val="20"/>
              </w:rPr>
            </w:pPr>
            <w:r>
              <w:rPr>
                <w:rFonts w:ascii="Arial" w:hAnsi="Arial" w:cs="Arial"/>
                <w:sz w:val="20"/>
                <w:szCs w:val="20"/>
              </w:rPr>
              <w:t>9</w:t>
            </w:r>
          </w:p>
        </w:tc>
        <w:tc>
          <w:tcPr>
            <w:cnfStyle w:val="000000000000" w:firstRow="0" w:lastRow="0" w:firstColumn="0" w:lastColumn="0" w:oddVBand="0" w:evenVBand="0" w:oddHBand="0" w:evenHBand="0" w:firstRowFirstColumn="0" w:firstRowLastColumn="0" w:lastRowFirstColumn="0" w:lastRowLastColumn="0"/>
            <w:tcW w:w="1351" w:type="dxa"/>
            <w:tcBorders>
              <w:top w:val="single" w:color="auto" w:sz="4" w:space="0"/>
              <w:bottom w:val="single" w:color="auto" w:sz="4" w:space="0"/>
            </w:tcBorders>
            <w:tcMar/>
          </w:tcPr>
          <w:p w:rsidRPr="00A227FA" w:rsidR="004E23FB" w:rsidP="00B37422" w:rsidRDefault="00E04FE8" w14:paraId="051A523B" w14:textId="0520AF1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TASP Grantee</w:t>
            </w:r>
          </w:p>
        </w:tc>
        <w:tc>
          <w:tcPr>
            <w:cnfStyle w:val="000000000000" w:firstRow="0" w:lastRow="0" w:firstColumn="0" w:lastColumn="0" w:oddVBand="0" w:evenVBand="0" w:oddHBand="0" w:evenHBand="0" w:firstRowFirstColumn="0" w:firstRowLastColumn="0" w:lastRowFirstColumn="0" w:lastRowLastColumn="0"/>
            <w:tcW w:w="2171" w:type="dxa"/>
            <w:tcBorders>
              <w:top w:val="single" w:color="auto" w:sz="4" w:space="0"/>
              <w:bottom w:val="single" w:color="auto" w:sz="4" w:space="0"/>
            </w:tcBorders>
            <w:tcMar/>
          </w:tcPr>
          <w:p w:rsidRPr="00A227FA" w:rsidR="004E23FB" w:rsidP="00B37422" w:rsidRDefault="004E23FB" w14:paraId="00B7D60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r w:rsidRPr="00A227FA">
              <w:rPr>
                <w:rFonts w:ascii="Arial" w:hAnsi="Arial" w:eastAsia="Arial" w:cs="Arial"/>
                <w:sz w:val="20"/>
                <w:szCs w:val="20"/>
              </w:rPr>
              <w:t xml:space="preserve">Tackling Stigma and Discrimination against People with Disability Project </w:t>
            </w:r>
          </w:p>
          <w:p w:rsidRPr="00A227FA" w:rsidR="004E23FB" w:rsidP="00B37422" w:rsidRDefault="004E23FB" w14:paraId="1BD6D10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p>
          <w:p w:rsidRPr="00A227FA" w:rsidR="004E23FB" w:rsidP="00B37422" w:rsidRDefault="004E23FB" w14:paraId="5DD1428D" w14:textId="79CF2BF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r w:rsidRPr="00A227FA">
              <w:rPr>
                <w:rFonts w:ascii="Arial" w:hAnsi="Arial" w:eastAsia="Arial" w:cs="Arial"/>
                <w:sz w:val="20"/>
                <w:szCs w:val="20"/>
              </w:rPr>
              <w:t>(</w:t>
            </w:r>
            <w:proofErr w:type="spellStart"/>
            <w:r w:rsidRPr="00A227FA">
              <w:rPr>
                <w:rFonts w:ascii="Arial" w:hAnsi="Arial" w:eastAsia="Arial" w:cs="Arial"/>
                <w:sz w:val="20"/>
                <w:szCs w:val="20"/>
              </w:rPr>
              <w:t>Lavame’a</w:t>
            </w:r>
            <w:proofErr w:type="spellEnd"/>
            <w:r w:rsidRPr="00A227FA">
              <w:rPr>
                <w:rFonts w:ascii="Arial" w:hAnsi="Arial" w:eastAsia="Arial" w:cs="Arial"/>
                <w:sz w:val="20"/>
                <w:szCs w:val="20"/>
              </w:rPr>
              <w:t xml:space="preserve"> </w:t>
            </w:r>
            <w:proofErr w:type="spellStart"/>
            <w:r w:rsidRPr="00A227FA">
              <w:rPr>
                <w:rFonts w:ascii="Arial" w:hAnsi="Arial" w:eastAsia="Arial" w:cs="Arial"/>
                <w:sz w:val="20"/>
                <w:szCs w:val="20"/>
              </w:rPr>
              <w:t>Ta’e’iloa</w:t>
            </w:r>
            <w:proofErr w:type="spellEnd"/>
            <w:r w:rsidRPr="00A227FA">
              <w:rPr>
                <w:rFonts w:ascii="Arial" w:hAnsi="Arial" w:eastAsia="Arial" w:cs="Arial"/>
                <w:sz w:val="20"/>
                <w:szCs w:val="20"/>
              </w:rPr>
              <w:t xml:space="preserve"> Disabled People Association INC)</w:t>
            </w:r>
          </w:p>
        </w:tc>
        <w:tc>
          <w:tcPr>
            <w:cnfStyle w:val="000000000000" w:firstRow="0" w:lastRow="0" w:firstColumn="0" w:lastColumn="0" w:oddVBand="0" w:evenVBand="0" w:oddHBand="0" w:evenHBand="0" w:firstRowFirstColumn="0" w:firstRowLastColumn="0" w:lastRowFirstColumn="0" w:lastRowLastColumn="0"/>
            <w:tcW w:w="2763" w:type="dxa"/>
            <w:tcBorders>
              <w:top w:val="single" w:color="auto" w:sz="4" w:space="0"/>
              <w:bottom w:val="single" w:color="auto" w:sz="4" w:space="0"/>
            </w:tcBorders>
            <w:tcMar/>
          </w:tcPr>
          <w:p w:rsidRPr="00A227FA" w:rsidR="004E23FB" w:rsidP="00B37422" w:rsidRDefault="004E23FB" w14:paraId="3FF30000" w14:textId="6131E9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r w:rsidRPr="00A227FA">
              <w:rPr>
                <w:rFonts w:ascii="Arial" w:hAnsi="Arial" w:cs="Arial"/>
                <w:sz w:val="20"/>
                <w:szCs w:val="20"/>
              </w:rPr>
              <w:t>The project strengthens access to essential services, advocates for disability-inclusive policies, and builds community awareness on disability rights. Through strong partnerships with government and civil society, LATA works to influence policy, including the development of a national Disability Act, while also delivering direct support through health outreach programs. By fostering leadership, advocacy, and accessibility, LATA aims to create a more inclusive society where people with disabilities can fully participate and thrive.</w:t>
            </w:r>
          </w:p>
        </w:tc>
        <w:tc>
          <w:tcPr>
            <w:cnfStyle w:val="000000000000" w:firstRow="0" w:lastRow="0" w:firstColumn="0" w:lastColumn="0" w:oddVBand="0" w:evenVBand="0" w:oddHBand="0" w:evenHBand="0" w:firstRowFirstColumn="0" w:firstRowLastColumn="0" w:lastRowFirstColumn="0" w:lastRowLastColumn="0"/>
            <w:tcW w:w="1560"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4E23FB" w:rsidP="00B37422" w:rsidRDefault="004E23FB" w14:paraId="1ECF14D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$312,500</w:t>
            </w:r>
          </w:p>
          <w:p w:rsidRPr="00A227FA" w:rsidR="004E23FB" w:rsidP="00B37422" w:rsidRDefault="004E23FB" w14:paraId="095F9F6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A227FA" w:rsidR="004E23FB" w:rsidP="00B37422" w:rsidRDefault="004E23FB" w14:paraId="6853E59A" w14:textId="3C5D0F4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7FA">
              <w:rPr>
                <w:rFonts w:ascii="Arial" w:hAnsi="Arial" w:cs="Arial"/>
                <w:sz w:val="20"/>
                <w:szCs w:val="20"/>
              </w:rPr>
              <w:t>2023–2025</w:t>
            </w:r>
          </w:p>
        </w:tc>
        <w:tc>
          <w:tcPr>
            <w:cnfStyle w:val="000000000000" w:firstRow="0" w:lastRow="0" w:firstColumn="0" w:lastColumn="0" w:oddVBand="0" w:evenVBand="0" w:oddHBand="0" w:evenHBand="0" w:firstRowFirstColumn="0" w:firstRowLastColumn="0" w:lastRowFirstColumn="0" w:lastRowLastColumn="0"/>
            <w:tcW w:w="1192" w:type="dxa"/>
            <w:tcBorders>
              <w:top w:val="single" w:color="auto" w:sz="4" w:space="0"/>
              <w:left w:val="single" w:color="FFFFFF" w:themeColor="background1" w:sz="4" w:space="0"/>
              <w:bottom w:val="single" w:color="auto" w:sz="4" w:space="0"/>
              <w:right w:val="single" w:color="FFFFFF" w:themeColor="background1" w:sz="4" w:space="0"/>
            </w:tcBorders>
            <w:tcMar/>
          </w:tcPr>
          <w:p w:rsidRPr="00A227FA" w:rsidR="004E23FB" w:rsidP="00B37422" w:rsidRDefault="00E04FE8" w14:paraId="75571E61" w14:textId="523F0D2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Ongoing</w:t>
            </w:r>
          </w:p>
        </w:tc>
      </w:tr>
    </w:tbl>
    <w:p w:rsidRPr="00F56579" w:rsidR="007D6FE1" w:rsidP="00F449D5" w:rsidRDefault="007D6FE1" w14:paraId="00F65A4B" w14:textId="77777777"/>
    <w:p w:rsidRPr="00F56579" w:rsidR="00966EA1" w:rsidP="00296BF1" w:rsidRDefault="00423059" w14:paraId="708221BB" w14:textId="66BF0D5D">
      <w:pPr>
        <w:pStyle w:val="Heading2"/>
        <w:ind w:hanging="993"/>
      </w:pPr>
      <w:bookmarkStart w:name="_Toc194305902" w:id="25"/>
      <w:r>
        <w:t>Pacific Women Lead Enabling Services</w:t>
      </w:r>
      <w:bookmarkEnd w:id="25"/>
      <w:r>
        <w:t xml:space="preserve"> </w:t>
      </w:r>
    </w:p>
    <w:p w:rsidR="009109D2" w:rsidP="009109D2" w:rsidRDefault="00B63199" w14:paraId="0B87C08F" w14:textId="0385B54B">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Pacific Women Lead Enabling Services (PWLES) </w:t>
      </w:r>
      <w:r w:rsidRPr="00F56579" w:rsidR="00DD0D37">
        <w:rPr>
          <w:rFonts w:asciiTheme="majorHAnsi" w:hAnsiTheme="majorHAnsi" w:cstheme="majorHAnsi"/>
          <w:sz w:val="20"/>
          <w:szCs w:val="20"/>
        </w:rPr>
        <w:t xml:space="preserve">provides </w:t>
      </w:r>
      <w:r w:rsidRPr="00F56579" w:rsidR="003E5CC9">
        <w:rPr>
          <w:rFonts w:asciiTheme="majorHAnsi" w:hAnsiTheme="majorHAnsi" w:cstheme="majorHAnsi"/>
          <w:sz w:val="20"/>
          <w:szCs w:val="20"/>
        </w:rPr>
        <w:t xml:space="preserve">whole-of-portfolio </w:t>
      </w:r>
      <w:r w:rsidRPr="00F56579" w:rsidR="00DD0D37">
        <w:rPr>
          <w:rFonts w:asciiTheme="majorHAnsi" w:hAnsiTheme="majorHAnsi" w:cstheme="majorHAnsi"/>
          <w:sz w:val="20"/>
          <w:szCs w:val="20"/>
        </w:rPr>
        <w:t>monitoring, evaluation and learning</w:t>
      </w:r>
      <w:r w:rsidRPr="00F56579" w:rsidR="00CC3E20">
        <w:rPr>
          <w:rFonts w:asciiTheme="majorHAnsi" w:hAnsiTheme="majorHAnsi" w:cstheme="majorHAnsi"/>
          <w:sz w:val="20"/>
          <w:szCs w:val="20"/>
        </w:rPr>
        <w:t xml:space="preserve"> oversight, technical advisory support and grant management services. PWLES has an independent Quality and Technical Assurance Group (QTAG) panel of approximately 50 consultants. PWLES is valued at AUD32 million.</w:t>
      </w:r>
    </w:p>
    <w:p w:rsidR="00A712BC" w:rsidP="00A712BC" w:rsidRDefault="00A712BC" w14:paraId="3A61934F" w14:textId="4E5CD1AD">
      <w:pPr>
        <w:pStyle w:val="Caption"/>
        <w:ind w:left="0" w:firstLine="0"/>
        <w:rPr>
          <w:rFonts w:cstheme="majorHAnsi"/>
          <w:b w:val="0"/>
          <w:iCs w:val="0"/>
          <w:color w:val="auto"/>
          <w:sz w:val="20"/>
          <w:szCs w:val="20"/>
        </w:rPr>
      </w:pPr>
      <w:r w:rsidRPr="00A712BC">
        <w:rPr>
          <w:rFonts w:cstheme="majorHAnsi"/>
          <w:b w:val="0"/>
          <w:iCs w:val="0"/>
          <w:color w:val="auto"/>
          <w:sz w:val="20"/>
          <w:szCs w:val="20"/>
        </w:rPr>
        <w:t xml:space="preserve">PWLES manages 2 projects in </w:t>
      </w:r>
      <w:r>
        <w:rPr>
          <w:rFonts w:cstheme="majorHAnsi"/>
          <w:b w:val="0"/>
          <w:iCs w:val="0"/>
          <w:color w:val="auto"/>
          <w:sz w:val="20"/>
          <w:szCs w:val="20"/>
        </w:rPr>
        <w:t>Tonga</w:t>
      </w:r>
      <w:r w:rsidRPr="00A712BC">
        <w:rPr>
          <w:rFonts w:cstheme="majorHAnsi"/>
          <w:b w:val="0"/>
          <w:iCs w:val="0"/>
          <w:color w:val="auto"/>
          <w:sz w:val="20"/>
          <w:szCs w:val="20"/>
        </w:rPr>
        <w:t xml:space="preserve"> with 2 distinct implementing partners and one downstream implementing partner. We Rise Coalition Phase 3 is completed, and its next phase is now being managed by DFAT Canberra.  </w:t>
      </w:r>
    </w:p>
    <w:p w:rsidRPr="005005FD" w:rsidR="001340ED" w:rsidP="00A712BC" w:rsidRDefault="001340ED" w14:paraId="29BF2B69" w14:textId="2DC7BCD2">
      <w:pPr>
        <w:pStyle w:val="Caption"/>
        <w:ind w:left="0" w:firstLine="0"/>
        <w:rPr>
          <w:rFonts w:asciiTheme="minorHAnsi" w:hAnsiTheme="minorHAnsi" w:cstheme="minorHAnsi"/>
          <w:sz w:val="20"/>
          <w:szCs w:val="20"/>
        </w:rPr>
      </w:pPr>
      <w:r w:rsidRPr="005005FD">
        <w:rPr>
          <w:rFonts w:asciiTheme="minorHAnsi" w:hAnsiTheme="minorHAnsi" w:cstheme="minorHAnsi"/>
          <w:sz w:val="20"/>
          <w:szCs w:val="20"/>
        </w:rPr>
        <w:t xml:space="preserve">Table </w:t>
      </w:r>
      <w:r w:rsidR="001B1BBC">
        <w:rPr>
          <w:rFonts w:asciiTheme="minorHAnsi" w:hAnsiTheme="minorHAnsi" w:cstheme="minorHAnsi"/>
          <w:sz w:val="20"/>
          <w:szCs w:val="20"/>
        </w:rPr>
        <w:t>5</w:t>
      </w:r>
      <w:r w:rsidRPr="005005FD">
        <w:rPr>
          <w:rFonts w:asciiTheme="minorHAnsi" w:hAnsiTheme="minorHAnsi" w:cstheme="minorHAnsi"/>
          <w:sz w:val="20"/>
          <w:szCs w:val="20"/>
        </w:rPr>
        <w:t>: PWLES</w:t>
      </w:r>
      <w:r w:rsidR="00855105">
        <w:rPr>
          <w:rFonts w:asciiTheme="minorHAnsi" w:hAnsiTheme="minorHAnsi" w:cstheme="minorHAnsi"/>
          <w:sz w:val="20"/>
          <w:szCs w:val="20"/>
        </w:rPr>
        <w:t>-managed</w:t>
      </w:r>
      <w:r w:rsidRPr="005005FD">
        <w:rPr>
          <w:rFonts w:asciiTheme="minorHAnsi" w:hAnsiTheme="minorHAnsi" w:cstheme="minorHAnsi"/>
          <w:sz w:val="20"/>
          <w:szCs w:val="20"/>
        </w:rPr>
        <w:t xml:space="preserve"> projects in </w:t>
      </w:r>
      <w:r w:rsidRPr="005005FD" w:rsidR="000C7ADE">
        <w:rPr>
          <w:rFonts w:asciiTheme="minorHAnsi" w:hAnsiTheme="minorHAnsi" w:cstheme="minorHAnsi"/>
          <w:sz w:val="20"/>
          <w:szCs w:val="20"/>
        </w:rPr>
        <w:t>Tonga</w:t>
      </w:r>
      <w:r w:rsidRPr="005005FD">
        <w:rPr>
          <w:rFonts w:asciiTheme="minorHAnsi" w:hAnsiTheme="minorHAnsi" w:cstheme="minorHAnsi"/>
          <w:sz w:val="20"/>
          <w:szCs w:val="20"/>
        </w:rPr>
        <w:t xml:space="preserve"> as </w:t>
      </w:r>
      <w:proofErr w:type="gramStart"/>
      <w:r w:rsidRPr="005005FD">
        <w:rPr>
          <w:rFonts w:asciiTheme="minorHAnsi" w:hAnsiTheme="minorHAnsi" w:cstheme="minorHAnsi"/>
          <w:sz w:val="20"/>
          <w:szCs w:val="20"/>
        </w:rPr>
        <w:t>at</w:t>
      </w:r>
      <w:proofErr w:type="gramEnd"/>
      <w:r w:rsidRPr="005005FD">
        <w:rPr>
          <w:rFonts w:asciiTheme="minorHAnsi" w:hAnsiTheme="minorHAnsi" w:cstheme="minorHAnsi"/>
          <w:sz w:val="20"/>
          <w:szCs w:val="20"/>
        </w:rPr>
        <w:t xml:space="preserve"> 31 </w:t>
      </w:r>
      <w:r w:rsidR="005005FD">
        <w:rPr>
          <w:rFonts w:asciiTheme="minorHAnsi" w:hAnsiTheme="minorHAnsi" w:cstheme="minorHAnsi"/>
          <w:sz w:val="20"/>
          <w:szCs w:val="20"/>
        </w:rPr>
        <w:t xml:space="preserve">March </w:t>
      </w:r>
      <w:r w:rsidR="00AC41D7">
        <w:rPr>
          <w:rFonts w:asciiTheme="minorHAnsi" w:hAnsiTheme="minorHAnsi" w:cstheme="minorHAnsi"/>
          <w:sz w:val="20"/>
          <w:szCs w:val="20"/>
        </w:rPr>
        <w:t>2025</w:t>
      </w:r>
    </w:p>
    <w:tbl>
      <w:tblPr>
        <w:tblStyle w:val="PlainTable2"/>
        <w:tblW w:w="0" w:type="auto"/>
        <w:tblInd w:w="15" w:type="dxa"/>
        <w:tblLook w:val="04A0" w:firstRow="1" w:lastRow="0" w:firstColumn="1" w:lastColumn="0" w:noHBand="0" w:noVBand="1"/>
      </w:tblPr>
      <w:tblGrid>
        <w:gridCol w:w="539"/>
        <w:gridCol w:w="2146"/>
        <w:gridCol w:w="3969"/>
        <w:gridCol w:w="1701"/>
        <w:gridCol w:w="1269"/>
      </w:tblGrid>
      <w:tr w:rsidRPr="005005FD" w:rsidR="000B1874" w:rsidTr="00855105" w14:paraId="29F7A1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tcMar>
              <w:top w:w="85" w:type="dxa"/>
              <w:bottom w:w="85" w:type="dxa"/>
            </w:tcMar>
          </w:tcPr>
          <w:p w:rsidRPr="005005FD" w:rsidR="000B1874" w:rsidP="00165827" w:rsidRDefault="000B1874" w14:paraId="0149589F" w14:textId="77777777">
            <w:pPr>
              <w:spacing w:line="276" w:lineRule="auto"/>
              <w:rPr>
                <w:rFonts w:cstheme="minorHAnsi"/>
                <w:b w:val="0"/>
                <w:bCs w:val="0"/>
                <w:color w:val="FFFFFF" w:themeColor="background1"/>
                <w:sz w:val="20"/>
                <w:szCs w:val="20"/>
              </w:rPr>
            </w:pPr>
            <w:r w:rsidRPr="005005FD">
              <w:rPr>
                <w:rFonts w:cstheme="minorHAnsi"/>
                <w:color w:val="FFFFFF" w:themeColor="background1"/>
                <w:sz w:val="20"/>
                <w:szCs w:val="20"/>
              </w:rPr>
              <w:t>No.</w:t>
            </w:r>
          </w:p>
        </w:tc>
        <w:tc>
          <w:tcPr>
            <w:tcW w:w="2146" w:type="dxa"/>
            <w:tcBorders>
              <w:top w:val="single" w:color="auto" w:sz="4" w:space="0"/>
              <w:bottom w:val="single" w:color="7F7F7F" w:themeColor="text1" w:themeTint="80" w:sz="4" w:space="0"/>
            </w:tcBorders>
            <w:shd w:val="clear" w:color="auto" w:fill="006699"/>
            <w:tcMar>
              <w:top w:w="85" w:type="dxa"/>
              <w:bottom w:w="85" w:type="dxa"/>
            </w:tcMar>
          </w:tcPr>
          <w:p w:rsidRPr="005005FD" w:rsidR="000B1874" w:rsidP="00165827" w:rsidRDefault="000B1874" w14:paraId="75D97173" w14:textId="21C40933">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5005FD">
              <w:rPr>
                <w:rFonts w:cstheme="minorHAnsi"/>
                <w:color w:val="FFFFFF" w:themeColor="background1"/>
                <w:sz w:val="20"/>
                <w:szCs w:val="20"/>
              </w:rPr>
              <w:t>Project name</w:t>
            </w:r>
            <w:r w:rsidRPr="005005FD" w:rsidR="002A0DF0">
              <w:rPr>
                <w:rFonts w:cstheme="minorHAnsi"/>
                <w:color w:val="FFFFFF" w:themeColor="background1"/>
                <w:sz w:val="20"/>
                <w:szCs w:val="20"/>
              </w:rPr>
              <w:t xml:space="preserve"> </w:t>
            </w:r>
            <w:r w:rsidR="00883DFC">
              <w:rPr>
                <w:rFonts w:cstheme="minorHAnsi"/>
                <w:color w:val="FFFFFF" w:themeColor="background1"/>
                <w:sz w:val="20"/>
                <w:szCs w:val="20"/>
              </w:rPr>
              <w:t>and</w:t>
            </w:r>
            <w:r w:rsidRPr="005005FD" w:rsidR="002A0DF0">
              <w:rPr>
                <w:rFonts w:cstheme="minorHAnsi"/>
                <w:color w:val="FFFFFF" w:themeColor="background1"/>
                <w:sz w:val="20"/>
                <w:szCs w:val="20"/>
              </w:rPr>
              <w:t xml:space="preserve"> </w:t>
            </w:r>
            <w:r w:rsidR="00883DFC">
              <w:rPr>
                <w:rFonts w:cstheme="minorHAnsi"/>
                <w:color w:val="FFFFFF" w:themeColor="background1"/>
                <w:sz w:val="20"/>
                <w:szCs w:val="20"/>
              </w:rPr>
              <w:t>p</w:t>
            </w:r>
            <w:r w:rsidRPr="005005FD" w:rsidR="002A0DF0">
              <w:rPr>
                <w:rFonts w:cstheme="minorHAnsi"/>
                <w:color w:val="FFFFFF" w:themeColor="background1"/>
                <w:sz w:val="20"/>
                <w:szCs w:val="20"/>
              </w:rPr>
              <w:t>artner</w:t>
            </w:r>
          </w:p>
        </w:tc>
        <w:tc>
          <w:tcPr>
            <w:tcW w:w="3969" w:type="dxa"/>
            <w:tcBorders>
              <w:top w:val="single" w:color="auto" w:sz="4" w:space="0"/>
              <w:bottom w:val="single" w:color="7F7F7F" w:themeColor="text1" w:themeTint="80" w:sz="4" w:space="0"/>
            </w:tcBorders>
            <w:shd w:val="clear" w:color="auto" w:fill="006699"/>
            <w:tcMar>
              <w:top w:w="85" w:type="dxa"/>
              <w:bottom w:w="85" w:type="dxa"/>
            </w:tcMar>
          </w:tcPr>
          <w:p w:rsidRPr="005005FD" w:rsidR="000B1874" w:rsidP="00165827" w:rsidRDefault="000B1874" w14:paraId="31E230A1"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5005FD">
              <w:rPr>
                <w:rFonts w:cstheme="minorHAnsi"/>
                <w:color w:val="FFFFFF" w:themeColor="background1"/>
                <w:sz w:val="20"/>
                <w:szCs w:val="20"/>
              </w:rPr>
              <w:t>Project description</w:t>
            </w:r>
          </w:p>
        </w:tc>
        <w:tc>
          <w:tcPr>
            <w:tcW w:w="1701" w:type="dxa"/>
            <w:tcBorders>
              <w:top w:val="single" w:color="auto" w:sz="4" w:space="0"/>
              <w:bottom w:val="single" w:color="7F7F7F" w:themeColor="text1" w:themeTint="80" w:sz="4" w:space="0"/>
            </w:tcBorders>
            <w:shd w:val="clear" w:color="auto" w:fill="006699"/>
            <w:tcMar>
              <w:top w:w="85" w:type="dxa"/>
              <w:bottom w:w="85" w:type="dxa"/>
            </w:tcMar>
          </w:tcPr>
          <w:p w:rsidRPr="005005FD" w:rsidR="000B1874" w:rsidP="00165827" w:rsidRDefault="000B1874" w14:paraId="4D706C6D"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5005FD">
              <w:rPr>
                <w:rFonts w:cstheme="minorHAnsi"/>
                <w:color w:val="FFFFFF" w:themeColor="background1"/>
                <w:sz w:val="20"/>
                <w:szCs w:val="20"/>
              </w:rPr>
              <w:t>Value (AUD) / timeframe</w:t>
            </w:r>
          </w:p>
        </w:tc>
        <w:tc>
          <w:tcPr>
            <w:tcW w:w="1269" w:type="dxa"/>
            <w:tcBorders>
              <w:top w:val="single" w:color="auto" w:sz="4" w:space="0"/>
              <w:bottom w:val="single" w:color="7F7F7F" w:themeColor="text1" w:themeTint="80" w:sz="4" w:space="0"/>
            </w:tcBorders>
            <w:shd w:val="clear" w:color="auto" w:fill="006699"/>
          </w:tcPr>
          <w:p w:rsidRPr="005005FD" w:rsidR="000B1874" w:rsidP="00165827" w:rsidRDefault="000B1874" w14:paraId="6CFC6690"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005FD">
              <w:rPr>
                <w:rFonts w:cstheme="minorHAnsi"/>
                <w:color w:val="FFFFFF" w:themeColor="background1"/>
                <w:sz w:val="20"/>
                <w:szCs w:val="20"/>
              </w:rPr>
              <w:t>Project status</w:t>
            </w:r>
          </w:p>
        </w:tc>
      </w:tr>
      <w:tr w:rsidRPr="005005FD" w:rsidR="00740FA3" w:rsidTr="00855105" w14:paraId="1DDFC1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5005FD" w:rsidR="00740FA3" w:rsidP="00740FA3" w:rsidRDefault="00BC2537" w14:paraId="45A9CFFC" w14:textId="75C7446C">
            <w:pPr>
              <w:spacing w:line="276" w:lineRule="auto"/>
              <w:rPr>
                <w:rFonts w:cstheme="minorHAnsi"/>
                <w:sz w:val="20"/>
                <w:szCs w:val="20"/>
              </w:rPr>
            </w:pPr>
            <w:r w:rsidRPr="005005FD">
              <w:rPr>
                <w:rFonts w:cstheme="minorHAnsi"/>
                <w:sz w:val="20"/>
                <w:szCs w:val="20"/>
              </w:rPr>
              <w:t>1</w:t>
            </w:r>
          </w:p>
        </w:tc>
        <w:tc>
          <w:tcPr>
            <w:tcW w:w="2146" w:type="dxa"/>
            <w:tcBorders>
              <w:top w:val="single" w:color="auto" w:sz="4" w:space="0"/>
              <w:bottom w:val="single" w:color="auto" w:sz="4" w:space="0"/>
            </w:tcBorders>
            <w:tcMar>
              <w:top w:w="85" w:type="dxa"/>
              <w:bottom w:w="85" w:type="dxa"/>
            </w:tcMar>
          </w:tcPr>
          <w:p w:rsidR="00740FA3" w:rsidP="00740FA3" w:rsidRDefault="00740FA3" w14:paraId="73A19699"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05FD">
              <w:rPr>
                <w:rFonts w:cstheme="minorHAnsi"/>
                <w:sz w:val="20"/>
                <w:szCs w:val="20"/>
              </w:rPr>
              <w:t>Balance of Power</w:t>
            </w:r>
          </w:p>
          <w:p w:rsidRPr="005005FD" w:rsidR="00AC41D7" w:rsidP="00740FA3" w:rsidRDefault="00AC41D7" w14:paraId="68E3AD0C"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5005FD" w:rsidR="00740FA3" w:rsidP="00740FA3" w:rsidRDefault="00740FA3" w14:paraId="1E9CD748" w14:textId="21FD078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05FD">
              <w:rPr>
                <w:rFonts w:cstheme="minorHAnsi"/>
                <w:sz w:val="20"/>
                <w:szCs w:val="20"/>
              </w:rPr>
              <w:t>(DT Global</w:t>
            </w:r>
            <w:r w:rsidR="00AC41D7">
              <w:rPr>
                <w:rFonts w:cstheme="minorHAnsi"/>
                <w:sz w:val="20"/>
                <w:szCs w:val="20"/>
              </w:rPr>
              <w:t xml:space="preserve"> – managing contractor</w:t>
            </w:r>
            <w:r w:rsidRPr="005005FD">
              <w:rPr>
                <w:rFonts w:cstheme="minorHAnsi"/>
                <w:sz w:val="20"/>
                <w:szCs w:val="20"/>
              </w:rPr>
              <w:t>)</w:t>
            </w:r>
          </w:p>
        </w:tc>
        <w:tc>
          <w:tcPr>
            <w:tcW w:w="3969" w:type="dxa"/>
            <w:tcBorders>
              <w:top w:val="single" w:color="auto" w:sz="4" w:space="0"/>
              <w:bottom w:val="single" w:color="auto" w:sz="4" w:space="0"/>
            </w:tcBorders>
            <w:tcMar>
              <w:top w:w="85" w:type="dxa"/>
              <w:bottom w:w="85" w:type="dxa"/>
            </w:tcMar>
          </w:tcPr>
          <w:p w:rsidRPr="005005FD" w:rsidR="00740FA3" w:rsidP="00740FA3" w:rsidRDefault="00740FA3" w14:paraId="01FBABBE" w14:textId="49FA874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05FD">
              <w:rPr>
                <w:rFonts w:cstheme="minorHAnsi"/>
                <w:sz w:val="20"/>
                <w:szCs w:val="20"/>
              </w:rPr>
              <w:t>The Balance of Power program aims to initiate dialogue and action around social norms and women’s roles in decision making and leadership in the Pacific region.</w:t>
            </w:r>
          </w:p>
        </w:tc>
        <w:tc>
          <w:tcPr>
            <w:tcW w:w="1701" w:type="dxa"/>
            <w:tcBorders>
              <w:top w:val="single" w:color="auto" w:sz="4" w:space="0"/>
              <w:bottom w:val="single" w:color="auto" w:sz="4" w:space="0"/>
            </w:tcBorders>
            <w:tcMar>
              <w:top w:w="85" w:type="dxa"/>
              <w:bottom w:w="85" w:type="dxa"/>
            </w:tcMar>
          </w:tcPr>
          <w:p w:rsidRPr="005005FD" w:rsidR="0027310E" w:rsidP="0027310E" w:rsidRDefault="0027310E" w14:paraId="01B3BF0C" w14:textId="1687C9C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5005FD">
              <w:rPr>
                <w:rFonts w:cstheme="minorHAnsi"/>
                <w:sz w:val="20"/>
                <w:szCs w:val="20"/>
                <w:lang w:val="en-US"/>
              </w:rPr>
              <w:t>$11,597,674</w:t>
            </w:r>
            <w:r w:rsidR="00EF4680">
              <w:rPr>
                <w:rStyle w:val="FootnoteReference"/>
                <w:rFonts w:cstheme="minorHAnsi"/>
                <w:sz w:val="20"/>
                <w:szCs w:val="20"/>
                <w:lang w:val="en-US"/>
              </w:rPr>
              <w:footnoteReference w:id="8"/>
            </w:r>
          </w:p>
          <w:p w:rsidRPr="005005FD" w:rsidR="0027310E" w:rsidP="0027310E" w:rsidRDefault="0027310E" w14:paraId="67B4D160"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rsidRPr="005005FD" w:rsidR="00740FA3" w:rsidP="0027310E" w:rsidRDefault="0027310E" w14:paraId="2EF84F8C" w14:textId="1ED13B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05FD">
              <w:rPr>
                <w:rFonts w:cstheme="minorHAnsi"/>
                <w:sz w:val="20"/>
                <w:szCs w:val="20"/>
                <w:lang w:val="en-US"/>
              </w:rPr>
              <w:t>2021 – 2026</w:t>
            </w:r>
          </w:p>
        </w:tc>
        <w:tc>
          <w:tcPr>
            <w:tcW w:w="1269" w:type="dxa"/>
            <w:tcBorders>
              <w:top w:val="single" w:color="auto" w:sz="4" w:space="0"/>
              <w:bottom w:val="single" w:color="auto" w:sz="4" w:space="0"/>
            </w:tcBorders>
          </w:tcPr>
          <w:p w:rsidRPr="005005FD" w:rsidR="00740FA3" w:rsidP="00740FA3" w:rsidRDefault="00281E87" w14:paraId="07107832" w14:textId="6757E4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05FD">
              <w:rPr>
                <w:rFonts w:cstheme="minorHAnsi"/>
                <w:sz w:val="20"/>
                <w:szCs w:val="20"/>
              </w:rPr>
              <w:t>Ongoing</w:t>
            </w:r>
          </w:p>
        </w:tc>
      </w:tr>
      <w:tr w:rsidRPr="005005FD" w:rsidR="009C11D6" w:rsidTr="00855105" w14:paraId="72FED17F" w14:textId="7777777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5005FD" w:rsidR="009C11D6" w:rsidP="009C11D6" w:rsidRDefault="00883DFC" w14:paraId="3FCDC409" w14:textId="5C247FE6">
            <w:pPr>
              <w:spacing w:line="276" w:lineRule="auto"/>
              <w:rPr>
                <w:rFonts w:cstheme="minorHAnsi"/>
                <w:sz w:val="20"/>
                <w:szCs w:val="20"/>
              </w:rPr>
            </w:pPr>
            <w:r>
              <w:rPr>
                <w:rFonts w:ascii="Arial" w:hAnsi="Arial" w:eastAsia="Times New Roman" w:cs="Arial"/>
                <w:sz w:val="20"/>
                <w:szCs w:val="20"/>
              </w:rPr>
              <w:lastRenderedPageBreak/>
              <w:t>2</w:t>
            </w:r>
            <w:r w:rsidRPr="009C11D6" w:rsidR="009C11D6">
              <w:rPr>
                <w:rFonts w:ascii="Arial" w:hAnsi="Arial" w:eastAsia="Times New Roman" w:cs="Arial"/>
                <w:sz w:val="20"/>
                <w:szCs w:val="20"/>
                <w:lang w:val="en-US"/>
              </w:rPr>
              <w:t> </w:t>
            </w:r>
          </w:p>
        </w:tc>
        <w:tc>
          <w:tcPr>
            <w:tcW w:w="2146" w:type="dxa"/>
            <w:tcBorders>
              <w:top w:val="single" w:color="auto" w:sz="4" w:space="0"/>
              <w:bottom w:val="single" w:color="auto" w:sz="4" w:space="0"/>
            </w:tcBorders>
            <w:tcMar>
              <w:top w:w="85" w:type="dxa"/>
              <w:bottom w:w="85" w:type="dxa"/>
            </w:tcMar>
          </w:tcPr>
          <w:p w:rsidRPr="009C11D6" w:rsidR="009C11D6" w:rsidP="009C11D6" w:rsidRDefault="009C11D6" w14:paraId="0E862923" w14:textId="77777777">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eastAsia="Times New Roman" w:cs="Segoe UI"/>
                <w:sz w:val="18"/>
                <w:szCs w:val="18"/>
                <w:lang w:val="en-US"/>
              </w:rPr>
            </w:pPr>
            <w:r w:rsidRPr="009C11D6">
              <w:rPr>
                <w:rFonts w:ascii="Arial" w:hAnsi="Arial" w:eastAsia="Times New Roman" w:cs="Arial"/>
                <w:sz w:val="20"/>
                <w:szCs w:val="20"/>
              </w:rPr>
              <w:t>We Rise Coalition: Feminist Movement for transformative change Phase 3 </w:t>
            </w:r>
            <w:r w:rsidRPr="009C11D6">
              <w:rPr>
                <w:rFonts w:ascii="Arial" w:hAnsi="Arial" w:eastAsia="Times New Roman" w:cs="Arial"/>
                <w:sz w:val="20"/>
                <w:szCs w:val="20"/>
                <w:lang w:val="en-US"/>
              </w:rPr>
              <w:t> </w:t>
            </w:r>
          </w:p>
          <w:p w:rsidRPr="009C11D6" w:rsidR="009C11D6" w:rsidP="009C11D6" w:rsidRDefault="009C11D6" w14:paraId="4BE4D4F1" w14:textId="77777777">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eastAsia="Times New Roman" w:cs="Segoe UI"/>
                <w:sz w:val="18"/>
                <w:szCs w:val="18"/>
                <w:lang w:val="en-US"/>
              </w:rPr>
            </w:pPr>
            <w:r w:rsidRPr="009C11D6">
              <w:rPr>
                <w:rFonts w:ascii="Arial" w:hAnsi="Arial" w:eastAsia="Times New Roman" w:cs="Arial"/>
                <w:sz w:val="20"/>
                <w:szCs w:val="20"/>
                <w:lang w:val="en-US"/>
              </w:rPr>
              <w:t> </w:t>
            </w:r>
          </w:p>
          <w:p w:rsidRPr="005005FD" w:rsidR="009C11D6" w:rsidP="009C11D6" w:rsidRDefault="009C11D6" w14:paraId="53E6744C" w14:textId="24CA085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C11D6">
              <w:rPr>
                <w:rFonts w:ascii="Arial" w:hAnsi="Arial" w:eastAsia="Times New Roman" w:cs="Arial"/>
                <w:sz w:val="20"/>
                <w:szCs w:val="20"/>
              </w:rPr>
              <w:t>(International Women’s Development Agency)</w:t>
            </w:r>
            <w:r w:rsidRPr="009C11D6">
              <w:rPr>
                <w:rFonts w:ascii="Arial" w:hAnsi="Arial" w:eastAsia="Times New Roman" w:cs="Arial"/>
                <w:sz w:val="20"/>
                <w:szCs w:val="20"/>
                <w:lang w:val="en-US"/>
              </w:rPr>
              <w:t> </w:t>
            </w:r>
          </w:p>
        </w:tc>
        <w:tc>
          <w:tcPr>
            <w:tcW w:w="3969" w:type="dxa"/>
            <w:tcBorders>
              <w:top w:val="single" w:color="auto" w:sz="4" w:space="0"/>
              <w:bottom w:val="single" w:color="auto" w:sz="4" w:space="0"/>
            </w:tcBorders>
            <w:tcMar>
              <w:top w:w="85" w:type="dxa"/>
              <w:bottom w:w="85" w:type="dxa"/>
            </w:tcMar>
          </w:tcPr>
          <w:p w:rsidRPr="005005FD" w:rsidR="009C11D6" w:rsidP="009C11D6" w:rsidRDefault="009C11D6" w14:paraId="4B085815" w14:textId="75AF46A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C11D6">
              <w:rPr>
                <w:rFonts w:ascii="Arial" w:hAnsi="Arial" w:eastAsia="Times New Roman" w:cs="Arial"/>
                <w:sz w:val="20"/>
                <w:szCs w:val="20"/>
                <w:lang w:val="en-US"/>
              </w:rPr>
              <w:t>We Rise Coalition Phase 3 focuses on developing, demonstrating, and strengthening feminist coalitions and partnerships to promote inclusive governance, equality, diversity, justice, and women’s human rights. </w:t>
            </w:r>
          </w:p>
        </w:tc>
        <w:tc>
          <w:tcPr>
            <w:tcW w:w="1701" w:type="dxa"/>
            <w:tcBorders>
              <w:top w:val="single" w:color="auto" w:sz="4" w:space="0"/>
              <w:bottom w:val="single" w:color="auto" w:sz="4" w:space="0"/>
            </w:tcBorders>
            <w:tcMar>
              <w:top w:w="85" w:type="dxa"/>
              <w:bottom w:w="85" w:type="dxa"/>
            </w:tcMar>
          </w:tcPr>
          <w:p w:rsidRPr="009C11D6" w:rsidR="009C11D6" w:rsidP="009C11D6" w:rsidRDefault="009C11D6" w14:paraId="60355179" w14:textId="5C4D7236">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eastAsia="Times New Roman" w:cs="Segoe UI"/>
                <w:sz w:val="18"/>
                <w:szCs w:val="18"/>
                <w:lang w:val="en-US"/>
              </w:rPr>
            </w:pPr>
            <w:r w:rsidRPr="00E934DA">
              <w:rPr>
                <w:rFonts w:ascii="Arial" w:hAnsi="Arial" w:eastAsia="Times New Roman" w:cs="Arial"/>
                <w:sz w:val="20"/>
                <w:szCs w:val="20"/>
                <w:lang w:val="en-US"/>
              </w:rPr>
              <w:t>$3,285,692</w:t>
            </w:r>
            <w:r w:rsidR="00E934DA">
              <w:rPr>
                <w:rStyle w:val="FootnoteReference"/>
                <w:rFonts w:ascii="Segoe UI" w:hAnsi="Segoe UI" w:eastAsia="Times New Roman" w:cs="Segoe UI"/>
                <w:sz w:val="18"/>
                <w:szCs w:val="18"/>
                <w:lang w:val="en-US"/>
              </w:rPr>
              <w:footnoteReference w:id="9"/>
            </w:r>
          </w:p>
          <w:p w:rsidRPr="009C11D6" w:rsidR="009C11D6" w:rsidP="009C11D6" w:rsidRDefault="009C11D6" w14:paraId="788377C7" w14:textId="77777777">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eastAsia="Times New Roman" w:cs="Segoe UI"/>
                <w:sz w:val="18"/>
                <w:szCs w:val="18"/>
                <w:lang w:val="en-US"/>
              </w:rPr>
            </w:pPr>
            <w:r w:rsidRPr="009C11D6">
              <w:rPr>
                <w:rFonts w:ascii="Arial" w:hAnsi="Arial" w:eastAsia="Times New Roman" w:cs="Arial"/>
                <w:sz w:val="20"/>
                <w:szCs w:val="20"/>
                <w:lang w:val="en-US"/>
              </w:rPr>
              <w:t> </w:t>
            </w:r>
          </w:p>
          <w:p w:rsidRPr="009C11D6" w:rsidR="009C11D6" w:rsidP="009C11D6" w:rsidRDefault="009C11D6" w14:paraId="669711EA" w14:textId="77777777">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eastAsia="Times New Roman" w:cs="Segoe UI"/>
                <w:sz w:val="18"/>
                <w:szCs w:val="18"/>
                <w:lang w:val="en-US"/>
              </w:rPr>
            </w:pPr>
            <w:r w:rsidRPr="009C11D6">
              <w:rPr>
                <w:rFonts w:ascii="Arial" w:hAnsi="Arial" w:eastAsia="Times New Roman" w:cs="Arial"/>
                <w:sz w:val="20"/>
                <w:szCs w:val="20"/>
                <w:lang w:val="en-US"/>
              </w:rPr>
              <w:t>2022 – 2024 </w:t>
            </w:r>
          </w:p>
          <w:p w:rsidRPr="005005FD" w:rsidR="009C11D6" w:rsidP="009C11D6" w:rsidRDefault="009C11D6" w14:paraId="1A27FA9E" w14:textId="4C972B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C11D6">
              <w:rPr>
                <w:rFonts w:ascii="Arial" w:hAnsi="Arial" w:eastAsia="Times New Roman" w:cs="Arial"/>
                <w:sz w:val="20"/>
                <w:szCs w:val="20"/>
                <w:lang w:val="en-US"/>
              </w:rPr>
              <w:t> </w:t>
            </w:r>
          </w:p>
        </w:tc>
        <w:tc>
          <w:tcPr>
            <w:tcW w:w="1269" w:type="dxa"/>
            <w:tcBorders>
              <w:top w:val="single" w:color="auto" w:sz="4" w:space="0"/>
              <w:bottom w:val="single" w:color="auto" w:sz="4" w:space="0"/>
            </w:tcBorders>
          </w:tcPr>
          <w:p w:rsidRPr="005005FD" w:rsidR="009C11D6" w:rsidP="009C11D6" w:rsidRDefault="00883DFC" w14:paraId="0AC642D6" w14:textId="35A6EAD3">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Arial" w:hAnsi="Arial" w:eastAsia="Times New Roman" w:cs="Arial"/>
                <w:sz w:val="20"/>
                <w:szCs w:val="20"/>
              </w:rPr>
              <w:t>Completed</w:t>
            </w:r>
            <w:r w:rsidRPr="009C11D6" w:rsidR="009C11D6">
              <w:rPr>
                <w:rFonts w:ascii="Arial" w:hAnsi="Arial" w:eastAsia="Times New Roman" w:cs="Arial"/>
                <w:sz w:val="20"/>
                <w:szCs w:val="20"/>
                <w:lang w:val="en-US"/>
              </w:rPr>
              <w:t> </w:t>
            </w:r>
          </w:p>
        </w:tc>
      </w:tr>
    </w:tbl>
    <w:p w:rsidR="001F75F3" w:rsidP="001F75F3" w:rsidRDefault="001F75F3" w14:paraId="2CF66FE6" w14:textId="4652B93B">
      <w:pPr>
        <w:pStyle w:val="Heading1"/>
      </w:pPr>
      <w:bookmarkStart w:name="_Toc194305903" w:id="26"/>
      <w:r>
        <w:t>Impact stories and reach data for DFAT bilateral projects</w:t>
      </w:r>
      <w:bookmarkEnd w:id="26"/>
    </w:p>
    <w:p w:rsidR="001F75F3" w:rsidP="001F75F3" w:rsidRDefault="001F75F3" w14:paraId="1BDDFBC8" w14:textId="0515D4A0">
      <w:pPr>
        <w:pStyle w:val="Heading2"/>
      </w:pPr>
      <w:bookmarkStart w:name="_Toc194305904" w:id="27"/>
      <w:r>
        <w:t>Impact stories</w:t>
      </w:r>
      <w:bookmarkEnd w:id="27"/>
    </w:p>
    <w:p w:rsidRPr="00E934DA" w:rsidR="001F75F3" w:rsidP="001F75F3" w:rsidRDefault="004A5C81" w14:paraId="0159E2FE" w14:textId="3D846053">
      <w:pPr>
        <w:rPr>
          <w:sz w:val="20"/>
          <w:szCs w:val="20"/>
        </w:rPr>
      </w:pPr>
      <w:r w:rsidRPr="00E934DA">
        <w:rPr>
          <w:sz w:val="20"/>
          <w:szCs w:val="20"/>
        </w:rPr>
        <w:t xml:space="preserve">PWLES engages with TASP to collect impact stories. Links to these stories will be available in the next update when the stories are uploaded onto the PWL website. </w:t>
      </w:r>
    </w:p>
    <w:p w:rsidRPr="001F75F3" w:rsidR="00C63BEB" w:rsidP="00C63BEB" w:rsidRDefault="00C63BEB" w14:paraId="4DFEC56C" w14:textId="6330AD66">
      <w:pPr>
        <w:pStyle w:val="Heading2"/>
      </w:pPr>
      <w:bookmarkStart w:name="_Toc194305905" w:id="28"/>
      <w:r>
        <w:t>Periodic reach data</w:t>
      </w:r>
      <w:bookmarkEnd w:id="28"/>
    </w:p>
    <w:p w:rsidRPr="00B53242" w:rsidR="0051385F" w:rsidP="0051385F" w:rsidRDefault="0051385F" w14:paraId="4A900C78" w14:textId="5D483F41">
      <w:pPr>
        <w:pStyle w:val="BodyText"/>
        <w:spacing w:after="360"/>
        <w:rPr>
          <w:rFonts w:asciiTheme="majorHAnsi" w:hAnsiTheme="majorHAnsi" w:cstheme="majorHAnsi"/>
          <w:szCs w:val="20"/>
        </w:rPr>
      </w:pPr>
      <w:bookmarkStart w:name="_Ref191372266" w:id="29"/>
      <w:r w:rsidRPr="00B53242">
        <w:rPr>
          <w:rFonts w:asciiTheme="majorHAnsi" w:hAnsiTheme="majorHAnsi" w:cstheme="majorHAnsi"/>
          <w:szCs w:val="20"/>
        </w:rPr>
        <w:t xml:space="preserve">From </w:t>
      </w:r>
      <w:r w:rsidR="0040281C">
        <w:rPr>
          <w:rFonts w:asciiTheme="majorHAnsi" w:hAnsiTheme="majorHAnsi" w:cstheme="majorHAnsi"/>
          <w:szCs w:val="20"/>
        </w:rPr>
        <w:t>January</w:t>
      </w:r>
      <w:r w:rsidRPr="00B53242">
        <w:rPr>
          <w:rFonts w:asciiTheme="majorHAnsi" w:hAnsiTheme="majorHAnsi" w:cstheme="majorHAnsi"/>
          <w:szCs w:val="20"/>
        </w:rPr>
        <w:t xml:space="preserve"> to </w:t>
      </w:r>
      <w:r>
        <w:rPr>
          <w:rFonts w:asciiTheme="majorHAnsi" w:hAnsiTheme="majorHAnsi" w:cstheme="majorHAnsi"/>
          <w:szCs w:val="20"/>
        </w:rPr>
        <w:t>December</w:t>
      </w:r>
      <w:r w:rsidRPr="00B53242">
        <w:rPr>
          <w:rFonts w:asciiTheme="majorHAnsi" w:hAnsiTheme="majorHAnsi" w:cstheme="majorHAnsi"/>
          <w:szCs w:val="20"/>
        </w:rPr>
        <w:t xml:space="preserve"> 2024, </w:t>
      </w:r>
      <w:r w:rsidR="005A3633">
        <w:rPr>
          <w:rFonts w:asciiTheme="majorHAnsi" w:hAnsiTheme="majorHAnsi" w:cstheme="majorHAnsi"/>
          <w:szCs w:val="20"/>
        </w:rPr>
        <w:t>5</w:t>
      </w:r>
      <w:r w:rsidRPr="00B53242">
        <w:rPr>
          <w:rFonts w:asciiTheme="majorHAnsi" w:hAnsiTheme="majorHAnsi" w:cstheme="majorHAnsi"/>
          <w:szCs w:val="20"/>
        </w:rPr>
        <w:t xml:space="preserve"> project</w:t>
      </w:r>
      <w:r w:rsidR="005A3633">
        <w:rPr>
          <w:rFonts w:asciiTheme="majorHAnsi" w:hAnsiTheme="majorHAnsi" w:cstheme="majorHAnsi"/>
          <w:szCs w:val="20"/>
        </w:rPr>
        <w:t>s</w:t>
      </w:r>
      <w:r w:rsidRPr="00B53242">
        <w:rPr>
          <w:rFonts w:asciiTheme="majorHAnsi" w:hAnsiTheme="majorHAnsi" w:cstheme="majorHAnsi"/>
          <w:szCs w:val="20"/>
        </w:rPr>
        <w:t xml:space="preserve"> </w:t>
      </w:r>
      <w:r>
        <w:rPr>
          <w:rFonts w:asciiTheme="majorHAnsi" w:hAnsiTheme="majorHAnsi" w:cstheme="majorHAnsi"/>
          <w:szCs w:val="20"/>
        </w:rPr>
        <w:t xml:space="preserve">in Tonga </w:t>
      </w:r>
      <w:r w:rsidRPr="00B53242">
        <w:rPr>
          <w:rFonts w:asciiTheme="majorHAnsi" w:hAnsiTheme="majorHAnsi" w:cstheme="majorHAnsi"/>
          <w:szCs w:val="20"/>
        </w:rPr>
        <w:t xml:space="preserve">provided data against </w:t>
      </w:r>
      <w:r w:rsidRPr="0019441D">
        <w:rPr>
          <w:rFonts w:asciiTheme="majorHAnsi" w:hAnsiTheme="majorHAnsi" w:cstheme="majorHAnsi"/>
          <w:szCs w:val="20"/>
        </w:rPr>
        <w:t xml:space="preserve">quantitative </w:t>
      </w:r>
      <w:r w:rsidRPr="00B53242">
        <w:rPr>
          <w:rFonts w:asciiTheme="majorHAnsi" w:hAnsiTheme="majorHAnsi" w:cstheme="majorHAnsi"/>
          <w:szCs w:val="20"/>
        </w:rPr>
        <w:t>PWL indicators.</w:t>
      </w:r>
    </w:p>
    <w:p w:rsidRPr="0040281C" w:rsidR="0051385F" w:rsidP="0051385F" w:rsidRDefault="0051385F" w14:paraId="133B3149" w14:textId="390F6A18">
      <w:pPr>
        <w:pStyle w:val="Caption"/>
        <w:rPr>
          <w:rFonts w:ascii="Arial" w:hAnsi="Arial" w:cs="Arial"/>
          <w:sz w:val="20"/>
          <w:szCs w:val="20"/>
        </w:rPr>
      </w:pPr>
      <w:r w:rsidRPr="0040281C">
        <w:rPr>
          <w:rFonts w:ascii="Arial" w:hAnsi="Arial" w:cs="Arial"/>
          <w:sz w:val="20"/>
          <w:szCs w:val="20"/>
        </w:rPr>
        <w:t xml:space="preserve">Table </w:t>
      </w:r>
      <w:r w:rsidRPr="0040281C" w:rsidR="00BD384C">
        <w:rPr>
          <w:rFonts w:ascii="Arial" w:hAnsi="Arial" w:cs="Arial"/>
          <w:sz w:val="20"/>
          <w:szCs w:val="20"/>
        </w:rPr>
        <w:fldChar w:fldCharType="begin"/>
      </w:r>
      <w:r w:rsidRPr="0040281C" w:rsidR="00BD384C">
        <w:rPr>
          <w:rFonts w:ascii="Arial" w:hAnsi="Arial" w:cs="Arial"/>
          <w:sz w:val="20"/>
          <w:szCs w:val="20"/>
        </w:rPr>
        <w:instrText xml:space="preserve"> SEQ Table \* ARABIC </w:instrText>
      </w:r>
      <w:r w:rsidRPr="0040281C" w:rsidR="00BD384C">
        <w:rPr>
          <w:rFonts w:ascii="Arial" w:hAnsi="Arial" w:cs="Arial"/>
          <w:sz w:val="20"/>
          <w:szCs w:val="20"/>
        </w:rPr>
        <w:fldChar w:fldCharType="separate"/>
      </w:r>
      <w:r w:rsidRPr="0040281C" w:rsidR="00BD384C">
        <w:rPr>
          <w:rFonts w:ascii="Arial" w:hAnsi="Arial" w:cs="Arial"/>
          <w:noProof/>
          <w:sz w:val="20"/>
          <w:szCs w:val="20"/>
        </w:rPr>
        <w:t>8</w:t>
      </w:r>
      <w:r w:rsidRPr="0040281C" w:rsidR="00BD384C">
        <w:rPr>
          <w:rFonts w:ascii="Arial" w:hAnsi="Arial" w:cs="Arial"/>
          <w:noProof/>
          <w:sz w:val="20"/>
          <w:szCs w:val="20"/>
        </w:rPr>
        <w:fldChar w:fldCharType="end"/>
      </w:r>
      <w:r w:rsidRPr="0040281C">
        <w:rPr>
          <w:rFonts w:ascii="Arial" w:hAnsi="Arial" w:cs="Arial"/>
          <w:sz w:val="20"/>
          <w:szCs w:val="20"/>
        </w:rPr>
        <w:t>: Reach data for DFAT bilateral gender projects in Tonga (</w:t>
      </w:r>
      <w:r w:rsidR="0040281C">
        <w:rPr>
          <w:rFonts w:ascii="Arial" w:hAnsi="Arial" w:cs="Arial"/>
          <w:sz w:val="20"/>
          <w:szCs w:val="20"/>
        </w:rPr>
        <w:t>January</w:t>
      </w:r>
      <w:r w:rsidRPr="0040281C">
        <w:rPr>
          <w:rFonts w:ascii="Arial" w:hAnsi="Arial" w:cs="Arial"/>
          <w:sz w:val="20"/>
          <w:szCs w:val="20"/>
        </w:rPr>
        <w:t xml:space="preserve"> to December 2024)</w:t>
      </w:r>
    </w:p>
    <w:tbl>
      <w:tblPr>
        <w:tblStyle w:val="PlainTable2"/>
        <w:tblW w:w="0" w:type="auto"/>
        <w:tblInd w:w="20" w:type="dxa"/>
        <w:tblLook w:val="04A0" w:firstRow="1" w:lastRow="0" w:firstColumn="1" w:lastColumn="0" w:noHBand="0" w:noVBand="1"/>
      </w:tblPr>
      <w:tblGrid>
        <w:gridCol w:w="1775"/>
        <w:gridCol w:w="1831"/>
        <w:gridCol w:w="644"/>
        <w:gridCol w:w="893"/>
        <w:gridCol w:w="608"/>
        <w:gridCol w:w="675"/>
        <w:gridCol w:w="1030"/>
        <w:gridCol w:w="1498"/>
        <w:gridCol w:w="665"/>
      </w:tblGrid>
      <w:tr w:rsidRPr="00C64AB9" w:rsidR="00171F27" w:rsidTr="00653C67" w14:paraId="59ACC6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0" w:type="dxa"/>
            <w:tcBorders>
              <w:top w:val="single" w:color="auto" w:sz="4" w:space="0"/>
              <w:bottom w:val="single" w:color="7F7F7F" w:themeColor="text1" w:themeTint="80" w:sz="4" w:space="0"/>
            </w:tcBorders>
            <w:shd w:val="clear" w:color="auto" w:fill="006699"/>
            <w:vAlign w:val="center"/>
          </w:tcPr>
          <w:p w:rsidRPr="00C64AB9" w:rsidR="007B0CCE" w:rsidP="00A331B4" w:rsidRDefault="007B0CCE" w14:paraId="60DE8141" w14:textId="77777777">
            <w:pPr>
              <w:spacing w:line="276" w:lineRule="auto"/>
              <w:rPr>
                <w:rFonts w:cstheme="minorHAnsi"/>
                <w:szCs w:val="16"/>
              </w:rPr>
            </w:pPr>
            <w:r w:rsidRPr="00C64AB9">
              <w:rPr>
                <w:rFonts w:cstheme="minorHAnsi"/>
                <w:color w:val="FFFFFF" w:themeColor="background1"/>
                <w:szCs w:val="16"/>
              </w:rPr>
              <w:t>Project title</w:t>
            </w:r>
          </w:p>
        </w:tc>
        <w:tc>
          <w:tcPr>
            <w:tcW w:w="1834" w:type="dxa"/>
            <w:tcBorders>
              <w:top w:val="single" w:color="auto" w:sz="4" w:space="0"/>
              <w:bottom w:val="single" w:color="7F7F7F" w:themeColor="text1" w:themeTint="80" w:sz="4" w:space="0"/>
            </w:tcBorders>
            <w:shd w:val="clear" w:color="auto" w:fill="006699"/>
            <w:vAlign w:val="center"/>
          </w:tcPr>
          <w:p w:rsidRPr="00C64AB9" w:rsidR="007B0CCE" w:rsidP="00A331B4" w:rsidRDefault="007B0CCE" w14:paraId="53117C3E"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szCs w:val="16"/>
              </w:rPr>
            </w:pPr>
            <w:r w:rsidRPr="00C64AB9">
              <w:rPr>
                <w:rFonts w:cstheme="minorHAnsi"/>
                <w:color w:val="FFFFFF" w:themeColor="background1"/>
                <w:szCs w:val="16"/>
              </w:rPr>
              <w:t>Indicator</w:t>
            </w:r>
          </w:p>
        </w:tc>
        <w:tc>
          <w:tcPr>
            <w:tcW w:w="644" w:type="dxa"/>
            <w:tcBorders>
              <w:top w:val="single" w:color="auto" w:sz="4" w:space="0"/>
              <w:bottom w:val="single" w:color="7F7F7F" w:themeColor="text1" w:themeTint="80" w:sz="4" w:space="0"/>
            </w:tcBorders>
            <w:shd w:val="clear" w:color="auto" w:fill="006699"/>
            <w:vAlign w:val="center"/>
          </w:tcPr>
          <w:p w:rsidRPr="00C64AB9" w:rsidR="007B0CCE" w:rsidP="00A331B4" w:rsidRDefault="007B0CCE" w14:paraId="60D84A5C"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Cs w:val="16"/>
              </w:rPr>
            </w:pPr>
            <w:r w:rsidRPr="00C64AB9">
              <w:rPr>
                <w:rFonts w:cstheme="minorHAnsi"/>
                <w:color w:val="FFFFFF" w:themeColor="background1"/>
                <w:szCs w:val="16"/>
              </w:rPr>
              <w:t>Girls</w:t>
            </w:r>
          </w:p>
        </w:tc>
        <w:tc>
          <w:tcPr>
            <w:tcW w:w="894" w:type="dxa"/>
            <w:tcBorders>
              <w:top w:val="single" w:color="auto" w:sz="4" w:space="0"/>
              <w:bottom w:val="single" w:color="7F7F7F" w:themeColor="text1" w:themeTint="80" w:sz="4" w:space="0"/>
            </w:tcBorders>
            <w:shd w:val="clear" w:color="auto" w:fill="006699"/>
            <w:vAlign w:val="center"/>
          </w:tcPr>
          <w:p w:rsidRPr="00C64AB9" w:rsidR="007B0CCE" w:rsidP="00A331B4" w:rsidRDefault="007B0CCE" w14:paraId="64A9A494"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Cs w:val="16"/>
              </w:rPr>
            </w:pPr>
            <w:r w:rsidRPr="00C64AB9">
              <w:rPr>
                <w:rFonts w:cstheme="minorHAnsi"/>
                <w:color w:val="FFFFFF" w:themeColor="background1"/>
                <w:szCs w:val="16"/>
              </w:rPr>
              <w:t>Women</w:t>
            </w:r>
          </w:p>
        </w:tc>
        <w:tc>
          <w:tcPr>
            <w:tcW w:w="592" w:type="dxa"/>
            <w:tcBorders>
              <w:top w:val="single" w:color="auto" w:sz="4" w:space="0"/>
              <w:bottom w:val="single" w:color="7F7F7F" w:themeColor="text1" w:themeTint="80" w:sz="4" w:space="0"/>
            </w:tcBorders>
            <w:shd w:val="clear" w:color="auto" w:fill="006699"/>
            <w:vAlign w:val="center"/>
          </w:tcPr>
          <w:p w:rsidRPr="00C64AB9" w:rsidR="007B0CCE" w:rsidP="00A331B4" w:rsidRDefault="0036781C" w14:paraId="5B1BB6F4" w14:textId="38C5BE3F">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16"/>
              </w:rPr>
            </w:pPr>
            <w:r w:rsidRPr="00C64AB9">
              <w:rPr>
                <w:rFonts w:cstheme="minorHAnsi"/>
                <w:color w:val="FFFFFF" w:themeColor="background1"/>
                <w:szCs w:val="16"/>
              </w:rPr>
              <w:t>Boys</w:t>
            </w:r>
          </w:p>
        </w:tc>
        <w:tc>
          <w:tcPr>
            <w:tcW w:w="676" w:type="dxa"/>
            <w:tcBorders>
              <w:top w:val="single" w:color="auto" w:sz="4" w:space="0"/>
              <w:bottom w:val="single" w:color="7F7F7F" w:themeColor="text1" w:themeTint="80" w:sz="4" w:space="0"/>
            </w:tcBorders>
            <w:shd w:val="clear" w:color="auto" w:fill="006699"/>
            <w:vAlign w:val="center"/>
          </w:tcPr>
          <w:p w:rsidRPr="00C64AB9" w:rsidR="007B0CCE" w:rsidP="00A331B4" w:rsidRDefault="0036781C" w14:paraId="51468BC7" w14:textId="7F5D698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16"/>
              </w:rPr>
            </w:pPr>
            <w:r w:rsidRPr="00C64AB9">
              <w:rPr>
                <w:rFonts w:cstheme="minorHAnsi"/>
                <w:color w:val="FFFFFF" w:themeColor="background1"/>
                <w:szCs w:val="16"/>
              </w:rPr>
              <w:t>Men</w:t>
            </w:r>
          </w:p>
        </w:tc>
        <w:tc>
          <w:tcPr>
            <w:tcW w:w="1030" w:type="dxa"/>
            <w:tcBorders>
              <w:top w:val="single" w:color="auto" w:sz="4" w:space="0"/>
              <w:bottom w:val="single" w:color="7F7F7F" w:themeColor="text1" w:themeTint="80" w:sz="4" w:space="0"/>
            </w:tcBorders>
            <w:shd w:val="clear" w:color="auto" w:fill="006699"/>
          </w:tcPr>
          <w:p w:rsidRPr="00C64AB9" w:rsidR="007B0CCE" w:rsidP="00A331B4" w:rsidRDefault="007B0CCE" w14:paraId="2C423A17" w14:textId="225E0C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16"/>
              </w:rPr>
            </w:pPr>
            <w:r w:rsidRPr="00C64AB9">
              <w:rPr>
                <w:rFonts w:cstheme="minorHAnsi"/>
                <w:color w:val="FFFFFF" w:themeColor="background1"/>
                <w:szCs w:val="16"/>
              </w:rPr>
              <w:t>L</w:t>
            </w:r>
            <w:r w:rsidRPr="00C64AB9" w:rsidR="00171F27">
              <w:rPr>
                <w:rFonts w:cstheme="minorHAnsi"/>
                <w:color w:val="FFFFFF" w:themeColor="background1"/>
                <w:szCs w:val="16"/>
              </w:rPr>
              <w:t>GBTQIA+</w:t>
            </w:r>
          </w:p>
        </w:tc>
        <w:tc>
          <w:tcPr>
            <w:tcW w:w="1499" w:type="dxa"/>
            <w:tcBorders>
              <w:top w:val="single" w:color="auto" w:sz="4" w:space="0"/>
              <w:bottom w:val="single" w:color="7F7F7F" w:themeColor="text1" w:themeTint="80" w:sz="4" w:space="0"/>
            </w:tcBorders>
            <w:shd w:val="clear" w:color="auto" w:fill="006699"/>
          </w:tcPr>
          <w:p w:rsidRPr="00C64AB9" w:rsidR="007B0CCE" w:rsidP="00A331B4" w:rsidRDefault="007B0CCE" w14:paraId="1A6D22AB" w14:textId="33284DE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16"/>
              </w:rPr>
            </w:pPr>
            <w:r w:rsidRPr="00C64AB9">
              <w:rPr>
                <w:rFonts w:cstheme="minorHAnsi"/>
                <w:color w:val="FFFFFF" w:themeColor="background1"/>
                <w:szCs w:val="16"/>
              </w:rPr>
              <w:t>Not disaggregated</w:t>
            </w:r>
          </w:p>
        </w:tc>
        <w:tc>
          <w:tcPr>
            <w:tcW w:w="665" w:type="dxa"/>
            <w:tcBorders>
              <w:top w:val="single" w:color="auto" w:sz="4" w:space="0"/>
              <w:bottom w:val="single" w:color="7F7F7F" w:themeColor="text1" w:themeTint="80" w:sz="4" w:space="0"/>
            </w:tcBorders>
            <w:shd w:val="clear" w:color="auto" w:fill="006699"/>
            <w:vAlign w:val="center"/>
          </w:tcPr>
          <w:p w:rsidRPr="00C64AB9" w:rsidR="007B0CCE" w:rsidP="00A331B4" w:rsidRDefault="007B0CCE" w14:paraId="67D7B7A3"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Cs w:val="16"/>
              </w:rPr>
            </w:pPr>
            <w:r w:rsidRPr="00C64AB9">
              <w:rPr>
                <w:rFonts w:cstheme="minorHAnsi"/>
                <w:color w:val="FFFFFF" w:themeColor="background1"/>
                <w:szCs w:val="16"/>
              </w:rPr>
              <w:t xml:space="preserve">Total </w:t>
            </w:r>
          </w:p>
        </w:tc>
      </w:tr>
      <w:tr w:rsidRPr="00C64AB9" w:rsidR="00171F27" w:rsidTr="00653C67" w14:paraId="249A50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0" w:type="dxa"/>
            <w:tcBorders>
              <w:bottom w:val="single" w:color="auto" w:sz="4" w:space="0"/>
            </w:tcBorders>
          </w:tcPr>
          <w:p w:rsidRPr="00C64AB9" w:rsidR="002C21B9" w:rsidP="002C21B9" w:rsidRDefault="002C21B9" w14:paraId="54583C5A" w14:textId="0CCB1242">
            <w:pPr>
              <w:spacing w:line="276" w:lineRule="auto"/>
              <w:rPr>
                <w:rFonts w:cstheme="minorHAnsi"/>
                <w:szCs w:val="16"/>
              </w:rPr>
            </w:pPr>
            <w:r w:rsidRPr="00C64AB9">
              <w:rPr>
                <w:rFonts w:cstheme="minorHAnsi"/>
                <w:szCs w:val="16"/>
              </w:rPr>
              <w:t>Eliminate Violence Against Women and Children in Tonga using a human rights framework</w:t>
            </w:r>
          </w:p>
        </w:tc>
        <w:tc>
          <w:tcPr>
            <w:tcW w:w="1834" w:type="dxa"/>
            <w:tcBorders>
              <w:bottom w:val="single" w:color="auto" w:sz="4" w:space="0"/>
            </w:tcBorders>
          </w:tcPr>
          <w:p w:rsidRPr="00C64AB9" w:rsidR="002C21B9" w:rsidP="002C21B9" w:rsidRDefault="002C21B9" w14:paraId="581022C2" w14:textId="34891904">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Diverse women and girls participating in civil society and intergovernmental forums</w:t>
            </w:r>
          </w:p>
        </w:tc>
        <w:tc>
          <w:tcPr>
            <w:tcW w:w="644" w:type="dxa"/>
            <w:tcBorders>
              <w:bottom w:val="single" w:color="auto" w:sz="4" w:space="0"/>
            </w:tcBorders>
          </w:tcPr>
          <w:p w:rsidRPr="00C64AB9" w:rsidR="002C21B9" w:rsidP="002C21B9" w:rsidRDefault="002C21B9" w14:paraId="7E12530D" w14:textId="0A9190D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0</w:t>
            </w:r>
          </w:p>
        </w:tc>
        <w:tc>
          <w:tcPr>
            <w:tcW w:w="894" w:type="dxa"/>
            <w:tcBorders>
              <w:bottom w:val="single" w:color="auto" w:sz="4" w:space="0"/>
            </w:tcBorders>
          </w:tcPr>
          <w:p w:rsidRPr="00C64AB9" w:rsidR="002C21B9" w:rsidP="002C21B9" w:rsidRDefault="002C21B9" w14:paraId="20090D1D" w14:textId="0D6E282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190</w:t>
            </w:r>
          </w:p>
        </w:tc>
        <w:tc>
          <w:tcPr>
            <w:tcW w:w="592" w:type="dxa"/>
            <w:tcBorders>
              <w:bottom w:val="single" w:color="auto" w:sz="4" w:space="0"/>
            </w:tcBorders>
          </w:tcPr>
          <w:p w:rsidRPr="00C64AB9" w:rsidR="002C21B9" w:rsidP="002C21B9" w:rsidRDefault="002C21B9" w14:paraId="1648E0E3" w14:textId="5608164C">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0</w:t>
            </w:r>
          </w:p>
        </w:tc>
        <w:tc>
          <w:tcPr>
            <w:tcW w:w="676" w:type="dxa"/>
            <w:tcBorders>
              <w:bottom w:val="single" w:color="auto" w:sz="4" w:space="0"/>
            </w:tcBorders>
          </w:tcPr>
          <w:p w:rsidRPr="00C64AB9" w:rsidR="002C21B9" w:rsidP="002C21B9" w:rsidRDefault="00C64AB9" w14:paraId="04E825A8" w14:textId="2AAFEF4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Pr>
                <w:rFonts w:cstheme="minorHAnsi"/>
                <w:szCs w:val="16"/>
              </w:rPr>
              <w:t>0</w:t>
            </w:r>
          </w:p>
        </w:tc>
        <w:tc>
          <w:tcPr>
            <w:tcW w:w="1030" w:type="dxa"/>
            <w:tcBorders>
              <w:bottom w:val="single" w:color="auto" w:sz="4" w:space="0"/>
            </w:tcBorders>
          </w:tcPr>
          <w:p w:rsidRPr="00C64AB9" w:rsidR="002C21B9" w:rsidP="002C21B9" w:rsidRDefault="00434BD3" w14:paraId="5193F392" w14:textId="41CD573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0</w:t>
            </w:r>
          </w:p>
        </w:tc>
        <w:tc>
          <w:tcPr>
            <w:tcW w:w="1499" w:type="dxa"/>
            <w:tcBorders>
              <w:bottom w:val="single" w:color="auto" w:sz="4" w:space="0"/>
            </w:tcBorders>
          </w:tcPr>
          <w:p w:rsidRPr="00C64AB9" w:rsidR="002C21B9" w:rsidP="002C21B9" w:rsidRDefault="002C21B9" w14:paraId="58F9528E" w14:textId="0F4C342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0</w:t>
            </w:r>
          </w:p>
        </w:tc>
        <w:tc>
          <w:tcPr>
            <w:tcW w:w="665" w:type="dxa"/>
            <w:tcBorders>
              <w:bottom w:val="single" w:color="auto" w:sz="4" w:space="0"/>
            </w:tcBorders>
          </w:tcPr>
          <w:p w:rsidRPr="00C64AB9" w:rsidR="002C21B9" w:rsidP="002C21B9" w:rsidRDefault="002C21B9" w14:paraId="6FE0F816" w14:textId="797AA8F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190</w:t>
            </w:r>
          </w:p>
        </w:tc>
      </w:tr>
      <w:tr w:rsidRPr="00C64AB9" w:rsidR="00171F27" w:rsidTr="00653C67" w14:paraId="6C59D93F" w14:textId="77777777">
        <w:tc>
          <w:tcPr>
            <w:cnfStyle w:val="001000000000" w:firstRow="0" w:lastRow="0" w:firstColumn="1" w:lastColumn="0" w:oddVBand="0" w:evenVBand="0" w:oddHBand="0" w:evenHBand="0" w:firstRowFirstColumn="0" w:firstRowLastColumn="0" w:lastRowFirstColumn="0" w:lastRowLastColumn="0"/>
            <w:tcW w:w="1780" w:type="dxa"/>
          </w:tcPr>
          <w:p w:rsidRPr="00C64AB9" w:rsidR="002C21B9" w:rsidP="002C21B9" w:rsidRDefault="002C21B9" w14:paraId="4F0BC60D" w14:textId="71B201C5">
            <w:pPr>
              <w:spacing w:line="276" w:lineRule="auto"/>
              <w:rPr>
                <w:rFonts w:cstheme="minorHAnsi"/>
                <w:szCs w:val="16"/>
              </w:rPr>
            </w:pPr>
            <w:r w:rsidRPr="00C64AB9">
              <w:rPr>
                <w:rFonts w:cstheme="minorHAnsi"/>
                <w:szCs w:val="16"/>
              </w:rPr>
              <w:t>Tackling Stigma and Discrimination against People with Disability Project</w:t>
            </w:r>
          </w:p>
        </w:tc>
        <w:tc>
          <w:tcPr>
            <w:tcW w:w="1834" w:type="dxa"/>
          </w:tcPr>
          <w:p w:rsidRPr="00C64AB9" w:rsidR="002C21B9" w:rsidP="002C21B9" w:rsidRDefault="002C21B9" w14:paraId="11B9CEDF" w14:textId="0986127C">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 xml:space="preserve">Diverse women and girls supported to assume a leadership role </w:t>
            </w:r>
            <w:r w:rsidRPr="00C64AB9" w:rsidR="00434BD3">
              <w:rPr>
                <w:rFonts w:cstheme="minorHAnsi"/>
                <w:szCs w:val="16"/>
              </w:rPr>
              <w:t>at community</w:t>
            </w:r>
            <w:r w:rsidRPr="00C64AB9">
              <w:rPr>
                <w:rFonts w:cstheme="minorHAnsi"/>
                <w:szCs w:val="16"/>
              </w:rPr>
              <w:t>, provincial and national</w:t>
            </w:r>
          </w:p>
        </w:tc>
        <w:tc>
          <w:tcPr>
            <w:tcW w:w="644" w:type="dxa"/>
          </w:tcPr>
          <w:p w:rsidRPr="00C64AB9" w:rsidR="002C21B9" w:rsidP="002C21B9" w:rsidRDefault="002C21B9" w14:paraId="2041F4F0" w14:textId="2F04F86B">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0</w:t>
            </w:r>
          </w:p>
        </w:tc>
        <w:tc>
          <w:tcPr>
            <w:tcW w:w="894" w:type="dxa"/>
          </w:tcPr>
          <w:p w:rsidRPr="00C64AB9" w:rsidR="002C21B9" w:rsidP="002C21B9" w:rsidRDefault="00C64AB9" w14:paraId="1D5E704F" w14:textId="0216498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Pr>
                <w:rFonts w:cstheme="minorHAnsi"/>
                <w:szCs w:val="16"/>
              </w:rPr>
              <w:t>0</w:t>
            </w:r>
          </w:p>
        </w:tc>
        <w:tc>
          <w:tcPr>
            <w:tcW w:w="592" w:type="dxa"/>
          </w:tcPr>
          <w:p w:rsidRPr="00C64AB9" w:rsidR="002C21B9" w:rsidP="002C21B9" w:rsidRDefault="002C21B9" w14:paraId="4B07475D" w14:textId="6CBAE1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0</w:t>
            </w:r>
          </w:p>
        </w:tc>
        <w:tc>
          <w:tcPr>
            <w:tcW w:w="676" w:type="dxa"/>
          </w:tcPr>
          <w:p w:rsidRPr="00C64AB9" w:rsidR="002C21B9" w:rsidP="002C21B9" w:rsidRDefault="00C64AB9" w14:paraId="71498B41" w14:textId="6D52319B">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Pr>
                <w:rFonts w:cstheme="minorHAnsi"/>
                <w:szCs w:val="16"/>
              </w:rPr>
              <w:t>0</w:t>
            </w:r>
          </w:p>
        </w:tc>
        <w:tc>
          <w:tcPr>
            <w:tcW w:w="1030" w:type="dxa"/>
          </w:tcPr>
          <w:p w:rsidRPr="00C64AB9" w:rsidR="002C21B9" w:rsidP="002C21B9" w:rsidRDefault="00434BD3" w14:paraId="6970F99A" w14:textId="2CF9587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0</w:t>
            </w:r>
          </w:p>
        </w:tc>
        <w:tc>
          <w:tcPr>
            <w:tcW w:w="1499" w:type="dxa"/>
          </w:tcPr>
          <w:p w:rsidRPr="00C64AB9" w:rsidR="002C21B9" w:rsidP="002C21B9" w:rsidRDefault="002C21B9" w14:paraId="2D703FF7" w14:textId="5865558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80</w:t>
            </w:r>
          </w:p>
        </w:tc>
        <w:tc>
          <w:tcPr>
            <w:tcW w:w="665" w:type="dxa"/>
          </w:tcPr>
          <w:p w:rsidRPr="00C64AB9" w:rsidR="002C21B9" w:rsidP="002C21B9" w:rsidRDefault="002C21B9" w14:paraId="4652AA3E" w14:textId="428DF4B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80</w:t>
            </w:r>
          </w:p>
        </w:tc>
      </w:tr>
      <w:tr w:rsidRPr="00C64AB9" w:rsidR="00171F27" w:rsidTr="00653C67" w14:paraId="1F5EAD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0" w:type="dxa"/>
            <w:tcBorders>
              <w:bottom w:val="single" w:color="auto" w:sz="4" w:space="0"/>
            </w:tcBorders>
          </w:tcPr>
          <w:p w:rsidRPr="00C64AB9" w:rsidR="002C21B9" w:rsidP="002C21B9" w:rsidRDefault="002C21B9" w14:paraId="4DF04617" w14:textId="5AF26C9E">
            <w:pPr>
              <w:spacing w:line="276" w:lineRule="auto"/>
              <w:rPr>
                <w:rFonts w:cstheme="minorHAnsi"/>
                <w:szCs w:val="16"/>
              </w:rPr>
            </w:pPr>
            <w:r w:rsidRPr="00C64AB9">
              <w:rPr>
                <w:rFonts w:cstheme="minorHAnsi"/>
                <w:szCs w:val="16"/>
              </w:rPr>
              <w:t>Eliminate Violence Against Women and Children in Tonga using a human rights framework</w:t>
            </w:r>
          </w:p>
        </w:tc>
        <w:tc>
          <w:tcPr>
            <w:tcW w:w="1834" w:type="dxa"/>
            <w:tcBorders>
              <w:bottom w:val="single" w:color="auto" w:sz="4" w:space="0"/>
            </w:tcBorders>
          </w:tcPr>
          <w:p w:rsidRPr="00C64AB9" w:rsidR="002C21B9" w:rsidP="002C21B9" w:rsidRDefault="002C21B9" w14:paraId="15BDB21B" w14:textId="5D43611E">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 xml:space="preserve">Number of people who participated in sessions on gender issues and women’s equal rights </w:t>
            </w:r>
          </w:p>
        </w:tc>
        <w:tc>
          <w:tcPr>
            <w:tcW w:w="644" w:type="dxa"/>
            <w:tcBorders>
              <w:bottom w:val="single" w:color="auto" w:sz="4" w:space="0"/>
            </w:tcBorders>
          </w:tcPr>
          <w:p w:rsidRPr="00C64AB9" w:rsidR="002C21B9" w:rsidP="002C21B9" w:rsidRDefault="002C21B9" w14:paraId="29666FCE" w14:textId="7CF1AFC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85</w:t>
            </w:r>
          </w:p>
        </w:tc>
        <w:tc>
          <w:tcPr>
            <w:tcW w:w="894" w:type="dxa"/>
            <w:tcBorders>
              <w:bottom w:val="single" w:color="auto" w:sz="4" w:space="0"/>
            </w:tcBorders>
          </w:tcPr>
          <w:p w:rsidRPr="00C64AB9" w:rsidR="002C21B9" w:rsidP="002C21B9" w:rsidRDefault="002C21B9" w14:paraId="59DBFBF0" w14:textId="5EF29853">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1801</w:t>
            </w:r>
          </w:p>
        </w:tc>
        <w:tc>
          <w:tcPr>
            <w:tcW w:w="592" w:type="dxa"/>
            <w:tcBorders>
              <w:bottom w:val="single" w:color="auto" w:sz="4" w:space="0"/>
            </w:tcBorders>
          </w:tcPr>
          <w:p w:rsidRPr="00C64AB9" w:rsidR="002C21B9" w:rsidP="002C21B9" w:rsidRDefault="002C21B9" w14:paraId="675D18AD" w14:textId="1BCA99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56</w:t>
            </w:r>
          </w:p>
        </w:tc>
        <w:tc>
          <w:tcPr>
            <w:tcW w:w="676" w:type="dxa"/>
            <w:tcBorders>
              <w:bottom w:val="single" w:color="auto" w:sz="4" w:space="0"/>
            </w:tcBorders>
          </w:tcPr>
          <w:p w:rsidRPr="00C64AB9" w:rsidR="002C21B9" w:rsidP="002C21B9" w:rsidRDefault="002C21B9" w14:paraId="798893AA" w14:textId="466A9698">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256</w:t>
            </w:r>
          </w:p>
        </w:tc>
        <w:tc>
          <w:tcPr>
            <w:tcW w:w="1030" w:type="dxa"/>
            <w:tcBorders>
              <w:bottom w:val="single" w:color="auto" w:sz="4" w:space="0"/>
            </w:tcBorders>
          </w:tcPr>
          <w:p w:rsidRPr="00C64AB9" w:rsidR="002C21B9" w:rsidP="002C21B9" w:rsidRDefault="00434BD3" w14:paraId="64815EF2" w14:textId="4404BF1B">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0</w:t>
            </w:r>
          </w:p>
        </w:tc>
        <w:tc>
          <w:tcPr>
            <w:tcW w:w="1499" w:type="dxa"/>
            <w:tcBorders>
              <w:bottom w:val="single" w:color="auto" w:sz="4" w:space="0"/>
            </w:tcBorders>
          </w:tcPr>
          <w:p w:rsidRPr="00C64AB9" w:rsidR="002C21B9" w:rsidP="002C21B9" w:rsidRDefault="002C21B9" w14:paraId="0795D367" w14:textId="0220313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0</w:t>
            </w:r>
          </w:p>
        </w:tc>
        <w:tc>
          <w:tcPr>
            <w:tcW w:w="665" w:type="dxa"/>
            <w:tcBorders>
              <w:bottom w:val="single" w:color="auto" w:sz="4" w:space="0"/>
            </w:tcBorders>
          </w:tcPr>
          <w:p w:rsidRPr="00C64AB9" w:rsidR="002C21B9" w:rsidP="002C21B9" w:rsidRDefault="002C21B9" w14:paraId="19DBC699" w14:textId="280BF4D3">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2198</w:t>
            </w:r>
          </w:p>
        </w:tc>
      </w:tr>
      <w:tr w:rsidRPr="00C64AB9" w:rsidR="00171F27" w:rsidTr="00653C67" w14:paraId="6E922C7D" w14:textId="77777777">
        <w:tc>
          <w:tcPr>
            <w:cnfStyle w:val="001000000000" w:firstRow="0" w:lastRow="0" w:firstColumn="1" w:lastColumn="0" w:oddVBand="0" w:evenVBand="0" w:oddHBand="0" w:evenHBand="0" w:firstRowFirstColumn="0" w:firstRowLastColumn="0" w:lastRowFirstColumn="0" w:lastRowLastColumn="0"/>
            <w:tcW w:w="1780" w:type="dxa"/>
            <w:tcBorders>
              <w:top w:val="single" w:color="auto" w:sz="4" w:space="0"/>
              <w:bottom w:val="single" w:color="auto" w:sz="4" w:space="0"/>
            </w:tcBorders>
          </w:tcPr>
          <w:p w:rsidRPr="00C64AB9" w:rsidR="002C21B9" w:rsidP="002C21B9" w:rsidRDefault="002C21B9" w14:paraId="0E34EF7D" w14:textId="6DBC1C31">
            <w:pPr>
              <w:spacing w:line="276" w:lineRule="auto"/>
              <w:rPr>
                <w:rFonts w:cstheme="minorHAnsi"/>
                <w:szCs w:val="16"/>
              </w:rPr>
            </w:pPr>
            <w:r w:rsidRPr="00C64AB9">
              <w:rPr>
                <w:rFonts w:cstheme="minorHAnsi"/>
                <w:szCs w:val="16"/>
              </w:rPr>
              <w:t>Empowering Women and Girls in ICT and Tech-Inclusive for EVAW Program</w:t>
            </w:r>
          </w:p>
        </w:tc>
        <w:tc>
          <w:tcPr>
            <w:tcW w:w="1834" w:type="dxa"/>
            <w:tcBorders>
              <w:top w:val="single" w:color="auto" w:sz="4" w:space="0"/>
              <w:bottom w:val="single" w:color="auto" w:sz="4" w:space="0"/>
            </w:tcBorders>
          </w:tcPr>
          <w:p w:rsidRPr="00C64AB9" w:rsidR="002C21B9" w:rsidP="002C21B9" w:rsidRDefault="002C21B9" w14:paraId="1FD44C27" w14:textId="61EAC29C">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 xml:space="preserve">Number of people who participated in sessions on gender issues and women’s equal rights </w:t>
            </w:r>
          </w:p>
        </w:tc>
        <w:tc>
          <w:tcPr>
            <w:tcW w:w="644" w:type="dxa"/>
            <w:tcBorders>
              <w:top w:val="single" w:color="auto" w:sz="4" w:space="0"/>
              <w:bottom w:val="single" w:color="auto" w:sz="4" w:space="0"/>
            </w:tcBorders>
          </w:tcPr>
          <w:p w:rsidRPr="00C64AB9" w:rsidR="002C21B9" w:rsidP="002C21B9" w:rsidRDefault="002C21B9" w14:paraId="2E7A416C" w14:textId="0638D5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7</w:t>
            </w:r>
          </w:p>
        </w:tc>
        <w:tc>
          <w:tcPr>
            <w:tcW w:w="894" w:type="dxa"/>
            <w:tcBorders>
              <w:top w:val="single" w:color="auto" w:sz="4" w:space="0"/>
              <w:bottom w:val="single" w:color="auto" w:sz="4" w:space="0"/>
            </w:tcBorders>
          </w:tcPr>
          <w:p w:rsidRPr="00C64AB9" w:rsidR="002C21B9" w:rsidP="002C21B9" w:rsidRDefault="002C21B9" w14:paraId="232C8A21" w14:textId="4D657E3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0</w:t>
            </w:r>
          </w:p>
        </w:tc>
        <w:tc>
          <w:tcPr>
            <w:tcW w:w="592" w:type="dxa"/>
            <w:tcBorders>
              <w:top w:val="single" w:color="auto" w:sz="4" w:space="0"/>
              <w:bottom w:val="single" w:color="auto" w:sz="4" w:space="0"/>
            </w:tcBorders>
          </w:tcPr>
          <w:p w:rsidRPr="00C64AB9" w:rsidR="002C21B9" w:rsidP="002C21B9" w:rsidRDefault="002C21B9" w14:paraId="7EBBC8CF" w14:textId="49A86883">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1</w:t>
            </w:r>
          </w:p>
        </w:tc>
        <w:tc>
          <w:tcPr>
            <w:tcW w:w="676" w:type="dxa"/>
            <w:tcBorders>
              <w:top w:val="single" w:color="auto" w:sz="4" w:space="0"/>
              <w:bottom w:val="single" w:color="auto" w:sz="4" w:space="0"/>
            </w:tcBorders>
          </w:tcPr>
          <w:p w:rsidRPr="00C64AB9" w:rsidR="002C21B9" w:rsidP="002C21B9" w:rsidRDefault="002C21B9" w14:paraId="0513AF94" w14:textId="5CBE439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0</w:t>
            </w:r>
          </w:p>
        </w:tc>
        <w:tc>
          <w:tcPr>
            <w:tcW w:w="1030" w:type="dxa"/>
            <w:tcBorders>
              <w:top w:val="single" w:color="auto" w:sz="4" w:space="0"/>
              <w:bottom w:val="single" w:color="auto" w:sz="4" w:space="0"/>
            </w:tcBorders>
          </w:tcPr>
          <w:p w:rsidRPr="00C64AB9" w:rsidR="002C21B9" w:rsidP="002C21B9" w:rsidRDefault="00265E6A" w14:paraId="209F9DAC" w14:textId="32D6A8F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0</w:t>
            </w:r>
          </w:p>
        </w:tc>
        <w:tc>
          <w:tcPr>
            <w:tcW w:w="1499" w:type="dxa"/>
            <w:tcBorders>
              <w:top w:val="single" w:color="auto" w:sz="4" w:space="0"/>
              <w:bottom w:val="single" w:color="auto" w:sz="4" w:space="0"/>
            </w:tcBorders>
          </w:tcPr>
          <w:p w:rsidRPr="00C64AB9" w:rsidR="002C21B9" w:rsidP="002C21B9" w:rsidRDefault="002C21B9" w14:paraId="5F437656" w14:textId="0A33646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0</w:t>
            </w:r>
          </w:p>
        </w:tc>
        <w:tc>
          <w:tcPr>
            <w:tcW w:w="665" w:type="dxa"/>
            <w:tcBorders>
              <w:top w:val="single" w:color="auto" w:sz="4" w:space="0"/>
              <w:bottom w:val="single" w:color="auto" w:sz="4" w:space="0"/>
            </w:tcBorders>
          </w:tcPr>
          <w:p w:rsidRPr="00C64AB9" w:rsidR="002C21B9" w:rsidP="002C21B9" w:rsidRDefault="002C21B9" w14:paraId="3A1FBC93" w14:textId="709E880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8</w:t>
            </w:r>
          </w:p>
        </w:tc>
      </w:tr>
      <w:tr w:rsidRPr="00C64AB9" w:rsidR="00171F27" w:rsidTr="00653C67" w14:paraId="3903FF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0" w:type="dxa"/>
            <w:tcBorders>
              <w:top w:val="single" w:color="auto" w:sz="4" w:space="0"/>
              <w:bottom w:val="single" w:color="auto" w:sz="4" w:space="0"/>
            </w:tcBorders>
          </w:tcPr>
          <w:p w:rsidRPr="00C64AB9" w:rsidR="002C21B9" w:rsidP="002C21B9" w:rsidRDefault="002C21B9" w14:paraId="78C1B67C" w14:textId="0CD51D28">
            <w:pPr>
              <w:spacing w:line="276" w:lineRule="auto"/>
              <w:rPr>
                <w:rFonts w:cstheme="minorHAnsi"/>
                <w:szCs w:val="16"/>
              </w:rPr>
            </w:pPr>
            <w:r w:rsidRPr="00C64AB9">
              <w:rPr>
                <w:rFonts w:cstheme="minorHAnsi"/>
                <w:szCs w:val="16"/>
              </w:rPr>
              <w:t xml:space="preserve">Provision of Care and Support to Aged Population Project in </w:t>
            </w:r>
            <w:proofErr w:type="spellStart"/>
            <w:r w:rsidRPr="00C64AB9">
              <w:rPr>
                <w:rFonts w:cstheme="minorHAnsi"/>
                <w:szCs w:val="16"/>
              </w:rPr>
              <w:t>Tongatapu</w:t>
            </w:r>
            <w:proofErr w:type="spellEnd"/>
          </w:p>
        </w:tc>
        <w:tc>
          <w:tcPr>
            <w:tcW w:w="1834" w:type="dxa"/>
            <w:tcBorders>
              <w:top w:val="single" w:color="auto" w:sz="4" w:space="0"/>
              <w:bottom w:val="single" w:color="auto" w:sz="4" w:space="0"/>
            </w:tcBorders>
          </w:tcPr>
          <w:p w:rsidRPr="00C64AB9" w:rsidR="002C21B9" w:rsidP="002C21B9" w:rsidRDefault="002C21B9" w14:paraId="3A82B5A6" w14:textId="469B6F65">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 xml:space="preserve">Number of people who participated in sessions on gender issues and women’s equal rights </w:t>
            </w:r>
          </w:p>
        </w:tc>
        <w:tc>
          <w:tcPr>
            <w:tcW w:w="644" w:type="dxa"/>
            <w:tcBorders>
              <w:top w:val="single" w:color="auto" w:sz="4" w:space="0"/>
              <w:bottom w:val="single" w:color="auto" w:sz="4" w:space="0"/>
            </w:tcBorders>
          </w:tcPr>
          <w:p w:rsidRPr="00C64AB9" w:rsidR="002C21B9" w:rsidP="002C21B9" w:rsidRDefault="002C21B9" w14:paraId="437F6BDC" w14:textId="540D521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0</w:t>
            </w:r>
          </w:p>
        </w:tc>
        <w:tc>
          <w:tcPr>
            <w:tcW w:w="894" w:type="dxa"/>
            <w:tcBorders>
              <w:top w:val="single" w:color="auto" w:sz="4" w:space="0"/>
              <w:bottom w:val="single" w:color="auto" w:sz="4" w:space="0"/>
            </w:tcBorders>
          </w:tcPr>
          <w:p w:rsidRPr="00C64AB9" w:rsidR="002C21B9" w:rsidP="002C21B9" w:rsidRDefault="002C21B9" w14:paraId="0A59A680" w14:textId="1E12A1A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27</w:t>
            </w:r>
          </w:p>
        </w:tc>
        <w:tc>
          <w:tcPr>
            <w:tcW w:w="592" w:type="dxa"/>
            <w:tcBorders>
              <w:top w:val="single" w:color="auto" w:sz="4" w:space="0"/>
              <w:bottom w:val="single" w:color="auto" w:sz="4" w:space="0"/>
            </w:tcBorders>
          </w:tcPr>
          <w:p w:rsidRPr="00C64AB9" w:rsidR="002C21B9" w:rsidP="002C21B9" w:rsidRDefault="002C21B9" w14:paraId="2C552C3B" w14:textId="4BD176F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0</w:t>
            </w:r>
          </w:p>
        </w:tc>
        <w:tc>
          <w:tcPr>
            <w:tcW w:w="676" w:type="dxa"/>
            <w:tcBorders>
              <w:top w:val="single" w:color="auto" w:sz="4" w:space="0"/>
              <w:bottom w:val="single" w:color="auto" w:sz="4" w:space="0"/>
            </w:tcBorders>
          </w:tcPr>
          <w:p w:rsidRPr="00C64AB9" w:rsidR="002C21B9" w:rsidP="002C21B9" w:rsidRDefault="00C64AB9" w14:paraId="5A8EA1F5" w14:textId="0D85163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Pr>
                <w:rFonts w:cstheme="minorHAnsi"/>
                <w:szCs w:val="16"/>
              </w:rPr>
              <w:t>0</w:t>
            </w:r>
          </w:p>
        </w:tc>
        <w:tc>
          <w:tcPr>
            <w:tcW w:w="1030" w:type="dxa"/>
            <w:tcBorders>
              <w:top w:val="single" w:color="auto" w:sz="4" w:space="0"/>
              <w:bottom w:val="single" w:color="auto" w:sz="4" w:space="0"/>
            </w:tcBorders>
          </w:tcPr>
          <w:p w:rsidRPr="00C64AB9" w:rsidR="002C21B9" w:rsidP="002C21B9" w:rsidRDefault="002C21B9" w14:paraId="1F869C79" w14:textId="3DCCB02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1</w:t>
            </w:r>
          </w:p>
        </w:tc>
        <w:tc>
          <w:tcPr>
            <w:tcW w:w="1499" w:type="dxa"/>
            <w:tcBorders>
              <w:top w:val="single" w:color="auto" w:sz="4" w:space="0"/>
              <w:bottom w:val="single" w:color="auto" w:sz="4" w:space="0"/>
            </w:tcBorders>
          </w:tcPr>
          <w:p w:rsidRPr="00C64AB9" w:rsidR="002C21B9" w:rsidP="002C21B9" w:rsidRDefault="002C21B9" w14:paraId="2CE81BA2" w14:textId="708E8F4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167</w:t>
            </w:r>
          </w:p>
        </w:tc>
        <w:tc>
          <w:tcPr>
            <w:tcW w:w="665" w:type="dxa"/>
            <w:tcBorders>
              <w:top w:val="single" w:color="auto" w:sz="4" w:space="0"/>
              <w:bottom w:val="single" w:color="auto" w:sz="4" w:space="0"/>
            </w:tcBorders>
          </w:tcPr>
          <w:p w:rsidRPr="00C64AB9" w:rsidR="002C21B9" w:rsidP="002C21B9" w:rsidRDefault="002C21B9" w14:paraId="5F78D158" w14:textId="281B58BB">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195</w:t>
            </w:r>
          </w:p>
        </w:tc>
      </w:tr>
      <w:tr w:rsidRPr="00C64AB9" w:rsidR="00171F27" w:rsidTr="00653C67" w14:paraId="5ED1F3F0" w14:textId="77777777">
        <w:tc>
          <w:tcPr>
            <w:cnfStyle w:val="001000000000" w:firstRow="0" w:lastRow="0" w:firstColumn="1" w:lastColumn="0" w:oddVBand="0" w:evenVBand="0" w:oddHBand="0" w:evenHBand="0" w:firstRowFirstColumn="0" w:firstRowLastColumn="0" w:lastRowFirstColumn="0" w:lastRowLastColumn="0"/>
            <w:tcW w:w="1780" w:type="dxa"/>
            <w:tcBorders>
              <w:top w:val="single" w:color="auto" w:sz="4" w:space="0"/>
              <w:bottom w:val="single" w:color="auto" w:sz="4" w:space="0"/>
            </w:tcBorders>
          </w:tcPr>
          <w:p w:rsidRPr="00C64AB9" w:rsidR="002C21B9" w:rsidP="002C21B9" w:rsidRDefault="002C21B9" w14:paraId="783C7246" w14:textId="3C27D1C7">
            <w:pPr>
              <w:spacing w:line="276" w:lineRule="auto"/>
              <w:rPr>
                <w:rFonts w:cstheme="minorHAnsi"/>
                <w:szCs w:val="16"/>
              </w:rPr>
            </w:pPr>
            <w:r w:rsidRPr="00C64AB9">
              <w:rPr>
                <w:rFonts w:cstheme="minorHAnsi"/>
                <w:szCs w:val="16"/>
              </w:rPr>
              <w:t>Support to Tonga Leitis Association</w:t>
            </w:r>
          </w:p>
        </w:tc>
        <w:tc>
          <w:tcPr>
            <w:tcW w:w="1834" w:type="dxa"/>
            <w:tcBorders>
              <w:top w:val="single" w:color="auto" w:sz="4" w:space="0"/>
              <w:bottom w:val="single" w:color="auto" w:sz="4" w:space="0"/>
            </w:tcBorders>
          </w:tcPr>
          <w:p w:rsidRPr="00C64AB9" w:rsidR="002C21B9" w:rsidP="002C21B9" w:rsidRDefault="002C21B9" w14:paraId="41F8D832" w14:textId="60230E14">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 xml:space="preserve">Number of people who participated in sessions on gender </w:t>
            </w:r>
            <w:r w:rsidRPr="00C64AB9">
              <w:rPr>
                <w:rFonts w:cstheme="minorHAnsi"/>
                <w:szCs w:val="16"/>
              </w:rPr>
              <w:lastRenderedPageBreak/>
              <w:t xml:space="preserve">issues and women’s equal rights </w:t>
            </w:r>
          </w:p>
        </w:tc>
        <w:tc>
          <w:tcPr>
            <w:tcW w:w="644" w:type="dxa"/>
            <w:tcBorders>
              <w:top w:val="single" w:color="auto" w:sz="4" w:space="0"/>
              <w:bottom w:val="single" w:color="auto" w:sz="4" w:space="0"/>
            </w:tcBorders>
          </w:tcPr>
          <w:p w:rsidRPr="00C64AB9" w:rsidR="002C21B9" w:rsidP="002C21B9" w:rsidRDefault="002C21B9" w14:paraId="028ADE3E" w14:textId="3BE0123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lastRenderedPageBreak/>
              <w:t>0</w:t>
            </w:r>
          </w:p>
        </w:tc>
        <w:tc>
          <w:tcPr>
            <w:tcW w:w="894" w:type="dxa"/>
            <w:tcBorders>
              <w:top w:val="single" w:color="auto" w:sz="4" w:space="0"/>
              <w:bottom w:val="single" w:color="auto" w:sz="4" w:space="0"/>
            </w:tcBorders>
          </w:tcPr>
          <w:p w:rsidRPr="00C64AB9" w:rsidR="002C21B9" w:rsidP="002C21B9" w:rsidRDefault="002C21B9" w14:paraId="247CAF77" w14:textId="1E28D3D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687</w:t>
            </w:r>
          </w:p>
        </w:tc>
        <w:tc>
          <w:tcPr>
            <w:tcW w:w="592" w:type="dxa"/>
            <w:tcBorders>
              <w:top w:val="single" w:color="auto" w:sz="4" w:space="0"/>
              <w:bottom w:val="single" w:color="auto" w:sz="4" w:space="0"/>
            </w:tcBorders>
          </w:tcPr>
          <w:p w:rsidRPr="00C64AB9" w:rsidR="002C21B9" w:rsidP="002C21B9" w:rsidRDefault="002C21B9" w14:paraId="5E6431E3" w14:textId="1F5336C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0</w:t>
            </w:r>
          </w:p>
        </w:tc>
        <w:tc>
          <w:tcPr>
            <w:tcW w:w="676" w:type="dxa"/>
            <w:tcBorders>
              <w:top w:val="single" w:color="auto" w:sz="4" w:space="0"/>
              <w:bottom w:val="single" w:color="auto" w:sz="4" w:space="0"/>
            </w:tcBorders>
          </w:tcPr>
          <w:p w:rsidRPr="00C64AB9" w:rsidR="002C21B9" w:rsidP="002C21B9" w:rsidRDefault="002C21B9" w14:paraId="44DAB126" w14:textId="5669EE3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82</w:t>
            </w:r>
          </w:p>
        </w:tc>
        <w:tc>
          <w:tcPr>
            <w:tcW w:w="1030" w:type="dxa"/>
            <w:tcBorders>
              <w:top w:val="single" w:color="auto" w:sz="4" w:space="0"/>
              <w:bottom w:val="single" w:color="auto" w:sz="4" w:space="0"/>
            </w:tcBorders>
          </w:tcPr>
          <w:p w:rsidRPr="00C64AB9" w:rsidR="002C21B9" w:rsidP="002C21B9" w:rsidRDefault="002C21B9" w14:paraId="5CDE50AA" w14:textId="38E4F0C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94</w:t>
            </w:r>
          </w:p>
        </w:tc>
        <w:tc>
          <w:tcPr>
            <w:tcW w:w="1499" w:type="dxa"/>
            <w:tcBorders>
              <w:top w:val="single" w:color="auto" w:sz="4" w:space="0"/>
              <w:bottom w:val="single" w:color="auto" w:sz="4" w:space="0"/>
            </w:tcBorders>
          </w:tcPr>
          <w:p w:rsidRPr="00C64AB9" w:rsidR="002C21B9" w:rsidP="002C21B9" w:rsidRDefault="002C21B9" w14:paraId="14CAD6EC" w14:textId="41F6B81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0</w:t>
            </w:r>
          </w:p>
        </w:tc>
        <w:tc>
          <w:tcPr>
            <w:tcW w:w="665" w:type="dxa"/>
            <w:tcBorders>
              <w:top w:val="single" w:color="auto" w:sz="4" w:space="0"/>
              <w:bottom w:val="single" w:color="auto" w:sz="4" w:space="0"/>
            </w:tcBorders>
          </w:tcPr>
          <w:p w:rsidRPr="00C64AB9" w:rsidR="002C21B9" w:rsidP="002C21B9" w:rsidRDefault="002C21B9" w14:paraId="44A3E696" w14:textId="31025A53">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863</w:t>
            </w:r>
          </w:p>
        </w:tc>
      </w:tr>
      <w:tr w:rsidRPr="00C64AB9" w:rsidR="00171F27" w:rsidTr="00653C67" w14:paraId="45BE02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0" w:type="dxa"/>
            <w:tcBorders>
              <w:top w:val="single" w:color="auto" w:sz="4" w:space="0"/>
              <w:bottom w:val="single" w:color="auto" w:sz="4" w:space="0"/>
            </w:tcBorders>
          </w:tcPr>
          <w:p w:rsidRPr="00C64AB9" w:rsidR="002C21B9" w:rsidP="002C21B9" w:rsidRDefault="002C21B9" w14:paraId="4FD64829" w14:textId="424FEC8E">
            <w:pPr>
              <w:spacing w:line="276" w:lineRule="auto"/>
              <w:rPr>
                <w:rFonts w:cstheme="minorHAnsi"/>
                <w:szCs w:val="16"/>
              </w:rPr>
            </w:pPr>
            <w:r w:rsidRPr="00C64AB9">
              <w:rPr>
                <w:rFonts w:cstheme="minorHAnsi"/>
                <w:szCs w:val="16"/>
              </w:rPr>
              <w:t>Tackling Stigma and Discrimination against People with Disability Project</w:t>
            </w:r>
          </w:p>
        </w:tc>
        <w:tc>
          <w:tcPr>
            <w:tcW w:w="1834" w:type="dxa"/>
            <w:tcBorders>
              <w:top w:val="single" w:color="auto" w:sz="4" w:space="0"/>
              <w:bottom w:val="single" w:color="auto" w:sz="4" w:space="0"/>
            </w:tcBorders>
          </w:tcPr>
          <w:p w:rsidRPr="00C64AB9" w:rsidR="002C21B9" w:rsidP="002C21B9" w:rsidRDefault="002C21B9" w14:paraId="6A9B2E39" w14:textId="2F84B7D4">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 xml:space="preserve">Number of people who participated in sessions on gender issues and women’s equal rights </w:t>
            </w:r>
          </w:p>
        </w:tc>
        <w:tc>
          <w:tcPr>
            <w:tcW w:w="644" w:type="dxa"/>
            <w:tcBorders>
              <w:top w:val="single" w:color="auto" w:sz="4" w:space="0"/>
              <w:bottom w:val="single" w:color="auto" w:sz="4" w:space="0"/>
            </w:tcBorders>
          </w:tcPr>
          <w:p w:rsidRPr="00C64AB9" w:rsidR="002C21B9" w:rsidP="002C21B9" w:rsidRDefault="002C21B9" w14:paraId="5E493F09" w14:textId="118D0DCB">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0</w:t>
            </w:r>
          </w:p>
        </w:tc>
        <w:tc>
          <w:tcPr>
            <w:tcW w:w="894" w:type="dxa"/>
            <w:tcBorders>
              <w:top w:val="single" w:color="auto" w:sz="4" w:space="0"/>
              <w:bottom w:val="single" w:color="auto" w:sz="4" w:space="0"/>
            </w:tcBorders>
          </w:tcPr>
          <w:p w:rsidRPr="00C64AB9" w:rsidR="002C21B9" w:rsidP="002C21B9" w:rsidRDefault="00C64AB9" w14:paraId="3B041F8D" w14:textId="706EBC13">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Pr>
                <w:rFonts w:cstheme="minorHAnsi"/>
                <w:szCs w:val="16"/>
              </w:rPr>
              <w:t>0</w:t>
            </w:r>
          </w:p>
        </w:tc>
        <w:tc>
          <w:tcPr>
            <w:tcW w:w="592" w:type="dxa"/>
            <w:tcBorders>
              <w:top w:val="single" w:color="auto" w:sz="4" w:space="0"/>
              <w:bottom w:val="single" w:color="auto" w:sz="4" w:space="0"/>
            </w:tcBorders>
          </w:tcPr>
          <w:p w:rsidRPr="00C64AB9" w:rsidR="002C21B9" w:rsidP="002C21B9" w:rsidRDefault="002C21B9" w14:paraId="283B318D" w14:textId="6B56ED0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0</w:t>
            </w:r>
          </w:p>
        </w:tc>
        <w:tc>
          <w:tcPr>
            <w:tcW w:w="676" w:type="dxa"/>
            <w:tcBorders>
              <w:top w:val="single" w:color="auto" w:sz="4" w:space="0"/>
              <w:bottom w:val="single" w:color="auto" w:sz="4" w:space="0"/>
            </w:tcBorders>
          </w:tcPr>
          <w:p w:rsidRPr="00C64AB9" w:rsidR="002C21B9" w:rsidP="002C21B9" w:rsidRDefault="00C64AB9" w14:paraId="01E8B316" w14:textId="1D9F0D7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Pr>
                <w:rFonts w:cstheme="minorHAnsi"/>
                <w:szCs w:val="16"/>
              </w:rPr>
              <w:t>0</w:t>
            </w:r>
          </w:p>
        </w:tc>
        <w:tc>
          <w:tcPr>
            <w:tcW w:w="1030" w:type="dxa"/>
            <w:tcBorders>
              <w:top w:val="single" w:color="auto" w:sz="4" w:space="0"/>
              <w:bottom w:val="single" w:color="auto" w:sz="4" w:space="0"/>
            </w:tcBorders>
          </w:tcPr>
          <w:p w:rsidRPr="00C64AB9" w:rsidR="002C21B9" w:rsidP="002C21B9" w:rsidRDefault="00C62996" w14:paraId="63BA0034" w14:textId="2171C4B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0</w:t>
            </w:r>
          </w:p>
        </w:tc>
        <w:tc>
          <w:tcPr>
            <w:tcW w:w="1499" w:type="dxa"/>
            <w:tcBorders>
              <w:top w:val="single" w:color="auto" w:sz="4" w:space="0"/>
              <w:bottom w:val="single" w:color="auto" w:sz="4" w:space="0"/>
            </w:tcBorders>
          </w:tcPr>
          <w:p w:rsidRPr="00C64AB9" w:rsidR="002C21B9" w:rsidP="002C21B9" w:rsidRDefault="002C21B9" w14:paraId="572B03B2" w14:textId="00D0F06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35</w:t>
            </w:r>
          </w:p>
        </w:tc>
        <w:tc>
          <w:tcPr>
            <w:tcW w:w="665" w:type="dxa"/>
            <w:tcBorders>
              <w:top w:val="single" w:color="auto" w:sz="4" w:space="0"/>
              <w:bottom w:val="single" w:color="auto" w:sz="4" w:space="0"/>
            </w:tcBorders>
          </w:tcPr>
          <w:p w:rsidRPr="00C64AB9" w:rsidR="002C21B9" w:rsidP="002C21B9" w:rsidRDefault="002C21B9" w14:paraId="2839A00E" w14:textId="6AA4643B">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4AB9">
              <w:rPr>
                <w:rFonts w:cstheme="minorHAnsi"/>
                <w:szCs w:val="16"/>
              </w:rPr>
              <w:t>35</w:t>
            </w:r>
          </w:p>
        </w:tc>
      </w:tr>
      <w:tr w:rsidRPr="00C64AB9" w:rsidR="00A74E31" w:rsidTr="00653C67" w14:paraId="2D6D3ED8" w14:textId="77777777">
        <w:tc>
          <w:tcPr>
            <w:cnfStyle w:val="001000000000" w:firstRow="0" w:lastRow="0" w:firstColumn="1" w:lastColumn="0" w:oddVBand="0" w:evenVBand="0" w:oddHBand="0" w:evenHBand="0" w:firstRowFirstColumn="0" w:firstRowLastColumn="0" w:lastRowFirstColumn="0" w:lastRowLastColumn="0"/>
            <w:tcW w:w="1780" w:type="dxa"/>
            <w:tcBorders>
              <w:top w:val="single" w:color="auto" w:sz="4" w:space="0"/>
              <w:bottom w:val="single" w:color="auto" w:sz="4" w:space="0"/>
            </w:tcBorders>
          </w:tcPr>
          <w:p w:rsidRPr="00C64AB9" w:rsidR="002C21B9" w:rsidP="002C21B9" w:rsidRDefault="002C21B9" w14:paraId="73575A75" w14:textId="3FA61516">
            <w:pPr>
              <w:spacing w:line="276" w:lineRule="auto"/>
              <w:rPr>
                <w:rFonts w:cstheme="minorHAnsi"/>
                <w:szCs w:val="16"/>
              </w:rPr>
            </w:pPr>
            <w:r w:rsidRPr="00C64AB9">
              <w:rPr>
                <w:rFonts w:cstheme="minorHAnsi"/>
                <w:szCs w:val="16"/>
              </w:rPr>
              <w:t>Eliminate Violence Against Women and Children in Tonga using a human rights framework</w:t>
            </w:r>
          </w:p>
        </w:tc>
        <w:tc>
          <w:tcPr>
            <w:tcW w:w="1834" w:type="dxa"/>
            <w:tcBorders>
              <w:top w:val="single" w:color="auto" w:sz="4" w:space="0"/>
              <w:bottom w:val="single" w:color="auto" w:sz="4" w:space="0"/>
            </w:tcBorders>
          </w:tcPr>
          <w:p w:rsidRPr="00C64AB9" w:rsidR="002C21B9" w:rsidP="002C21B9" w:rsidRDefault="002C21B9" w14:paraId="79361E15" w14:textId="6183B047">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 xml:space="preserve">Number of services provided to diverse women and children and other survivors of violence </w:t>
            </w:r>
          </w:p>
        </w:tc>
        <w:tc>
          <w:tcPr>
            <w:tcW w:w="644" w:type="dxa"/>
            <w:tcBorders>
              <w:top w:val="single" w:color="auto" w:sz="4" w:space="0"/>
              <w:bottom w:val="single" w:color="auto" w:sz="4" w:space="0"/>
            </w:tcBorders>
          </w:tcPr>
          <w:p w:rsidRPr="00C64AB9" w:rsidR="002C21B9" w:rsidP="002C21B9" w:rsidRDefault="002C21B9" w14:paraId="2C2CF4E8" w14:textId="140E71FB">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217</w:t>
            </w:r>
          </w:p>
        </w:tc>
        <w:tc>
          <w:tcPr>
            <w:tcW w:w="894" w:type="dxa"/>
            <w:tcBorders>
              <w:top w:val="single" w:color="auto" w:sz="4" w:space="0"/>
              <w:bottom w:val="single" w:color="auto" w:sz="4" w:space="0"/>
            </w:tcBorders>
          </w:tcPr>
          <w:p w:rsidRPr="00C64AB9" w:rsidR="002C21B9" w:rsidP="002C21B9" w:rsidRDefault="002C21B9" w14:paraId="53BC23B3" w14:textId="09376A0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1830</w:t>
            </w:r>
          </w:p>
        </w:tc>
        <w:tc>
          <w:tcPr>
            <w:tcW w:w="592" w:type="dxa"/>
            <w:tcBorders>
              <w:top w:val="single" w:color="auto" w:sz="4" w:space="0"/>
              <w:bottom w:val="single" w:color="auto" w:sz="4" w:space="0"/>
            </w:tcBorders>
          </w:tcPr>
          <w:p w:rsidRPr="00C64AB9" w:rsidR="002C21B9" w:rsidP="002C21B9" w:rsidRDefault="002C21B9" w14:paraId="73B26570" w14:textId="2DEB38BB">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50</w:t>
            </w:r>
          </w:p>
        </w:tc>
        <w:tc>
          <w:tcPr>
            <w:tcW w:w="676" w:type="dxa"/>
            <w:tcBorders>
              <w:top w:val="single" w:color="auto" w:sz="4" w:space="0"/>
              <w:bottom w:val="single" w:color="auto" w:sz="4" w:space="0"/>
            </w:tcBorders>
          </w:tcPr>
          <w:p w:rsidRPr="00C64AB9" w:rsidR="002C21B9" w:rsidP="002C21B9" w:rsidRDefault="002C21B9" w14:paraId="1DEA6A9B" w14:textId="33EC1B8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124</w:t>
            </w:r>
          </w:p>
        </w:tc>
        <w:tc>
          <w:tcPr>
            <w:tcW w:w="1030" w:type="dxa"/>
            <w:tcBorders>
              <w:top w:val="single" w:color="auto" w:sz="4" w:space="0"/>
              <w:bottom w:val="single" w:color="auto" w:sz="4" w:space="0"/>
            </w:tcBorders>
          </w:tcPr>
          <w:p w:rsidRPr="00C64AB9" w:rsidR="002C21B9" w:rsidP="002C21B9" w:rsidRDefault="00C62996" w14:paraId="45088BF5" w14:textId="104C8FBE">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0</w:t>
            </w:r>
          </w:p>
        </w:tc>
        <w:tc>
          <w:tcPr>
            <w:tcW w:w="1499" w:type="dxa"/>
            <w:tcBorders>
              <w:top w:val="single" w:color="auto" w:sz="4" w:space="0"/>
              <w:bottom w:val="single" w:color="auto" w:sz="4" w:space="0"/>
            </w:tcBorders>
          </w:tcPr>
          <w:p w:rsidRPr="00C64AB9" w:rsidR="002C21B9" w:rsidP="002C21B9" w:rsidRDefault="002C21B9" w14:paraId="73EE1310" w14:textId="03E8C95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4</w:t>
            </w:r>
          </w:p>
        </w:tc>
        <w:tc>
          <w:tcPr>
            <w:tcW w:w="665" w:type="dxa"/>
            <w:tcBorders>
              <w:top w:val="single" w:color="auto" w:sz="4" w:space="0"/>
              <w:bottom w:val="single" w:color="auto" w:sz="4" w:space="0"/>
            </w:tcBorders>
          </w:tcPr>
          <w:p w:rsidRPr="00C64AB9" w:rsidR="002C21B9" w:rsidP="002C21B9" w:rsidRDefault="002C21B9" w14:paraId="0F5E3D95" w14:textId="148194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4AB9">
              <w:rPr>
                <w:rFonts w:cstheme="minorHAnsi"/>
                <w:szCs w:val="16"/>
              </w:rPr>
              <w:t>2225</w:t>
            </w:r>
          </w:p>
        </w:tc>
      </w:tr>
      <w:tr w:rsidRPr="00C64AB9" w:rsidR="00653C67" w:rsidTr="00653C67" w14:paraId="1B44A1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tcBorders>
              <w:top w:val="single" w:color="auto" w:sz="4" w:space="0"/>
            </w:tcBorders>
            <w:shd w:val="clear" w:color="auto" w:fill="006699"/>
            <w:vAlign w:val="center"/>
          </w:tcPr>
          <w:p w:rsidRPr="00C64AB9" w:rsidR="00653C67" w:rsidP="00653C67" w:rsidRDefault="00653C67" w14:paraId="38FFB043" w14:textId="3617C2EA">
            <w:pPr>
              <w:spacing w:line="276" w:lineRule="auto"/>
              <w:rPr>
                <w:rFonts w:cstheme="minorHAnsi"/>
                <w:b/>
                <w:bCs w:val="0"/>
                <w:color w:val="FFFFFF" w:themeColor="background1"/>
                <w:szCs w:val="16"/>
              </w:rPr>
            </w:pPr>
            <w:r w:rsidRPr="00C64AB9">
              <w:rPr>
                <w:rFonts w:cstheme="minorHAnsi"/>
                <w:b/>
                <w:bCs w:val="0"/>
                <w:color w:val="FFFFFF" w:themeColor="background1"/>
                <w:szCs w:val="16"/>
              </w:rPr>
              <w:t>Total</w:t>
            </w:r>
          </w:p>
        </w:tc>
        <w:tc>
          <w:tcPr>
            <w:tcW w:w="644" w:type="dxa"/>
            <w:tcBorders>
              <w:top w:val="single" w:color="auto" w:sz="4" w:space="0"/>
            </w:tcBorders>
            <w:shd w:val="clear" w:color="auto" w:fill="006699"/>
          </w:tcPr>
          <w:p w:rsidRPr="00C64AB9" w:rsidR="00653C67" w:rsidP="00653C67" w:rsidRDefault="00653C67" w14:paraId="4419D467" w14:textId="324164FB">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Cs w:val="16"/>
              </w:rPr>
            </w:pPr>
            <w:r w:rsidRPr="00C64AB9">
              <w:rPr>
                <w:rFonts w:cstheme="minorHAnsi"/>
                <w:b/>
                <w:color w:val="FFFFFF" w:themeColor="background1"/>
                <w:szCs w:val="16"/>
              </w:rPr>
              <w:t>309</w:t>
            </w:r>
          </w:p>
        </w:tc>
        <w:tc>
          <w:tcPr>
            <w:tcW w:w="894" w:type="dxa"/>
            <w:tcBorders>
              <w:top w:val="single" w:color="auto" w:sz="4" w:space="0"/>
            </w:tcBorders>
            <w:shd w:val="clear" w:color="auto" w:fill="006699"/>
          </w:tcPr>
          <w:p w:rsidRPr="00C64AB9" w:rsidR="00653C67" w:rsidP="00653C67" w:rsidRDefault="00653C67" w14:paraId="2DF659FF" w14:textId="11CBAE5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Cs w:val="16"/>
              </w:rPr>
            </w:pPr>
            <w:r w:rsidRPr="00C64AB9">
              <w:rPr>
                <w:rFonts w:cstheme="minorHAnsi"/>
                <w:b/>
                <w:color w:val="FFFFFF" w:themeColor="background1"/>
                <w:szCs w:val="16"/>
              </w:rPr>
              <w:t>4535</w:t>
            </w:r>
          </w:p>
        </w:tc>
        <w:tc>
          <w:tcPr>
            <w:tcW w:w="592" w:type="dxa"/>
            <w:tcBorders>
              <w:top w:val="single" w:color="auto" w:sz="4" w:space="0"/>
            </w:tcBorders>
            <w:shd w:val="clear" w:color="auto" w:fill="006699"/>
          </w:tcPr>
          <w:p w:rsidRPr="00C64AB9" w:rsidR="00653C67" w:rsidP="00653C67" w:rsidRDefault="00653C67" w14:paraId="5EE758A9" w14:textId="4DEB88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Cs w:val="16"/>
              </w:rPr>
            </w:pPr>
            <w:r w:rsidRPr="00C64AB9">
              <w:rPr>
                <w:rFonts w:cstheme="minorHAnsi"/>
                <w:b/>
                <w:color w:val="FFFFFF" w:themeColor="background1"/>
                <w:szCs w:val="16"/>
              </w:rPr>
              <w:t>107</w:t>
            </w:r>
          </w:p>
        </w:tc>
        <w:tc>
          <w:tcPr>
            <w:tcW w:w="676" w:type="dxa"/>
            <w:tcBorders>
              <w:top w:val="single" w:color="auto" w:sz="4" w:space="0"/>
            </w:tcBorders>
            <w:shd w:val="clear" w:color="auto" w:fill="006699"/>
          </w:tcPr>
          <w:p w:rsidRPr="00C64AB9" w:rsidR="00653C67" w:rsidP="00653C67" w:rsidRDefault="00653C67" w14:paraId="6C41411B" w14:textId="5FDBF67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Cs w:val="16"/>
              </w:rPr>
            </w:pPr>
            <w:r w:rsidRPr="00C64AB9">
              <w:rPr>
                <w:rFonts w:cstheme="minorHAnsi"/>
                <w:b/>
                <w:color w:val="FFFFFF" w:themeColor="background1"/>
                <w:szCs w:val="16"/>
              </w:rPr>
              <w:t>462</w:t>
            </w:r>
          </w:p>
        </w:tc>
        <w:tc>
          <w:tcPr>
            <w:tcW w:w="1030" w:type="dxa"/>
            <w:tcBorders>
              <w:top w:val="single" w:color="auto" w:sz="4" w:space="0"/>
            </w:tcBorders>
            <w:shd w:val="clear" w:color="auto" w:fill="006699"/>
          </w:tcPr>
          <w:p w:rsidRPr="00C64AB9" w:rsidR="00653C67" w:rsidP="00653C67" w:rsidRDefault="00653C67" w14:paraId="1E6B905D" w14:textId="148AE51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Cs w:val="16"/>
              </w:rPr>
            </w:pPr>
            <w:r w:rsidRPr="00C64AB9">
              <w:rPr>
                <w:rFonts w:cstheme="minorHAnsi"/>
                <w:b/>
                <w:color w:val="FFFFFF" w:themeColor="background1"/>
                <w:szCs w:val="16"/>
              </w:rPr>
              <w:t>95</w:t>
            </w:r>
          </w:p>
        </w:tc>
        <w:tc>
          <w:tcPr>
            <w:tcW w:w="1499" w:type="dxa"/>
            <w:tcBorders>
              <w:top w:val="single" w:color="auto" w:sz="4" w:space="0"/>
            </w:tcBorders>
            <w:shd w:val="clear" w:color="auto" w:fill="006699"/>
          </w:tcPr>
          <w:p w:rsidRPr="00C64AB9" w:rsidR="00653C67" w:rsidP="00653C67" w:rsidRDefault="00653C67" w14:paraId="1F8DF476" w14:textId="2F82424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Cs w:val="16"/>
              </w:rPr>
            </w:pPr>
            <w:r w:rsidRPr="00C64AB9">
              <w:rPr>
                <w:rFonts w:cstheme="minorHAnsi"/>
                <w:b/>
                <w:color w:val="FFFFFF" w:themeColor="background1"/>
                <w:szCs w:val="16"/>
              </w:rPr>
              <w:t>286</w:t>
            </w:r>
          </w:p>
        </w:tc>
        <w:tc>
          <w:tcPr>
            <w:tcW w:w="665" w:type="dxa"/>
            <w:tcBorders>
              <w:top w:val="single" w:color="auto" w:sz="4" w:space="0"/>
            </w:tcBorders>
            <w:shd w:val="clear" w:color="auto" w:fill="006699"/>
          </w:tcPr>
          <w:p w:rsidRPr="00C64AB9" w:rsidR="00653C67" w:rsidP="00653C67" w:rsidRDefault="00653C67" w14:paraId="23E820F2" w14:textId="33353865">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Cs w:val="16"/>
              </w:rPr>
            </w:pPr>
            <w:r w:rsidRPr="00C64AB9">
              <w:rPr>
                <w:rFonts w:cstheme="minorHAnsi"/>
                <w:b/>
                <w:color w:val="FFFFFF" w:themeColor="background1"/>
                <w:szCs w:val="16"/>
              </w:rPr>
              <w:t>5794</w:t>
            </w:r>
          </w:p>
        </w:tc>
      </w:tr>
    </w:tbl>
    <w:p w:rsidR="0051385F" w:rsidP="00C63BEB" w:rsidRDefault="00C63BEB" w14:paraId="6967E620" w14:textId="2630C8F6">
      <w:pPr>
        <w:pStyle w:val="Heading2"/>
      </w:pPr>
      <w:bookmarkStart w:name="_Toc194305906" w:id="30"/>
      <w:r>
        <w:t>Cumulative reach data</w:t>
      </w:r>
      <w:bookmarkEnd w:id="30"/>
      <w:r>
        <w:t xml:space="preserve"> </w:t>
      </w:r>
    </w:p>
    <w:p w:rsidRPr="00EF5A31" w:rsidR="00C63BEB" w:rsidP="00C63BEB" w:rsidRDefault="00C63BEB" w14:paraId="7072A5C2" w14:textId="7180E9E2">
      <w:pPr>
        <w:rPr>
          <w:sz w:val="20"/>
          <w:szCs w:val="20"/>
        </w:rPr>
      </w:pPr>
      <w:r w:rsidRPr="00EF5A31">
        <w:rPr>
          <w:sz w:val="20"/>
          <w:szCs w:val="20"/>
        </w:rPr>
        <w:t xml:space="preserve">Since 2021 to present, </w:t>
      </w:r>
      <w:r w:rsidRPr="00EF5A31" w:rsidR="00294932">
        <w:rPr>
          <w:sz w:val="20"/>
          <w:szCs w:val="20"/>
        </w:rPr>
        <w:t>6</w:t>
      </w:r>
      <w:r w:rsidRPr="00EF5A31">
        <w:rPr>
          <w:sz w:val="20"/>
          <w:szCs w:val="20"/>
        </w:rPr>
        <w:t xml:space="preserve"> projects have </w:t>
      </w:r>
      <w:r w:rsidRPr="00EF5A31" w:rsidR="0040281C">
        <w:rPr>
          <w:sz w:val="20"/>
          <w:szCs w:val="20"/>
        </w:rPr>
        <w:t xml:space="preserve">provided data against PWL quantitative indicators. </w:t>
      </w:r>
      <w:r w:rsidRPr="00EF5A31" w:rsidR="00896343">
        <w:rPr>
          <w:sz w:val="20"/>
          <w:szCs w:val="20"/>
        </w:rPr>
        <w:t xml:space="preserve">See Annex 1 for cumulative reach data for DFAT bilateral gender projects in </w:t>
      </w:r>
      <w:r w:rsidRPr="00EF5A31" w:rsidR="00EF5A31">
        <w:rPr>
          <w:sz w:val="20"/>
          <w:szCs w:val="20"/>
        </w:rPr>
        <w:t xml:space="preserve">Tonga. </w:t>
      </w:r>
    </w:p>
    <w:p w:rsidRPr="00023396" w:rsidR="00023396" w:rsidP="00413CA1" w:rsidRDefault="00023396" w14:paraId="640F3594" w14:textId="77777777">
      <w:pPr>
        <w:pStyle w:val="Heading1"/>
      </w:pPr>
      <w:bookmarkStart w:name="_Toc192603203" w:id="31"/>
      <w:bookmarkStart w:name="_Toc194305907" w:id="32"/>
      <w:bookmarkEnd w:id="29"/>
      <w:r w:rsidRPr="00023396">
        <w:t>More information and support</w:t>
      </w:r>
      <w:bookmarkEnd w:id="31"/>
      <w:bookmarkEnd w:id="32"/>
    </w:p>
    <w:p w:rsidRPr="00F56579" w:rsidR="004208F1" w:rsidP="004208F1" w:rsidRDefault="00023396" w14:paraId="4BBF745A" w14:textId="77777777">
      <w:pPr>
        <w:pStyle w:val="BodyText"/>
        <w:rPr>
          <w:rFonts w:asciiTheme="majorHAnsi" w:hAnsiTheme="majorHAnsi" w:cstheme="majorHAnsi"/>
          <w:szCs w:val="20"/>
        </w:rPr>
      </w:pPr>
      <w:r w:rsidRPr="00023396">
        <w:rPr>
          <w:rFonts w:asciiTheme="majorHAnsi" w:hAnsiTheme="majorHAnsi" w:cstheme="majorHAnsi"/>
          <w:szCs w:val="20"/>
        </w:rPr>
        <w:t>This country brief was prepared by Pacific Women Lead Enabling Services (PWLES). PWLES provides support for DFAT Posts and PWL at SPC in the following ways.</w:t>
      </w:r>
      <w:bookmarkStart w:name="_Toc192603204" w:id="33"/>
    </w:p>
    <w:p w:rsidRPr="00023396" w:rsidR="00023396" w:rsidP="00EE5F9A" w:rsidRDefault="00023396" w14:paraId="00E4BDDF" w14:textId="187E98FA">
      <w:pPr>
        <w:pStyle w:val="Heading2"/>
        <w:ind w:left="851"/>
      </w:pPr>
      <w:bookmarkStart w:name="_Toc194305908" w:id="34"/>
      <w:r w:rsidRPr="00023396">
        <w:t>Monitoring, evaluation and learning support</w:t>
      </w:r>
      <w:bookmarkEnd w:id="33"/>
      <w:bookmarkEnd w:id="34"/>
    </w:p>
    <w:p w:rsidRPr="00023396" w:rsidR="00023396" w:rsidP="00023396" w:rsidRDefault="00023396" w14:paraId="6254B8E0" w14:textId="77777777">
      <w:pPr>
        <w:pStyle w:val="BodyText"/>
        <w:rPr>
          <w:rFonts w:asciiTheme="majorHAnsi" w:hAnsiTheme="majorHAnsi" w:cstheme="majorHAnsi"/>
          <w:szCs w:val="20"/>
        </w:rPr>
      </w:pPr>
      <w:r w:rsidRPr="00023396">
        <w:rPr>
          <w:rFonts w:asciiTheme="majorHAnsi" w:hAnsiTheme="majorHAnsi" w:cstheme="majorHAnsi"/>
          <w:szCs w:val="20"/>
        </w:rPr>
        <w:t>PWLES manages the PWL portfolio MEL system. The MEL system has two databases:</w:t>
      </w:r>
    </w:p>
    <w:p w:rsidRPr="00023396" w:rsidR="00023396" w:rsidP="00023396" w:rsidRDefault="00023396" w14:paraId="6745514D" w14:textId="7EDA7FEC">
      <w:pPr>
        <w:pStyle w:val="BodyText"/>
        <w:numPr>
          <w:ilvl w:val="0"/>
          <w:numId w:val="6"/>
        </w:numPr>
        <w:rPr>
          <w:rFonts w:asciiTheme="majorHAnsi" w:hAnsiTheme="majorHAnsi" w:cstheme="majorHAnsi"/>
          <w:b/>
          <w:bCs/>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Quantitative database</w:t>
      </w:r>
      <w:r w:rsidRPr="00023396">
        <w:rPr>
          <w:rFonts w:asciiTheme="majorHAnsi" w:hAnsiTheme="majorHAnsi" w:cstheme="majorHAnsi"/>
          <w:szCs w:val="20"/>
        </w:rPr>
        <w:t xml:space="preserve"> that tracks progress against PWL indicators and can be accessed through a dashboard on the PWL website: </w:t>
      </w:r>
      <w:hyperlink w:history="1" r:id="rId19">
        <w:r w:rsidRPr="00023396">
          <w:rPr>
            <w:rStyle w:val="Hyperlink"/>
            <w:rFonts w:asciiTheme="majorHAnsi" w:hAnsiTheme="majorHAnsi" w:cstheme="majorHAnsi"/>
            <w:szCs w:val="20"/>
          </w:rPr>
          <w:t>Pacific Women Lead - Our Impact</w:t>
        </w:r>
      </w:hyperlink>
      <w:r w:rsidRPr="00023396">
        <w:rPr>
          <w:rFonts w:asciiTheme="majorHAnsi" w:hAnsiTheme="majorHAnsi" w:cstheme="majorHAnsi"/>
          <w:szCs w:val="20"/>
        </w:rPr>
        <w:t>. The dashboard is updated six monthly after each reporting cycle.</w:t>
      </w:r>
    </w:p>
    <w:p w:rsidRPr="00023396" w:rsidR="00023396" w:rsidP="00023396" w:rsidRDefault="00023396" w14:paraId="694CD9CD" w14:textId="77777777">
      <w:pPr>
        <w:pStyle w:val="BodyText"/>
        <w:numPr>
          <w:ilvl w:val="0"/>
          <w:numId w:val="6"/>
        </w:numPr>
        <w:rPr>
          <w:rFonts w:asciiTheme="majorHAnsi" w:hAnsiTheme="majorHAnsi" w:cstheme="majorHAnsi"/>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Qualitative database</w:t>
      </w:r>
      <w:r w:rsidRPr="00023396">
        <w:rPr>
          <w:rFonts w:asciiTheme="majorHAnsi" w:hAnsiTheme="majorHAnsi" w:cstheme="majorHAnsi"/>
          <w:szCs w:val="20"/>
        </w:rPr>
        <w:t xml:space="preserve"> that allows the PWLES MEL team to code partner narrative reports against qualitative change domains.</w:t>
      </w:r>
    </w:p>
    <w:p w:rsidRPr="00023396" w:rsidR="00023396" w:rsidP="00023396" w:rsidRDefault="00023396" w14:paraId="444C7DB7" w14:textId="77777777">
      <w:pPr>
        <w:pStyle w:val="BodyText"/>
        <w:rPr>
          <w:rFonts w:asciiTheme="majorHAnsi" w:hAnsiTheme="majorHAnsi" w:cstheme="majorHAnsi"/>
          <w:szCs w:val="20"/>
        </w:rPr>
      </w:pPr>
      <w:r w:rsidRPr="00023396">
        <w:rPr>
          <w:rFonts w:asciiTheme="majorHAnsi" w:hAnsiTheme="majorHAnsi" w:cstheme="majorHAnsi"/>
          <w:szCs w:val="20"/>
        </w:rPr>
        <w:t xml:space="preserve">The MEL system has the capability to organise and provide data, particularly for DFAT’s reporting processes (IMR and Tier 2 reporting), and qualitative evidence or quotes that can be used for briefing documents or speeches.     </w:t>
      </w:r>
    </w:p>
    <w:p w:rsidRPr="00023396" w:rsidR="00023396" w:rsidP="00023396" w:rsidRDefault="00023396" w14:paraId="457FB311" w14:textId="52321C55">
      <w:pPr>
        <w:pStyle w:val="BodyText"/>
        <w:rPr>
          <w:rFonts w:asciiTheme="majorHAnsi" w:hAnsiTheme="majorHAnsi" w:cstheme="majorHAnsi"/>
          <w:b/>
          <w:bCs/>
          <w:szCs w:val="20"/>
        </w:rPr>
      </w:pPr>
      <w:r w:rsidRPr="00023396">
        <w:rPr>
          <w:rFonts w:asciiTheme="majorHAnsi" w:hAnsiTheme="majorHAnsi" w:cstheme="majorHAnsi"/>
          <w:b/>
          <w:bCs/>
          <w:szCs w:val="20"/>
        </w:rPr>
        <w:t xml:space="preserve">Collection of qualitative impact stories: </w:t>
      </w:r>
      <w:r w:rsidRPr="00023396">
        <w:rPr>
          <w:rFonts w:asciiTheme="majorHAnsi" w:hAnsiTheme="majorHAnsi" w:cstheme="majorHAnsi"/>
          <w:szCs w:val="20"/>
        </w:rPr>
        <w:t xml:space="preserve">PWLES collaborates with partners in each country to collect impact stories twice a year (February and July). These stories are used to inform the PWL MEL system and can be used by the PWL components for public diplomacy. These stories are published on the PWL website: </w:t>
      </w:r>
      <w:hyperlink w:history="1" r:id="rId20">
        <w:r w:rsidRPr="00023396">
          <w:rPr>
            <w:rStyle w:val="Hyperlink"/>
            <w:rFonts w:asciiTheme="majorHAnsi" w:hAnsiTheme="majorHAnsi" w:cstheme="majorHAnsi"/>
            <w:szCs w:val="20"/>
          </w:rPr>
          <w:t>Pacific Women Lead - Stories</w:t>
        </w:r>
      </w:hyperlink>
    </w:p>
    <w:p w:rsidRPr="00023396" w:rsidR="00023396" w:rsidP="00023396" w:rsidRDefault="00023396" w14:paraId="4F0567FE" w14:textId="577B3698">
      <w:pPr>
        <w:pStyle w:val="BodyText"/>
        <w:rPr>
          <w:rFonts w:asciiTheme="majorHAnsi" w:hAnsiTheme="majorHAnsi" w:cstheme="majorHAnsi"/>
          <w:szCs w:val="20"/>
        </w:rPr>
      </w:pPr>
      <w:r w:rsidRPr="00023396">
        <w:rPr>
          <w:rFonts w:asciiTheme="majorHAnsi" w:hAnsiTheme="majorHAnsi" w:cstheme="majorHAnsi"/>
          <w:b/>
          <w:bCs/>
          <w:szCs w:val="20"/>
        </w:rPr>
        <w:t xml:space="preserve">Monitoring the rights of people with disabilities Framework: </w:t>
      </w:r>
      <w:r w:rsidRPr="00023396">
        <w:rPr>
          <w:rFonts w:asciiTheme="majorHAnsi" w:hAnsiTheme="majorHAnsi" w:cstheme="majorHAnsi"/>
          <w:szCs w:val="20"/>
        </w:rPr>
        <w:t xml:space="preserve">PWLES developed two guidance notes to support partners to enhance data collection and reporting on disability inclusion. The guidance notes can be accessed here: </w:t>
      </w:r>
      <w:hyperlink w:history="1" r:id="rId21">
        <w:r w:rsidRPr="00023396">
          <w:rPr>
            <w:rStyle w:val="Hyperlink"/>
            <w:rFonts w:asciiTheme="majorHAnsi" w:hAnsiTheme="majorHAnsi" w:cstheme="majorHAnsi"/>
            <w:szCs w:val="20"/>
          </w:rPr>
          <w:t>Pacific Women Lead - Resources</w:t>
        </w:r>
      </w:hyperlink>
      <w:r w:rsidRPr="00023396">
        <w:rPr>
          <w:rFonts w:asciiTheme="majorHAnsi" w:hAnsiTheme="majorHAnsi" w:cstheme="majorHAnsi"/>
          <w:szCs w:val="20"/>
        </w:rPr>
        <w:t xml:space="preserve">. PWLES has also facilitated a webinar discussion on these guidance notes which you can watch here: </w:t>
      </w:r>
      <w:hyperlink w:history="1" r:id="rId22">
        <w:r w:rsidRPr="00023396">
          <w:rPr>
            <w:rStyle w:val="Hyperlink"/>
            <w:rFonts w:asciiTheme="majorHAnsi" w:hAnsiTheme="majorHAnsi" w:cstheme="majorHAnsi"/>
            <w:szCs w:val="20"/>
          </w:rPr>
          <w:t>Monitoring the journey towards the realisation of rights for people with disabilities</w:t>
        </w:r>
      </w:hyperlink>
      <w:r w:rsidRPr="00023396">
        <w:rPr>
          <w:rFonts w:asciiTheme="majorHAnsi" w:hAnsiTheme="majorHAnsi" w:cstheme="majorHAnsi"/>
          <w:szCs w:val="20"/>
        </w:rPr>
        <w:t>.</w:t>
      </w:r>
    </w:p>
    <w:p w:rsidRPr="00023396" w:rsidR="00023396" w:rsidP="00023396" w:rsidRDefault="00023396" w14:paraId="1D736CCB" w14:textId="335C3EC9">
      <w:pPr>
        <w:pStyle w:val="BodyText"/>
        <w:rPr>
          <w:rFonts w:asciiTheme="majorHAnsi" w:hAnsiTheme="majorHAnsi" w:cstheme="majorHAnsi"/>
          <w:szCs w:val="20"/>
        </w:rPr>
      </w:pPr>
      <w:r w:rsidRPr="00023396">
        <w:rPr>
          <w:rFonts w:asciiTheme="majorHAnsi" w:hAnsiTheme="majorHAnsi" w:cstheme="majorHAnsi"/>
          <w:b/>
          <w:bCs/>
          <w:szCs w:val="20"/>
        </w:rPr>
        <w:t xml:space="preserve">Annual Reflection and Analysis Workshop: </w:t>
      </w:r>
      <w:r w:rsidRPr="00023396">
        <w:rPr>
          <w:rFonts w:asciiTheme="majorHAnsi" w:hAnsiTheme="majorHAnsi" w:cstheme="majorHAnsi"/>
          <w:szCs w:val="20"/>
        </w:rPr>
        <w:t xml:space="preserve">Each year, PWLES co-convenes an Annual Reflection and Analysis Workshop in September that brings together partners across the PWL portfolio to collaborate and analyse data to understand the program’s progress and make recommendations for the program. A summary of the 2024 Annual Reflection and Analysis Workshop can be watched here: </w:t>
      </w:r>
      <w:hyperlink w:history="1" r:id="rId23">
        <w:r w:rsidRPr="00023396">
          <w:rPr>
            <w:rStyle w:val="Hyperlink"/>
            <w:rFonts w:asciiTheme="majorHAnsi" w:hAnsiTheme="majorHAnsi" w:cstheme="majorHAnsi"/>
            <w:szCs w:val="20"/>
          </w:rPr>
          <w:t>Second Pacific Women Lead Annual Reflection and Analysis Workshop (2024)</w:t>
        </w:r>
      </w:hyperlink>
      <w:r w:rsidRPr="00023396">
        <w:rPr>
          <w:rFonts w:asciiTheme="majorHAnsi" w:hAnsiTheme="majorHAnsi" w:cstheme="majorHAnsi"/>
          <w:szCs w:val="20"/>
        </w:rPr>
        <w:t>.</w:t>
      </w:r>
    </w:p>
    <w:p w:rsidRPr="00023396" w:rsidR="00023396" w:rsidP="00023396" w:rsidRDefault="00023396" w14:paraId="70216256" w14:textId="77777777">
      <w:pPr>
        <w:pStyle w:val="BodyText"/>
        <w:rPr>
          <w:rFonts w:asciiTheme="majorHAnsi" w:hAnsiTheme="majorHAnsi" w:cstheme="majorHAnsi"/>
          <w:szCs w:val="20"/>
        </w:rPr>
      </w:pPr>
      <w:r w:rsidRPr="00023396">
        <w:rPr>
          <w:rFonts w:asciiTheme="majorHAnsi" w:hAnsiTheme="majorHAnsi" w:cstheme="majorHAnsi"/>
          <w:b/>
          <w:bCs/>
          <w:szCs w:val="20"/>
        </w:rPr>
        <w:lastRenderedPageBreak/>
        <w:t>Clear Horizon Academy PWL MEL Platform:</w:t>
      </w:r>
      <w:r w:rsidRPr="00023396">
        <w:rPr>
          <w:rFonts w:asciiTheme="majorHAnsi" w:hAnsiTheme="majorHAnsi" w:cstheme="majorHAnsi"/>
          <w:szCs w:val="20"/>
        </w:rPr>
        <w:t xml:space="preserve"> PWLES has developed 3 training modules with Clear Horizon Academy to support PWL partners: </w:t>
      </w:r>
    </w:p>
    <w:p w:rsidRPr="00023396" w:rsidR="00023396" w:rsidP="00023396" w:rsidRDefault="00023396" w14:paraId="4BC67F18"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Using data for reporting and learning, </w:t>
      </w:r>
    </w:p>
    <w:p w:rsidRPr="00023396" w:rsidR="00023396" w:rsidP="00023396" w:rsidRDefault="00023396" w14:paraId="19068D52"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collecting impact stories </w:t>
      </w:r>
    </w:p>
    <w:p w:rsidRPr="00023396" w:rsidR="00023396" w:rsidP="00023396" w:rsidRDefault="00023396" w14:paraId="2B682ED9"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understanding, monitoring and reporting disability inclusion. </w:t>
      </w:r>
    </w:p>
    <w:p w:rsidRPr="00F56579" w:rsidR="004208F1" w:rsidP="004208F1" w:rsidRDefault="00023396" w14:paraId="60BDAC92" w14:textId="77777777">
      <w:pPr>
        <w:pStyle w:val="BodyText"/>
        <w:rPr>
          <w:rFonts w:asciiTheme="majorHAnsi" w:hAnsiTheme="majorHAnsi" w:cstheme="majorHAnsi"/>
          <w:szCs w:val="20"/>
        </w:rPr>
      </w:pPr>
      <w:r w:rsidRPr="00023396">
        <w:rPr>
          <w:rFonts w:asciiTheme="majorHAnsi" w:hAnsiTheme="majorHAnsi" w:cstheme="majorHAnsi"/>
          <w:szCs w:val="20"/>
        </w:rPr>
        <w:t xml:space="preserve">These are online and self-paced modules and partners can seek access through the PWLES.  </w:t>
      </w:r>
      <w:bookmarkStart w:name="_Toc192603205" w:id="35"/>
    </w:p>
    <w:p w:rsidRPr="00023396" w:rsidR="00023396" w:rsidP="00EE5F9A" w:rsidRDefault="00023396" w14:paraId="06386918" w14:textId="4B85A2A7">
      <w:pPr>
        <w:pStyle w:val="Heading2"/>
        <w:ind w:left="851"/>
      </w:pPr>
      <w:bookmarkStart w:name="_Toc194305909" w:id="36"/>
      <w:r w:rsidRPr="00023396">
        <w:t>Quality Technical Assurance Group (QTAG)</w:t>
      </w:r>
      <w:bookmarkEnd w:id="35"/>
      <w:bookmarkEnd w:id="36"/>
    </w:p>
    <w:p w:rsidRPr="00F56579" w:rsidR="004208F1" w:rsidP="004208F1" w:rsidRDefault="00023396" w14:paraId="7F868497" w14:textId="03A43877">
      <w:pPr>
        <w:pStyle w:val="BodyText"/>
        <w:rPr>
          <w:rFonts w:asciiTheme="majorHAnsi" w:hAnsiTheme="majorHAnsi" w:cstheme="majorHAnsi"/>
          <w:szCs w:val="20"/>
        </w:rPr>
      </w:pPr>
      <w:r w:rsidRPr="00023396">
        <w:rPr>
          <w:rFonts w:asciiTheme="majorHAnsi" w:hAnsiTheme="majorHAnsi" w:cstheme="majorHAnsi"/>
          <w:szCs w:val="20"/>
        </w:rPr>
        <w:t>Through the QTAG, PWLES provides technical support to smaller DFAT Post in Tuvalu, Kiribati, FSM, Palau, Nauru, Niue, and Republic of Marshall Islands. QTAG currently offers tailored GEDSI support through consultants to smaller DFAT Posts</w:t>
      </w:r>
      <w:bookmarkStart w:name="_Toc192603206" w:id="37"/>
      <w:r w:rsidRPr="00F56579" w:rsidR="004208F1">
        <w:rPr>
          <w:rFonts w:asciiTheme="majorHAnsi" w:hAnsiTheme="majorHAnsi" w:cstheme="majorHAnsi"/>
          <w:szCs w:val="20"/>
        </w:rPr>
        <w:t>.</w:t>
      </w:r>
    </w:p>
    <w:p w:rsidRPr="00023396" w:rsidR="00023396" w:rsidP="00EE5F9A" w:rsidRDefault="00023396" w14:paraId="388AAEAF" w14:textId="45203463">
      <w:pPr>
        <w:pStyle w:val="Heading2"/>
        <w:ind w:left="851"/>
      </w:pPr>
      <w:bookmarkStart w:name="_Toc194305910" w:id="38"/>
      <w:r w:rsidRPr="00023396">
        <w:t>Grant management</w:t>
      </w:r>
      <w:bookmarkEnd w:id="37"/>
      <w:bookmarkEnd w:id="38"/>
      <w:r w:rsidRPr="00023396">
        <w:t xml:space="preserve"> </w:t>
      </w:r>
    </w:p>
    <w:p w:rsidRPr="00023396" w:rsidR="00023396" w:rsidP="00023396" w:rsidRDefault="00023396" w14:paraId="3B5C4239" w14:textId="77777777">
      <w:pPr>
        <w:pStyle w:val="BodyText"/>
        <w:rPr>
          <w:rFonts w:asciiTheme="majorHAnsi" w:hAnsiTheme="majorHAnsi" w:cstheme="majorHAnsi"/>
          <w:szCs w:val="20"/>
        </w:rPr>
      </w:pPr>
      <w:r w:rsidRPr="00023396">
        <w:rPr>
          <w:rFonts w:asciiTheme="majorHAnsi" w:hAnsiTheme="majorHAnsi" w:cstheme="majorHAnsi"/>
          <w:szCs w:val="20"/>
        </w:rPr>
        <w:t>PWLES provides program management support to DFAT Posts in smaller countries. Currently, PWLES provides grant management support to:</w:t>
      </w:r>
    </w:p>
    <w:p w:rsidRPr="00023396" w:rsidR="00023396" w:rsidP="00023396" w:rsidRDefault="00023396" w14:paraId="5D654598" w14:textId="282E2EC4">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Two regional programs: Balance of Power and We Rise Coalition Phase 3,</w:t>
      </w:r>
    </w:p>
    <w:p w:rsidRPr="00023396" w:rsidR="00023396" w:rsidP="00023396" w:rsidRDefault="00023396" w14:paraId="112BBD9A"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Three projects in Tuvalu (funded through the Tuvalu DFAT Post Gender Country Plan), and </w:t>
      </w:r>
    </w:p>
    <w:p w:rsidRPr="00F56579" w:rsidR="00EE5F9A" w:rsidP="00EE5F9A" w:rsidRDefault="00023396" w14:paraId="46D97082"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Management of Gender Advisers in Tuvalu (Gender Equality and Social Inclusion Adviser), FSM (Family Protection Adviser) and Palau (Family Protection Act Adviser). </w:t>
      </w:r>
      <w:bookmarkStart w:name="_Toc192603207" w:id="39"/>
    </w:p>
    <w:p w:rsidRPr="00023396" w:rsidR="00023396" w:rsidP="00EE5F9A" w:rsidRDefault="00023396" w14:paraId="0E2520D1" w14:textId="1B4F28B5">
      <w:pPr>
        <w:pStyle w:val="Heading2"/>
        <w:ind w:left="851"/>
      </w:pPr>
      <w:bookmarkStart w:name="_Toc194305911" w:id="40"/>
      <w:r w:rsidRPr="00023396">
        <w:t>Contact and feedback</w:t>
      </w:r>
      <w:bookmarkEnd w:id="39"/>
      <w:bookmarkEnd w:id="40"/>
    </w:p>
    <w:p w:rsidR="00EF5A31" w:rsidP="00023396" w:rsidRDefault="00023396" w14:paraId="2CB9B300" w14:textId="5FA0FBB9">
      <w:pPr>
        <w:pStyle w:val="BodyText"/>
        <w:rPr>
          <w:rFonts w:asciiTheme="majorHAnsi" w:hAnsiTheme="majorHAnsi" w:cstheme="majorHAnsi"/>
          <w:szCs w:val="20"/>
        </w:rPr>
      </w:pPr>
      <w:r w:rsidRPr="00023396">
        <w:rPr>
          <w:rFonts w:asciiTheme="majorHAnsi" w:hAnsiTheme="majorHAnsi" w:cstheme="majorHAnsi"/>
          <w:szCs w:val="20"/>
        </w:rPr>
        <w:t>If you have questions or feedback on this country brief, please contact PWLES</w:t>
      </w:r>
      <w:r w:rsidR="00C64AB9">
        <w:rPr>
          <w:rFonts w:asciiTheme="majorHAnsi" w:hAnsiTheme="majorHAnsi" w:cstheme="majorHAnsi"/>
          <w:szCs w:val="20"/>
        </w:rPr>
        <w:t xml:space="preserve"> </w:t>
      </w:r>
      <w:bookmarkEnd w:id="7"/>
      <w:r w:rsidR="00C64AB9">
        <w:rPr>
          <w:rFonts w:asciiTheme="majorHAnsi" w:hAnsiTheme="majorHAnsi" w:cstheme="majorHAnsi"/>
          <w:szCs w:val="20"/>
        </w:rPr>
        <w:t xml:space="preserve">on </w:t>
      </w:r>
      <w:hyperlink w:history="1" r:id="rId24">
        <w:r w:rsidRPr="001C22E6" w:rsidR="00BC2537">
          <w:rPr>
            <w:rStyle w:val="Hyperlink"/>
            <w:rFonts w:asciiTheme="majorHAnsi" w:hAnsiTheme="majorHAnsi" w:cstheme="majorHAnsi"/>
            <w:szCs w:val="20"/>
          </w:rPr>
          <w:t>info@pwles.org</w:t>
        </w:r>
      </w:hyperlink>
    </w:p>
    <w:p w:rsidR="0082343C" w:rsidP="00023396" w:rsidRDefault="0082343C" w14:paraId="769DEC71" w14:textId="77777777">
      <w:pPr>
        <w:pStyle w:val="BodyText"/>
        <w:rPr>
          <w:rFonts w:asciiTheme="majorHAnsi" w:hAnsiTheme="majorHAnsi" w:cstheme="majorHAnsi"/>
          <w:szCs w:val="20"/>
        </w:rPr>
      </w:pPr>
    </w:p>
    <w:p w:rsidR="0082343C" w:rsidP="00023396" w:rsidRDefault="0082343C" w14:paraId="28AB28C9" w14:textId="77777777">
      <w:pPr>
        <w:pStyle w:val="BodyText"/>
        <w:rPr>
          <w:rFonts w:asciiTheme="majorHAnsi" w:hAnsiTheme="majorHAnsi" w:cstheme="majorHAnsi"/>
          <w:szCs w:val="20"/>
        </w:rPr>
      </w:pPr>
    </w:p>
    <w:p w:rsidR="0082343C" w:rsidP="00023396" w:rsidRDefault="0082343C" w14:paraId="2A14EA15" w14:textId="63842526">
      <w:pPr>
        <w:pStyle w:val="BodyText"/>
        <w:rPr>
          <w:rFonts w:asciiTheme="majorHAnsi" w:hAnsiTheme="majorHAnsi" w:cstheme="majorHAnsi"/>
          <w:szCs w:val="20"/>
        </w:rPr>
        <w:sectPr w:rsidR="0082343C" w:rsidSect="00633770">
          <w:headerReference w:type="default" r:id="rId25"/>
          <w:footerReference w:type="default" r:id="rId26"/>
          <w:pgSz w:w="11906" w:h="16840" w:orient="portrait" w:code="9"/>
          <w:pgMar w:top="1152" w:right="991" w:bottom="1152" w:left="1276" w:header="562" w:footer="562" w:gutter="0"/>
          <w:cols w:space="720"/>
          <w:docGrid w:linePitch="360"/>
        </w:sectPr>
      </w:pPr>
    </w:p>
    <w:p w:rsidRPr="00C64AB9" w:rsidR="0082343C" w:rsidP="0082343C" w:rsidRDefault="008C1B99" w14:paraId="0AADE286" w14:textId="7FE690D6">
      <w:pPr>
        <w:pStyle w:val="Heading1"/>
      </w:pPr>
      <w:bookmarkStart w:name="_Toc194305912" w:id="41"/>
      <w:r>
        <w:lastRenderedPageBreak/>
        <w:t xml:space="preserve">Annex 1 </w:t>
      </w:r>
      <w:r w:rsidR="0082343C">
        <w:t>Cumulative reach data (2021 – present) for DFAT bilateral projects</w:t>
      </w:r>
      <w:bookmarkEnd w:id="41"/>
      <w:r w:rsidR="0082343C">
        <w:t xml:space="preserve"> </w:t>
      </w:r>
    </w:p>
    <w:tbl>
      <w:tblPr>
        <w:tblStyle w:val="PlainTable2"/>
        <w:tblW w:w="15575" w:type="dxa"/>
        <w:tblInd w:w="-450" w:type="dxa"/>
        <w:tblLayout w:type="fixed"/>
        <w:tblLook w:val="04A0" w:firstRow="1" w:lastRow="0" w:firstColumn="1" w:lastColumn="0" w:noHBand="0" w:noVBand="1"/>
      </w:tblPr>
      <w:tblGrid>
        <w:gridCol w:w="2435"/>
        <w:gridCol w:w="2340"/>
        <w:gridCol w:w="720"/>
        <w:gridCol w:w="1260"/>
        <w:gridCol w:w="990"/>
        <w:gridCol w:w="1260"/>
        <w:gridCol w:w="720"/>
        <w:gridCol w:w="810"/>
        <w:gridCol w:w="1350"/>
        <w:gridCol w:w="1260"/>
        <w:gridCol w:w="1620"/>
        <w:gridCol w:w="810"/>
      </w:tblGrid>
      <w:tr w:rsidRPr="00B43525" w:rsidR="00E16CBB" w:rsidTr="00A82995" w14:paraId="27A39AF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7F7F7F" w:themeColor="text1" w:themeTint="80" w:sz="4" w:space="0"/>
            </w:tcBorders>
            <w:shd w:val="clear" w:color="auto" w:fill="006699"/>
            <w:vAlign w:val="center"/>
          </w:tcPr>
          <w:p w:rsidRPr="0082343C" w:rsidR="00E16CBB" w:rsidP="0082343C" w:rsidRDefault="00E16CBB" w14:paraId="4BD7D26C" w14:textId="77777777">
            <w:pPr>
              <w:pStyle w:val="BodyText"/>
              <w:rPr>
                <w:rFonts w:asciiTheme="majorHAnsi" w:hAnsiTheme="majorHAnsi" w:cstheme="majorHAnsi"/>
                <w:color w:val="FFFFFF" w:themeColor="background1"/>
                <w:szCs w:val="20"/>
              </w:rPr>
            </w:pPr>
            <w:bookmarkStart w:name="_Hlk194305559" w:id="42"/>
            <w:r w:rsidRPr="0082343C">
              <w:rPr>
                <w:rFonts w:asciiTheme="majorHAnsi" w:hAnsiTheme="majorHAnsi" w:cstheme="majorHAnsi"/>
                <w:color w:val="FFFFFF" w:themeColor="background1"/>
                <w:szCs w:val="20"/>
              </w:rPr>
              <w:t>Project title</w:t>
            </w:r>
          </w:p>
        </w:tc>
        <w:tc>
          <w:tcPr>
            <w:tcW w:w="2340" w:type="dxa"/>
            <w:tcBorders>
              <w:top w:val="single" w:color="auto" w:sz="4" w:space="0"/>
              <w:bottom w:val="single" w:color="7F7F7F" w:themeColor="text1" w:themeTint="80" w:sz="4" w:space="0"/>
            </w:tcBorders>
            <w:shd w:val="clear" w:color="auto" w:fill="006699"/>
            <w:vAlign w:val="center"/>
          </w:tcPr>
          <w:p w:rsidRPr="0082343C" w:rsidR="00E16CBB" w:rsidP="0082343C" w:rsidRDefault="00E16CBB" w14:paraId="31B0455D" w14:textId="7777777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2343C">
              <w:rPr>
                <w:rFonts w:asciiTheme="majorHAnsi" w:hAnsiTheme="majorHAnsi" w:cstheme="majorHAnsi"/>
                <w:color w:val="FFFFFF" w:themeColor="background1"/>
                <w:szCs w:val="20"/>
              </w:rPr>
              <w:t>Indicator</w:t>
            </w:r>
          </w:p>
        </w:tc>
        <w:tc>
          <w:tcPr>
            <w:tcW w:w="720" w:type="dxa"/>
            <w:tcBorders>
              <w:top w:val="single" w:color="auto" w:sz="4" w:space="0"/>
              <w:bottom w:val="single" w:color="7F7F7F" w:themeColor="text1" w:themeTint="80" w:sz="4" w:space="0"/>
            </w:tcBorders>
            <w:shd w:val="clear" w:color="auto" w:fill="006699"/>
            <w:vAlign w:val="center"/>
          </w:tcPr>
          <w:p w:rsidRPr="0082343C" w:rsidR="00E16CBB" w:rsidP="0082343C" w:rsidRDefault="00E16CBB" w14:paraId="5261C93D" w14:textId="7777777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2343C">
              <w:rPr>
                <w:rFonts w:asciiTheme="majorHAnsi" w:hAnsiTheme="majorHAnsi" w:cstheme="majorHAnsi"/>
                <w:color w:val="FFFFFF" w:themeColor="background1"/>
                <w:szCs w:val="20"/>
              </w:rPr>
              <w:t>Girls</w:t>
            </w:r>
          </w:p>
        </w:tc>
        <w:tc>
          <w:tcPr>
            <w:tcW w:w="1260" w:type="dxa"/>
            <w:tcBorders>
              <w:top w:val="single" w:color="auto" w:sz="4" w:space="0"/>
              <w:bottom w:val="single" w:color="7F7F7F" w:themeColor="text1" w:themeTint="80" w:sz="4" w:space="0"/>
            </w:tcBorders>
            <w:shd w:val="clear" w:color="auto" w:fill="006699"/>
          </w:tcPr>
          <w:p w:rsidRPr="0082343C" w:rsidR="00E16CBB" w:rsidP="0082343C" w:rsidRDefault="00E16CBB" w14:paraId="0C721BCE" w14:textId="7777777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2343C">
              <w:rPr>
                <w:rFonts w:asciiTheme="majorHAnsi" w:hAnsiTheme="majorHAnsi" w:cstheme="majorHAnsi"/>
                <w:color w:val="FFFFFF" w:themeColor="background1"/>
                <w:szCs w:val="20"/>
              </w:rPr>
              <w:t>Girls with disabilities</w:t>
            </w:r>
          </w:p>
        </w:tc>
        <w:tc>
          <w:tcPr>
            <w:tcW w:w="990" w:type="dxa"/>
            <w:tcBorders>
              <w:top w:val="single" w:color="auto" w:sz="4" w:space="0"/>
              <w:bottom w:val="single" w:color="7F7F7F" w:themeColor="text1" w:themeTint="80" w:sz="4" w:space="0"/>
            </w:tcBorders>
            <w:shd w:val="clear" w:color="auto" w:fill="006699"/>
            <w:vAlign w:val="center"/>
          </w:tcPr>
          <w:p w:rsidRPr="0082343C" w:rsidR="00E16CBB" w:rsidP="0082343C" w:rsidRDefault="00E16CBB" w14:paraId="10A15DDE" w14:textId="7777777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2343C">
              <w:rPr>
                <w:rFonts w:asciiTheme="majorHAnsi" w:hAnsiTheme="majorHAnsi" w:cstheme="majorHAnsi"/>
                <w:color w:val="FFFFFF" w:themeColor="background1"/>
                <w:szCs w:val="20"/>
              </w:rPr>
              <w:t>Women</w:t>
            </w:r>
          </w:p>
        </w:tc>
        <w:tc>
          <w:tcPr>
            <w:tcW w:w="1260" w:type="dxa"/>
            <w:tcBorders>
              <w:top w:val="single" w:color="auto" w:sz="4" w:space="0"/>
              <w:bottom w:val="single" w:color="7F7F7F" w:themeColor="text1" w:themeTint="80" w:sz="4" w:space="0"/>
            </w:tcBorders>
            <w:shd w:val="clear" w:color="auto" w:fill="006699"/>
          </w:tcPr>
          <w:p w:rsidRPr="0082343C" w:rsidR="00E16CBB" w:rsidP="0082343C" w:rsidRDefault="00E16CBB" w14:paraId="199AD1B0" w14:textId="7777777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2343C">
              <w:rPr>
                <w:rFonts w:asciiTheme="majorHAnsi" w:hAnsiTheme="majorHAnsi" w:cstheme="majorHAnsi"/>
                <w:color w:val="FFFFFF" w:themeColor="background1"/>
                <w:szCs w:val="20"/>
              </w:rPr>
              <w:t>Women with disabilities</w:t>
            </w:r>
          </w:p>
        </w:tc>
        <w:tc>
          <w:tcPr>
            <w:tcW w:w="720" w:type="dxa"/>
            <w:tcBorders>
              <w:top w:val="single" w:color="auto" w:sz="4" w:space="0"/>
              <w:bottom w:val="single" w:color="7F7F7F" w:themeColor="text1" w:themeTint="80" w:sz="4" w:space="0"/>
            </w:tcBorders>
            <w:shd w:val="clear" w:color="auto" w:fill="006699"/>
            <w:vAlign w:val="center"/>
          </w:tcPr>
          <w:p w:rsidRPr="0082343C" w:rsidR="00E16CBB" w:rsidP="0082343C" w:rsidRDefault="00E16CBB" w14:paraId="636AFDB7" w14:textId="7777777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2343C">
              <w:rPr>
                <w:rFonts w:asciiTheme="majorHAnsi" w:hAnsiTheme="majorHAnsi" w:cstheme="majorHAnsi"/>
                <w:color w:val="FFFFFF" w:themeColor="background1"/>
                <w:szCs w:val="20"/>
              </w:rPr>
              <w:t>Boys</w:t>
            </w:r>
          </w:p>
        </w:tc>
        <w:tc>
          <w:tcPr>
            <w:tcW w:w="810" w:type="dxa"/>
            <w:tcBorders>
              <w:top w:val="single" w:color="auto" w:sz="4" w:space="0"/>
              <w:bottom w:val="single" w:color="7F7F7F" w:themeColor="text1" w:themeTint="80" w:sz="4" w:space="0"/>
            </w:tcBorders>
            <w:shd w:val="clear" w:color="auto" w:fill="006699"/>
            <w:vAlign w:val="center"/>
          </w:tcPr>
          <w:p w:rsidRPr="0082343C" w:rsidR="00E16CBB" w:rsidP="0082343C" w:rsidRDefault="00E16CBB" w14:paraId="43553E09" w14:textId="7777777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2343C">
              <w:rPr>
                <w:rFonts w:asciiTheme="majorHAnsi" w:hAnsiTheme="majorHAnsi" w:cstheme="majorHAnsi"/>
                <w:color w:val="FFFFFF" w:themeColor="background1"/>
                <w:szCs w:val="20"/>
              </w:rPr>
              <w:t>Men</w:t>
            </w:r>
          </w:p>
        </w:tc>
        <w:tc>
          <w:tcPr>
            <w:tcW w:w="1350" w:type="dxa"/>
            <w:tcBorders>
              <w:top w:val="single" w:color="auto" w:sz="4" w:space="0"/>
              <w:bottom w:val="single" w:color="7F7F7F" w:themeColor="text1" w:themeTint="80" w:sz="4" w:space="0"/>
            </w:tcBorders>
            <w:shd w:val="clear" w:color="auto" w:fill="006699"/>
          </w:tcPr>
          <w:p w:rsidRPr="0082343C" w:rsidR="00E16CBB" w:rsidP="0082343C" w:rsidRDefault="00E16CBB" w14:paraId="3839C65F" w14:textId="7777777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2343C">
              <w:rPr>
                <w:rFonts w:asciiTheme="majorHAnsi" w:hAnsiTheme="majorHAnsi" w:cstheme="majorHAnsi"/>
                <w:color w:val="FFFFFF" w:themeColor="background1"/>
                <w:szCs w:val="20"/>
              </w:rPr>
              <w:t>Men with disabilities</w:t>
            </w:r>
          </w:p>
        </w:tc>
        <w:tc>
          <w:tcPr>
            <w:tcW w:w="1260" w:type="dxa"/>
            <w:tcBorders>
              <w:top w:val="single" w:color="auto" w:sz="4" w:space="0"/>
              <w:bottom w:val="single" w:color="7F7F7F" w:themeColor="text1" w:themeTint="80" w:sz="4" w:space="0"/>
            </w:tcBorders>
            <w:shd w:val="clear" w:color="auto" w:fill="006699"/>
          </w:tcPr>
          <w:p w:rsidRPr="0082343C" w:rsidR="00E16CBB" w:rsidP="0082343C" w:rsidRDefault="00E16CBB" w14:paraId="1B7C01F5" w14:textId="7777777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2343C">
              <w:rPr>
                <w:rFonts w:asciiTheme="majorHAnsi" w:hAnsiTheme="majorHAnsi" w:cstheme="majorHAnsi"/>
                <w:color w:val="FFFFFF" w:themeColor="background1"/>
                <w:szCs w:val="20"/>
              </w:rPr>
              <w:t>LGBTQIA+</w:t>
            </w:r>
          </w:p>
        </w:tc>
        <w:tc>
          <w:tcPr>
            <w:tcW w:w="1620" w:type="dxa"/>
            <w:tcBorders>
              <w:top w:val="single" w:color="auto" w:sz="4" w:space="0"/>
              <w:bottom w:val="single" w:color="7F7F7F" w:themeColor="text1" w:themeTint="80" w:sz="4" w:space="0"/>
            </w:tcBorders>
            <w:shd w:val="clear" w:color="auto" w:fill="006699"/>
          </w:tcPr>
          <w:p w:rsidRPr="0082343C" w:rsidR="00E16CBB" w:rsidP="0082343C" w:rsidRDefault="00E16CBB" w14:paraId="7F63C681" w14:textId="7777777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2343C">
              <w:rPr>
                <w:rFonts w:asciiTheme="majorHAnsi" w:hAnsiTheme="majorHAnsi" w:cstheme="majorHAnsi"/>
                <w:color w:val="FFFFFF" w:themeColor="background1"/>
                <w:szCs w:val="20"/>
              </w:rPr>
              <w:t>Not disaggregated</w:t>
            </w:r>
          </w:p>
        </w:tc>
        <w:tc>
          <w:tcPr>
            <w:tcW w:w="810" w:type="dxa"/>
            <w:tcBorders>
              <w:top w:val="single" w:color="auto" w:sz="4" w:space="0"/>
              <w:bottom w:val="single" w:color="7F7F7F" w:themeColor="text1" w:themeTint="80" w:sz="4" w:space="0"/>
            </w:tcBorders>
            <w:shd w:val="clear" w:color="auto" w:fill="006699"/>
            <w:vAlign w:val="center"/>
          </w:tcPr>
          <w:p w:rsidRPr="0082343C" w:rsidR="00E16CBB" w:rsidP="0082343C" w:rsidRDefault="00E16CBB" w14:paraId="31C32D0A" w14:textId="7777777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2343C">
              <w:rPr>
                <w:rFonts w:asciiTheme="majorHAnsi" w:hAnsiTheme="majorHAnsi" w:cstheme="majorHAnsi"/>
                <w:color w:val="FFFFFF" w:themeColor="background1"/>
                <w:szCs w:val="20"/>
              </w:rPr>
              <w:t xml:space="preserve">Total </w:t>
            </w:r>
          </w:p>
        </w:tc>
      </w:tr>
      <w:bookmarkEnd w:id="42"/>
      <w:tr w:rsidRPr="0082343C" w:rsidR="00A82995" w:rsidTr="00A82995" w14:paraId="16FB38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Borders>
              <w:bottom w:val="single" w:color="auto" w:sz="4" w:space="0"/>
            </w:tcBorders>
          </w:tcPr>
          <w:p w:rsidRPr="0082343C" w:rsidR="00A82995" w:rsidP="00A82995" w:rsidRDefault="00A82995" w14:paraId="4A7C063D" w14:textId="4DF58563">
            <w:pPr>
              <w:pStyle w:val="BodyText"/>
              <w:rPr>
                <w:rFonts w:asciiTheme="majorHAnsi" w:hAnsiTheme="majorHAnsi" w:cstheme="majorHAnsi"/>
                <w:szCs w:val="20"/>
              </w:rPr>
            </w:pPr>
            <w:r w:rsidRPr="00E35F31">
              <w:t>Support to Tonga Leitis Association</w:t>
            </w:r>
          </w:p>
        </w:tc>
        <w:tc>
          <w:tcPr>
            <w:tcW w:w="2340" w:type="dxa"/>
            <w:tcBorders>
              <w:bottom w:val="single" w:color="auto" w:sz="4" w:space="0"/>
            </w:tcBorders>
          </w:tcPr>
          <w:p w:rsidRPr="0082343C" w:rsidR="00A82995" w:rsidP="00A82995" w:rsidRDefault="00A82995" w14:paraId="13082136" w14:textId="451C25A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 xml:space="preserve">Number of people who participated in sessions on gender issues and women’s equal rights </w:t>
            </w:r>
          </w:p>
        </w:tc>
        <w:tc>
          <w:tcPr>
            <w:tcW w:w="720" w:type="dxa"/>
            <w:tcBorders>
              <w:bottom w:val="single" w:color="auto" w:sz="4" w:space="0"/>
            </w:tcBorders>
          </w:tcPr>
          <w:p w:rsidRPr="0082343C" w:rsidR="00A82995" w:rsidP="00A82995" w:rsidRDefault="00A82995" w14:paraId="39EEE04C" w14:textId="30D980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bottom w:val="single" w:color="auto" w:sz="4" w:space="0"/>
            </w:tcBorders>
          </w:tcPr>
          <w:p w:rsidRPr="0082343C" w:rsidR="00A82995" w:rsidP="00A82995" w:rsidRDefault="00A82995" w14:paraId="1C1F889F" w14:textId="0AB4EFD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990" w:type="dxa"/>
            <w:tcBorders>
              <w:bottom w:val="single" w:color="auto" w:sz="4" w:space="0"/>
            </w:tcBorders>
          </w:tcPr>
          <w:p w:rsidRPr="0082343C" w:rsidR="00A82995" w:rsidP="00A82995" w:rsidRDefault="00A82995" w14:paraId="00C8FA68" w14:textId="113B8DD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687</w:t>
            </w:r>
          </w:p>
        </w:tc>
        <w:tc>
          <w:tcPr>
            <w:tcW w:w="1260" w:type="dxa"/>
            <w:tcBorders>
              <w:bottom w:val="single" w:color="auto" w:sz="4" w:space="0"/>
            </w:tcBorders>
          </w:tcPr>
          <w:p w:rsidRPr="0082343C" w:rsidR="00A82995" w:rsidP="00A82995" w:rsidRDefault="00A82995" w14:paraId="393B1590" w14:textId="37DDFF4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0</w:t>
            </w:r>
          </w:p>
        </w:tc>
        <w:tc>
          <w:tcPr>
            <w:tcW w:w="720" w:type="dxa"/>
            <w:tcBorders>
              <w:bottom w:val="single" w:color="auto" w:sz="4" w:space="0"/>
            </w:tcBorders>
          </w:tcPr>
          <w:p w:rsidRPr="0082343C" w:rsidR="00A82995" w:rsidP="00A82995" w:rsidRDefault="00A82995" w14:paraId="2AB70E7B" w14:textId="6471213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810" w:type="dxa"/>
            <w:tcBorders>
              <w:bottom w:val="single" w:color="auto" w:sz="4" w:space="0"/>
            </w:tcBorders>
          </w:tcPr>
          <w:p w:rsidRPr="0082343C" w:rsidR="00A82995" w:rsidP="00A82995" w:rsidRDefault="00A82995" w14:paraId="381650B1" w14:textId="63135DD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82</w:t>
            </w:r>
          </w:p>
        </w:tc>
        <w:tc>
          <w:tcPr>
            <w:tcW w:w="1350" w:type="dxa"/>
            <w:tcBorders>
              <w:bottom w:val="single" w:color="auto" w:sz="4" w:space="0"/>
            </w:tcBorders>
          </w:tcPr>
          <w:p w:rsidRPr="0082343C" w:rsidR="00A82995" w:rsidP="00A82995" w:rsidRDefault="00A82995" w14:paraId="4B2276CF" w14:textId="2EBDCAD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0</w:t>
            </w:r>
          </w:p>
        </w:tc>
        <w:tc>
          <w:tcPr>
            <w:tcW w:w="1260" w:type="dxa"/>
            <w:tcBorders>
              <w:bottom w:val="single" w:color="auto" w:sz="4" w:space="0"/>
            </w:tcBorders>
          </w:tcPr>
          <w:p w:rsidRPr="0082343C" w:rsidR="00A82995" w:rsidP="00A82995" w:rsidRDefault="00A82995" w14:paraId="0434BB3E" w14:textId="00F6A4A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94</w:t>
            </w:r>
          </w:p>
        </w:tc>
        <w:tc>
          <w:tcPr>
            <w:tcW w:w="1620" w:type="dxa"/>
            <w:tcBorders>
              <w:bottom w:val="single" w:color="auto" w:sz="4" w:space="0"/>
            </w:tcBorders>
          </w:tcPr>
          <w:p w:rsidRPr="0082343C" w:rsidR="00A82995" w:rsidP="00A82995" w:rsidRDefault="00A82995" w14:paraId="75FFFD68" w14:textId="1DC5A3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810" w:type="dxa"/>
            <w:tcBorders>
              <w:bottom w:val="single" w:color="auto" w:sz="4" w:space="0"/>
            </w:tcBorders>
          </w:tcPr>
          <w:p w:rsidRPr="0082343C" w:rsidR="00A82995" w:rsidP="00A82995" w:rsidRDefault="00A82995" w14:paraId="78A96E59" w14:textId="3CD53DE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863</w:t>
            </w:r>
          </w:p>
        </w:tc>
      </w:tr>
      <w:tr w:rsidRPr="0082343C" w:rsidR="00A82995" w:rsidTr="00A82995" w14:paraId="683E45EC" w14:textId="77777777">
        <w:tc>
          <w:tcPr>
            <w:cnfStyle w:val="001000000000" w:firstRow="0" w:lastRow="0" w:firstColumn="1" w:lastColumn="0" w:oddVBand="0" w:evenVBand="0" w:oddHBand="0" w:evenHBand="0" w:firstRowFirstColumn="0" w:firstRowLastColumn="0" w:lastRowFirstColumn="0" w:lastRowLastColumn="0"/>
            <w:tcW w:w="2435" w:type="dxa"/>
          </w:tcPr>
          <w:p w:rsidRPr="0082343C" w:rsidR="00A82995" w:rsidP="00A82995" w:rsidRDefault="00A82995" w14:paraId="3EA058F4" w14:textId="667AF57A">
            <w:pPr>
              <w:pStyle w:val="BodyText"/>
              <w:rPr>
                <w:rFonts w:asciiTheme="majorHAnsi" w:hAnsiTheme="majorHAnsi" w:cstheme="majorHAnsi"/>
                <w:szCs w:val="20"/>
              </w:rPr>
            </w:pPr>
            <w:r w:rsidRPr="00E35F31">
              <w:t>Eliminate Violence Against Women and Children in Tonga using a human rights framework</w:t>
            </w:r>
          </w:p>
        </w:tc>
        <w:tc>
          <w:tcPr>
            <w:tcW w:w="2340" w:type="dxa"/>
          </w:tcPr>
          <w:p w:rsidRPr="0082343C" w:rsidR="00A82995" w:rsidP="00A82995" w:rsidRDefault="00A82995" w14:paraId="28815345" w14:textId="1D6C46F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 xml:space="preserve">Number of services provided to diverse women and children and other survivors of violence </w:t>
            </w:r>
          </w:p>
        </w:tc>
        <w:tc>
          <w:tcPr>
            <w:tcW w:w="720" w:type="dxa"/>
          </w:tcPr>
          <w:p w:rsidRPr="0082343C" w:rsidR="00A82995" w:rsidP="00A82995" w:rsidRDefault="00A82995" w14:paraId="0464549D" w14:textId="2F6CEDB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1123</w:t>
            </w:r>
          </w:p>
        </w:tc>
        <w:tc>
          <w:tcPr>
            <w:tcW w:w="1260" w:type="dxa"/>
          </w:tcPr>
          <w:p w:rsidRPr="0082343C" w:rsidR="00A82995" w:rsidP="00A82995" w:rsidRDefault="00A82995" w14:paraId="180EB6A5" w14:textId="1593F231">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26</w:t>
            </w:r>
          </w:p>
        </w:tc>
        <w:tc>
          <w:tcPr>
            <w:tcW w:w="990" w:type="dxa"/>
          </w:tcPr>
          <w:p w:rsidRPr="0082343C" w:rsidR="00A82995" w:rsidP="00A82995" w:rsidRDefault="00A82995" w14:paraId="0781A6D8" w14:textId="27B4355A">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12613</w:t>
            </w:r>
          </w:p>
        </w:tc>
        <w:tc>
          <w:tcPr>
            <w:tcW w:w="1260" w:type="dxa"/>
          </w:tcPr>
          <w:p w:rsidRPr="0082343C" w:rsidR="00A82995" w:rsidP="00A82995" w:rsidRDefault="00A82995" w14:paraId="13EA6A36" w14:textId="1B1E821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234</w:t>
            </w:r>
          </w:p>
        </w:tc>
        <w:tc>
          <w:tcPr>
            <w:tcW w:w="720" w:type="dxa"/>
          </w:tcPr>
          <w:p w:rsidRPr="0082343C" w:rsidR="00A82995" w:rsidP="00A82995" w:rsidRDefault="00A82995" w14:paraId="22F966DF" w14:textId="2F6EA1B3">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213</w:t>
            </w:r>
          </w:p>
        </w:tc>
        <w:tc>
          <w:tcPr>
            <w:tcW w:w="810" w:type="dxa"/>
          </w:tcPr>
          <w:p w:rsidRPr="0082343C" w:rsidR="00A82995" w:rsidP="00A82995" w:rsidRDefault="00A82995" w14:paraId="0503171C" w14:textId="661278BB">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860</w:t>
            </w:r>
          </w:p>
        </w:tc>
        <w:tc>
          <w:tcPr>
            <w:tcW w:w="1350" w:type="dxa"/>
          </w:tcPr>
          <w:p w:rsidRPr="0082343C" w:rsidR="00A82995" w:rsidP="00A82995" w:rsidRDefault="00A82995" w14:paraId="629A42D2" w14:textId="5E09C0F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w:t>
            </w:r>
          </w:p>
        </w:tc>
        <w:tc>
          <w:tcPr>
            <w:tcW w:w="1260" w:type="dxa"/>
          </w:tcPr>
          <w:p w:rsidRPr="0082343C" w:rsidR="00A82995" w:rsidP="00A82995" w:rsidRDefault="00A82995" w14:paraId="53024E3A" w14:textId="5288F9A8">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23</w:t>
            </w:r>
          </w:p>
        </w:tc>
        <w:tc>
          <w:tcPr>
            <w:tcW w:w="1620" w:type="dxa"/>
          </w:tcPr>
          <w:p w:rsidRPr="0082343C" w:rsidR="00A82995" w:rsidP="00A82995" w:rsidRDefault="00A82995" w14:paraId="1A7FDC0B" w14:textId="522EA114">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1222</w:t>
            </w:r>
          </w:p>
        </w:tc>
        <w:tc>
          <w:tcPr>
            <w:tcW w:w="810" w:type="dxa"/>
          </w:tcPr>
          <w:p w:rsidRPr="0082343C" w:rsidR="00A82995" w:rsidP="00A82995" w:rsidRDefault="00A82995" w14:paraId="362944B9" w14:textId="5D8A8F9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16323</w:t>
            </w:r>
          </w:p>
        </w:tc>
      </w:tr>
      <w:tr w:rsidRPr="0082343C" w:rsidR="00A82995" w:rsidTr="00A82995" w14:paraId="308DD6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Borders>
              <w:bottom w:val="single" w:color="auto" w:sz="4" w:space="0"/>
            </w:tcBorders>
          </w:tcPr>
          <w:p w:rsidRPr="0082343C" w:rsidR="00A82995" w:rsidP="00A82995" w:rsidRDefault="00A82995" w14:paraId="380D4AF9" w14:textId="1E9FD4C9">
            <w:pPr>
              <w:pStyle w:val="BodyText"/>
              <w:rPr>
                <w:rFonts w:asciiTheme="majorHAnsi" w:hAnsiTheme="majorHAnsi" w:cstheme="majorHAnsi"/>
                <w:szCs w:val="20"/>
              </w:rPr>
            </w:pPr>
            <w:r w:rsidRPr="00E35F31">
              <w:t>Eliminate Violence Against Women and Children in Tonga using a human rights framework</w:t>
            </w:r>
          </w:p>
        </w:tc>
        <w:tc>
          <w:tcPr>
            <w:tcW w:w="2340" w:type="dxa"/>
            <w:tcBorders>
              <w:bottom w:val="single" w:color="auto" w:sz="4" w:space="0"/>
            </w:tcBorders>
          </w:tcPr>
          <w:p w:rsidRPr="0082343C" w:rsidR="00A82995" w:rsidP="00A82995" w:rsidRDefault="00A82995" w14:paraId="7101FCEF" w14:textId="0CEF8B6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 xml:space="preserve">Number of people who participated in sessions on gender issues and women’s equal rights </w:t>
            </w:r>
          </w:p>
        </w:tc>
        <w:tc>
          <w:tcPr>
            <w:tcW w:w="720" w:type="dxa"/>
            <w:tcBorders>
              <w:bottom w:val="single" w:color="auto" w:sz="4" w:space="0"/>
            </w:tcBorders>
          </w:tcPr>
          <w:p w:rsidRPr="0082343C" w:rsidR="00A82995" w:rsidP="00A82995" w:rsidRDefault="00A82995" w14:paraId="74514BCA" w14:textId="508F774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2583</w:t>
            </w:r>
          </w:p>
        </w:tc>
        <w:tc>
          <w:tcPr>
            <w:tcW w:w="1260" w:type="dxa"/>
            <w:tcBorders>
              <w:bottom w:val="single" w:color="auto" w:sz="4" w:space="0"/>
            </w:tcBorders>
          </w:tcPr>
          <w:p w:rsidRPr="0082343C" w:rsidR="00A82995" w:rsidP="00A82995" w:rsidRDefault="00A82995" w14:paraId="6DD58508" w14:textId="72B5840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990" w:type="dxa"/>
            <w:tcBorders>
              <w:bottom w:val="single" w:color="auto" w:sz="4" w:space="0"/>
            </w:tcBorders>
          </w:tcPr>
          <w:p w:rsidRPr="0082343C" w:rsidR="00A82995" w:rsidP="00A82995" w:rsidRDefault="00A82995" w14:paraId="335D7F77" w14:textId="69FA555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3999</w:t>
            </w:r>
          </w:p>
        </w:tc>
        <w:tc>
          <w:tcPr>
            <w:tcW w:w="1260" w:type="dxa"/>
            <w:tcBorders>
              <w:bottom w:val="single" w:color="auto" w:sz="4" w:space="0"/>
            </w:tcBorders>
          </w:tcPr>
          <w:p w:rsidRPr="0082343C" w:rsidR="00A82995" w:rsidP="00A82995" w:rsidRDefault="00A82995" w14:paraId="24EFBFF0" w14:textId="2D53EA1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12</w:t>
            </w:r>
          </w:p>
        </w:tc>
        <w:tc>
          <w:tcPr>
            <w:tcW w:w="720" w:type="dxa"/>
            <w:tcBorders>
              <w:bottom w:val="single" w:color="auto" w:sz="4" w:space="0"/>
            </w:tcBorders>
          </w:tcPr>
          <w:p w:rsidRPr="0082343C" w:rsidR="00A82995" w:rsidP="00A82995" w:rsidRDefault="00A82995" w14:paraId="1CA32D83" w14:textId="55943F7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90</w:t>
            </w:r>
          </w:p>
        </w:tc>
        <w:tc>
          <w:tcPr>
            <w:tcW w:w="810" w:type="dxa"/>
            <w:tcBorders>
              <w:bottom w:val="single" w:color="auto" w:sz="4" w:space="0"/>
            </w:tcBorders>
          </w:tcPr>
          <w:p w:rsidRPr="0082343C" w:rsidR="00A82995" w:rsidP="00A82995" w:rsidRDefault="00A82995" w14:paraId="49AC94E2" w14:textId="43E1EE2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525</w:t>
            </w:r>
          </w:p>
        </w:tc>
        <w:tc>
          <w:tcPr>
            <w:tcW w:w="1350" w:type="dxa"/>
            <w:tcBorders>
              <w:bottom w:val="single" w:color="auto" w:sz="4" w:space="0"/>
            </w:tcBorders>
          </w:tcPr>
          <w:p w:rsidRPr="0082343C" w:rsidR="00A82995" w:rsidP="00A82995" w:rsidRDefault="00A82995" w14:paraId="7CD87618" w14:textId="408E8BC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4</w:t>
            </w:r>
          </w:p>
        </w:tc>
        <w:tc>
          <w:tcPr>
            <w:tcW w:w="1260" w:type="dxa"/>
            <w:tcBorders>
              <w:bottom w:val="single" w:color="auto" w:sz="4" w:space="0"/>
            </w:tcBorders>
          </w:tcPr>
          <w:p w:rsidRPr="0082343C" w:rsidR="00A82995" w:rsidP="00A82995" w:rsidRDefault="00A82995" w14:paraId="17376850" w14:textId="0FE4411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14</w:t>
            </w:r>
          </w:p>
        </w:tc>
        <w:tc>
          <w:tcPr>
            <w:tcW w:w="1620" w:type="dxa"/>
            <w:tcBorders>
              <w:bottom w:val="single" w:color="auto" w:sz="4" w:space="0"/>
            </w:tcBorders>
          </w:tcPr>
          <w:p w:rsidRPr="0082343C" w:rsidR="00A82995" w:rsidP="00A82995" w:rsidRDefault="00A82995" w14:paraId="43A986A0" w14:textId="756B878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667</w:t>
            </w:r>
          </w:p>
        </w:tc>
        <w:tc>
          <w:tcPr>
            <w:tcW w:w="810" w:type="dxa"/>
            <w:tcBorders>
              <w:bottom w:val="single" w:color="auto" w:sz="4" w:space="0"/>
            </w:tcBorders>
          </w:tcPr>
          <w:p w:rsidRPr="0082343C" w:rsidR="00A82995" w:rsidP="00A82995" w:rsidRDefault="00A82995" w14:paraId="599E7F7D" w14:textId="60EF344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7894</w:t>
            </w:r>
          </w:p>
        </w:tc>
      </w:tr>
      <w:tr w:rsidRPr="0082343C" w:rsidR="00A82995" w:rsidTr="00A82995" w14:paraId="63C95FE3" w14:textId="77777777">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4C714C6A" w14:textId="5071E5F9">
            <w:pPr>
              <w:pStyle w:val="BodyText"/>
              <w:rPr>
                <w:rFonts w:asciiTheme="majorHAnsi" w:hAnsiTheme="majorHAnsi" w:cstheme="majorHAnsi"/>
                <w:szCs w:val="20"/>
              </w:rPr>
            </w:pPr>
            <w:r w:rsidRPr="00E35F31">
              <w:t xml:space="preserve">Provision of Care and Support to Aged Population Project in </w:t>
            </w:r>
            <w:proofErr w:type="spellStart"/>
            <w:r w:rsidRPr="00E35F31">
              <w:t>Tongatapu</w:t>
            </w:r>
            <w:proofErr w:type="spellEnd"/>
          </w:p>
        </w:tc>
        <w:tc>
          <w:tcPr>
            <w:tcW w:w="2340" w:type="dxa"/>
            <w:tcBorders>
              <w:top w:val="single" w:color="auto" w:sz="4" w:space="0"/>
              <w:bottom w:val="single" w:color="auto" w:sz="4" w:space="0"/>
            </w:tcBorders>
          </w:tcPr>
          <w:p w:rsidRPr="0082343C" w:rsidR="00A82995" w:rsidP="00A82995" w:rsidRDefault="00A82995" w14:paraId="318D66BC" w14:textId="093C221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 xml:space="preserve">Number of people who participated in sessions on gender issues and women’s equal rights </w:t>
            </w:r>
          </w:p>
        </w:tc>
        <w:tc>
          <w:tcPr>
            <w:tcW w:w="720" w:type="dxa"/>
            <w:tcBorders>
              <w:top w:val="single" w:color="auto" w:sz="4" w:space="0"/>
              <w:bottom w:val="single" w:color="auto" w:sz="4" w:space="0"/>
            </w:tcBorders>
          </w:tcPr>
          <w:p w:rsidRPr="0082343C" w:rsidR="00A82995" w:rsidP="00A82995" w:rsidRDefault="00A82995" w14:paraId="18AB072D" w14:textId="5407B788">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743F0AC2" w14:textId="1A7EBBC7">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318CA445" w14:textId="2BFE9A5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27</w:t>
            </w:r>
          </w:p>
        </w:tc>
        <w:tc>
          <w:tcPr>
            <w:tcW w:w="1260" w:type="dxa"/>
            <w:tcBorders>
              <w:top w:val="single" w:color="auto" w:sz="4" w:space="0"/>
              <w:bottom w:val="single" w:color="auto" w:sz="4" w:space="0"/>
            </w:tcBorders>
          </w:tcPr>
          <w:p w:rsidRPr="0082343C" w:rsidR="00A82995" w:rsidP="00A82995" w:rsidRDefault="00A82995" w14:paraId="7B86C534" w14:textId="29AC9CD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7C48496F" w14:textId="5EF88FBA">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421354C2" w14:textId="4B1E4707">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350" w:type="dxa"/>
            <w:tcBorders>
              <w:top w:val="single" w:color="auto" w:sz="4" w:space="0"/>
              <w:bottom w:val="single" w:color="auto" w:sz="4" w:space="0"/>
            </w:tcBorders>
          </w:tcPr>
          <w:p w:rsidRPr="0082343C" w:rsidR="00A82995" w:rsidP="00A82995" w:rsidRDefault="00A82995" w14:paraId="7AA7794E" w14:textId="4E03F3A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05E59595" w14:textId="19964551">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w:t>
            </w:r>
          </w:p>
        </w:tc>
        <w:tc>
          <w:tcPr>
            <w:tcW w:w="1620" w:type="dxa"/>
            <w:tcBorders>
              <w:top w:val="single" w:color="auto" w:sz="4" w:space="0"/>
              <w:bottom w:val="single" w:color="auto" w:sz="4" w:space="0"/>
            </w:tcBorders>
          </w:tcPr>
          <w:p w:rsidRPr="0082343C" w:rsidR="00A82995" w:rsidP="00A82995" w:rsidRDefault="00A82995" w14:paraId="53A82C80" w14:textId="2A9224CB">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167</w:t>
            </w:r>
          </w:p>
        </w:tc>
        <w:tc>
          <w:tcPr>
            <w:tcW w:w="810" w:type="dxa"/>
            <w:tcBorders>
              <w:top w:val="single" w:color="auto" w:sz="4" w:space="0"/>
              <w:bottom w:val="single" w:color="auto" w:sz="4" w:space="0"/>
            </w:tcBorders>
          </w:tcPr>
          <w:p w:rsidRPr="0082343C" w:rsidR="00A82995" w:rsidP="00A82995" w:rsidRDefault="00A82995" w14:paraId="75C00D41" w14:textId="0F668F77">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195</w:t>
            </w:r>
          </w:p>
        </w:tc>
      </w:tr>
      <w:tr w:rsidRPr="0082343C" w:rsidR="00A82995" w:rsidTr="00A82995" w14:paraId="5F10DA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3F70693F" w14:textId="001802F2">
            <w:pPr>
              <w:pStyle w:val="BodyText"/>
              <w:rPr>
                <w:rFonts w:asciiTheme="majorHAnsi" w:hAnsiTheme="majorHAnsi" w:cstheme="majorHAnsi"/>
                <w:szCs w:val="20"/>
              </w:rPr>
            </w:pPr>
            <w:r w:rsidRPr="00E35F31">
              <w:t>Eliminate Violence Against Women and Children in Tonga using a human rights framework</w:t>
            </w:r>
          </w:p>
        </w:tc>
        <w:tc>
          <w:tcPr>
            <w:tcW w:w="2340" w:type="dxa"/>
            <w:tcBorders>
              <w:top w:val="single" w:color="auto" w:sz="4" w:space="0"/>
              <w:bottom w:val="single" w:color="auto" w:sz="4" w:space="0"/>
            </w:tcBorders>
          </w:tcPr>
          <w:p w:rsidRPr="0082343C" w:rsidR="00A82995" w:rsidP="00A82995" w:rsidRDefault="00A82995" w14:paraId="5682714C" w14:textId="08033C1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Women and children accessing counselling services (New phone counselling)</w:t>
            </w:r>
          </w:p>
        </w:tc>
        <w:tc>
          <w:tcPr>
            <w:tcW w:w="720" w:type="dxa"/>
            <w:tcBorders>
              <w:top w:val="single" w:color="auto" w:sz="4" w:space="0"/>
              <w:bottom w:val="single" w:color="auto" w:sz="4" w:space="0"/>
            </w:tcBorders>
          </w:tcPr>
          <w:p w:rsidRPr="0082343C" w:rsidR="00A82995" w:rsidP="00A82995" w:rsidRDefault="00A82995" w14:paraId="65416186" w14:textId="68F6C71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1847479F" w14:textId="09527B2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01934E7F" w14:textId="59B4DBA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0B37064D" w14:textId="0E1A4E9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58F9793C" w14:textId="12AB09F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0420292A" w14:textId="780B445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350" w:type="dxa"/>
            <w:tcBorders>
              <w:top w:val="single" w:color="auto" w:sz="4" w:space="0"/>
              <w:bottom w:val="single" w:color="auto" w:sz="4" w:space="0"/>
            </w:tcBorders>
          </w:tcPr>
          <w:p w:rsidRPr="0082343C" w:rsidR="00A82995" w:rsidP="00A82995" w:rsidRDefault="00A82995" w14:paraId="60D7E06F" w14:textId="2D8B189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54C9FAA8" w14:textId="228878E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63A1F44B" w14:textId="7D3DB9F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54</w:t>
            </w:r>
          </w:p>
        </w:tc>
        <w:tc>
          <w:tcPr>
            <w:tcW w:w="810" w:type="dxa"/>
            <w:tcBorders>
              <w:top w:val="single" w:color="auto" w:sz="4" w:space="0"/>
              <w:bottom w:val="single" w:color="auto" w:sz="4" w:space="0"/>
            </w:tcBorders>
          </w:tcPr>
          <w:p w:rsidRPr="0082343C" w:rsidR="00A82995" w:rsidP="00A82995" w:rsidRDefault="00A82995" w14:paraId="5725C559" w14:textId="3360730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54</w:t>
            </w:r>
          </w:p>
        </w:tc>
      </w:tr>
      <w:tr w:rsidRPr="0082343C" w:rsidR="00A82995" w:rsidTr="00A82995" w14:paraId="3219F7F3" w14:textId="77777777">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24AC5A2C" w14:textId="65585FBA">
            <w:pPr>
              <w:pStyle w:val="BodyText"/>
              <w:rPr>
                <w:rFonts w:asciiTheme="majorHAnsi" w:hAnsiTheme="majorHAnsi" w:cstheme="majorHAnsi"/>
                <w:szCs w:val="20"/>
              </w:rPr>
            </w:pPr>
            <w:r w:rsidRPr="00E35F31">
              <w:lastRenderedPageBreak/>
              <w:t>Eliminate Violence Against Women and Children in Tonga using a human rights framework</w:t>
            </w:r>
          </w:p>
        </w:tc>
        <w:tc>
          <w:tcPr>
            <w:tcW w:w="2340" w:type="dxa"/>
            <w:tcBorders>
              <w:top w:val="single" w:color="auto" w:sz="4" w:space="0"/>
              <w:bottom w:val="single" w:color="auto" w:sz="4" w:space="0"/>
            </w:tcBorders>
          </w:tcPr>
          <w:p w:rsidRPr="0082343C" w:rsidR="00A82995" w:rsidP="00A82995" w:rsidRDefault="00A82995" w14:paraId="030BFED0" w14:textId="397290D2">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Women and children accessing counselling services (Online counselling)</w:t>
            </w:r>
          </w:p>
        </w:tc>
        <w:tc>
          <w:tcPr>
            <w:tcW w:w="720" w:type="dxa"/>
            <w:tcBorders>
              <w:top w:val="single" w:color="auto" w:sz="4" w:space="0"/>
              <w:bottom w:val="single" w:color="auto" w:sz="4" w:space="0"/>
            </w:tcBorders>
          </w:tcPr>
          <w:p w:rsidRPr="0082343C" w:rsidR="00A82995" w:rsidP="00A82995" w:rsidRDefault="00A82995" w14:paraId="7E3B2735" w14:textId="2D3BC1E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3E5C1E8F" w14:textId="4D0BB76C">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6F0D198E" w14:textId="746FF9D8">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649A52F9" w14:textId="1158A1A3">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0F6DF400" w14:textId="255ED1EB">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281FD0FC" w14:textId="5F698D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350" w:type="dxa"/>
            <w:tcBorders>
              <w:top w:val="single" w:color="auto" w:sz="4" w:space="0"/>
              <w:bottom w:val="single" w:color="auto" w:sz="4" w:space="0"/>
            </w:tcBorders>
          </w:tcPr>
          <w:p w:rsidRPr="0082343C" w:rsidR="00A82995" w:rsidP="00A82995" w:rsidRDefault="00A82995" w14:paraId="67A12045" w14:textId="392EB120">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2B5FF745" w14:textId="7B251ED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1B9DE3BE" w14:textId="50031A1A">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86</w:t>
            </w:r>
          </w:p>
        </w:tc>
        <w:tc>
          <w:tcPr>
            <w:tcW w:w="810" w:type="dxa"/>
            <w:tcBorders>
              <w:top w:val="single" w:color="auto" w:sz="4" w:space="0"/>
              <w:bottom w:val="single" w:color="auto" w:sz="4" w:space="0"/>
            </w:tcBorders>
          </w:tcPr>
          <w:p w:rsidRPr="0082343C" w:rsidR="00A82995" w:rsidP="00A82995" w:rsidRDefault="00A82995" w14:paraId="1336A30D" w14:textId="6D99012A">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86</w:t>
            </w:r>
          </w:p>
        </w:tc>
      </w:tr>
      <w:tr w:rsidRPr="0082343C" w:rsidR="00A82995" w:rsidTr="00A82995" w14:paraId="4032CF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2949F108" w14:textId="0FABADFF">
            <w:pPr>
              <w:pStyle w:val="BodyText"/>
              <w:rPr>
                <w:rFonts w:asciiTheme="majorHAnsi" w:hAnsiTheme="majorHAnsi" w:cstheme="majorHAnsi"/>
                <w:szCs w:val="20"/>
              </w:rPr>
            </w:pPr>
            <w:r w:rsidRPr="00E35F31">
              <w:t>Eliminate Violence Against Women and Children in Tonga using a human rights framework</w:t>
            </w:r>
          </w:p>
        </w:tc>
        <w:tc>
          <w:tcPr>
            <w:tcW w:w="2340" w:type="dxa"/>
            <w:tcBorders>
              <w:top w:val="single" w:color="auto" w:sz="4" w:space="0"/>
              <w:bottom w:val="single" w:color="auto" w:sz="4" w:space="0"/>
            </w:tcBorders>
          </w:tcPr>
          <w:p w:rsidRPr="0082343C" w:rsidR="00A82995" w:rsidP="00A82995" w:rsidRDefault="00A82995" w14:paraId="14B08BE3" w14:textId="2968B16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Women and children accessing counselling services (Repeat phone counselling)</w:t>
            </w:r>
          </w:p>
        </w:tc>
        <w:tc>
          <w:tcPr>
            <w:tcW w:w="720" w:type="dxa"/>
            <w:tcBorders>
              <w:top w:val="single" w:color="auto" w:sz="4" w:space="0"/>
              <w:bottom w:val="single" w:color="auto" w:sz="4" w:space="0"/>
            </w:tcBorders>
          </w:tcPr>
          <w:p w:rsidRPr="0082343C" w:rsidR="00A82995" w:rsidP="00A82995" w:rsidRDefault="00A82995" w14:paraId="53F33DFC" w14:textId="587989D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359DC111" w14:textId="7787378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00047ED3" w14:textId="3224B26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4782095E" w14:textId="6348FA6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62AE3523" w14:textId="0CD068E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461E8C60" w14:textId="6FCE3C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350" w:type="dxa"/>
            <w:tcBorders>
              <w:top w:val="single" w:color="auto" w:sz="4" w:space="0"/>
              <w:bottom w:val="single" w:color="auto" w:sz="4" w:space="0"/>
            </w:tcBorders>
          </w:tcPr>
          <w:p w:rsidRPr="0082343C" w:rsidR="00A82995" w:rsidP="00A82995" w:rsidRDefault="00A82995" w14:paraId="1CFC12B9" w14:textId="7F6551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0D670080" w14:textId="21E7219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438AF84E" w14:textId="718B222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85</w:t>
            </w:r>
          </w:p>
        </w:tc>
        <w:tc>
          <w:tcPr>
            <w:tcW w:w="810" w:type="dxa"/>
            <w:tcBorders>
              <w:top w:val="single" w:color="auto" w:sz="4" w:space="0"/>
              <w:bottom w:val="single" w:color="auto" w:sz="4" w:space="0"/>
            </w:tcBorders>
          </w:tcPr>
          <w:p w:rsidRPr="0082343C" w:rsidR="00A82995" w:rsidP="00A82995" w:rsidRDefault="00A82995" w14:paraId="45649EF4" w14:textId="279863B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85</w:t>
            </w:r>
          </w:p>
        </w:tc>
      </w:tr>
      <w:tr w:rsidRPr="0082343C" w:rsidR="00A82995" w:rsidTr="00A82995" w14:paraId="511CEB60" w14:textId="77777777">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785251E7" w14:textId="4A001357">
            <w:pPr>
              <w:pStyle w:val="BodyText"/>
              <w:rPr>
                <w:rFonts w:asciiTheme="majorHAnsi" w:hAnsiTheme="majorHAnsi" w:cstheme="majorHAnsi"/>
                <w:szCs w:val="20"/>
              </w:rPr>
            </w:pPr>
            <w:r w:rsidRPr="00E35F31">
              <w:t>Eliminate Violence Against Women and Children in Tonga using a human rights framework</w:t>
            </w:r>
          </w:p>
        </w:tc>
        <w:tc>
          <w:tcPr>
            <w:tcW w:w="2340" w:type="dxa"/>
            <w:tcBorders>
              <w:top w:val="single" w:color="auto" w:sz="4" w:space="0"/>
              <w:bottom w:val="single" w:color="auto" w:sz="4" w:space="0"/>
            </w:tcBorders>
          </w:tcPr>
          <w:p w:rsidRPr="0082343C" w:rsidR="00A82995" w:rsidP="00A82995" w:rsidRDefault="00A82995" w14:paraId="091D15C4" w14:textId="22866F7B">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Diverse women and girls participating in civil society and intergovernmental forums</w:t>
            </w:r>
          </w:p>
        </w:tc>
        <w:tc>
          <w:tcPr>
            <w:tcW w:w="720" w:type="dxa"/>
            <w:tcBorders>
              <w:top w:val="single" w:color="auto" w:sz="4" w:space="0"/>
              <w:bottom w:val="single" w:color="auto" w:sz="4" w:space="0"/>
            </w:tcBorders>
          </w:tcPr>
          <w:p w:rsidRPr="0082343C" w:rsidR="00A82995" w:rsidP="00A82995" w:rsidRDefault="00A82995" w14:paraId="3BD8A3A5" w14:textId="451047F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010AC790" w14:textId="2860D80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159691E4" w14:textId="4E73B588">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190</w:t>
            </w:r>
          </w:p>
        </w:tc>
        <w:tc>
          <w:tcPr>
            <w:tcW w:w="1260" w:type="dxa"/>
            <w:tcBorders>
              <w:top w:val="single" w:color="auto" w:sz="4" w:space="0"/>
              <w:bottom w:val="single" w:color="auto" w:sz="4" w:space="0"/>
            </w:tcBorders>
          </w:tcPr>
          <w:p w:rsidRPr="0082343C" w:rsidR="00A82995" w:rsidP="00A82995" w:rsidRDefault="00A82995" w14:paraId="4C67A29B" w14:textId="76450478">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3ED6044A" w14:textId="5893D0B8">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53414156" w14:textId="593F8BEC">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350" w:type="dxa"/>
            <w:tcBorders>
              <w:top w:val="single" w:color="auto" w:sz="4" w:space="0"/>
              <w:bottom w:val="single" w:color="auto" w:sz="4" w:space="0"/>
            </w:tcBorders>
          </w:tcPr>
          <w:p w:rsidRPr="0082343C" w:rsidR="00A82995" w:rsidP="00A82995" w:rsidRDefault="00A82995" w14:paraId="09745B35" w14:textId="5556D6F2">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4FDBC75C" w14:textId="0CCED48C">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3D7BFCB9" w14:textId="659641F1">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589B190D" w14:textId="75DDD470">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190</w:t>
            </w:r>
          </w:p>
        </w:tc>
      </w:tr>
      <w:tr w:rsidRPr="0082343C" w:rsidR="00A82995" w:rsidTr="00A82995" w14:paraId="745F2A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5D7EB20B" w14:textId="5C8B6225">
            <w:pPr>
              <w:pStyle w:val="BodyText"/>
              <w:rPr>
                <w:rFonts w:asciiTheme="majorHAnsi" w:hAnsiTheme="majorHAnsi" w:cstheme="majorHAnsi"/>
                <w:szCs w:val="20"/>
              </w:rPr>
            </w:pPr>
            <w:r w:rsidRPr="00E35F31">
              <w:t>Tackling Stigma and Discrimination against People with Disability Project</w:t>
            </w:r>
          </w:p>
        </w:tc>
        <w:tc>
          <w:tcPr>
            <w:tcW w:w="2340" w:type="dxa"/>
            <w:tcBorders>
              <w:top w:val="single" w:color="auto" w:sz="4" w:space="0"/>
              <w:bottom w:val="single" w:color="auto" w:sz="4" w:space="0"/>
            </w:tcBorders>
          </w:tcPr>
          <w:p w:rsidRPr="0082343C" w:rsidR="00A82995" w:rsidP="00A82995" w:rsidRDefault="00A82995" w14:paraId="6081269D" w14:textId="698DE18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Diverse women and girls supported to assume a leadership role at community, provincial and national</w:t>
            </w:r>
          </w:p>
        </w:tc>
        <w:tc>
          <w:tcPr>
            <w:tcW w:w="720" w:type="dxa"/>
            <w:tcBorders>
              <w:top w:val="single" w:color="auto" w:sz="4" w:space="0"/>
              <w:bottom w:val="single" w:color="auto" w:sz="4" w:space="0"/>
            </w:tcBorders>
          </w:tcPr>
          <w:p w:rsidRPr="0082343C" w:rsidR="00A82995" w:rsidP="00A82995" w:rsidRDefault="00A82995" w14:paraId="55B32DF9" w14:textId="4269946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55F79A99" w14:textId="024F1BF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16F2C410" w14:textId="2EC88AA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7A58638A" w14:textId="2C57EC2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2BEF9B25" w14:textId="633D5F5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35D27A24" w14:textId="0399266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350" w:type="dxa"/>
            <w:tcBorders>
              <w:top w:val="single" w:color="auto" w:sz="4" w:space="0"/>
              <w:bottom w:val="single" w:color="auto" w:sz="4" w:space="0"/>
            </w:tcBorders>
          </w:tcPr>
          <w:p w:rsidRPr="0082343C" w:rsidR="00A82995" w:rsidP="00A82995" w:rsidRDefault="00A82995" w14:paraId="66A47498" w14:textId="5424189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4E19C9ED" w14:textId="53D1E66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4E6479B7" w14:textId="1678E7C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80</w:t>
            </w:r>
          </w:p>
        </w:tc>
        <w:tc>
          <w:tcPr>
            <w:tcW w:w="810" w:type="dxa"/>
            <w:tcBorders>
              <w:top w:val="single" w:color="auto" w:sz="4" w:space="0"/>
              <w:bottom w:val="single" w:color="auto" w:sz="4" w:space="0"/>
            </w:tcBorders>
          </w:tcPr>
          <w:p w:rsidRPr="0082343C" w:rsidR="00A82995" w:rsidP="00A82995" w:rsidRDefault="00A82995" w14:paraId="7F9E3B8A" w14:textId="659428B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80</w:t>
            </w:r>
          </w:p>
        </w:tc>
      </w:tr>
      <w:tr w:rsidRPr="0082343C" w:rsidR="00A82995" w:rsidTr="00A82995" w14:paraId="4EF87FB1" w14:textId="77777777">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01DDE802" w14:textId="5B4508EB">
            <w:pPr>
              <w:pStyle w:val="BodyText"/>
              <w:rPr>
                <w:rFonts w:asciiTheme="majorHAnsi" w:hAnsiTheme="majorHAnsi" w:cstheme="majorHAnsi"/>
                <w:szCs w:val="20"/>
              </w:rPr>
            </w:pPr>
            <w:r w:rsidRPr="00E35F31">
              <w:t>Provision of economic empowerment services for women survivors of violence alongside their counselling and support services</w:t>
            </w:r>
          </w:p>
        </w:tc>
        <w:tc>
          <w:tcPr>
            <w:tcW w:w="2340" w:type="dxa"/>
            <w:tcBorders>
              <w:top w:val="single" w:color="auto" w:sz="4" w:space="0"/>
              <w:bottom w:val="single" w:color="auto" w:sz="4" w:space="0"/>
            </w:tcBorders>
          </w:tcPr>
          <w:p w:rsidRPr="0082343C" w:rsidR="00A82995" w:rsidP="00A82995" w:rsidRDefault="00A82995" w14:paraId="391A44C2" w14:textId="35E7616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 xml:space="preserve">Diverse women entrepreneurs provided with financial and/or business development services </w:t>
            </w:r>
          </w:p>
        </w:tc>
        <w:tc>
          <w:tcPr>
            <w:tcW w:w="720" w:type="dxa"/>
            <w:tcBorders>
              <w:top w:val="single" w:color="auto" w:sz="4" w:space="0"/>
              <w:bottom w:val="single" w:color="auto" w:sz="4" w:space="0"/>
            </w:tcBorders>
          </w:tcPr>
          <w:p w:rsidRPr="0082343C" w:rsidR="00A82995" w:rsidP="00A82995" w:rsidRDefault="00A82995" w14:paraId="3FCC8A84" w14:textId="1D7DDBCB">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24EAB1BD" w14:textId="5B4C0AA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5AB15396" w14:textId="01C5675A">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109</w:t>
            </w:r>
          </w:p>
        </w:tc>
        <w:tc>
          <w:tcPr>
            <w:tcW w:w="1260" w:type="dxa"/>
            <w:tcBorders>
              <w:top w:val="single" w:color="auto" w:sz="4" w:space="0"/>
              <w:bottom w:val="single" w:color="auto" w:sz="4" w:space="0"/>
            </w:tcBorders>
          </w:tcPr>
          <w:p w:rsidRPr="0082343C" w:rsidR="00A82995" w:rsidP="00A82995" w:rsidRDefault="00A82995" w14:paraId="5FE0769C" w14:textId="529FC30F">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413325B3" w14:textId="006B119C">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69314F7C" w14:textId="624FCEA1">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350" w:type="dxa"/>
            <w:tcBorders>
              <w:top w:val="single" w:color="auto" w:sz="4" w:space="0"/>
              <w:bottom w:val="single" w:color="auto" w:sz="4" w:space="0"/>
            </w:tcBorders>
          </w:tcPr>
          <w:p w:rsidRPr="0082343C" w:rsidR="00A82995" w:rsidP="00A82995" w:rsidRDefault="00A82995" w14:paraId="23C331D9" w14:textId="450DA983">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125C1798" w14:textId="2A2C8A58">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7201D9D0" w14:textId="44E000BC">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22</w:t>
            </w:r>
          </w:p>
        </w:tc>
        <w:tc>
          <w:tcPr>
            <w:tcW w:w="810" w:type="dxa"/>
            <w:tcBorders>
              <w:top w:val="single" w:color="auto" w:sz="4" w:space="0"/>
              <w:bottom w:val="single" w:color="auto" w:sz="4" w:space="0"/>
            </w:tcBorders>
          </w:tcPr>
          <w:p w:rsidRPr="0082343C" w:rsidR="00A82995" w:rsidP="00A82995" w:rsidRDefault="00A82995" w14:paraId="4C0DF839" w14:textId="03CE7D9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131</w:t>
            </w:r>
          </w:p>
        </w:tc>
      </w:tr>
      <w:tr w:rsidRPr="0082343C" w:rsidR="00A82995" w:rsidTr="00A82995" w14:paraId="44EA64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2E47931A" w14:textId="0C489381">
            <w:pPr>
              <w:pStyle w:val="BodyText"/>
              <w:rPr>
                <w:rFonts w:asciiTheme="majorHAnsi" w:hAnsiTheme="majorHAnsi" w:cstheme="majorHAnsi"/>
                <w:szCs w:val="20"/>
              </w:rPr>
            </w:pPr>
            <w:r w:rsidRPr="00E35F31">
              <w:t>Families Free of Violence</w:t>
            </w:r>
          </w:p>
        </w:tc>
        <w:tc>
          <w:tcPr>
            <w:tcW w:w="2340" w:type="dxa"/>
            <w:tcBorders>
              <w:top w:val="single" w:color="auto" w:sz="4" w:space="0"/>
              <w:bottom w:val="single" w:color="auto" w:sz="4" w:space="0"/>
            </w:tcBorders>
          </w:tcPr>
          <w:p w:rsidRPr="0082343C" w:rsidR="00A82995" w:rsidP="00A82995" w:rsidRDefault="00A82995" w14:paraId="0AE31235" w14:textId="1DE7E8D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 xml:space="preserve"> Number of police, law, and justice officials </w:t>
            </w:r>
            <w:r w:rsidRPr="00E35F31">
              <w:lastRenderedPageBreak/>
              <w:t>trained to respond to incidents of EVAWG</w:t>
            </w:r>
          </w:p>
        </w:tc>
        <w:tc>
          <w:tcPr>
            <w:tcW w:w="720" w:type="dxa"/>
            <w:tcBorders>
              <w:top w:val="single" w:color="auto" w:sz="4" w:space="0"/>
              <w:bottom w:val="single" w:color="auto" w:sz="4" w:space="0"/>
            </w:tcBorders>
          </w:tcPr>
          <w:p w:rsidRPr="0082343C" w:rsidR="00A82995" w:rsidP="00A82995" w:rsidRDefault="00A82995" w14:paraId="443E32DA" w14:textId="7CF088D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lastRenderedPageBreak/>
              <w:t>0</w:t>
            </w:r>
          </w:p>
        </w:tc>
        <w:tc>
          <w:tcPr>
            <w:tcW w:w="1260" w:type="dxa"/>
            <w:tcBorders>
              <w:top w:val="single" w:color="auto" w:sz="4" w:space="0"/>
              <w:bottom w:val="single" w:color="auto" w:sz="4" w:space="0"/>
            </w:tcBorders>
          </w:tcPr>
          <w:p w:rsidRPr="0082343C" w:rsidR="00A82995" w:rsidP="00A82995" w:rsidRDefault="00A82995" w14:paraId="2131A67F" w14:textId="2C92E6B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08CD0CB0" w14:textId="6028F13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21</w:t>
            </w:r>
          </w:p>
        </w:tc>
        <w:tc>
          <w:tcPr>
            <w:tcW w:w="1260" w:type="dxa"/>
            <w:tcBorders>
              <w:top w:val="single" w:color="auto" w:sz="4" w:space="0"/>
              <w:bottom w:val="single" w:color="auto" w:sz="4" w:space="0"/>
            </w:tcBorders>
          </w:tcPr>
          <w:p w:rsidRPr="0082343C" w:rsidR="00A82995" w:rsidP="00A82995" w:rsidRDefault="00A82995" w14:paraId="3D6C7868" w14:textId="0BB0BD7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0553F7AA" w14:textId="5830876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1879D101" w14:textId="7553B2F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33</w:t>
            </w:r>
          </w:p>
        </w:tc>
        <w:tc>
          <w:tcPr>
            <w:tcW w:w="1350" w:type="dxa"/>
            <w:tcBorders>
              <w:top w:val="single" w:color="auto" w:sz="4" w:space="0"/>
              <w:bottom w:val="single" w:color="auto" w:sz="4" w:space="0"/>
            </w:tcBorders>
          </w:tcPr>
          <w:p w:rsidRPr="0082343C" w:rsidR="00A82995" w:rsidP="00A82995" w:rsidRDefault="00A82995" w14:paraId="1453DE85" w14:textId="306D1D8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708C5A69" w14:textId="0611932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53755848" w14:textId="03996CD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35</w:t>
            </w:r>
          </w:p>
        </w:tc>
        <w:tc>
          <w:tcPr>
            <w:tcW w:w="810" w:type="dxa"/>
            <w:tcBorders>
              <w:top w:val="single" w:color="auto" w:sz="4" w:space="0"/>
              <w:bottom w:val="single" w:color="auto" w:sz="4" w:space="0"/>
            </w:tcBorders>
          </w:tcPr>
          <w:p w:rsidRPr="0082343C" w:rsidR="00A82995" w:rsidP="00A82995" w:rsidRDefault="00A82995" w14:paraId="57C89434" w14:textId="458A5AE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89</w:t>
            </w:r>
          </w:p>
        </w:tc>
      </w:tr>
      <w:tr w:rsidRPr="0082343C" w:rsidR="00A82995" w:rsidTr="00A82995" w14:paraId="08D7F192" w14:textId="77777777">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6F284675" w14:textId="063FD0F6">
            <w:pPr>
              <w:pStyle w:val="BodyText"/>
              <w:rPr>
                <w:rFonts w:asciiTheme="majorHAnsi" w:hAnsiTheme="majorHAnsi" w:cstheme="majorHAnsi"/>
                <w:szCs w:val="20"/>
              </w:rPr>
            </w:pPr>
            <w:r w:rsidRPr="00E35F31">
              <w:t>Eliminate Violence Against Women and Children in Tonga using a human rights framework</w:t>
            </w:r>
          </w:p>
        </w:tc>
        <w:tc>
          <w:tcPr>
            <w:tcW w:w="2340" w:type="dxa"/>
            <w:tcBorders>
              <w:top w:val="single" w:color="auto" w:sz="4" w:space="0"/>
              <w:bottom w:val="single" w:color="auto" w:sz="4" w:space="0"/>
            </w:tcBorders>
          </w:tcPr>
          <w:p w:rsidRPr="0082343C" w:rsidR="00A82995" w:rsidP="00A82995" w:rsidRDefault="00A82995" w14:paraId="7723EA7D" w14:textId="0A55E5DF">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Number of Men who have undertaken male advocacy training and actively participating to promote GE</w:t>
            </w:r>
          </w:p>
        </w:tc>
        <w:tc>
          <w:tcPr>
            <w:tcW w:w="720" w:type="dxa"/>
            <w:tcBorders>
              <w:top w:val="single" w:color="auto" w:sz="4" w:space="0"/>
              <w:bottom w:val="single" w:color="auto" w:sz="4" w:space="0"/>
            </w:tcBorders>
          </w:tcPr>
          <w:p w:rsidRPr="0082343C" w:rsidR="00A82995" w:rsidP="00A82995" w:rsidRDefault="00A82995" w14:paraId="37E7C482" w14:textId="3609FDC1">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516A75E2" w14:textId="3D8D14B1">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7C3943F4" w14:textId="380C0C0B">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3BF0D436" w14:textId="70F86E4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2109FD1A" w14:textId="1AEABD5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7C36D795" w14:textId="4319690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10</w:t>
            </w:r>
          </w:p>
        </w:tc>
        <w:tc>
          <w:tcPr>
            <w:tcW w:w="1350" w:type="dxa"/>
            <w:tcBorders>
              <w:top w:val="single" w:color="auto" w:sz="4" w:space="0"/>
              <w:bottom w:val="single" w:color="auto" w:sz="4" w:space="0"/>
            </w:tcBorders>
          </w:tcPr>
          <w:p w:rsidRPr="0082343C" w:rsidR="00A82995" w:rsidP="00A82995" w:rsidRDefault="00A82995" w14:paraId="5EF96391" w14:textId="3ADDB4DF">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206D9602" w14:textId="07AF0B8A">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27208685" w14:textId="63D72B3B">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25D57436" w14:textId="7E6439CC">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10</w:t>
            </w:r>
          </w:p>
        </w:tc>
      </w:tr>
      <w:tr w:rsidRPr="0082343C" w:rsidR="00A82995" w:rsidTr="00A82995" w14:paraId="1FF51A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5F5B191F" w14:textId="30FA556F">
            <w:pPr>
              <w:pStyle w:val="BodyText"/>
              <w:rPr>
                <w:rFonts w:asciiTheme="majorHAnsi" w:hAnsiTheme="majorHAnsi" w:cstheme="majorHAnsi"/>
                <w:szCs w:val="20"/>
              </w:rPr>
            </w:pPr>
            <w:r w:rsidRPr="00E35F31">
              <w:t>Empowering Women and Girls in ICT and Tech-Inclusive for EVAW Program</w:t>
            </w:r>
          </w:p>
        </w:tc>
        <w:tc>
          <w:tcPr>
            <w:tcW w:w="2340" w:type="dxa"/>
            <w:tcBorders>
              <w:top w:val="single" w:color="auto" w:sz="4" w:space="0"/>
              <w:bottom w:val="single" w:color="auto" w:sz="4" w:space="0"/>
            </w:tcBorders>
          </w:tcPr>
          <w:p w:rsidRPr="0082343C" w:rsidR="00A82995" w:rsidP="00A82995" w:rsidRDefault="00A82995" w14:paraId="44DFA51C" w14:textId="011538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 xml:space="preserve">Number of people who participated in sessions on gender issues and women’s equal rights </w:t>
            </w:r>
          </w:p>
        </w:tc>
        <w:tc>
          <w:tcPr>
            <w:tcW w:w="720" w:type="dxa"/>
            <w:tcBorders>
              <w:top w:val="single" w:color="auto" w:sz="4" w:space="0"/>
              <w:bottom w:val="single" w:color="auto" w:sz="4" w:space="0"/>
            </w:tcBorders>
          </w:tcPr>
          <w:p w:rsidRPr="0082343C" w:rsidR="00A82995" w:rsidP="00A82995" w:rsidRDefault="00A82995" w14:paraId="52CDFDC2" w14:textId="79CABDB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7</w:t>
            </w:r>
          </w:p>
        </w:tc>
        <w:tc>
          <w:tcPr>
            <w:tcW w:w="1260" w:type="dxa"/>
            <w:tcBorders>
              <w:top w:val="single" w:color="auto" w:sz="4" w:space="0"/>
              <w:bottom w:val="single" w:color="auto" w:sz="4" w:space="0"/>
            </w:tcBorders>
          </w:tcPr>
          <w:p w:rsidRPr="0082343C" w:rsidR="00A82995" w:rsidP="00A82995" w:rsidRDefault="00A82995" w14:paraId="438CEC78" w14:textId="60A192D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10588E24" w14:textId="442B7D0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3051A6B0" w14:textId="4D67B55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47747CD6" w14:textId="5E62856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1</w:t>
            </w:r>
          </w:p>
        </w:tc>
        <w:tc>
          <w:tcPr>
            <w:tcW w:w="810" w:type="dxa"/>
            <w:tcBorders>
              <w:top w:val="single" w:color="auto" w:sz="4" w:space="0"/>
              <w:bottom w:val="single" w:color="auto" w:sz="4" w:space="0"/>
            </w:tcBorders>
          </w:tcPr>
          <w:p w:rsidRPr="0082343C" w:rsidR="00A82995" w:rsidP="00A82995" w:rsidRDefault="00A82995" w14:paraId="44E1AF15" w14:textId="4BB5D8B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350" w:type="dxa"/>
            <w:tcBorders>
              <w:top w:val="single" w:color="auto" w:sz="4" w:space="0"/>
              <w:bottom w:val="single" w:color="auto" w:sz="4" w:space="0"/>
            </w:tcBorders>
          </w:tcPr>
          <w:p w:rsidRPr="0082343C" w:rsidR="00A82995" w:rsidP="00A82995" w:rsidRDefault="00A82995" w14:paraId="21069CE3" w14:textId="5F43135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15BD654B" w14:textId="2505666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1DE3A3E6" w14:textId="5C03F7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41136421" w14:textId="5028CF8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8</w:t>
            </w:r>
          </w:p>
        </w:tc>
      </w:tr>
      <w:tr w:rsidRPr="0082343C" w:rsidR="00A82995" w:rsidTr="00A82995" w14:paraId="2E699147" w14:textId="77777777">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19180219" w14:textId="0FC42086">
            <w:pPr>
              <w:pStyle w:val="BodyText"/>
              <w:rPr>
                <w:rFonts w:asciiTheme="majorHAnsi" w:hAnsiTheme="majorHAnsi" w:cstheme="majorHAnsi"/>
                <w:szCs w:val="20"/>
              </w:rPr>
            </w:pPr>
            <w:r w:rsidRPr="00E35F31">
              <w:t>Families Free of Violence</w:t>
            </w:r>
          </w:p>
        </w:tc>
        <w:tc>
          <w:tcPr>
            <w:tcW w:w="2340" w:type="dxa"/>
            <w:tcBorders>
              <w:top w:val="single" w:color="auto" w:sz="4" w:space="0"/>
              <w:bottom w:val="single" w:color="auto" w:sz="4" w:space="0"/>
            </w:tcBorders>
          </w:tcPr>
          <w:p w:rsidRPr="0082343C" w:rsidR="00A82995" w:rsidP="00A82995" w:rsidRDefault="00A82995" w14:paraId="49152B6F" w14:textId="5FB31E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 xml:space="preserve">Number of people who participated in sessions on gender issues and women’s equal rights </w:t>
            </w:r>
          </w:p>
        </w:tc>
        <w:tc>
          <w:tcPr>
            <w:tcW w:w="720" w:type="dxa"/>
            <w:tcBorders>
              <w:top w:val="single" w:color="auto" w:sz="4" w:space="0"/>
              <w:bottom w:val="single" w:color="auto" w:sz="4" w:space="0"/>
            </w:tcBorders>
          </w:tcPr>
          <w:p w:rsidRPr="0082343C" w:rsidR="00A82995" w:rsidP="00A82995" w:rsidRDefault="00A82995" w14:paraId="4C301D8F" w14:textId="6FABF994">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6CEAE7CA" w14:textId="16E28B20">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0ACB1F5B" w14:textId="793980CB">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51</w:t>
            </w:r>
          </w:p>
        </w:tc>
        <w:tc>
          <w:tcPr>
            <w:tcW w:w="1260" w:type="dxa"/>
            <w:tcBorders>
              <w:top w:val="single" w:color="auto" w:sz="4" w:space="0"/>
              <w:bottom w:val="single" w:color="auto" w:sz="4" w:space="0"/>
            </w:tcBorders>
          </w:tcPr>
          <w:p w:rsidRPr="0082343C" w:rsidR="00A82995" w:rsidP="00A82995" w:rsidRDefault="00A82995" w14:paraId="2D7E99FC" w14:textId="0A681E84">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6CE62DAA" w14:textId="371C879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2D4E2492" w14:textId="42C2F9B3">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2</w:t>
            </w:r>
          </w:p>
        </w:tc>
        <w:tc>
          <w:tcPr>
            <w:tcW w:w="1350" w:type="dxa"/>
            <w:tcBorders>
              <w:top w:val="single" w:color="auto" w:sz="4" w:space="0"/>
              <w:bottom w:val="single" w:color="auto" w:sz="4" w:space="0"/>
            </w:tcBorders>
          </w:tcPr>
          <w:p w:rsidRPr="0082343C" w:rsidR="00A82995" w:rsidP="00A82995" w:rsidRDefault="00A82995" w14:paraId="29DDB2A2" w14:textId="7EA2C37C">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391AB02B" w14:textId="37142B97">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4FE527C1" w14:textId="7359AC38">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2532F18E" w14:textId="3899073B">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53</w:t>
            </w:r>
          </w:p>
        </w:tc>
      </w:tr>
      <w:tr w:rsidRPr="0082343C" w:rsidR="00A82995" w:rsidTr="00A82995" w14:paraId="23BD03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22F72F94" w14:textId="4B2BD6A6">
            <w:pPr>
              <w:pStyle w:val="BodyText"/>
              <w:rPr>
                <w:rFonts w:asciiTheme="majorHAnsi" w:hAnsiTheme="majorHAnsi" w:cstheme="majorHAnsi"/>
                <w:szCs w:val="20"/>
              </w:rPr>
            </w:pPr>
            <w:r w:rsidRPr="00E35F31">
              <w:t>Tackling Stigma and Discrimination against People with Disability Project</w:t>
            </w:r>
          </w:p>
        </w:tc>
        <w:tc>
          <w:tcPr>
            <w:tcW w:w="2340" w:type="dxa"/>
            <w:tcBorders>
              <w:top w:val="single" w:color="auto" w:sz="4" w:space="0"/>
              <w:bottom w:val="single" w:color="auto" w:sz="4" w:space="0"/>
            </w:tcBorders>
          </w:tcPr>
          <w:p w:rsidRPr="0082343C" w:rsidR="00A82995" w:rsidP="00A82995" w:rsidRDefault="00A82995" w14:paraId="7FE911FC" w14:textId="1D0B5DC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 xml:space="preserve">Number of people who participated in sessions on gender issues and women’s equal rights </w:t>
            </w:r>
          </w:p>
        </w:tc>
        <w:tc>
          <w:tcPr>
            <w:tcW w:w="720" w:type="dxa"/>
            <w:tcBorders>
              <w:top w:val="single" w:color="auto" w:sz="4" w:space="0"/>
              <w:bottom w:val="single" w:color="auto" w:sz="4" w:space="0"/>
            </w:tcBorders>
          </w:tcPr>
          <w:p w:rsidRPr="0082343C" w:rsidR="00A82995" w:rsidP="00A82995" w:rsidRDefault="00A82995" w14:paraId="2B63ECDB" w14:textId="64C35E9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33824E39" w14:textId="51D328B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28FFB12F" w14:textId="0467748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743D0EB2" w14:textId="180D1FD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6569AC76" w14:textId="367B63E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7820C5DE" w14:textId="5842A5B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350" w:type="dxa"/>
            <w:tcBorders>
              <w:top w:val="single" w:color="auto" w:sz="4" w:space="0"/>
              <w:bottom w:val="single" w:color="auto" w:sz="4" w:space="0"/>
            </w:tcBorders>
          </w:tcPr>
          <w:p w:rsidRPr="0082343C" w:rsidR="00A82995" w:rsidP="00A82995" w:rsidRDefault="00A82995" w14:paraId="1C53CD50" w14:textId="1989149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55F82CAF" w14:textId="1092EBC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2CD71F60" w14:textId="21A5C9F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35</w:t>
            </w:r>
          </w:p>
        </w:tc>
        <w:tc>
          <w:tcPr>
            <w:tcW w:w="810" w:type="dxa"/>
            <w:tcBorders>
              <w:top w:val="single" w:color="auto" w:sz="4" w:space="0"/>
              <w:bottom w:val="single" w:color="auto" w:sz="4" w:space="0"/>
            </w:tcBorders>
          </w:tcPr>
          <w:p w:rsidRPr="0082343C" w:rsidR="00A82995" w:rsidP="00A82995" w:rsidRDefault="00A82995" w14:paraId="53DB6BA2" w14:textId="4892F3A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E35F31">
              <w:t>35</w:t>
            </w:r>
          </w:p>
        </w:tc>
      </w:tr>
      <w:tr w:rsidRPr="0082343C" w:rsidR="00A82995" w:rsidTr="00A82995" w14:paraId="005E15D7" w14:textId="77777777">
        <w:tc>
          <w:tcPr>
            <w:cnfStyle w:val="001000000000" w:firstRow="0" w:lastRow="0" w:firstColumn="1" w:lastColumn="0" w:oddVBand="0" w:evenVBand="0" w:oddHBand="0" w:evenHBand="0" w:firstRowFirstColumn="0" w:firstRowLastColumn="0" w:lastRowFirstColumn="0" w:lastRowLastColumn="0"/>
            <w:tcW w:w="2435" w:type="dxa"/>
            <w:tcBorders>
              <w:top w:val="single" w:color="auto" w:sz="4" w:space="0"/>
              <w:bottom w:val="single" w:color="auto" w:sz="4" w:space="0"/>
            </w:tcBorders>
          </w:tcPr>
          <w:p w:rsidRPr="0082343C" w:rsidR="00A82995" w:rsidP="00A82995" w:rsidRDefault="00A82995" w14:paraId="254813DD" w14:textId="7628552C">
            <w:pPr>
              <w:pStyle w:val="BodyText"/>
              <w:rPr>
                <w:rFonts w:asciiTheme="majorHAnsi" w:hAnsiTheme="majorHAnsi" w:cstheme="majorHAnsi"/>
                <w:szCs w:val="20"/>
              </w:rPr>
            </w:pPr>
            <w:r w:rsidRPr="00E35F31">
              <w:t>Provision of economic empowerment services for women survivors of violence alongside their counselling and support services</w:t>
            </w:r>
          </w:p>
        </w:tc>
        <w:tc>
          <w:tcPr>
            <w:tcW w:w="2340" w:type="dxa"/>
            <w:tcBorders>
              <w:top w:val="single" w:color="auto" w:sz="4" w:space="0"/>
              <w:bottom w:val="single" w:color="auto" w:sz="4" w:space="0"/>
            </w:tcBorders>
          </w:tcPr>
          <w:p w:rsidRPr="0082343C" w:rsidR="00A82995" w:rsidP="00A82995" w:rsidRDefault="00A82995" w14:paraId="592EBBD5" w14:textId="4E53D908">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 xml:space="preserve">Number of services provided to diverse women and children and other survivors of violence </w:t>
            </w:r>
          </w:p>
        </w:tc>
        <w:tc>
          <w:tcPr>
            <w:tcW w:w="720" w:type="dxa"/>
            <w:tcBorders>
              <w:top w:val="single" w:color="auto" w:sz="4" w:space="0"/>
              <w:bottom w:val="single" w:color="auto" w:sz="4" w:space="0"/>
            </w:tcBorders>
          </w:tcPr>
          <w:p w:rsidRPr="0082343C" w:rsidR="00A82995" w:rsidP="00A82995" w:rsidRDefault="00A82995" w14:paraId="70E8BD35" w14:textId="55B3EF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3</w:t>
            </w:r>
          </w:p>
        </w:tc>
        <w:tc>
          <w:tcPr>
            <w:tcW w:w="1260" w:type="dxa"/>
            <w:tcBorders>
              <w:top w:val="single" w:color="auto" w:sz="4" w:space="0"/>
              <w:bottom w:val="single" w:color="auto" w:sz="4" w:space="0"/>
            </w:tcBorders>
          </w:tcPr>
          <w:p w:rsidRPr="0082343C" w:rsidR="00A82995" w:rsidP="00A82995" w:rsidRDefault="00A82995" w14:paraId="2BAF8A80" w14:textId="1C0DF29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990" w:type="dxa"/>
            <w:tcBorders>
              <w:top w:val="single" w:color="auto" w:sz="4" w:space="0"/>
              <w:bottom w:val="single" w:color="auto" w:sz="4" w:space="0"/>
            </w:tcBorders>
          </w:tcPr>
          <w:p w:rsidRPr="0082343C" w:rsidR="00A82995" w:rsidP="00A82995" w:rsidRDefault="00A82995" w14:paraId="086107E0" w14:textId="0A901877">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271</w:t>
            </w:r>
          </w:p>
        </w:tc>
        <w:tc>
          <w:tcPr>
            <w:tcW w:w="1260" w:type="dxa"/>
            <w:tcBorders>
              <w:top w:val="single" w:color="auto" w:sz="4" w:space="0"/>
              <w:bottom w:val="single" w:color="auto" w:sz="4" w:space="0"/>
            </w:tcBorders>
          </w:tcPr>
          <w:p w:rsidRPr="0082343C" w:rsidR="00A82995" w:rsidP="00A82995" w:rsidRDefault="00A82995" w14:paraId="0D77D8C5" w14:textId="15804C71">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720" w:type="dxa"/>
            <w:tcBorders>
              <w:top w:val="single" w:color="auto" w:sz="4" w:space="0"/>
              <w:bottom w:val="single" w:color="auto" w:sz="4" w:space="0"/>
            </w:tcBorders>
          </w:tcPr>
          <w:p w:rsidRPr="0082343C" w:rsidR="00A82995" w:rsidP="00A82995" w:rsidRDefault="00A82995" w14:paraId="49C3C07A" w14:textId="2A4F8121">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1</w:t>
            </w:r>
          </w:p>
        </w:tc>
        <w:tc>
          <w:tcPr>
            <w:tcW w:w="810" w:type="dxa"/>
            <w:tcBorders>
              <w:top w:val="single" w:color="auto" w:sz="4" w:space="0"/>
              <w:bottom w:val="single" w:color="auto" w:sz="4" w:space="0"/>
            </w:tcBorders>
          </w:tcPr>
          <w:p w:rsidRPr="0082343C" w:rsidR="00A82995" w:rsidP="00A82995" w:rsidRDefault="00A82995" w14:paraId="450DE2FD" w14:textId="3AE247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30</w:t>
            </w:r>
          </w:p>
        </w:tc>
        <w:tc>
          <w:tcPr>
            <w:tcW w:w="1350" w:type="dxa"/>
            <w:tcBorders>
              <w:top w:val="single" w:color="auto" w:sz="4" w:space="0"/>
              <w:bottom w:val="single" w:color="auto" w:sz="4" w:space="0"/>
            </w:tcBorders>
          </w:tcPr>
          <w:p w:rsidRPr="0082343C" w:rsidR="00A82995" w:rsidP="00A82995" w:rsidRDefault="00A82995" w14:paraId="40C9D2A9" w14:textId="4A1C27AB">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260" w:type="dxa"/>
            <w:tcBorders>
              <w:top w:val="single" w:color="auto" w:sz="4" w:space="0"/>
              <w:bottom w:val="single" w:color="auto" w:sz="4" w:space="0"/>
            </w:tcBorders>
          </w:tcPr>
          <w:p w:rsidRPr="0082343C" w:rsidR="00A82995" w:rsidP="00A82995" w:rsidRDefault="00A82995" w14:paraId="19A37391" w14:textId="3DF65AD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1620" w:type="dxa"/>
            <w:tcBorders>
              <w:top w:val="single" w:color="auto" w:sz="4" w:space="0"/>
              <w:bottom w:val="single" w:color="auto" w:sz="4" w:space="0"/>
            </w:tcBorders>
          </w:tcPr>
          <w:p w:rsidRPr="0082343C" w:rsidR="00A82995" w:rsidP="00A82995" w:rsidRDefault="00A82995" w14:paraId="2E9530CF" w14:textId="50CAFF18">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0</w:t>
            </w:r>
          </w:p>
        </w:tc>
        <w:tc>
          <w:tcPr>
            <w:tcW w:w="810" w:type="dxa"/>
            <w:tcBorders>
              <w:top w:val="single" w:color="auto" w:sz="4" w:space="0"/>
              <w:bottom w:val="single" w:color="auto" w:sz="4" w:space="0"/>
            </w:tcBorders>
          </w:tcPr>
          <w:p w:rsidRPr="0082343C" w:rsidR="00A82995" w:rsidP="00A82995" w:rsidRDefault="00A82995" w14:paraId="2C7E3258" w14:textId="72AF3DF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35F31">
              <w:t>305</w:t>
            </w:r>
          </w:p>
        </w:tc>
      </w:tr>
      <w:tr w:rsidRPr="00A82995" w:rsidR="00A82995" w:rsidTr="00A82995" w14:paraId="354D57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5" w:type="dxa"/>
            <w:gridSpan w:val="2"/>
            <w:tcBorders>
              <w:top w:val="single" w:color="auto" w:sz="4" w:space="0"/>
            </w:tcBorders>
            <w:shd w:val="clear" w:color="auto" w:fill="006699"/>
            <w:vAlign w:val="center"/>
          </w:tcPr>
          <w:p w:rsidRPr="0082343C" w:rsidR="00A82995" w:rsidP="0098683B" w:rsidRDefault="00A82995" w14:paraId="381B0DE6" w14:textId="15B49B1D">
            <w:pPr>
              <w:pStyle w:val="BodyText"/>
              <w:rPr>
                <w:rFonts w:asciiTheme="majorHAnsi" w:hAnsiTheme="majorHAnsi" w:cstheme="majorHAnsi"/>
                <w:b/>
                <w:color w:val="FFFFFF" w:themeColor="background1"/>
                <w:szCs w:val="20"/>
              </w:rPr>
            </w:pPr>
            <w:r w:rsidRPr="00A82995">
              <w:rPr>
                <w:rFonts w:asciiTheme="majorHAnsi" w:hAnsiTheme="majorHAnsi" w:cstheme="majorHAnsi"/>
                <w:b/>
                <w:color w:val="FFFFFF" w:themeColor="background1"/>
                <w:szCs w:val="20"/>
              </w:rPr>
              <w:t>Total</w:t>
            </w:r>
          </w:p>
        </w:tc>
        <w:tc>
          <w:tcPr>
            <w:tcW w:w="720" w:type="dxa"/>
            <w:tcBorders>
              <w:top w:val="single" w:color="auto" w:sz="4" w:space="0"/>
            </w:tcBorders>
            <w:shd w:val="clear" w:color="auto" w:fill="006699"/>
            <w:vAlign w:val="center"/>
          </w:tcPr>
          <w:p w:rsidRPr="0082343C" w:rsidR="00A82995" w:rsidP="0098683B" w:rsidRDefault="00A82995" w14:paraId="00F109E0" w14:textId="06EA6F0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Cs w:val="20"/>
              </w:rPr>
            </w:pPr>
            <w:r w:rsidRPr="00A82995">
              <w:rPr>
                <w:b/>
                <w:bCs/>
                <w:color w:val="FFFFFF" w:themeColor="background1"/>
              </w:rPr>
              <w:t>3716</w:t>
            </w:r>
          </w:p>
        </w:tc>
        <w:tc>
          <w:tcPr>
            <w:tcW w:w="1260" w:type="dxa"/>
            <w:tcBorders>
              <w:top w:val="single" w:color="auto" w:sz="4" w:space="0"/>
            </w:tcBorders>
            <w:shd w:val="clear" w:color="auto" w:fill="006699"/>
          </w:tcPr>
          <w:p w:rsidRPr="0082343C" w:rsidR="00A82995" w:rsidP="0098683B" w:rsidRDefault="00A82995" w14:paraId="3A147745" w14:textId="6BBBDAB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Cs w:val="20"/>
              </w:rPr>
            </w:pPr>
            <w:r w:rsidRPr="00A82995">
              <w:rPr>
                <w:b/>
                <w:bCs/>
                <w:color w:val="FFFFFF" w:themeColor="background1"/>
              </w:rPr>
              <w:t>26</w:t>
            </w:r>
          </w:p>
        </w:tc>
        <w:tc>
          <w:tcPr>
            <w:tcW w:w="990" w:type="dxa"/>
            <w:tcBorders>
              <w:top w:val="single" w:color="auto" w:sz="4" w:space="0"/>
            </w:tcBorders>
            <w:shd w:val="clear" w:color="auto" w:fill="006699"/>
            <w:vAlign w:val="center"/>
          </w:tcPr>
          <w:p w:rsidRPr="0082343C" w:rsidR="00A82995" w:rsidP="0098683B" w:rsidRDefault="00A82995" w14:paraId="3E3061F1" w14:textId="4012112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Cs w:val="20"/>
              </w:rPr>
            </w:pPr>
            <w:r w:rsidRPr="00A82995">
              <w:rPr>
                <w:b/>
                <w:bCs/>
                <w:color w:val="FFFFFF" w:themeColor="background1"/>
              </w:rPr>
              <w:t>17968</w:t>
            </w:r>
          </w:p>
        </w:tc>
        <w:tc>
          <w:tcPr>
            <w:tcW w:w="1260" w:type="dxa"/>
            <w:tcBorders>
              <w:top w:val="single" w:color="auto" w:sz="4" w:space="0"/>
            </w:tcBorders>
            <w:shd w:val="clear" w:color="auto" w:fill="006699"/>
          </w:tcPr>
          <w:p w:rsidRPr="0082343C" w:rsidR="00A82995" w:rsidP="0098683B" w:rsidRDefault="00A82995" w14:paraId="612A319E" w14:textId="533F914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Cs w:val="20"/>
              </w:rPr>
            </w:pPr>
            <w:r w:rsidRPr="00A82995">
              <w:rPr>
                <w:b/>
                <w:bCs/>
                <w:color w:val="FFFFFF" w:themeColor="background1"/>
              </w:rPr>
              <w:t>246</w:t>
            </w:r>
          </w:p>
        </w:tc>
        <w:tc>
          <w:tcPr>
            <w:tcW w:w="720" w:type="dxa"/>
            <w:tcBorders>
              <w:top w:val="single" w:color="auto" w:sz="4" w:space="0"/>
            </w:tcBorders>
            <w:shd w:val="clear" w:color="auto" w:fill="006699"/>
            <w:vAlign w:val="center"/>
          </w:tcPr>
          <w:p w:rsidRPr="0082343C" w:rsidR="00A82995" w:rsidP="0098683B" w:rsidRDefault="00A82995" w14:paraId="2ABE56C9" w14:textId="7654E9D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Cs w:val="20"/>
              </w:rPr>
            </w:pPr>
            <w:r w:rsidRPr="00A82995">
              <w:rPr>
                <w:b/>
                <w:bCs/>
                <w:color w:val="FFFFFF" w:themeColor="background1"/>
              </w:rPr>
              <w:t>305</w:t>
            </w:r>
          </w:p>
        </w:tc>
        <w:tc>
          <w:tcPr>
            <w:tcW w:w="810" w:type="dxa"/>
            <w:tcBorders>
              <w:top w:val="single" w:color="auto" w:sz="4" w:space="0"/>
            </w:tcBorders>
            <w:shd w:val="clear" w:color="auto" w:fill="006699"/>
            <w:vAlign w:val="center"/>
          </w:tcPr>
          <w:p w:rsidRPr="0082343C" w:rsidR="00A82995" w:rsidP="0098683B" w:rsidRDefault="00A82995" w14:paraId="6314356F" w14:textId="01E0744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Cs w:val="20"/>
              </w:rPr>
            </w:pPr>
            <w:r w:rsidRPr="00A82995">
              <w:rPr>
                <w:b/>
                <w:bCs/>
                <w:color w:val="FFFFFF" w:themeColor="background1"/>
              </w:rPr>
              <w:t>1542</w:t>
            </w:r>
          </w:p>
        </w:tc>
        <w:tc>
          <w:tcPr>
            <w:tcW w:w="1350" w:type="dxa"/>
            <w:tcBorders>
              <w:top w:val="single" w:color="auto" w:sz="4" w:space="0"/>
            </w:tcBorders>
            <w:shd w:val="clear" w:color="auto" w:fill="006699"/>
          </w:tcPr>
          <w:p w:rsidRPr="0082343C" w:rsidR="00A82995" w:rsidP="0098683B" w:rsidRDefault="00A82995" w14:paraId="1952CA0E" w14:textId="1B1FC0E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Cs w:val="20"/>
              </w:rPr>
            </w:pPr>
            <w:r w:rsidRPr="00A82995">
              <w:rPr>
                <w:b/>
                <w:bCs/>
                <w:color w:val="FFFFFF" w:themeColor="background1"/>
              </w:rPr>
              <w:t>5</w:t>
            </w:r>
          </w:p>
        </w:tc>
        <w:tc>
          <w:tcPr>
            <w:tcW w:w="1260" w:type="dxa"/>
            <w:tcBorders>
              <w:top w:val="single" w:color="auto" w:sz="4" w:space="0"/>
            </w:tcBorders>
            <w:shd w:val="clear" w:color="auto" w:fill="006699"/>
          </w:tcPr>
          <w:p w:rsidRPr="0082343C" w:rsidR="00A82995" w:rsidP="0098683B" w:rsidRDefault="00A82995" w14:paraId="181E2FB0" w14:textId="21A84B4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Cs w:val="20"/>
              </w:rPr>
            </w:pPr>
            <w:r w:rsidRPr="00A82995">
              <w:rPr>
                <w:b/>
                <w:bCs/>
                <w:color w:val="FFFFFF" w:themeColor="background1"/>
              </w:rPr>
              <w:t>132</w:t>
            </w:r>
          </w:p>
        </w:tc>
        <w:tc>
          <w:tcPr>
            <w:tcW w:w="1620" w:type="dxa"/>
            <w:tcBorders>
              <w:top w:val="single" w:color="auto" w:sz="4" w:space="0"/>
            </w:tcBorders>
            <w:shd w:val="clear" w:color="auto" w:fill="006699"/>
          </w:tcPr>
          <w:p w:rsidRPr="0082343C" w:rsidR="00A82995" w:rsidP="0098683B" w:rsidRDefault="00A82995" w14:paraId="59183A0B" w14:textId="1D7CE3E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Cs w:val="20"/>
              </w:rPr>
            </w:pPr>
            <w:r w:rsidRPr="00A82995">
              <w:rPr>
                <w:b/>
                <w:bCs/>
                <w:color w:val="FFFFFF" w:themeColor="background1"/>
              </w:rPr>
              <w:t>2453</w:t>
            </w:r>
          </w:p>
        </w:tc>
        <w:tc>
          <w:tcPr>
            <w:tcW w:w="810" w:type="dxa"/>
            <w:tcBorders>
              <w:top w:val="single" w:color="auto" w:sz="4" w:space="0"/>
            </w:tcBorders>
            <w:shd w:val="clear" w:color="auto" w:fill="006699"/>
            <w:vAlign w:val="center"/>
          </w:tcPr>
          <w:p w:rsidRPr="0082343C" w:rsidR="00A82995" w:rsidP="0098683B" w:rsidRDefault="00A82995" w14:paraId="1177A04D" w14:textId="667534F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Cs w:val="20"/>
              </w:rPr>
            </w:pPr>
            <w:r w:rsidRPr="00A82995">
              <w:rPr>
                <w:b/>
                <w:bCs/>
                <w:color w:val="FFFFFF" w:themeColor="background1"/>
              </w:rPr>
              <w:t>26401</w:t>
            </w:r>
          </w:p>
        </w:tc>
      </w:tr>
    </w:tbl>
    <w:p w:rsidRPr="00023396" w:rsidR="00EF5A31" w:rsidP="00023396" w:rsidRDefault="00EF5A31" w14:paraId="4FB2338F" w14:textId="77777777">
      <w:pPr>
        <w:pStyle w:val="BodyText"/>
        <w:rPr>
          <w:rFonts w:asciiTheme="majorHAnsi" w:hAnsiTheme="majorHAnsi" w:cstheme="majorHAnsi"/>
          <w:szCs w:val="20"/>
        </w:rPr>
      </w:pPr>
    </w:p>
    <w:sectPr w:rsidRPr="00023396" w:rsidR="00EF5A31" w:rsidSect="00EF5A31">
      <w:pgSz w:w="16840" w:h="11906" w:orient="landscape" w:code="9"/>
      <w:pgMar w:top="1276" w:right="1152" w:bottom="991" w:left="1152"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F56579" w:rsidR="00651525" w:rsidP="00FF0858" w:rsidRDefault="00651525" w14:paraId="2C5845A5" w14:textId="77777777">
      <w:pPr>
        <w:spacing w:after="0"/>
      </w:pPr>
      <w:r w:rsidRPr="00F56579">
        <w:separator/>
      </w:r>
    </w:p>
  </w:endnote>
  <w:endnote w:type="continuationSeparator" w:id="0">
    <w:p w:rsidRPr="00F56579" w:rsidR="00651525" w:rsidP="00FF0858" w:rsidRDefault="00651525" w14:paraId="01A62C8F" w14:textId="77777777">
      <w:pPr>
        <w:spacing w:after="0"/>
      </w:pPr>
      <w:r w:rsidRPr="00F56579">
        <w:continuationSeparator/>
      </w:r>
    </w:p>
  </w:endnote>
  <w:endnote w:type="continuationNotice" w:id="1">
    <w:p w:rsidRPr="00F56579" w:rsidR="00651525" w:rsidRDefault="00651525" w14:paraId="543E3D3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EB533D" w:rsidRDefault="009A6D92" w14:paraId="09EF4E75" w14:textId="35E6D5C8">
    <w:pPr>
      <w:pStyle w:val="tablebullet"/>
    </w:pPr>
    <w:r w:rsidRPr="00F56579">
      <w:fldChar w:fldCharType="begin"/>
    </w:r>
    <w:r w:rsidRPr="00F56579">
      <w:instrText xml:space="preserve"> PAGE   \* MERGEFORMAT </w:instrText>
    </w:r>
    <w:r w:rsidRPr="00F56579">
      <w:fldChar w:fldCharType="separate"/>
    </w:r>
    <w:r w:rsidRPr="00F56579">
      <w:t>iv</w:t>
    </w:r>
    <w:r w:rsidRPr="00F56579">
      <w:fldChar w:fldCharType="end"/>
    </w:r>
    <w:r w:rsidRPr="00F56579">
      <w:ptab w:alignment="right" w:relativeTo="margin" w:leader="none"/>
    </w:r>
    <w:r w:rsidRPr="00F56579">
      <w:t>PWSPD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56579" w:rsidR="00CC0D37" w:rsidP="00CC0D37" w:rsidRDefault="00CC0D37" w14:paraId="4ADC9FD0" w14:textId="15E6E5C6">
    <w:pPr>
      <w:pStyle w:val="Footer"/>
      <w:spacing w:after="120"/>
      <w:jc w:val="center"/>
      <w:rPr>
        <w:b/>
        <w:color w:val="0798BB" w:themeColor="accent4"/>
        <w:sz w:val="20"/>
        <w:szCs w:val="20"/>
      </w:rPr>
    </w:pPr>
    <w:r w:rsidRPr="00F56579">
      <w:rPr>
        <w:b/>
        <w:noProof/>
        <w:color w:val="0798BB" w:themeColor="accent4"/>
        <w:sz w:val="20"/>
        <w:szCs w:val="20"/>
      </w:rPr>
      <w:drawing>
        <wp:inline distT="0" distB="0" distL="0" distR="0" wp14:anchorId="5609AA41" wp14:editId="26FF49E9">
          <wp:extent cx="6120130" cy="1104265"/>
          <wp:effectExtent l="0" t="0" r="0" b="635"/>
          <wp:docPr id="1993837865" name="Picture 199383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104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39726C" w:rsidP="00707818" w:rsidRDefault="0039726C" w14:paraId="43D8725D" w14:textId="7B42389F">
    <w:pPr>
      <w:pStyle w:val="Footer"/>
      <w:jc w:val="left"/>
    </w:pPr>
    <w:r w:rsidRPr="00F56579">
      <w:rPr>
        <w:rFonts w:ascii="Arial" w:hAnsi="Arial" w:cs="Arial"/>
        <w:color w:val="44546A" w:themeColor="text2"/>
        <w:szCs w:val="16"/>
      </w:rPr>
      <w:t>P</w:t>
    </w:r>
    <w:r w:rsidRPr="00F56579" w:rsidR="000A3C58">
      <w:rPr>
        <w:rFonts w:ascii="Arial" w:hAnsi="Arial" w:cs="Arial"/>
        <w:color w:val="44546A" w:themeColor="text2"/>
        <w:szCs w:val="16"/>
      </w:rPr>
      <w:t>acific</w:t>
    </w:r>
    <w:r w:rsidRPr="00F56579">
      <w:rPr>
        <w:rFonts w:ascii="Arial" w:hAnsi="Arial" w:cs="Arial"/>
        <w:color w:val="44546A" w:themeColor="text2"/>
        <w:szCs w:val="16"/>
      </w:rPr>
      <w:t xml:space="preserve"> W</w:t>
    </w:r>
    <w:r w:rsidRPr="00F56579" w:rsidR="000A3C58">
      <w:rPr>
        <w:rFonts w:ascii="Arial" w:hAnsi="Arial" w:cs="Arial"/>
        <w:color w:val="44546A" w:themeColor="text2"/>
        <w:szCs w:val="16"/>
      </w:rPr>
      <w:t>omen</w:t>
    </w:r>
    <w:r w:rsidRPr="00F56579">
      <w:rPr>
        <w:rFonts w:ascii="Arial" w:hAnsi="Arial" w:cs="Arial"/>
        <w:color w:val="44546A" w:themeColor="text2"/>
        <w:szCs w:val="16"/>
      </w:rPr>
      <w:t xml:space="preserve"> L</w:t>
    </w:r>
    <w:r w:rsidRPr="00F56579" w:rsidR="000A3C58">
      <w:rPr>
        <w:rFonts w:ascii="Arial" w:hAnsi="Arial" w:cs="Arial"/>
        <w:color w:val="44546A" w:themeColor="text2"/>
        <w:szCs w:val="16"/>
      </w:rPr>
      <w:t>ead</w:t>
    </w:r>
    <w:r w:rsidRPr="00F56579">
      <w:rPr>
        <w:rFonts w:ascii="Arial" w:hAnsi="Arial" w:cs="Arial"/>
        <w:color w:val="44546A" w:themeColor="text2"/>
        <w:szCs w:val="16"/>
      </w:rPr>
      <w:t xml:space="preserve"> E</w:t>
    </w:r>
    <w:r w:rsidRPr="00F56579" w:rsidR="000A3C58">
      <w:rPr>
        <w:rFonts w:ascii="Arial" w:hAnsi="Arial" w:cs="Arial"/>
        <w:color w:val="44546A" w:themeColor="text2"/>
        <w:szCs w:val="16"/>
      </w:rPr>
      <w:t>nabling</w:t>
    </w:r>
    <w:r w:rsidRPr="00F56579">
      <w:rPr>
        <w:rFonts w:ascii="Arial" w:hAnsi="Arial" w:cs="Arial"/>
        <w:color w:val="44546A" w:themeColor="text2"/>
        <w:szCs w:val="16"/>
      </w:rPr>
      <w:t xml:space="preserve"> S</w:t>
    </w:r>
    <w:r w:rsidRPr="00F56579" w:rsidR="000A3C58">
      <w:rPr>
        <w:rFonts w:ascii="Arial" w:hAnsi="Arial" w:cs="Arial"/>
        <w:color w:val="44546A" w:themeColor="text2"/>
        <w:szCs w:val="16"/>
      </w:rPr>
      <w:t>ervices</w:t>
    </w:r>
    <w:r w:rsidRPr="00F56579">
      <w:rPr>
        <w:rFonts w:ascii="Arial" w:hAnsi="Arial" w:cs="Arial"/>
        <w:color w:val="44546A" w:themeColor="text2"/>
        <w:szCs w:val="16"/>
      </w:rPr>
      <w:ptab w:alignment="right" w:relativeTo="margin" w:leader="none"/>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STYLEREF  Title  \* MERGEFORMAT </w:instrText>
    </w:r>
    <w:r w:rsidRPr="00F56579">
      <w:rPr>
        <w:rFonts w:ascii="Arial" w:hAnsi="Arial" w:cs="Arial"/>
        <w:color w:val="44546A" w:themeColor="text2"/>
        <w:szCs w:val="16"/>
      </w:rPr>
      <w:fldChar w:fldCharType="separate"/>
    </w:r>
    <w:r w:rsidR="008C1B99">
      <w:rPr>
        <w:rFonts w:ascii="Arial" w:hAnsi="Arial" w:cs="Arial"/>
        <w:noProof/>
        <w:color w:val="44546A" w:themeColor="text2"/>
        <w:szCs w:val="16"/>
      </w:rPr>
      <w:t>Tonga Country Brief</w:t>
    </w:r>
    <w:r w:rsidRPr="00F56579">
      <w:rPr>
        <w:rFonts w:ascii="Arial" w:hAnsi="Arial" w:cs="Arial"/>
        <w:color w:val="44546A" w:themeColor="text2"/>
        <w:szCs w:val="16"/>
      </w:rPr>
      <w:fldChar w:fldCharType="end"/>
    </w:r>
    <w:r w:rsidRPr="00F56579">
      <w:rPr>
        <w:rFonts w:ascii="Arial" w:hAnsi="Arial" w:cs="Arial"/>
        <w:color w:val="44546A" w:themeColor="text2"/>
        <w:szCs w:val="16"/>
      </w:rPr>
      <w:t xml:space="preserve"> | </w:t>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PAGE   \* MERGEFORMAT </w:instrText>
    </w:r>
    <w:r w:rsidRPr="00F56579">
      <w:rPr>
        <w:rFonts w:ascii="Arial" w:hAnsi="Arial" w:cs="Arial"/>
        <w:color w:val="44546A" w:themeColor="text2"/>
        <w:szCs w:val="16"/>
      </w:rPr>
      <w:fldChar w:fldCharType="separate"/>
    </w:r>
    <w:r w:rsidRPr="00F56579">
      <w:rPr>
        <w:rFonts w:ascii="Arial" w:hAnsi="Arial" w:cs="Arial"/>
        <w:color w:val="44546A" w:themeColor="text2"/>
        <w:szCs w:val="16"/>
      </w:rPr>
      <w:t>ii</w:t>
    </w:r>
    <w:r w:rsidRPr="00F56579">
      <w:rPr>
        <w:rFonts w:ascii="Arial" w:hAnsi="Arial" w:cs="Arial"/>
        <w:color w:val="44546A" w:themeColor="text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F56579" w:rsidR="00651525" w:rsidP="00FF0858" w:rsidRDefault="00651525" w14:paraId="5D334533" w14:textId="77777777">
      <w:pPr>
        <w:spacing w:after="0"/>
      </w:pPr>
      <w:r w:rsidRPr="00F56579">
        <w:separator/>
      </w:r>
    </w:p>
  </w:footnote>
  <w:footnote w:type="continuationSeparator" w:id="0">
    <w:p w:rsidRPr="00F56579" w:rsidR="00651525" w:rsidP="00FF0858" w:rsidRDefault="00651525" w14:paraId="027DAC44" w14:textId="77777777">
      <w:pPr>
        <w:spacing w:after="0"/>
      </w:pPr>
      <w:r w:rsidRPr="00F56579">
        <w:continuationSeparator/>
      </w:r>
    </w:p>
  </w:footnote>
  <w:footnote w:type="continuationNotice" w:id="1">
    <w:p w:rsidRPr="00F56579" w:rsidR="00651525" w:rsidRDefault="00651525" w14:paraId="6AB6416F" w14:textId="77777777">
      <w:pPr>
        <w:spacing w:after="0"/>
      </w:pPr>
    </w:p>
  </w:footnote>
  <w:footnote w:id="2">
    <w:p w:rsidRPr="00F56579" w:rsidR="00665525" w:rsidP="00A972EC" w:rsidRDefault="00665525" w14:paraId="66ED3AA8" w14:textId="0B51CC7A">
      <w:pPr>
        <w:pStyle w:val="FootnoteText"/>
        <w:spacing w:before="120" w:after="120"/>
      </w:pPr>
      <w:r w:rsidRPr="00F56579">
        <w:rPr>
          <w:rStyle w:val="FootnoteReference"/>
        </w:rPr>
        <w:footnoteRef/>
      </w:r>
      <w:r w:rsidRPr="00F56579">
        <w:t xml:space="preserve"> Note that total funding only reflects the grants managed under these components</w:t>
      </w:r>
      <w:r w:rsidRPr="00F56579" w:rsidR="00951D01">
        <w:t xml:space="preserve"> that </w:t>
      </w:r>
      <w:r w:rsidRPr="00F56579" w:rsidR="00775AC0">
        <w:t xml:space="preserve">are </w:t>
      </w:r>
      <w:r w:rsidRPr="00F56579" w:rsidR="00951D01">
        <w:t xml:space="preserve">being implemented in </w:t>
      </w:r>
      <w:r w:rsidR="000C7ADE">
        <w:t>Tonga</w:t>
      </w:r>
      <w:r w:rsidRPr="00F56579">
        <w:t xml:space="preserve"> and does not reflect the total value of the components.</w:t>
      </w:r>
    </w:p>
  </w:footnote>
  <w:footnote w:id="3">
    <w:p w:rsidR="002D5761" w:rsidP="002D5761" w:rsidRDefault="002D5761" w14:paraId="0443A1DA" w14:textId="027C9165">
      <w:pPr>
        <w:pStyle w:val="FootnoteText"/>
        <w:ind w:left="142" w:hanging="142"/>
      </w:pPr>
      <w:r w:rsidRPr="00F56579">
        <w:rPr>
          <w:rStyle w:val="FootnoteReference"/>
        </w:rPr>
        <w:footnoteRef/>
      </w:r>
      <w:r w:rsidRPr="00F56579">
        <w:t xml:space="preserve"> Each component is a distinct implementing partner of PWL, which means that organisations have a direct grant agreement with donors or funders.</w:t>
      </w:r>
    </w:p>
  </w:footnote>
  <w:footnote w:id="4">
    <w:p w:rsidRPr="00AD2020" w:rsidR="00471685" w:rsidP="00DB011C" w:rsidRDefault="00471685" w14:paraId="6AF3FF39" w14:textId="77777777">
      <w:pPr>
        <w:pStyle w:val="FootnoteText"/>
      </w:pPr>
      <w:r>
        <w:rPr>
          <w:rStyle w:val="FootnoteReference"/>
        </w:rPr>
        <w:footnoteRef/>
      </w:r>
      <w:r>
        <w:t xml:space="preserve"> </w:t>
      </w:r>
      <w:r>
        <w:rPr>
          <w:lang w:val="en-US"/>
        </w:rPr>
        <w:t xml:space="preserve">Total budget includes Nauru DFAT Post contribution of AUD 2,700,000. </w:t>
      </w:r>
    </w:p>
  </w:footnote>
  <w:footnote w:id="5">
    <w:p w:rsidRPr="00D12773" w:rsidR="004757F1" w:rsidP="00DB011C" w:rsidRDefault="004757F1" w14:paraId="0DD51DB7" w14:textId="77777777">
      <w:pPr>
        <w:pStyle w:val="FootnoteText"/>
      </w:pPr>
      <w:r w:rsidRPr="00294CAB">
        <w:rPr>
          <w:rStyle w:val="FootnoteReference"/>
        </w:rPr>
        <w:footnoteRef/>
      </w:r>
      <w:r w:rsidRPr="00294CAB">
        <w:t xml:space="preserve"> </w:t>
      </w:r>
      <w:r w:rsidRPr="00294CAB">
        <w:rPr>
          <w:lang w:val="en-US"/>
        </w:rPr>
        <w:t>Total includes DFAT Post (TBC which Post) contribution of AUD 2,000,000.</w:t>
      </w:r>
      <w:r>
        <w:rPr>
          <w:lang w:val="en-US"/>
        </w:rPr>
        <w:t xml:space="preserve"> </w:t>
      </w:r>
    </w:p>
  </w:footnote>
  <w:footnote w:id="6">
    <w:p w:rsidRPr="00C64009" w:rsidR="00DB011C" w:rsidP="00DB011C" w:rsidRDefault="00DB011C" w14:paraId="0E0D70AC" w14:textId="77777777">
      <w:pPr>
        <w:pStyle w:val="FootnoteText"/>
      </w:pPr>
      <w:r>
        <w:rPr>
          <w:rStyle w:val="FootnoteReference"/>
        </w:rPr>
        <w:footnoteRef/>
      </w:r>
      <w:r>
        <w:t xml:space="preserve"> </w:t>
      </w:r>
      <w:r>
        <w:rPr>
          <w:lang w:val="en-US"/>
        </w:rPr>
        <w:t xml:space="preserve">Next phase to be funded under Pacific Women Lead at SPC. Details to be confirmed. </w:t>
      </w:r>
    </w:p>
  </w:footnote>
  <w:footnote w:id="7">
    <w:p w:rsidRPr="000752A4" w:rsidR="008073CE" w:rsidP="008073CE" w:rsidRDefault="008073CE" w14:paraId="22F92383" w14:textId="77777777">
      <w:pPr>
        <w:pStyle w:val="FootnoteText"/>
      </w:pPr>
      <w:r>
        <w:rPr>
          <w:rStyle w:val="FootnoteReference"/>
        </w:rPr>
        <w:footnoteRef/>
      </w:r>
      <w:r>
        <w:t xml:space="preserve"> </w:t>
      </w:r>
      <w:r>
        <w:rPr>
          <w:lang w:val="en-US"/>
        </w:rPr>
        <w:t xml:space="preserve">GBV funding from DFAT Canberra to WCCC captured under list of regional projects. </w:t>
      </w:r>
    </w:p>
  </w:footnote>
  <w:footnote w:id="8">
    <w:p w:rsidRPr="00EF4680" w:rsidR="00EF4680" w:rsidRDefault="00EF4680" w14:paraId="7254F889" w14:textId="38BB8B0C">
      <w:pPr>
        <w:pStyle w:val="FootnoteText"/>
        <w:rPr>
          <w:lang w:val="en-US"/>
        </w:rPr>
      </w:pPr>
      <w:r>
        <w:rPr>
          <w:rStyle w:val="FootnoteReference"/>
        </w:rPr>
        <w:footnoteRef/>
      </w:r>
      <w:r>
        <w:t xml:space="preserve"> </w:t>
      </w:r>
      <w:r>
        <w:rPr>
          <w:lang w:val="en-US"/>
        </w:rPr>
        <w:t xml:space="preserve">Balance of Power </w:t>
      </w:r>
      <w:r w:rsidR="00E934DA">
        <w:rPr>
          <w:lang w:val="en-US"/>
        </w:rPr>
        <w:t xml:space="preserve">funding comes of out PWLES AUD 32,000,000 </w:t>
      </w:r>
      <w:proofErr w:type="gramStart"/>
      <w:r w:rsidR="00E934DA">
        <w:rPr>
          <w:lang w:val="en-US"/>
        </w:rPr>
        <w:t>budget</w:t>
      </w:r>
      <w:proofErr w:type="gramEnd"/>
      <w:r w:rsidR="00E934DA">
        <w:rPr>
          <w:lang w:val="en-US"/>
        </w:rPr>
        <w:t xml:space="preserve">. </w:t>
      </w:r>
    </w:p>
  </w:footnote>
  <w:footnote w:id="9">
    <w:p w:rsidRPr="00E934DA" w:rsidR="00E934DA" w:rsidRDefault="00E934DA" w14:paraId="22236653" w14:textId="192756B2">
      <w:pPr>
        <w:pStyle w:val="FootnoteText"/>
        <w:rPr>
          <w:lang w:val="en-US"/>
        </w:rPr>
      </w:pPr>
      <w:r>
        <w:rPr>
          <w:rStyle w:val="FootnoteReference"/>
        </w:rPr>
        <w:footnoteRef/>
      </w:r>
      <w:r>
        <w:t xml:space="preserve"> </w:t>
      </w:r>
      <w:r>
        <w:rPr>
          <w:lang w:val="en-US"/>
        </w:rPr>
        <w:t>We Rise Coalition Phase 3 budget comes out of PWLES AUD32,000,000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D523EE" w:rsidRDefault="009A6D92" w14:paraId="62815141" w14:textId="4DBF9E04">
    <w:pPr>
      <w:pStyle w:val="BodyText"/>
      <w:spacing w:after="0"/>
    </w:pPr>
    <w:r w:rsidRPr="00F56579">
      <w:rPr>
        <w:i/>
        <w:sz w:val="16"/>
        <w:szCs w:val="16"/>
      </w:rPr>
      <w:t xml:space="preserve">Pacific Women </w:t>
    </w:r>
    <w:r w:rsidRPr="00F56579">
      <w:rPr>
        <w:sz w:val="16"/>
        <w:szCs w:val="16"/>
      </w:rPr>
      <w:t>PNG Country Plan (2015–2020)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D523EE" w:rsidRDefault="009A6D92" w14:paraId="0D93D67C" w14:textId="34427A35">
    <w:pPr>
      <w:pStyle w:val="Header"/>
      <w:jc w:val="right"/>
      <w:rPr>
        <w:color w:val="404040" w:themeColor="text1" w:themeTint="BF"/>
        <w:sz w:val="16"/>
        <w:szCs w:val="16"/>
      </w:rPr>
    </w:pPr>
    <w:r w:rsidRPr="00F56579">
      <w:rPr>
        <w:i/>
        <w:color w:val="404040" w:themeColor="text1" w:themeTint="BF"/>
        <w:sz w:val="16"/>
        <w:szCs w:val="16"/>
      </w:rPr>
      <w:t>Pacific Women</w:t>
    </w:r>
    <w:r w:rsidRPr="00F56579">
      <w:rPr>
        <w:color w:val="404040" w:themeColor="text1" w:themeTint="BF"/>
        <w:sz w:val="16"/>
        <w:szCs w:val="16"/>
      </w:rPr>
      <w:t xml:space="preserve"> Papua New Guinea Country Plan (2014–2018)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39726C" w:rsidP="00820412" w:rsidRDefault="0039726C" w14:paraId="2BA61C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8E71A"/>
    <w:lvl w:ilvl="0">
      <w:start w:val="1"/>
      <w:numFmt w:val="bullet"/>
      <w:pStyle w:val="ListBullet"/>
      <w:lvlText w:val=""/>
      <w:lvlJc w:val="left"/>
      <w:pPr>
        <w:ind w:left="360" w:hanging="360"/>
      </w:pPr>
      <w:rPr>
        <w:rFonts w:hint="default" w:ascii="Wingdings" w:hAnsi="Wingdings"/>
        <w:color w:val="009F93"/>
      </w:rPr>
    </w:lvl>
  </w:abstractNum>
  <w:abstractNum w:abstractNumId="1" w15:restartNumberingAfterBreak="0">
    <w:nsid w:val="02274F2F"/>
    <w:multiLevelType w:val="hybridMultilevel"/>
    <w:tmpl w:val="DE5622A0"/>
    <w:lvl w:ilvl="0" w:tplc="2000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D2440E"/>
    <w:multiLevelType w:val="hybridMultilevel"/>
    <w:tmpl w:val="6464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A116F6"/>
    <w:multiLevelType w:val="hybridMultilevel"/>
    <w:tmpl w:val="39B664F2"/>
    <w:lvl w:ilvl="0" w:tplc="286411DE">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57151071"/>
    <w:multiLevelType w:val="hybridMultilevel"/>
    <w:tmpl w:val="09E4C5E0"/>
    <w:lvl w:ilvl="0" w:tplc="2000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571E53DB"/>
    <w:multiLevelType w:val="multilevel"/>
    <w:tmpl w:val="AF34EB6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6"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5D5F26"/>
    <w:multiLevelType w:val="hybridMultilevel"/>
    <w:tmpl w:val="2EC2190A"/>
    <w:lvl w:ilvl="0" w:tplc="F28C7C78">
      <w:start w:val="1"/>
      <w:numFmt w:val="decimal"/>
      <w:pStyle w:val="AnnexHeading"/>
      <w:lvlText w:val="Anne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026F3B"/>
    <w:multiLevelType w:val="hybridMultilevel"/>
    <w:tmpl w:val="BB683724"/>
    <w:lvl w:ilvl="0" w:tplc="C9488C1A">
      <w:start w:val="1"/>
      <w:numFmt w:val="bullet"/>
      <w:pStyle w:val="table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84192263">
    <w:abstractNumId w:val="0"/>
  </w:num>
  <w:num w:numId="2" w16cid:durableId="1877737928">
    <w:abstractNumId w:val="8"/>
  </w:num>
  <w:num w:numId="3" w16cid:durableId="54788629">
    <w:abstractNumId w:val="6"/>
  </w:num>
  <w:num w:numId="4" w16cid:durableId="555773917">
    <w:abstractNumId w:val="5"/>
  </w:num>
  <w:num w:numId="5" w16cid:durableId="837185622">
    <w:abstractNumId w:val="7"/>
  </w:num>
  <w:num w:numId="6" w16cid:durableId="1003896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526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07556">
    <w:abstractNumId w:val="4"/>
  </w:num>
  <w:num w:numId="9" w16cid:durableId="717513419">
    <w:abstractNumId w:val="2"/>
  </w:num>
  <w:num w:numId="10" w16cid:durableId="2018969255">
    <w:abstractNumId w:val="1"/>
  </w:num>
  <w:num w:numId="11" w16cid:durableId="363792296">
    <w:abstractNumId w:val="5"/>
  </w:num>
  <w:num w:numId="12" w16cid:durableId="1228569990">
    <w:abstractNumId w:val="5"/>
  </w:num>
  <w:num w:numId="13" w16cid:durableId="1394693598">
    <w:abstractNumId w:val="5"/>
  </w:num>
  <w:num w:numId="14" w16cid:durableId="1489983224">
    <w:abstractNumId w:val="5"/>
  </w:num>
  <w:num w:numId="15" w16cid:durableId="2099061077">
    <w:abstractNumId w:val="5"/>
  </w:num>
  <w:num w:numId="16" w16cid:durableId="636223899">
    <w:abstractNumId w:val="5"/>
  </w:num>
  <w:num w:numId="17" w16cid:durableId="35206570">
    <w:abstractNumId w:val="5"/>
  </w:num>
  <w:num w:numId="18" w16cid:durableId="1671906718">
    <w:abstractNumId w:val="4"/>
  </w:num>
  <w:num w:numId="19" w16cid:durableId="8056997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560118">
    <w:abstractNumId w:val="5"/>
  </w:num>
  <w:num w:numId="21" w16cid:durableId="1531063650">
    <w:abstractNumId w:val="5"/>
  </w:num>
  <w:num w:numId="22" w16cid:durableId="880483194">
    <w:abstractNumId w:val="5"/>
  </w:num>
  <w:num w:numId="23" w16cid:durableId="1951740222">
    <w:abstractNumId w:val="5"/>
  </w:num>
  <w:num w:numId="24" w16cid:durableId="2084254839">
    <w:abstractNumId w:val="5"/>
  </w:num>
  <w:num w:numId="25" w16cid:durableId="941647056">
    <w:abstractNumId w:val="5"/>
    <w:lvlOverride w:ilvl="0">
      <w:startOverride w:val="3"/>
    </w:lvlOverride>
    <w:lvlOverride w:ilvl="1"/>
  </w:num>
  <w:num w:numId="26" w16cid:durableId="1577351596">
    <w:abstractNumId w:val="5"/>
  </w:num>
  <w:num w:numId="27" w16cid:durableId="1661883107">
    <w:abstractNumId w:val="5"/>
    <w:lvlOverride w:ilvl="0">
      <w:startOverride w:val="3"/>
    </w:lvlOverride>
    <w:lvlOverride w:ilvl="1"/>
  </w:num>
  <w:num w:numId="28" w16cid:durableId="8598533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97"/>
    <w:rsid w:val="00000793"/>
    <w:rsid w:val="0000228C"/>
    <w:rsid w:val="00002EC0"/>
    <w:rsid w:val="000039C3"/>
    <w:rsid w:val="00004822"/>
    <w:rsid w:val="00004E63"/>
    <w:rsid w:val="000056EE"/>
    <w:rsid w:val="00005F5C"/>
    <w:rsid w:val="00010E10"/>
    <w:rsid w:val="00011422"/>
    <w:rsid w:val="00011521"/>
    <w:rsid w:val="00011E55"/>
    <w:rsid w:val="000127C0"/>
    <w:rsid w:val="000136AB"/>
    <w:rsid w:val="00013C88"/>
    <w:rsid w:val="00014046"/>
    <w:rsid w:val="000150A5"/>
    <w:rsid w:val="00015EDA"/>
    <w:rsid w:val="000165FA"/>
    <w:rsid w:val="00021284"/>
    <w:rsid w:val="00021EB0"/>
    <w:rsid w:val="00022191"/>
    <w:rsid w:val="00022319"/>
    <w:rsid w:val="00023396"/>
    <w:rsid w:val="00024CE7"/>
    <w:rsid w:val="00027194"/>
    <w:rsid w:val="00027226"/>
    <w:rsid w:val="00030DC4"/>
    <w:rsid w:val="00037B5B"/>
    <w:rsid w:val="000426CF"/>
    <w:rsid w:val="00044721"/>
    <w:rsid w:val="00044E35"/>
    <w:rsid w:val="00044F7C"/>
    <w:rsid w:val="00045209"/>
    <w:rsid w:val="00046783"/>
    <w:rsid w:val="00047193"/>
    <w:rsid w:val="00047D96"/>
    <w:rsid w:val="00050AD9"/>
    <w:rsid w:val="00052963"/>
    <w:rsid w:val="00053E51"/>
    <w:rsid w:val="00054DB8"/>
    <w:rsid w:val="000557E4"/>
    <w:rsid w:val="000558C5"/>
    <w:rsid w:val="00055AB5"/>
    <w:rsid w:val="00061B03"/>
    <w:rsid w:val="00062669"/>
    <w:rsid w:val="0006288A"/>
    <w:rsid w:val="000630A9"/>
    <w:rsid w:val="000631C2"/>
    <w:rsid w:val="00063AAF"/>
    <w:rsid w:val="00063BEE"/>
    <w:rsid w:val="00063DA6"/>
    <w:rsid w:val="000645FA"/>
    <w:rsid w:val="00065BF0"/>
    <w:rsid w:val="00065D75"/>
    <w:rsid w:val="00066C3B"/>
    <w:rsid w:val="00067A23"/>
    <w:rsid w:val="0007097C"/>
    <w:rsid w:val="00076C22"/>
    <w:rsid w:val="000823C7"/>
    <w:rsid w:val="00084295"/>
    <w:rsid w:val="00085363"/>
    <w:rsid w:val="00086611"/>
    <w:rsid w:val="00086B39"/>
    <w:rsid w:val="00086D3A"/>
    <w:rsid w:val="00087B2F"/>
    <w:rsid w:val="00090D15"/>
    <w:rsid w:val="000910C5"/>
    <w:rsid w:val="00091A3D"/>
    <w:rsid w:val="00091F91"/>
    <w:rsid w:val="000929A4"/>
    <w:rsid w:val="00093917"/>
    <w:rsid w:val="00093C26"/>
    <w:rsid w:val="00093D22"/>
    <w:rsid w:val="00096FB2"/>
    <w:rsid w:val="000A1F8E"/>
    <w:rsid w:val="000A3C58"/>
    <w:rsid w:val="000A5A20"/>
    <w:rsid w:val="000A717C"/>
    <w:rsid w:val="000A75D2"/>
    <w:rsid w:val="000A7997"/>
    <w:rsid w:val="000A7CE4"/>
    <w:rsid w:val="000B1874"/>
    <w:rsid w:val="000B3BEB"/>
    <w:rsid w:val="000B43A6"/>
    <w:rsid w:val="000B5DC7"/>
    <w:rsid w:val="000C0CCF"/>
    <w:rsid w:val="000C2817"/>
    <w:rsid w:val="000C40DF"/>
    <w:rsid w:val="000C4234"/>
    <w:rsid w:val="000C618D"/>
    <w:rsid w:val="000C7ADE"/>
    <w:rsid w:val="000C7B19"/>
    <w:rsid w:val="000D1B0C"/>
    <w:rsid w:val="000D1EF4"/>
    <w:rsid w:val="000D657E"/>
    <w:rsid w:val="000D79F7"/>
    <w:rsid w:val="000E136B"/>
    <w:rsid w:val="000E6B7B"/>
    <w:rsid w:val="000E700F"/>
    <w:rsid w:val="000F108D"/>
    <w:rsid w:val="000F298D"/>
    <w:rsid w:val="000F37F3"/>
    <w:rsid w:val="000F42CF"/>
    <w:rsid w:val="000F4E0A"/>
    <w:rsid w:val="000F569C"/>
    <w:rsid w:val="000F6FB4"/>
    <w:rsid w:val="001001CA"/>
    <w:rsid w:val="001009D8"/>
    <w:rsid w:val="00101A3B"/>
    <w:rsid w:val="00101D5C"/>
    <w:rsid w:val="00103B6A"/>
    <w:rsid w:val="0010517D"/>
    <w:rsid w:val="001060E0"/>
    <w:rsid w:val="0010777F"/>
    <w:rsid w:val="00111417"/>
    <w:rsid w:val="00111BB1"/>
    <w:rsid w:val="00112BB1"/>
    <w:rsid w:val="001141E2"/>
    <w:rsid w:val="00114B29"/>
    <w:rsid w:val="00116C36"/>
    <w:rsid w:val="00117ED0"/>
    <w:rsid w:val="00126105"/>
    <w:rsid w:val="001266BC"/>
    <w:rsid w:val="00126B55"/>
    <w:rsid w:val="00131D32"/>
    <w:rsid w:val="00133150"/>
    <w:rsid w:val="001340ED"/>
    <w:rsid w:val="001349E5"/>
    <w:rsid w:val="00134E13"/>
    <w:rsid w:val="00136413"/>
    <w:rsid w:val="00136744"/>
    <w:rsid w:val="001374F3"/>
    <w:rsid w:val="001421ED"/>
    <w:rsid w:val="00142202"/>
    <w:rsid w:val="00143F79"/>
    <w:rsid w:val="0014430C"/>
    <w:rsid w:val="00147559"/>
    <w:rsid w:val="00151DE3"/>
    <w:rsid w:val="001527E4"/>
    <w:rsid w:val="00153CC2"/>
    <w:rsid w:val="00154F22"/>
    <w:rsid w:val="00156652"/>
    <w:rsid w:val="001573FB"/>
    <w:rsid w:val="00157AD2"/>
    <w:rsid w:val="00157CFB"/>
    <w:rsid w:val="001612CA"/>
    <w:rsid w:val="001612EA"/>
    <w:rsid w:val="00164BC9"/>
    <w:rsid w:val="001719BF"/>
    <w:rsid w:val="00171F27"/>
    <w:rsid w:val="00173530"/>
    <w:rsid w:val="00175C53"/>
    <w:rsid w:val="00176EA4"/>
    <w:rsid w:val="001774EA"/>
    <w:rsid w:val="0017752D"/>
    <w:rsid w:val="001807D1"/>
    <w:rsid w:val="00181174"/>
    <w:rsid w:val="0018280B"/>
    <w:rsid w:val="00182B73"/>
    <w:rsid w:val="00182FD2"/>
    <w:rsid w:val="0018387A"/>
    <w:rsid w:val="0018425E"/>
    <w:rsid w:val="00186548"/>
    <w:rsid w:val="0019441D"/>
    <w:rsid w:val="00194857"/>
    <w:rsid w:val="001A1028"/>
    <w:rsid w:val="001A25AA"/>
    <w:rsid w:val="001B023C"/>
    <w:rsid w:val="001B1BBC"/>
    <w:rsid w:val="001B1D4A"/>
    <w:rsid w:val="001B295A"/>
    <w:rsid w:val="001B526A"/>
    <w:rsid w:val="001B5787"/>
    <w:rsid w:val="001B5EAF"/>
    <w:rsid w:val="001B6004"/>
    <w:rsid w:val="001B64DD"/>
    <w:rsid w:val="001B6E7A"/>
    <w:rsid w:val="001B7FDF"/>
    <w:rsid w:val="001C0768"/>
    <w:rsid w:val="001C2B26"/>
    <w:rsid w:val="001C3304"/>
    <w:rsid w:val="001C560D"/>
    <w:rsid w:val="001C600B"/>
    <w:rsid w:val="001C686E"/>
    <w:rsid w:val="001D620D"/>
    <w:rsid w:val="001E44B8"/>
    <w:rsid w:val="001E4519"/>
    <w:rsid w:val="001E4528"/>
    <w:rsid w:val="001E51BB"/>
    <w:rsid w:val="001E6ADC"/>
    <w:rsid w:val="001F22B4"/>
    <w:rsid w:val="001F6987"/>
    <w:rsid w:val="001F75F3"/>
    <w:rsid w:val="00202396"/>
    <w:rsid w:val="00202FDA"/>
    <w:rsid w:val="00204033"/>
    <w:rsid w:val="002050CD"/>
    <w:rsid w:val="00206B65"/>
    <w:rsid w:val="00206D1E"/>
    <w:rsid w:val="00210B89"/>
    <w:rsid w:val="0021443A"/>
    <w:rsid w:val="0021713D"/>
    <w:rsid w:val="00221398"/>
    <w:rsid w:val="0022248A"/>
    <w:rsid w:val="00222BB7"/>
    <w:rsid w:val="00223274"/>
    <w:rsid w:val="002235DB"/>
    <w:rsid w:val="00223E67"/>
    <w:rsid w:val="002264C6"/>
    <w:rsid w:val="00233CB6"/>
    <w:rsid w:val="00233DF3"/>
    <w:rsid w:val="00235F6C"/>
    <w:rsid w:val="00236C83"/>
    <w:rsid w:val="00240278"/>
    <w:rsid w:val="002405C0"/>
    <w:rsid w:val="00241209"/>
    <w:rsid w:val="00242AA8"/>
    <w:rsid w:val="00243633"/>
    <w:rsid w:val="00245A0A"/>
    <w:rsid w:val="00245A21"/>
    <w:rsid w:val="002464B4"/>
    <w:rsid w:val="002468C6"/>
    <w:rsid w:val="0024745C"/>
    <w:rsid w:val="00247DE0"/>
    <w:rsid w:val="00250525"/>
    <w:rsid w:val="00250C86"/>
    <w:rsid w:val="00254FBD"/>
    <w:rsid w:val="00255D12"/>
    <w:rsid w:val="00256946"/>
    <w:rsid w:val="002607B7"/>
    <w:rsid w:val="00261E24"/>
    <w:rsid w:val="00262723"/>
    <w:rsid w:val="00263452"/>
    <w:rsid w:val="00263526"/>
    <w:rsid w:val="00265B7A"/>
    <w:rsid w:val="00265E6A"/>
    <w:rsid w:val="00266FB5"/>
    <w:rsid w:val="00267183"/>
    <w:rsid w:val="0027044F"/>
    <w:rsid w:val="002718C0"/>
    <w:rsid w:val="0027310E"/>
    <w:rsid w:val="00275F3B"/>
    <w:rsid w:val="002767CA"/>
    <w:rsid w:val="0027752C"/>
    <w:rsid w:val="0028036B"/>
    <w:rsid w:val="00280903"/>
    <w:rsid w:val="00281E87"/>
    <w:rsid w:val="0028226E"/>
    <w:rsid w:val="00285946"/>
    <w:rsid w:val="00286970"/>
    <w:rsid w:val="00287B47"/>
    <w:rsid w:val="00292CEF"/>
    <w:rsid w:val="00294436"/>
    <w:rsid w:val="00294932"/>
    <w:rsid w:val="00296BF1"/>
    <w:rsid w:val="0029740B"/>
    <w:rsid w:val="002A03BD"/>
    <w:rsid w:val="002A0DF0"/>
    <w:rsid w:val="002A1621"/>
    <w:rsid w:val="002A20A5"/>
    <w:rsid w:val="002A3888"/>
    <w:rsid w:val="002A3B00"/>
    <w:rsid w:val="002A467E"/>
    <w:rsid w:val="002A6A3C"/>
    <w:rsid w:val="002A6DAE"/>
    <w:rsid w:val="002A7D64"/>
    <w:rsid w:val="002B1BEE"/>
    <w:rsid w:val="002B4B5B"/>
    <w:rsid w:val="002B5BD8"/>
    <w:rsid w:val="002B5E77"/>
    <w:rsid w:val="002B61A3"/>
    <w:rsid w:val="002B6818"/>
    <w:rsid w:val="002B6971"/>
    <w:rsid w:val="002C0741"/>
    <w:rsid w:val="002C0B2A"/>
    <w:rsid w:val="002C21B9"/>
    <w:rsid w:val="002C2356"/>
    <w:rsid w:val="002C2F36"/>
    <w:rsid w:val="002C5B18"/>
    <w:rsid w:val="002D0677"/>
    <w:rsid w:val="002D0E8E"/>
    <w:rsid w:val="002D2A5C"/>
    <w:rsid w:val="002D47F1"/>
    <w:rsid w:val="002D4F07"/>
    <w:rsid w:val="002D5761"/>
    <w:rsid w:val="002D682A"/>
    <w:rsid w:val="002D6C00"/>
    <w:rsid w:val="002E2203"/>
    <w:rsid w:val="002E2F94"/>
    <w:rsid w:val="002E3B77"/>
    <w:rsid w:val="002E4742"/>
    <w:rsid w:val="002E62C8"/>
    <w:rsid w:val="002F01BA"/>
    <w:rsid w:val="002F0C03"/>
    <w:rsid w:val="002F1D43"/>
    <w:rsid w:val="002F20F3"/>
    <w:rsid w:val="002F26F3"/>
    <w:rsid w:val="002F5ECB"/>
    <w:rsid w:val="002F6104"/>
    <w:rsid w:val="002F6D59"/>
    <w:rsid w:val="002F706F"/>
    <w:rsid w:val="0030040B"/>
    <w:rsid w:val="0030041E"/>
    <w:rsid w:val="00301D55"/>
    <w:rsid w:val="00302743"/>
    <w:rsid w:val="00303373"/>
    <w:rsid w:val="00304E2C"/>
    <w:rsid w:val="00305724"/>
    <w:rsid w:val="00311517"/>
    <w:rsid w:val="003136AB"/>
    <w:rsid w:val="00315ACE"/>
    <w:rsid w:val="00315FE3"/>
    <w:rsid w:val="003168DE"/>
    <w:rsid w:val="00316A1A"/>
    <w:rsid w:val="00317DD3"/>
    <w:rsid w:val="0032014A"/>
    <w:rsid w:val="003204D2"/>
    <w:rsid w:val="003240E2"/>
    <w:rsid w:val="00325E7E"/>
    <w:rsid w:val="00326A92"/>
    <w:rsid w:val="0033158D"/>
    <w:rsid w:val="003321AB"/>
    <w:rsid w:val="00332E8F"/>
    <w:rsid w:val="00336982"/>
    <w:rsid w:val="00337574"/>
    <w:rsid w:val="003411EF"/>
    <w:rsid w:val="0034278F"/>
    <w:rsid w:val="00342922"/>
    <w:rsid w:val="00344851"/>
    <w:rsid w:val="0034597A"/>
    <w:rsid w:val="0034719B"/>
    <w:rsid w:val="00351125"/>
    <w:rsid w:val="003522A2"/>
    <w:rsid w:val="003526B8"/>
    <w:rsid w:val="00352BC4"/>
    <w:rsid w:val="0035358F"/>
    <w:rsid w:val="003535BE"/>
    <w:rsid w:val="003537EB"/>
    <w:rsid w:val="00355834"/>
    <w:rsid w:val="00357A79"/>
    <w:rsid w:val="00365030"/>
    <w:rsid w:val="003650E8"/>
    <w:rsid w:val="0036781C"/>
    <w:rsid w:val="0037101D"/>
    <w:rsid w:val="003716C1"/>
    <w:rsid w:val="0037415B"/>
    <w:rsid w:val="00374F95"/>
    <w:rsid w:val="003761B0"/>
    <w:rsid w:val="003769AA"/>
    <w:rsid w:val="00376E76"/>
    <w:rsid w:val="00377054"/>
    <w:rsid w:val="0038075B"/>
    <w:rsid w:val="003808E6"/>
    <w:rsid w:val="003854A9"/>
    <w:rsid w:val="00385EFC"/>
    <w:rsid w:val="003876A3"/>
    <w:rsid w:val="00390359"/>
    <w:rsid w:val="00390885"/>
    <w:rsid w:val="00392632"/>
    <w:rsid w:val="003927E4"/>
    <w:rsid w:val="00392C2D"/>
    <w:rsid w:val="0039726C"/>
    <w:rsid w:val="003A2417"/>
    <w:rsid w:val="003A2FF8"/>
    <w:rsid w:val="003A30BD"/>
    <w:rsid w:val="003A35E3"/>
    <w:rsid w:val="003A45A6"/>
    <w:rsid w:val="003A470B"/>
    <w:rsid w:val="003A511A"/>
    <w:rsid w:val="003A5924"/>
    <w:rsid w:val="003A6086"/>
    <w:rsid w:val="003A6E90"/>
    <w:rsid w:val="003A7744"/>
    <w:rsid w:val="003B0FFC"/>
    <w:rsid w:val="003B2E91"/>
    <w:rsid w:val="003B3BAA"/>
    <w:rsid w:val="003B4EE2"/>
    <w:rsid w:val="003B5BC4"/>
    <w:rsid w:val="003B5E37"/>
    <w:rsid w:val="003B66E6"/>
    <w:rsid w:val="003C0A56"/>
    <w:rsid w:val="003C11F9"/>
    <w:rsid w:val="003C4AAE"/>
    <w:rsid w:val="003C5EC3"/>
    <w:rsid w:val="003C618C"/>
    <w:rsid w:val="003D12B6"/>
    <w:rsid w:val="003D21E1"/>
    <w:rsid w:val="003D256B"/>
    <w:rsid w:val="003D33E1"/>
    <w:rsid w:val="003D633F"/>
    <w:rsid w:val="003D6597"/>
    <w:rsid w:val="003E1F96"/>
    <w:rsid w:val="003E35C4"/>
    <w:rsid w:val="003E4025"/>
    <w:rsid w:val="003E56AA"/>
    <w:rsid w:val="003E5CC9"/>
    <w:rsid w:val="003E5E36"/>
    <w:rsid w:val="003E7923"/>
    <w:rsid w:val="003F3873"/>
    <w:rsid w:val="003F3E96"/>
    <w:rsid w:val="003F4104"/>
    <w:rsid w:val="003F521F"/>
    <w:rsid w:val="003F5982"/>
    <w:rsid w:val="003F6E9D"/>
    <w:rsid w:val="003F78DF"/>
    <w:rsid w:val="00400B44"/>
    <w:rsid w:val="00400CB8"/>
    <w:rsid w:val="00400D58"/>
    <w:rsid w:val="0040110D"/>
    <w:rsid w:val="004021BF"/>
    <w:rsid w:val="0040281C"/>
    <w:rsid w:val="00402C94"/>
    <w:rsid w:val="00403769"/>
    <w:rsid w:val="00403B78"/>
    <w:rsid w:val="00405BC0"/>
    <w:rsid w:val="0040694F"/>
    <w:rsid w:val="00407758"/>
    <w:rsid w:val="00411E09"/>
    <w:rsid w:val="00413CA1"/>
    <w:rsid w:val="00415C0B"/>
    <w:rsid w:val="00416339"/>
    <w:rsid w:val="0041637B"/>
    <w:rsid w:val="004208F1"/>
    <w:rsid w:val="00423059"/>
    <w:rsid w:val="00423C57"/>
    <w:rsid w:val="004242A2"/>
    <w:rsid w:val="00424A62"/>
    <w:rsid w:val="004262C1"/>
    <w:rsid w:val="00426CAD"/>
    <w:rsid w:val="00426F7A"/>
    <w:rsid w:val="0043173C"/>
    <w:rsid w:val="00431A6A"/>
    <w:rsid w:val="00432107"/>
    <w:rsid w:val="00432E70"/>
    <w:rsid w:val="00433BE4"/>
    <w:rsid w:val="00434560"/>
    <w:rsid w:val="00434BD3"/>
    <w:rsid w:val="00436870"/>
    <w:rsid w:val="00436FD7"/>
    <w:rsid w:val="004370A8"/>
    <w:rsid w:val="00440CCC"/>
    <w:rsid w:val="00440EAD"/>
    <w:rsid w:val="0044302A"/>
    <w:rsid w:val="0044359B"/>
    <w:rsid w:val="00443CD8"/>
    <w:rsid w:val="004459F3"/>
    <w:rsid w:val="00445A06"/>
    <w:rsid w:val="00447758"/>
    <w:rsid w:val="00452100"/>
    <w:rsid w:val="00453DB2"/>
    <w:rsid w:val="0045638F"/>
    <w:rsid w:val="004613B7"/>
    <w:rsid w:val="00462CBB"/>
    <w:rsid w:val="00463BBE"/>
    <w:rsid w:val="00465053"/>
    <w:rsid w:val="004668AA"/>
    <w:rsid w:val="00467458"/>
    <w:rsid w:val="004676B4"/>
    <w:rsid w:val="004679C9"/>
    <w:rsid w:val="00470919"/>
    <w:rsid w:val="00471685"/>
    <w:rsid w:val="004726C5"/>
    <w:rsid w:val="00472C1E"/>
    <w:rsid w:val="00473AE7"/>
    <w:rsid w:val="00474842"/>
    <w:rsid w:val="004753EC"/>
    <w:rsid w:val="004757F1"/>
    <w:rsid w:val="00477925"/>
    <w:rsid w:val="0048214D"/>
    <w:rsid w:val="00483898"/>
    <w:rsid w:val="00484302"/>
    <w:rsid w:val="004876E1"/>
    <w:rsid w:val="00490BEB"/>
    <w:rsid w:val="00491760"/>
    <w:rsid w:val="00491E8C"/>
    <w:rsid w:val="00492C43"/>
    <w:rsid w:val="004937E2"/>
    <w:rsid w:val="00494A9C"/>
    <w:rsid w:val="00497AFA"/>
    <w:rsid w:val="004A059C"/>
    <w:rsid w:val="004A1774"/>
    <w:rsid w:val="004A456E"/>
    <w:rsid w:val="004A457C"/>
    <w:rsid w:val="004A5B5B"/>
    <w:rsid w:val="004A5C81"/>
    <w:rsid w:val="004A743A"/>
    <w:rsid w:val="004A7DC2"/>
    <w:rsid w:val="004A7DCE"/>
    <w:rsid w:val="004B4CA1"/>
    <w:rsid w:val="004B51CD"/>
    <w:rsid w:val="004B5B1D"/>
    <w:rsid w:val="004B7231"/>
    <w:rsid w:val="004B7FE8"/>
    <w:rsid w:val="004C0260"/>
    <w:rsid w:val="004C0330"/>
    <w:rsid w:val="004C0ADE"/>
    <w:rsid w:val="004C2554"/>
    <w:rsid w:val="004C463B"/>
    <w:rsid w:val="004C4A91"/>
    <w:rsid w:val="004C546F"/>
    <w:rsid w:val="004C6F0F"/>
    <w:rsid w:val="004C7061"/>
    <w:rsid w:val="004D1184"/>
    <w:rsid w:val="004D127E"/>
    <w:rsid w:val="004D29AE"/>
    <w:rsid w:val="004D3C86"/>
    <w:rsid w:val="004D4AB4"/>
    <w:rsid w:val="004D4ADF"/>
    <w:rsid w:val="004D7647"/>
    <w:rsid w:val="004D7F4F"/>
    <w:rsid w:val="004E04F0"/>
    <w:rsid w:val="004E23FB"/>
    <w:rsid w:val="004E2A7E"/>
    <w:rsid w:val="004E2FCF"/>
    <w:rsid w:val="004E38A9"/>
    <w:rsid w:val="004E53BB"/>
    <w:rsid w:val="004E601C"/>
    <w:rsid w:val="004E73F1"/>
    <w:rsid w:val="004E76F7"/>
    <w:rsid w:val="004F06B3"/>
    <w:rsid w:val="004F10E3"/>
    <w:rsid w:val="004F16DF"/>
    <w:rsid w:val="004F2AE2"/>
    <w:rsid w:val="004F4B8E"/>
    <w:rsid w:val="004F50EA"/>
    <w:rsid w:val="004F707A"/>
    <w:rsid w:val="004F74FB"/>
    <w:rsid w:val="004F7844"/>
    <w:rsid w:val="005003FA"/>
    <w:rsid w:val="005005FD"/>
    <w:rsid w:val="00501B62"/>
    <w:rsid w:val="00503158"/>
    <w:rsid w:val="0050375D"/>
    <w:rsid w:val="00506DC7"/>
    <w:rsid w:val="00507290"/>
    <w:rsid w:val="005074C1"/>
    <w:rsid w:val="0051050B"/>
    <w:rsid w:val="0051077F"/>
    <w:rsid w:val="00511BE3"/>
    <w:rsid w:val="0051370A"/>
    <w:rsid w:val="0051385F"/>
    <w:rsid w:val="00513966"/>
    <w:rsid w:val="005165C1"/>
    <w:rsid w:val="00517BE1"/>
    <w:rsid w:val="00520A9C"/>
    <w:rsid w:val="00520C7A"/>
    <w:rsid w:val="005211C9"/>
    <w:rsid w:val="0052124D"/>
    <w:rsid w:val="005224D2"/>
    <w:rsid w:val="00526A65"/>
    <w:rsid w:val="0052732C"/>
    <w:rsid w:val="00530E7A"/>
    <w:rsid w:val="00531F28"/>
    <w:rsid w:val="00533EEF"/>
    <w:rsid w:val="00535682"/>
    <w:rsid w:val="005361EE"/>
    <w:rsid w:val="00536DCD"/>
    <w:rsid w:val="00537521"/>
    <w:rsid w:val="005407B4"/>
    <w:rsid w:val="00541A08"/>
    <w:rsid w:val="00542065"/>
    <w:rsid w:val="005425C2"/>
    <w:rsid w:val="005430CF"/>
    <w:rsid w:val="005441E4"/>
    <w:rsid w:val="00544C6D"/>
    <w:rsid w:val="00551B47"/>
    <w:rsid w:val="00554ABB"/>
    <w:rsid w:val="00554B17"/>
    <w:rsid w:val="005566D6"/>
    <w:rsid w:val="005567B9"/>
    <w:rsid w:val="00563B47"/>
    <w:rsid w:val="00563D5D"/>
    <w:rsid w:val="005649A9"/>
    <w:rsid w:val="0056502A"/>
    <w:rsid w:val="00570A67"/>
    <w:rsid w:val="00571050"/>
    <w:rsid w:val="00571E92"/>
    <w:rsid w:val="005734FD"/>
    <w:rsid w:val="00573BD7"/>
    <w:rsid w:val="00574BCA"/>
    <w:rsid w:val="00575662"/>
    <w:rsid w:val="0057588B"/>
    <w:rsid w:val="00577F3F"/>
    <w:rsid w:val="00580676"/>
    <w:rsid w:val="00583399"/>
    <w:rsid w:val="00585248"/>
    <w:rsid w:val="0058550B"/>
    <w:rsid w:val="00585D05"/>
    <w:rsid w:val="005914A7"/>
    <w:rsid w:val="00591E86"/>
    <w:rsid w:val="00591FFB"/>
    <w:rsid w:val="00593FD2"/>
    <w:rsid w:val="005954A0"/>
    <w:rsid w:val="005959CF"/>
    <w:rsid w:val="00596AE3"/>
    <w:rsid w:val="005A12DD"/>
    <w:rsid w:val="005A2D59"/>
    <w:rsid w:val="005A3633"/>
    <w:rsid w:val="005A5EC0"/>
    <w:rsid w:val="005A606E"/>
    <w:rsid w:val="005A6E8E"/>
    <w:rsid w:val="005A7DB8"/>
    <w:rsid w:val="005B18A5"/>
    <w:rsid w:val="005B2A2B"/>
    <w:rsid w:val="005B2D49"/>
    <w:rsid w:val="005B44C2"/>
    <w:rsid w:val="005B4B42"/>
    <w:rsid w:val="005B4EEA"/>
    <w:rsid w:val="005B6222"/>
    <w:rsid w:val="005B6349"/>
    <w:rsid w:val="005C0F1B"/>
    <w:rsid w:val="005C25FB"/>
    <w:rsid w:val="005C2AE4"/>
    <w:rsid w:val="005C6DD5"/>
    <w:rsid w:val="005C7330"/>
    <w:rsid w:val="005C78E0"/>
    <w:rsid w:val="005D16EC"/>
    <w:rsid w:val="005D205A"/>
    <w:rsid w:val="005D3F0F"/>
    <w:rsid w:val="005D435B"/>
    <w:rsid w:val="005D4E1E"/>
    <w:rsid w:val="005D5066"/>
    <w:rsid w:val="005D5219"/>
    <w:rsid w:val="005D56F6"/>
    <w:rsid w:val="005D5F41"/>
    <w:rsid w:val="005D691F"/>
    <w:rsid w:val="005E0EDD"/>
    <w:rsid w:val="005E16BD"/>
    <w:rsid w:val="005E1870"/>
    <w:rsid w:val="005E7745"/>
    <w:rsid w:val="005E7F95"/>
    <w:rsid w:val="005F6D99"/>
    <w:rsid w:val="00600558"/>
    <w:rsid w:val="00601D45"/>
    <w:rsid w:val="006029CD"/>
    <w:rsid w:val="00617175"/>
    <w:rsid w:val="006226BB"/>
    <w:rsid w:val="006262E6"/>
    <w:rsid w:val="006328E9"/>
    <w:rsid w:val="00633770"/>
    <w:rsid w:val="00634C0A"/>
    <w:rsid w:val="00635D91"/>
    <w:rsid w:val="00637AAD"/>
    <w:rsid w:val="00641B60"/>
    <w:rsid w:val="00642A68"/>
    <w:rsid w:val="00642F83"/>
    <w:rsid w:val="00643A23"/>
    <w:rsid w:val="00644A84"/>
    <w:rsid w:val="00646957"/>
    <w:rsid w:val="00651525"/>
    <w:rsid w:val="006525AD"/>
    <w:rsid w:val="00653919"/>
    <w:rsid w:val="00653C67"/>
    <w:rsid w:val="00655AED"/>
    <w:rsid w:val="006562E5"/>
    <w:rsid w:val="006565DE"/>
    <w:rsid w:val="0066112B"/>
    <w:rsid w:val="00665525"/>
    <w:rsid w:val="00670219"/>
    <w:rsid w:val="00671273"/>
    <w:rsid w:val="00673B90"/>
    <w:rsid w:val="00673D5C"/>
    <w:rsid w:val="006771B3"/>
    <w:rsid w:val="006800BD"/>
    <w:rsid w:val="00681032"/>
    <w:rsid w:val="00681CD7"/>
    <w:rsid w:val="0068276B"/>
    <w:rsid w:val="00682845"/>
    <w:rsid w:val="00682875"/>
    <w:rsid w:val="00682E01"/>
    <w:rsid w:val="00685201"/>
    <w:rsid w:val="00686361"/>
    <w:rsid w:val="00691094"/>
    <w:rsid w:val="00691F1C"/>
    <w:rsid w:val="00693489"/>
    <w:rsid w:val="006A110B"/>
    <w:rsid w:val="006A3EBC"/>
    <w:rsid w:val="006A4F96"/>
    <w:rsid w:val="006B047A"/>
    <w:rsid w:val="006B0998"/>
    <w:rsid w:val="006B39A2"/>
    <w:rsid w:val="006B3FDB"/>
    <w:rsid w:val="006B5C26"/>
    <w:rsid w:val="006B707F"/>
    <w:rsid w:val="006B798D"/>
    <w:rsid w:val="006C02B4"/>
    <w:rsid w:val="006C155A"/>
    <w:rsid w:val="006C32B3"/>
    <w:rsid w:val="006C453E"/>
    <w:rsid w:val="006C4F8D"/>
    <w:rsid w:val="006C6709"/>
    <w:rsid w:val="006C731C"/>
    <w:rsid w:val="006C7B46"/>
    <w:rsid w:val="006C7C47"/>
    <w:rsid w:val="006D1551"/>
    <w:rsid w:val="006D29FC"/>
    <w:rsid w:val="006E0976"/>
    <w:rsid w:val="006E16DE"/>
    <w:rsid w:val="006E77BE"/>
    <w:rsid w:val="006F10C1"/>
    <w:rsid w:val="006F2839"/>
    <w:rsid w:val="006F4D46"/>
    <w:rsid w:val="006F55D4"/>
    <w:rsid w:val="006F6800"/>
    <w:rsid w:val="006F6B65"/>
    <w:rsid w:val="006F7151"/>
    <w:rsid w:val="007004DA"/>
    <w:rsid w:val="00700712"/>
    <w:rsid w:val="0070228A"/>
    <w:rsid w:val="00702834"/>
    <w:rsid w:val="00703CEC"/>
    <w:rsid w:val="007048EC"/>
    <w:rsid w:val="007052B1"/>
    <w:rsid w:val="00706801"/>
    <w:rsid w:val="00707818"/>
    <w:rsid w:val="00710174"/>
    <w:rsid w:val="007104BD"/>
    <w:rsid w:val="0071147D"/>
    <w:rsid w:val="0071322C"/>
    <w:rsid w:val="00715106"/>
    <w:rsid w:val="00715315"/>
    <w:rsid w:val="00715B2A"/>
    <w:rsid w:val="00715B71"/>
    <w:rsid w:val="00716B3E"/>
    <w:rsid w:val="00716B81"/>
    <w:rsid w:val="00717099"/>
    <w:rsid w:val="00720F77"/>
    <w:rsid w:val="007211BA"/>
    <w:rsid w:val="00721CD3"/>
    <w:rsid w:val="00721E51"/>
    <w:rsid w:val="00723A33"/>
    <w:rsid w:val="007243A6"/>
    <w:rsid w:val="00724CF0"/>
    <w:rsid w:val="00725660"/>
    <w:rsid w:val="00726B6F"/>
    <w:rsid w:val="00727D02"/>
    <w:rsid w:val="0073051A"/>
    <w:rsid w:val="007320C6"/>
    <w:rsid w:val="007328BE"/>
    <w:rsid w:val="00734524"/>
    <w:rsid w:val="007347D1"/>
    <w:rsid w:val="007409C0"/>
    <w:rsid w:val="00740FA3"/>
    <w:rsid w:val="0074253B"/>
    <w:rsid w:val="007450A6"/>
    <w:rsid w:val="007454FA"/>
    <w:rsid w:val="00745C00"/>
    <w:rsid w:val="007477B4"/>
    <w:rsid w:val="00751C02"/>
    <w:rsid w:val="00752B01"/>
    <w:rsid w:val="007562B6"/>
    <w:rsid w:val="007571AE"/>
    <w:rsid w:val="00760B8B"/>
    <w:rsid w:val="00760CDF"/>
    <w:rsid w:val="0076205C"/>
    <w:rsid w:val="00763162"/>
    <w:rsid w:val="00763589"/>
    <w:rsid w:val="0076740F"/>
    <w:rsid w:val="007704DC"/>
    <w:rsid w:val="0077214C"/>
    <w:rsid w:val="00772614"/>
    <w:rsid w:val="00772E72"/>
    <w:rsid w:val="00772F49"/>
    <w:rsid w:val="007735A2"/>
    <w:rsid w:val="00775AC0"/>
    <w:rsid w:val="00777C20"/>
    <w:rsid w:val="00780AC2"/>
    <w:rsid w:val="00782A6E"/>
    <w:rsid w:val="0078347C"/>
    <w:rsid w:val="00783AE5"/>
    <w:rsid w:val="00784269"/>
    <w:rsid w:val="007860E3"/>
    <w:rsid w:val="00786F6C"/>
    <w:rsid w:val="00790175"/>
    <w:rsid w:val="00792C6A"/>
    <w:rsid w:val="007948F7"/>
    <w:rsid w:val="00794CF6"/>
    <w:rsid w:val="0079717C"/>
    <w:rsid w:val="007A211D"/>
    <w:rsid w:val="007A2BF7"/>
    <w:rsid w:val="007A463A"/>
    <w:rsid w:val="007A48AD"/>
    <w:rsid w:val="007B0CCE"/>
    <w:rsid w:val="007B14C0"/>
    <w:rsid w:val="007B1EF8"/>
    <w:rsid w:val="007B2B25"/>
    <w:rsid w:val="007C1279"/>
    <w:rsid w:val="007C464C"/>
    <w:rsid w:val="007C5530"/>
    <w:rsid w:val="007C5F40"/>
    <w:rsid w:val="007C7845"/>
    <w:rsid w:val="007C7929"/>
    <w:rsid w:val="007D15FA"/>
    <w:rsid w:val="007D29B2"/>
    <w:rsid w:val="007D364E"/>
    <w:rsid w:val="007D4F44"/>
    <w:rsid w:val="007D5FF5"/>
    <w:rsid w:val="007D6FE1"/>
    <w:rsid w:val="007D73EE"/>
    <w:rsid w:val="007E0ED7"/>
    <w:rsid w:val="007E1F1D"/>
    <w:rsid w:val="007E2DD9"/>
    <w:rsid w:val="007E3325"/>
    <w:rsid w:val="007E36D9"/>
    <w:rsid w:val="007F243B"/>
    <w:rsid w:val="007F25AE"/>
    <w:rsid w:val="007F3308"/>
    <w:rsid w:val="007F795E"/>
    <w:rsid w:val="007F7C19"/>
    <w:rsid w:val="008009C0"/>
    <w:rsid w:val="00801309"/>
    <w:rsid w:val="00801991"/>
    <w:rsid w:val="00801EE5"/>
    <w:rsid w:val="008020F4"/>
    <w:rsid w:val="0080518B"/>
    <w:rsid w:val="00806F13"/>
    <w:rsid w:val="008072FE"/>
    <w:rsid w:val="008073CE"/>
    <w:rsid w:val="0080785B"/>
    <w:rsid w:val="00813260"/>
    <w:rsid w:val="008142D9"/>
    <w:rsid w:val="008166FC"/>
    <w:rsid w:val="00816CFE"/>
    <w:rsid w:val="00816E9C"/>
    <w:rsid w:val="00817252"/>
    <w:rsid w:val="00817ABB"/>
    <w:rsid w:val="00820412"/>
    <w:rsid w:val="008208E8"/>
    <w:rsid w:val="00821B51"/>
    <w:rsid w:val="008227D4"/>
    <w:rsid w:val="008231E3"/>
    <w:rsid w:val="0082343C"/>
    <w:rsid w:val="00823FF6"/>
    <w:rsid w:val="00825373"/>
    <w:rsid w:val="00825F30"/>
    <w:rsid w:val="0082655E"/>
    <w:rsid w:val="00826A9B"/>
    <w:rsid w:val="00830B8F"/>
    <w:rsid w:val="00833C54"/>
    <w:rsid w:val="008357BE"/>
    <w:rsid w:val="00835C26"/>
    <w:rsid w:val="008364C2"/>
    <w:rsid w:val="008410D0"/>
    <w:rsid w:val="00843534"/>
    <w:rsid w:val="008445C9"/>
    <w:rsid w:val="008461EC"/>
    <w:rsid w:val="008464A6"/>
    <w:rsid w:val="00846675"/>
    <w:rsid w:val="00847566"/>
    <w:rsid w:val="00847E0F"/>
    <w:rsid w:val="00847E4F"/>
    <w:rsid w:val="00850C8F"/>
    <w:rsid w:val="0085219D"/>
    <w:rsid w:val="00855105"/>
    <w:rsid w:val="008564BA"/>
    <w:rsid w:val="00856B2C"/>
    <w:rsid w:val="00857F1F"/>
    <w:rsid w:val="00860141"/>
    <w:rsid w:val="00860CB8"/>
    <w:rsid w:val="00861DD1"/>
    <w:rsid w:val="0086330E"/>
    <w:rsid w:val="00863F83"/>
    <w:rsid w:val="00864935"/>
    <w:rsid w:val="00871359"/>
    <w:rsid w:val="00871AA0"/>
    <w:rsid w:val="00874B8F"/>
    <w:rsid w:val="00876116"/>
    <w:rsid w:val="008768DD"/>
    <w:rsid w:val="0088043B"/>
    <w:rsid w:val="008807D3"/>
    <w:rsid w:val="008814FE"/>
    <w:rsid w:val="00881AF5"/>
    <w:rsid w:val="008829C5"/>
    <w:rsid w:val="0088391A"/>
    <w:rsid w:val="008839B0"/>
    <w:rsid w:val="00883A93"/>
    <w:rsid w:val="00883DFC"/>
    <w:rsid w:val="00884632"/>
    <w:rsid w:val="00885935"/>
    <w:rsid w:val="00891FB7"/>
    <w:rsid w:val="00892440"/>
    <w:rsid w:val="00896343"/>
    <w:rsid w:val="008A1214"/>
    <w:rsid w:val="008A1217"/>
    <w:rsid w:val="008A1246"/>
    <w:rsid w:val="008A2B75"/>
    <w:rsid w:val="008A450F"/>
    <w:rsid w:val="008A7A6A"/>
    <w:rsid w:val="008B07A1"/>
    <w:rsid w:val="008B0E72"/>
    <w:rsid w:val="008B179F"/>
    <w:rsid w:val="008B2B54"/>
    <w:rsid w:val="008B2D57"/>
    <w:rsid w:val="008B6A33"/>
    <w:rsid w:val="008C0AC4"/>
    <w:rsid w:val="008C1B43"/>
    <w:rsid w:val="008C1B99"/>
    <w:rsid w:val="008C2B25"/>
    <w:rsid w:val="008C3D77"/>
    <w:rsid w:val="008C441B"/>
    <w:rsid w:val="008C694A"/>
    <w:rsid w:val="008C7242"/>
    <w:rsid w:val="008D2469"/>
    <w:rsid w:val="008D25B1"/>
    <w:rsid w:val="008D3F73"/>
    <w:rsid w:val="008D4149"/>
    <w:rsid w:val="008D6100"/>
    <w:rsid w:val="008D78BF"/>
    <w:rsid w:val="008D7CBE"/>
    <w:rsid w:val="008E3EC3"/>
    <w:rsid w:val="008E48FC"/>
    <w:rsid w:val="008E548A"/>
    <w:rsid w:val="008F06B3"/>
    <w:rsid w:val="008F4F53"/>
    <w:rsid w:val="008F591E"/>
    <w:rsid w:val="008F5DD7"/>
    <w:rsid w:val="009070F1"/>
    <w:rsid w:val="009073E5"/>
    <w:rsid w:val="009109D2"/>
    <w:rsid w:val="00911F67"/>
    <w:rsid w:val="00914293"/>
    <w:rsid w:val="00915EB8"/>
    <w:rsid w:val="00916EBB"/>
    <w:rsid w:val="009219FA"/>
    <w:rsid w:val="00924664"/>
    <w:rsid w:val="009253AB"/>
    <w:rsid w:val="00925B05"/>
    <w:rsid w:val="00925C9B"/>
    <w:rsid w:val="009260CB"/>
    <w:rsid w:val="009268C1"/>
    <w:rsid w:val="00927CD3"/>
    <w:rsid w:val="009306F3"/>
    <w:rsid w:val="00930B43"/>
    <w:rsid w:val="00931D5B"/>
    <w:rsid w:val="0093287B"/>
    <w:rsid w:val="00934947"/>
    <w:rsid w:val="0093539E"/>
    <w:rsid w:val="00936F8A"/>
    <w:rsid w:val="00943F3E"/>
    <w:rsid w:val="00944122"/>
    <w:rsid w:val="00945BB8"/>
    <w:rsid w:val="00947772"/>
    <w:rsid w:val="0095122D"/>
    <w:rsid w:val="00951D01"/>
    <w:rsid w:val="0095243E"/>
    <w:rsid w:val="009549B8"/>
    <w:rsid w:val="00955515"/>
    <w:rsid w:val="00957C32"/>
    <w:rsid w:val="00957FC2"/>
    <w:rsid w:val="009602F0"/>
    <w:rsid w:val="00960EBD"/>
    <w:rsid w:val="0096171D"/>
    <w:rsid w:val="009620D5"/>
    <w:rsid w:val="00962E50"/>
    <w:rsid w:val="0096383F"/>
    <w:rsid w:val="0096584B"/>
    <w:rsid w:val="00966434"/>
    <w:rsid w:val="00966EA1"/>
    <w:rsid w:val="00970CEC"/>
    <w:rsid w:val="00970F8C"/>
    <w:rsid w:val="00970FCF"/>
    <w:rsid w:val="00971C72"/>
    <w:rsid w:val="00973480"/>
    <w:rsid w:val="00975023"/>
    <w:rsid w:val="00976C3B"/>
    <w:rsid w:val="00977762"/>
    <w:rsid w:val="00977BD1"/>
    <w:rsid w:val="00977EB1"/>
    <w:rsid w:val="0098067E"/>
    <w:rsid w:val="00980BFC"/>
    <w:rsid w:val="00980F95"/>
    <w:rsid w:val="0098422B"/>
    <w:rsid w:val="0098539B"/>
    <w:rsid w:val="00986D4D"/>
    <w:rsid w:val="00987B32"/>
    <w:rsid w:val="00992B0A"/>
    <w:rsid w:val="009962C9"/>
    <w:rsid w:val="009A1455"/>
    <w:rsid w:val="009A1AEF"/>
    <w:rsid w:val="009A2254"/>
    <w:rsid w:val="009A305B"/>
    <w:rsid w:val="009A4464"/>
    <w:rsid w:val="009A49A3"/>
    <w:rsid w:val="009A5D82"/>
    <w:rsid w:val="009A5F51"/>
    <w:rsid w:val="009A6174"/>
    <w:rsid w:val="009A6D92"/>
    <w:rsid w:val="009A7868"/>
    <w:rsid w:val="009B0878"/>
    <w:rsid w:val="009B3490"/>
    <w:rsid w:val="009B42E4"/>
    <w:rsid w:val="009B4C73"/>
    <w:rsid w:val="009B5325"/>
    <w:rsid w:val="009C11D6"/>
    <w:rsid w:val="009C1AAD"/>
    <w:rsid w:val="009C1F1A"/>
    <w:rsid w:val="009C4DC2"/>
    <w:rsid w:val="009C535D"/>
    <w:rsid w:val="009C54F9"/>
    <w:rsid w:val="009C567C"/>
    <w:rsid w:val="009C623C"/>
    <w:rsid w:val="009C6856"/>
    <w:rsid w:val="009C73EA"/>
    <w:rsid w:val="009D02C6"/>
    <w:rsid w:val="009D1047"/>
    <w:rsid w:val="009D41C9"/>
    <w:rsid w:val="009D752E"/>
    <w:rsid w:val="009E12D7"/>
    <w:rsid w:val="009E4023"/>
    <w:rsid w:val="009E5A27"/>
    <w:rsid w:val="009E65AD"/>
    <w:rsid w:val="009E7EFE"/>
    <w:rsid w:val="009F11AF"/>
    <w:rsid w:val="009F27FA"/>
    <w:rsid w:val="009F367D"/>
    <w:rsid w:val="009F3FD9"/>
    <w:rsid w:val="00A017BC"/>
    <w:rsid w:val="00A026E9"/>
    <w:rsid w:val="00A0443C"/>
    <w:rsid w:val="00A0604F"/>
    <w:rsid w:val="00A11052"/>
    <w:rsid w:val="00A1189E"/>
    <w:rsid w:val="00A119B5"/>
    <w:rsid w:val="00A12913"/>
    <w:rsid w:val="00A1440D"/>
    <w:rsid w:val="00A14A84"/>
    <w:rsid w:val="00A159E2"/>
    <w:rsid w:val="00A16AB6"/>
    <w:rsid w:val="00A17754"/>
    <w:rsid w:val="00A227FA"/>
    <w:rsid w:val="00A23349"/>
    <w:rsid w:val="00A23F49"/>
    <w:rsid w:val="00A24461"/>
    <w:rsid w:val="00A26E3B"/>
    <w:rsid w:val="00A31AE0"/>
    <w:rsid w:val="00A32D3E"/>
    <w:rsid w:val="00A33094"/>
    <w:rsid w:val="00A34D3E"/>
    <w:rsid w:val="00A36513"/>
    <w:rsid w:val="00A36A1B"/>
    <w:rsid w:val="00A37E94"/>
    <w:rsid w:val="00A40F10"/>
    <w:rsid w:val="00A41770"/>
    <w:rsid w:val="00A43DF4"/>
    <w:rsid w:val="00A447A7"/>
    <w:rsid w:val="00A450DA"/>
    <w:rsid w:val="00A4553E"/>
    <w:rsid w:val="00A4734E"/>
    <w:rsid w:val="00A50911"/>
    <w:rsid w:val="00A53701"/>
    <w:rsid w:val="00A54DCF"/>
    <w:rsid w:val="00A57A50"/>
    <w:rsid w:val="00A602DD"/>
    <w:rsid w:val="00A61D68"/>
    <w:rsid w:val="00A63F2F"/>
    <w:rsid w:val="00A712BC"/>
    <w:rsid w:val="00A7460B"/>
    <w:rsid w:val="00A74E31"/>
    <w:rsid w:val="00A76167"/>
    <w:rsid w:val="00A763A8"/>
    <w:rsid w:val="00A771CF"/>
    <w:rsid w:val="00A77E9A"/>
    <w:rsid w:val="00A8022A"/>
    <w:rsid w:val="00A82995"/>
    <w:rsid w:val="00A83BEF"/>
    <w:rsid w:val="00A84C0A"/>
    <w:rsid w:val="00A855F1"/>
    <w:rsid w:val="00A8611E"/>
    <w:rsid w:val="00A866AC"/>
    <w:rsid w:val="00A86AA5"/>
    <w:rsid w:val="00A87275"/>
    <w:rsid w:val="00A87905"/>
    <w:rsid w:val="00A8797F"/>
    <w:rsid w:val="00A90131"/>
    <w:rsid w:val="00A90B50"/>
    <w:rsid w:val="00A91126"/>
    <w:rsid w:val="00A911F5"/>
    <w:rsid w:val="00A91F5B"/>
    <w:rsid w:val="00A92926"/>
    <w:rsid w:val="00A95989"/>
    <w:rsid w:val="00A9601C"/>
    <w:rsid w:val="00A972EC"/>
    <w:rsid w:val="00A97D44"/>
    <w:rsid w:val="00AA00BB"/>
    <w:rsid w:val="00AA10C2"/>
    <w:rsid w:val="00AA23C8"/>
    <w:rsid w:val="00AA2571"/>
    <w:rsid w:val="00AA2F9D"/>
    <w:rsid w:val="00AA4AF3"/>
    <w:rsid w:val="00AA5AF4"/>
    <w:rsid w:val="00AA5BD3"/>
    <w:rsid w:val="00AB3845"/>
    <w:rsid w:val="00AB4B69"/>
    <w:rsid w:val="00AB5587"/>
    <w:rsid w:val="00AB756F"/>
    <w:rsid w:val="00AC1E6F"/>
    <w:rsid w:val="00AC3626"/>
    <w:rsid w:val="00AC3D25"/>
    <w:rsid w:val="00AC41D7"/>
    <w:rsid w:val="00AC59BB"/>
    <w:rsid w:val="00AD2854"/>
    <w:rsid w:val="00AD2F35"/>
    <w:rsid w:val="00AD6D10"/>
    <w:rsid w:val="00AD76DF"/>
    <w:rsid w:val="00AE0A5B"/>
    <w:rsid w:val="00AE0F4F"/>
    <w:rsid w:val="00AE2344"/>
    <w:rsid w:val="00AE2E7E"/>
    <w:rsid w:val="00AE6B27"/>
    <w:rsid w:val="00AE6B9C"/>
    <w:rsid w:val="00AE6D7A"/>
    <w:rsid w:val="00AF1C66"/>
    <w:rsid w:val="00AF3D60"/>
    <w:rsid w:val="00AF6767"/>
    <w:rsid w:val="00AF720D"/>
    <w:rsid w:val="00B0025B"/>
    <w:rsid w:val="00B009A3"/>
    <w:rsid w:val="00B00BB0"/>
    <w:rsid w:val="00B00BEA"/>
    <w:rsid w:val="00B013EF"/>
    <w:rsid w:val="00B02397"/>
    <w:rsid w:val="00B02590"/>
    <w:rsid w:val="00B034D1"/>
    <w:rsid w:val="00B04D50"/>
    <w:rsid w:val="00B0787C"/>
    <w:rsid w:val="00B11064"/>
    <w:rsid w:val="00B121DB"/>
    <w:rsid w:val="00B1238B"/>
    <w:rsid w:val="00B13997"/>
    <w:rsid w:val="00B13E96"/>
    <w:rsid w:val="00B14B1C"/>
    <w:rsid w:val="00B155E2"/>
    <w:rsid w:val="00B1577C"/>
    <w:rsid w:val="00B161E2"/>
    <w:rsid w:val="00B17B4A"/>
    <w:rsid w:val="00B17E56"/>
    <w:rsid w:val="00B20B1C"/>
    <w:rsid w:val="00B2186F"/>
    <w:rsid w:val="00B218A5"/>
    <w:rsid w:val="00B21B52"/>
    <w:rsid w:val="00B2385C"/>
    <w:rsid w:val="00B2415F"/>
    <w:rsid w:val="00B24410"/>
    <w:rsid w:val="00B266C0"/>
    <w:rsid w:val="00B26B2C"/>
    <w:rsid w:val="00B27C27"/>
    <w:rsid w:val="00B3072B"/>
    <w:rsid w:val="00B33D2A"/>
    <w:rsid w:val="00B350BE"/>
    <w:rsid w:val="00B36B58"/>
    <w:rsid w:val="00B37422"/>
    <w:rsid w:val="00B40D16"/>
    <w:rsid w:val="00B41AC5"/>
    <w:rsid w:val="00B430E0"/>
    <w:rsid w:val="00B43525"/>
    <w:rsid w:val="00B43702"/>
    <w:rsid w:val="00B44DD5"/>
    <w:rsid w:val="00B458C3"/>
    <w:rsid w:val="00B46BE6"/>
    <w:rsid w:val="00B471EF"/>
    <w:rsid w:val="00B47469"/>
    <w:rsid w:val="00B47717"/>
    <w:rsid w:val="00B529FA"/>
    <w:rsid w:val="00B53242"/>
    <w:rsid w:val="00B5392E"/>
    <w:rsid w:val="00B54C2D"/>
    <w:rsid w:val="00B55013"/>
    <w:rsid w:val="00B56FE6"/>
    <w:rsid w:val="00B607B3"/>
    <w:rsid w:val="00B63199"/>
    <w:rsid w:val="00B63882"/>
    <w:rsid w:val="00B63E35"/>
    <w:rsid w:val="00B64AE7"/>
    <w:rsid w:val="00B671F8"/>
    <w:rsid w:val="00B67359"/>
    <w:rsid w:val="00B67E25"/>
    <w:rsid w:val="00B7356C"/>
    <w:rsid w:val="00B73BC8"/>
    <w:rsid w:val="00B73F1C"/>
    <w:rsid w:val="00B74777"/>
    <w:rsid w:val="00B74DCE"/>
    <w:rsid w:val="00B80831"/>
    <w:rsid w:val="00B810D3"/>
    <w:rsid w:val="00B86314"/>
    <w:rsid w:val="00B874EB"/>
    <w:rsid w:val="00B90219"/>
    <w:rsid w:val="00B90249"/>
    <w:rsid w:val="00B91312"/>
    <w:rsid w:val="00B91892"/>
    <w:rsid w:val="00B918F6"/>
    <w:rsid w:val="00B91D04"/>
    <w:rsid w:val="00B93936"/>
    <w:rsid w:val="00B93C36"/>
    <w:rsid w:val="00B94C23"/>
    <w:rsid w:val="00B955A9"/>
    <w:rsid w:val="00B95D67"/>
    <w:rsid w:val="00B960A1"/>
    <w:rsid w:val="00B96310"/>
    <w:rsid w:val="00B96334"/>
    <w:rsid w:val="00B971A4"/>
    <w:rsid w:val="00B9753D"/>
    <w:rsid w:val="00B979A1"/>
    <w:rsid w:val="00BA0100"/>
    <w:rsid w:val="00BA1F34"/>
    <w:rsid w:val="00BA2535"/>
    <w:rsid w:val="00BA54AF"/>
    <w:rsid w:val="00BA6C4B"/>
    <w:rsid w:val="00BB0588"/>
    <w:rsid w:val="00BB2E00"/>
    <w:rsid w:val="00BB6BAF"/>
    <w:rsid w:val="00BB7B7E"/>
    <w:rsid w:val="00BC0937"/>
    <w:rsid w:val="00BC2537"/>
    <w:rsid w:val="00BC2E84"/>
    <w:rsid w:val="00BC3AA3"/>
    <w:rsid w:val="00BC6855"/>
    <w:rsid w:val="00BD1FB2"/>
    <w:rsid w:val="00BD2A59"/>
    <w:rsid w:val="00BD32DC"/>
    <w:rsid w:val="00BD3580"/>
    <w:rsid w:val="00BD384C"/>
    <w:rsid w:val="00BD48D9"/>
    <w:rsid w:val="00BD4B87"/>
    <w:rsid w:val="00BD5D95"/>
    <w:rsid w:val="00BD76BA"/>
    <w:rsid w:val="00BE1944"/>
    <w:rsid w:val="00BE1AA3"/>
    <w:rsid w:val="00BE2BA0"/>
    <w:rsid w:val="00BE3311"/>
    <w:rsid w:val="00BE5EA9"/>
    <w:rsid w:val="00BE6837"/>
    <w:rsid w:val="00BE6AE3"/>
    <w:rsid w:val="00BF0A99"/>
    <w:rsid w:val="00BF0B77"/>
    <w:rsid w:val="00BF2F4B"/>
    <w:rsid w:val="00BF73C7"/>
    <w:rsid w:val="00BF7F02"/>
    <w:rsid w:val="00BF7FB3"/>
    <w:rsid w:val="00C00D3F"/>
    <w:rsid w:val="00C043DC"/>
    <w:rsid w:val="00C04D90"/>
    <w:rsid w:val="00C04E31"/>
    <w:rsid w:val="00C1034C"/>
    <w:rsid w:val="00C1074D"/>
    <w:rsid w:val="00C10B97"/>
    <w:rsid w:val="00C118E1"/>
    <w:rsid w:val="00C11F83"/>
    <w:rsid w:val="00C13C89"/>
    <w:rsid w:val="00C16919"/>
    <w:rsid w:val="00C17768"/>
    <w:rsid w:val="00C23C14"/>
    <w:rsid w:val="00C25F9C"/>
    <w:rsid w:val="00C275D6"/>
    <w:rsid w:val="00C32DEF"/>
    <w:rsid w:val="00C3405A"/>
    <w:rsid w:val="00C36583"/>
    <w:rsid w:val="00C378AA"/>
    <w:rsid w:val="00C37C7C"/>
    <w:rsid w:val="00C40435"/>
    <w:rsid w:val="00C40A34"/>
    <w:rsid w:val="00C4189E"/>
    <w:rsid w:val="00C422B4"/>
    <w:rsid w:val="00C429A0"/>
    <w:rsid w:val="00C42EDF"/>
    <w:rsid w:val="00C47BB6"/>
    <w:rsid w:val="00C50660"/>
    <w:rsid w:val="00C5072A"/>
    <w:rsid w:val="00C51206"/>
    <w:rsid w:val="00C52B0E"/>
    <w:rsid w:val="00C52D2E"/>
    <w:rsid w:val="00C5744B"/>
    <w:rsid w:val="00C57FC0"/>
    <w:rsid w:val="00C618DA"/>
    <w:rsid w:val="00C62996"/>
    <w:rsid w:val="00C62F67"/>
    <w:rsid w:val="00C63BEB"/>
    <w:rsid w:val="00C648C7"/>
    <w:rsid w:val="00C64AB9"/>
    <w:rsid w:val="00C653BC"/>
    <w:rsid w:val="00C67534"/>
    <w:rsid w:val="00C70C66"/>
    <w:rsid w:val="00C7154C"/>
    <w:rsid w:val="00C7164E"/>
    <w:rsid w:val="00C72634"/>
    <w:rsid w:val="00C7287F"/>
    <w:rsid w:val="00C73737"/>
    <w:rsid w:val="00C747B4"/>
    <w:rsid w:val="00C80381"/>
    <w:rsid w:val="00C804B7"/>
    <w:rsid w:val="00C805B9"/>
    <w:rsid w:val="00C84B16"/>
    <w:rsid w:val="00C864AF"/>
    <w:rsid w:val="00C87D22"/>
    <w:rsid w:val="00C90B8E"/>
    <w:rsid w:val="00C92EFC"/>
    <w:rsid w:val="00C9328A"/>
    <w:rsid w:val="00C9445E"/>
    <w:rsid w:val="00C96A91"/>
    <w:rsid w:val="00CA0DE4"/>
    <w:rsid w:val="00CA367D"/>
    <w:rsid w:val="00CA4371"/>
    <w:rsid w:val="00CB2946"/>
    <w:rsid w:val="00CB40AF"/>
    <w:rsid w:val="00CC0D37"/>
    <w:rsid w:val="00CC1EB6"/>
    <w:rsid w:val="00CC2951"/>
    <w:rsid w:val="00CC3E20"/>
    <w:rsid w:val="00CC4415"/>
    <w:rsid w:val="00CC491B"/>
    <w:rsid w:val="00CD0DCD"/>
    <w:rsid w:val="00CD0FA5"/>
    <w:rsid w:val="00CD1423"/>
    <w:rsid w:val="00CD2CEC"/>
    <w:rsid w:val="00CD2F48"/>
    <w:rsid w:val="00CD31EB"/>
    <w:rsid w:val="00CD4143"/>
    <w:rsid w:val="00CD54A1"/>
    <w:rsid w:val="00CD5601"/>
    <w:rsid w:val="00CD5767"/>
    <w:rsid w:val="00CE040A"/>
    <w:rsid w:val="00CE16B5"/>
    <w:rsid w:val="00CE1B88"/>
    <w:rsid w:val="00CE4A4C"/>
    <w:rsid w:val="00CE5254"/>
    <w:rsid w:val="00CE5591"/>
    <w:rsid w:val="00CE6781"/>
    <w:rsid w:val="00CF02DD"/>
    <w:rsid w:val="00CF25B8"/>
    <w:rsid w:val="00CF274C"/>
    <w:rsid w:val="00CF32E8"/>
    <w:rsid w:val="00CF34A0"/>
    <w:rsid w:val="00CF585A"/>
    <w:rsid w:val="00CF62CC"/>
    <w:rsid w:val="00CF6C45"/>
    <w:rsid w:val="00CF6D6C"/>
    <w:rsid w:val="00CF70D4"/>
    <w:rsid w:val="00CF72EF"/>
    <w:rsid w:val="00CF7E36"/>
    <w:rsid w:val="00D00F9E"/>
    <w:rsid w:val="00D01394"/>
    <w:rsid w:val="00D0511E"/>
    <w:rsid w:val="00D0589B"/>
    <w:rsid w:val="00D05FF0"/>
    <w:rsid w:val="00D108CD"/>
    <w:rsid w:val="00D1108A"/>
    <w:rsid w:val="00D11868"/>
    <w:rsid w:val="00D11F57"/>
    <w:rsid w:val="00D13880"/>
    <w:rsid w:val="00D13D67"/>
    <w:rsid w:val="00D14460"/>
    <w:rsid w:val="00D15453"/>
    <w:rsid w:val="00D1659C"/>
    <w:rsid w:val="00D16DF5"/>
    <w:rsid w:val="00D21644"/>
    <w:rsid w:val="00D22536"/>
    <w:rsid w:val="00D233D5"/>
    <w:rsid w:val="00D243A5"/>
    <w:rsid w:val="00D248EC"/>
    <w:rsid w:val="00D24B96"/>
    <w:rsid w:val="00D31AE0"/>
    <w:rsid w:val="00D31AF5"/>
    <w:rsid w:val="00D34F93"/>
    <w:rsid w:val="00D35268"/>
    <w:rsid w:val="00D36AD4"/>
    <w:rsid w:val="00D36D2B"/>
    <w:rsid w:val="00D409B3"/>
    <w:rsid w:val="00D440AA"/>
    <w:rsid w:val="00D457D3"/>
    <w:rsid w:val="00D46F6C"/>
    <w:rsid w:val="00D50F5C"/>
    <w:rsid w:val="00D51225"/>
    <w:rsid w:val="00D5151D"/>
    <w:rsid w:val="00D51C0F"/>
    <w:rsid w:val="00D523EE"/>
    <w:rsid w:val="00D53E39"/>
    <w:rsid w:val="00D547C2"/>
    <w:rsid w:val="00D558AE"/>
    <w:rsid w:val="00D56DF3"/>
    <w:rsid w:val="00D618B0"/>
    <w:rsid w:val="00D63211"/>
    <w:rsid w:val="00D65C5E"/>
    <w:rsid w:val="00D65F3C"/>
    <w:rsid w:val="00D67304"/>
    <w:rsid w:val="00D67F51"/>
    <w:rsid w:val="00D719D5"/>
    <w:rsid w:val="00D7256A"/>
    <w:rsid w:val="00D729E3"/>
    <w:rsid w:val="00D74111"/>
    <w:rsid w:val="00D7447C"/>
    <w:rsid w:val="00D7607C"/>
    <w:rsid w:val="00D766E4"/>
    <w:rsid w:val="00D76C25"/>
    <w:rsid w:val="00D773EA"/>
    <w:rsid w:val="00D815C5"/>
    <w:rsid w:val="00D8251A"/>
    <w:rsid w:val="00D826B7"/>
    <w:rsid w:val="00D849A9"/>
    <w:rsid w:val="00D8634E"/>
    <w:rsid w:val="00D87AF7"/>
    <w:rsid w:val="00D90A67"/>
    <w:rsid w:val="00D93252"/>
    <w:rsid w:val="00D932AD"/>
    <w:rsid w:val="00D93DC3"/>
    <w:rsid w:val="00D95275"/>
    <w:rsid w:val="00D972DC"/>
    <w:rsid w:val="00DA125F"/>
    <w:rsid w:val="00DA1525"/>
    <w:rsid w:val="00DA4546"/>
    <w:rsid w:val="00DA6B17"/>
    <w:rsid w:val="00DA6F15"/>
    <w:rsid w:val="00DA7EE2"/>
    <w:rsid w:val="00DB011C"/>
    <w:rsid w:val="00DB1B68"/>
    <w:rsid w:val="00DB23A3"/>
    <w:rsid w:val="00DB402C"/>
    <w:rsid w:val="00DB5EB7"/>
    <w:rsid w:val="00DC206C"/>
    <w:rsid w:val="00DC2123"/>
    <w:rsid w:val="00DC3C90"/>
    <w:rsid w:val="00DC561F"/>
    <w:rsid w:val="00DC5739"/>
    <w:rsid w:val="00DC599D"/>
    <w:rsid w:val="00DC5C6E"/>
    <w:rsid w:val="00DC5F5F"/>
    <w:rsid w:val="00DC6CE1"/>
    <w:rsid w:val="00DC7C6F"/>
    <w:rsid w:val="00DD0D37"/>
    <w:rsid w:val="00DD0F8E"/>
    <w:rsid w:val="00DD1B6A"/>
    <w:rsid w:val="00DD3080"/>
    <w:rsid w:val="00DD5571"/>
    <w:rsid w:val="00DD6F03"/>
    <w:rsid w:val="00DD70C2"/>
    <w:rsid w:val="00DD7E6E"/>
    <w:rsid w:val="00DE1DB1"/>
    <w:rsid w:val="00DE3985"/>
    <w:rsid w:val="00DE4F98"/>
    <w:rsid w:val="00DE55B3"/>
    <w:rsid w:val="00DE5A6B"/>
    <w:rsid w:val="00DF1799"/>
    <w:rsid w:val="00DF1AAE"/>
    <w:rsid w:val="00DF57B5"/>
    <w:rsid w:val="00DF59F0"/>
    <w:rsid w:val="00DF5F25"/>
    <w:rsid w:val="00DF6F19"/>
    <w:rsid w:val="00DF72F9"/>
    <w:rsid w:val="00E004F7"/>
    <w:rsid w:val="00E00D85"/>
    <w:rsid w:val="00E011EE"/>
    <w:rsid w:val="00E04368"/>
    <w:rsid w:val="00E04FE8"/>
    <w:rsid w:val="00E12575"/>
    <w:rsid w:val="00E16398"/>
    <w:rsid w:val="00E165FD"/>
    <w:rsid w:val="00E16CBB"/>
    <w:rsid w:val="00E173D2"/>
    <w:rsid w:val="00E20043"/>
    <w:rsid w:val="00E20CA3"/>
    <w:rsid w:val="00E20F05"/>
    <w:rsid w:val="00E22B0F"/>
    <w:rsid w:val="00E23819"/>
    <w:rsid w:val="00E27760"/>
    <w:rsid w:val="00E306F5"/>
    <w:rsid w:val="00E31319"/>
    <w:rsid w:val="00E34E37"/>
    <w:rsid w:val="00E36CA1"/>
    <w:rsid w:val="00E37868"/>
    <w:rsid w:val="00E37F83"/>
    <w:rsid w:val="00E40AA4"/>
    <w:rsid w:val="00E42A49"/>
    <w:rsid w:val="00E4313F"/>
    <w:rsid w:val="00E43D11"/>
    <w:rsid w:val="00E44792"/>
    <w:rsid w:val="00E4487C"/>
    <w:rsid w:val="00E44D41"/>
    <w:rsid w:val="00E45F11"/>
    <w:rsid w:val="00E46A9A"/>
    <w:rsid w:val="00E475A2"/>
    <w:rsid w:val="00E475F9"/>
    <w:rsid w:val="00E47ACF"/>
    <w:rsid w:val="00E47C08"/>
    <w:rsid w:val="00E51945"/>
    <w:rsid w:val="00E53953"/>
    <w:rsid w:val="00E5502B"/>
    <w:rsid w:val="00E5725D"/>
    <w:rsid w:val="00E60878"/>
    <w:rsid w:val="00E60A02"/>
    <w:rsid w:val="00E62235"/>
    <w:rsid w:val="00E64BF4"/>
    <w:rsid w:val="00E67498"/>
    <w:rsid w:val="00E6750F"/>
    <w:rsid w:val="00E70215"/>
    <w:rsid w:val="00E71213"/>
    <w:rsid w:val="00E71D48"/>
    <w:rsid w:val="00E72329"/>
    <w:rsid w:val="00E731DE"/>
    <w:rsid w:val="00E75551"/>
    <w:rsid w:val="00E7668F"/>
    <w:rsid w:val="00E77F7C"/>
    <w:rsid w:val="00E81DAC"/>
    <w:rsid w:val="00E82E46"/>
    <w:rsid w:val="00E82E9F"/>
    <w:rsid w:val="00E82FBA"/>
    <w:rsid w:val="00E8710A"/>
    <w:rsid w:val="00E87674"/>
    <w:rsid w:val="00E9093C"/>
    <w:rsid w:val="00E934DA"/>
    <w:rsid w:val="00E946AE"/>
    <w:rsid w:val="00E94B1A"/>
    <w:rsid w:val="00E974FA"/>
    <w:rsid w:val="00E97B3D"/>
    <w:rsid w:val="00E97BB3"/>
    <w:rsid w:val="00EA0471"/>
    <w:rsid w:val="00EA05D5"/>
    <w:rsid w:val="00EA1A2E"/>
    <w:rsid w:val="00EA2458"/>
    <w:rsid w:val="00EA3BA7"/>
    <w:rsid w:val="00EA5855"/>
    <w:rsid w:val="00EA5DDD"/>
    <w:rsid w:val="00EA7443"/>
    <w:rsid w:val="00EB1AD5"/>
    <w:rsid w:val="00EB4E53"/>
    <w:rsid w:val="00EB533D"/>
    <w:rsid w:val="00EB5B31"/>
    <w:rsid w:val="00EB6DCD"/>
    <w:rsid w:val="00EB6EAD"/>
    <w:rsid w:val="00EC01D7"/>
    <w:rsid w:val="00EC054F"/>
    <w:rsid w:val="00EC1A48"/>
    <w:rsid w:val="00ED081A"/>
    <w:rsid w:val="00ED2278"/>
    <w:rsid w:val="00ED2291"/>
    <w:rsid w:val="00EE1DEE"/>
    <w:rsid w:val="00EE28D8"/>
    <w:rsid w:val="00EE4679"/>
    <w:rsid w:val="00EE5F9A"/>
    <w:rsid w:val="00EE648C"/>
    <w:rsid w:val="00EE6EB7"/>
    <w:rsid w:val="00EE7494"/>
    <w:rsid w:val="00EE7793"/>
    <w:rsid w:val="00EF033D"/>
    <w:rsid w:val="00EF31E3"/>
    <w:rsid w:val="00EF4680"/>
    <w:rsid w:val="00EF5682"/>
    <w:rsid w:val="00EF5743"/>
    <w:rsid w:val="00EF5A31"/>
    <w:rsid w:val="00F0008E"/>
    <w:rsid w:val="00F02122"/>
    <w:rsid w:val="00F0372A"/>
    <w:rsid w:val="00F03798"/>
    <w:rsid w:val="00F05179"/>
    <w:rsid w:val="00F05CA9"/>
    <w:rsid w:val="00F05DE2"/>
    <w:rsid w:val="00F06653"/>
    <w:rsid w:val="00F129CF"/>
    <w:rsid w:val="00F12D5D"/>
    <w:rsid w:val="00F14528"/>
    <w:rsid w:val="00F21DD6"/>
    <w:rsid w:val="00F234E0"/>
    <w:rsid w:val="00F23C8D"/>
    <w:rsid w:val="00F23CB3"/>
    <w:rsid w:val="00F23E31"/>
    <w:rsid w:val="00F24894"/>
    <w:rsid w:val="00F25239"/>
    <w:rsid w:val="00F25AF7"/>
    <w:rsid w:val="00F30A75"/>
    <w:rsid w:val="00F322BE"/>
    <w:rsid w:val="00F32FCC"/>
    <w:rsid w:val="00F34557"/>
    <w:rsid w:val="00F35085"/>
    <w:rsid w:val="00F35DD7"/>
    <w:rsid w:val="00F403BC"/>
    <w:rsid w:val="00F40950"/>
    <w:rsid w:val="00F40F5E"/>
    <w:rsid w:val="00F433D9"/>
    <w:rsid w:val="00F449D5"/>
    <w:rsid w:val="00F46334"/>
    <w:rsid w:val="00F47B84"/>
    <w:rsid w:val="00F5020F"/>
    <w:rsid w:val="00F5055E"/>
    <w:rsid w:val="00F56579"/>
    <w:rsid w:val="00F57488"/>
    <w:rsid w:val="00F61B47"/>
    <w:rsid w:val="00F63FDD"/>
    <w:rsid w:val="00F65C72"/>
    <w:rsid w:val="00F70613"/>
    <w:rsid w:val="00F718E4"/>
    <w:rsid w:val="00F730D6"/>
    <w:rsid w:val="00F733E3"/>
    <w:rsid w:val="00F73C29"/>
    <w:rsid w:val="00F74781"/>
    <w:rsid w:val="00F774B2"/>
    <w:rsid w:val="00F77E4E"/>
    <w:rsid w:val="00F802F7"/>
    <w:rsid w:val="00F81128"/>
    <w:rsid w:val="00F812F1"/>
    <w:rsid w:val="00F816E9"/>
    <w:rsid w:val="00F84120"/>
    <w:rsid w:val="00F87591"/>
    <w:rsid w:val="00F9077B"/>
    <w:rsid w:val="00F91B1D"/>
    <w:rsid w:val="00F929A0"/>
    <w:rsid w:val="00F93A85"/>
    <w:rsid w:val="00F95673"/>
    <w:rsid w:val="00FA0223"/>
    <w:rsid w:val="00FA0D89"/>
    <w:rsid w:val="00FA1377"/>
    <w:rsid w:val="00FA1A5E"/>
    <w:rsid w:val="00FA2369"/>
    <w:rsid w:val="00FA6205"/>
    <w:rsid w:val="00FA7B12"/>
    <w:rsid w:val="00FB0019"/>
    <w:rsid w:val="00FB3252"/>
    <w:rsid w:val="00FB3DBC"/>
    <w:rsid w:val="00FB726C"/>
    <w:rsid w:val="00FB7ACB"/>
    <w:rsid w:val="00FC2064"/>
    <w:rsid w:val="00FC4E98"/>
    <w:rsid w:val="00FC5485"/>
    <w:rsid w:val="00FD2DE4"/>
    <w:rsid w:val="00FD371B"/>
    <w:rsid w:val="00FD4793"/>
    <w:rsid w:val="00FD51B7"/>
    <w:rsid w:val="00FD63DF"/>
    <w:rsid w:val="00FD73E0"/>
    <w:rsid w:val="00FE0A4F"/>
    <w:rsid w:val="00FE0D67"/>
    <w:rsid w:val="00FE403A"/>
    <w:rsid w:val="00FE45C2"/>
    <w:rsid w:val="00FE539D"/>
    <w:rsid w:val="00FE5676"/>
    <w:rsid w:val="00FE59A1"/>
    <w:rsid w:val="00FE7A5C"/>
    <w:rsid w:val="00FF02FD"/>
    <w:rsid w:val="00FF04A0"/>
    <w:rsid w:val="00FF0560"/>
    <w:rsid w:val="00FF0858"/>
    <w:rsid w:val="00FF1FF4"/>
    <w:rsid w:val="00FF237A"/>
    <w:rsid w:val="00FF3D69"/>
    <w:rsid w:val="00FF3EF1"/>
    <w:rsid w:val="00FF466B"/>
    <w:rsid w:val="00FF6F84"/>
    <w:rsid w:val="00FF780B"/>
    <w:rsid w:val="01D5DE1C"/>
    <w:rsid w:val="0761B35C"/>
    <w:rsid w:val="0E6C6A02"/>
    <w:rsid w:val="0E78177D"/>
    <w:rsid w:val="11FD13A7"/>
    <w:rsid w:val="137D1AE5"/>
    <w:rsid w:val="1B8F6F20"/>
    <w:rsid w:val="205EA3A7"/>
    <w:rsid w:val="20A07B1C"/>
    <w:rsid w:val="2A5D5557"/>
    <w:rsid w:val="2D9A9D34"/>
    <w:rsid w:val="2F2BBFBC"/>
    <w:rsid w:val="3BEED3A1"/>
    <w:rsid w:val="3E06CB15"/>
    <w:rsid w:val="4314F807"/>
    <w:rsid w:val="4701AE25"/>
    <w:rsid w:val="4985AB60"/>
    <w:rsid w:val="4A108173"/>
    <w:rsid w:val="4D960200"/>
    <w:rsid w:val="4FA3520E"/>
    <w:rsid w:val="52FF87B9"/>
    <w:rsid w:val="53B43730"/>
    <w:rsid w:val="549D203D"/>
    <w:rsid w:val="622158A6"/>
    <w:rsid w:val="6A23D26D"/>
    <w:rsid w:val="71AAD99A"/>
    <w:rsid w:val="724F7CF8"/>
    <w:rsid w:val="7255A170"/>
    <w:rsid w:val="72566E33"/>
    <w:rsid w:val="776D2D7B"/>
    <w:rsid w:val="77AD582E"/>
    <w:rsid w:val="78B92694"/>
    <w:rsid w:val="7AEAC0F1"/>
    <w:rsid w:val="7D0F875E"/>
    <w:rsid w:val="7DBF9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35BD"/>
  <w15:docId w15:val="{FCFCE504-543F-4D66-A106-7247A43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B5E77"/>
  </w:style>
  <w:style w:type="paragraph" w:styleId="Heading1">
    <w:name w:val="heading 1"/>
    <w:basedOn w:val="Normal"/>
    <w:next w:val="Normal"/>
    <w:link w:val="Heading1Char"/>
    <w:uiPriority w:val="9"/>
    <w:qFormat/>
    <w:rsid w:val="00D21644"/>
    <w:pPr>
      <w:keepNext/>
      <w:keepLines/>
      <w:numPr>
        <w:numId w:val="4"/>
      </w:numPr>
      <w:spacing w:before="480" w:after="240"/>
      <w:jc w:val="left"/>
      <w:outlineLvl w:val="0"/>
    </w:pPr>
    <w:rPr>
      <w:rFonts w:eastAsiaTheme="majorEastAsia" w:cstheme="majorBidi"/>
      <w:color w:val="004B64" w:themeColor="accent2"/>
      <w:sz w:val="32"/>
      <w:szCs w:val="32"/>
    </w:rPr>
  </w:style>
  <w:style w:type="paragraph" w:styleId="Heading2">
    <w:name w:val="heading 2"/>
    <w:basedOn w:val="Normal"/>
    <w:next w:val="Normal"/>
    <w:link w:val="Heading2Char"/>
    <w:uiPriority w:val="9"/>
    <w:unhideWhenUsed/>
    <w:qFormat/>
    <w:rsid w:val="00551B47"/>
    <w:pPr>
      <w:keepNext/>
      <w:keepLines/>
      <w:numPr>
        <w:ilvl w:val="1"/>
        <w:numId w:val="4"/>
      </w:numPr>
      <w:spacing w:before="360" w:after="240"/>
      <w:jc w:val="left"/>
      <w:outlineLvl w:val="1"/>
    </w:pPr>
    <w:rPr>
      <w:rFonts w:eastAsiaTheme="majorEastAsia" w:cstheme="majorBidi"/>
      <w:color w:val="004B64" w:themeColor="accent2"/>
      <w:sz w:val="28"/>
      <w:szCs w:val="26"/>
    </w:rPr>
  </w:style>
  <w:style w:type="paragraph" w:styleId="Heading3">
    <w:name w:val="heading 3"/>
    <w:basedOn w:val="Normal"/>
    <w:next w:val="Normal"/>
    <w:link w:val="Heading3Char"/>
    <w:uiPriority w:val="9"/>
    <w:unhideWhenUsed/>
    <w:qFormat/>
    <w:rsid w:val="00CC0D37"/>
    <w:pPr>
      <w:keepNext/>
      <w:keepLines/>
      <w:numPr>
        <w:ilvl w:val="2"/>
        <w:numId w:val="4"/>
      </w:numPr>
      <w:spacing w:before="360" w:after="120"/>
      <w:jc w:val="left"/>
      <w:outlineLvl w:val="2"/>
    </w:pPr>
    <w:rPr>
      <w:rFonts w:ascii="Arial" w:hAnsi="Arial" w:eastAsiaTheme="majorEastAsia" w:cstheme="majorBidi"/>
      <w:bCs/>
      <w:color w:val="004B64" w:themeColor="accent2"/>
      <w:sz w:val="20"/>
      <w:lang w:val="en-GB"/>
    </w:rPr>
  </w:style>
  <w:style w:type="paragraph" w:styleId="Heading4">
    <w:name w:val="heading 4"/>
    <w:basedOn w:val="Normal"/>
    <w:next w:val="Normal"/>
    <w:link w:val="Heading4Char"/>
    <w:uiPriority w:val="9"/>
    <w:unhideWhenUsed/>
    <w:rsid w:val="000A75D2"/>
    <w:pPr>
      <w:keepNext/>
      <w:keepLines/>
      <w:spacing w:before="240" w:after="120"/>
      <w:jc w:val="left"/>
      <w:outlineLvl w:val="3"/>
    </w:pPr>
    <w:rPr>
      <w:rFonts w:asciiTheme="majorHAnsi" w:hAnsiTheme="majorHAnsi" w:eastAsiaTheme="majorEastAsia" w:cstheme="majorBidi"/>
      <w:b/>
      <w:bCs/>
      <w:iCs/>
      <w:color w:val="004B64" w:themeColor="accent2"/>
      <w:sz w:val="20"/>
      <w:lang w:eastAsia="en-AU"/>
    </w:rPr>
  </w:style>
  <w:style w:type="paragraph" w:styleId="Heading5">
    <w:name w:val="heading 5"/>
    <w:aliases w:val="h5"/>
    <w:basedOn w:val="Normal"/>
    <w:next w:val="Normal"/>
    <w:link w:val="Heading5Char"/>
    <w:uiPriority w:val="9"/>
    <w:unhideWhenUsed/>
    <w:rsid w:val="003A35E3"/>
    <w:pPr>
      <w:keepNext/>
      <w:keepLines/>
      <w:numPr>
        <w:ilvl w:val="4"/>
        <w:numId w:val="4"/>
      </w:numPr>
      <w:spacing w:before="200" w:after="0" w:line="276" w:lineRule="auto"/>
      <w:jc w:val="left"/>
      <w:outlineLvl w:val="4"/>
    </w:pPr>
    <w:rPr>
      <w:rFonts w:asciiTheme="majorHAnsi" w:hAnsiTheme="majorHAnsi" w:eastAsiaTheme="majorEastAsia" w:cstheme="majorBidi"/>
      <w:color w:val="110F0F"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4"/>
      </w:numPr>
      <w:spacing w:before="200" w:after="0" w:line="276" w:lineRule="auto"/>
      <w:jc w:val="left"/>
      <w:outlineLvl w:val="5"/>
    </w:pPr>
    <w:rPr>
      <w:rFonts w:asciiTheme="majorHAnsi" w:hAnsiTheme="majorHAnsi" w:eastAsiaTheme="majorEastAsia" w:cstheme="majorBidi"/>
      <w:i/>
      <w:iCs/>
      <w:color w:val="110F0F"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
      </w:numPr>
      <w:spacing w:before="200" w:after="0" w:line="276" w:lineRule="auto"/>
      <w:jc w:val="left"/>
      <w:outlineLvl w:val="6"/>
    </w:pPr>
    <w:rPr>
      <w:rFonts w:asciiTheme="majorHAnsi" w:hAnsiTheme="majorHAnsi" w:eastAsiaTheme="majorEastAsia"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
      </w:numPr>
      <w:spacing w:before="200" w:after="0" w:line="276" w:lineRule="auto"/>
      <w:jc w:val="left"/>
      <w:outlineLvl w:val="7"/>
    </w:pPr>
    <w:rPr>
      <w:rFonts w:asciiTheme="majorHAnsi" w:hAnsiTheme="majorHAnsi" w:eastAsiaTheme="majorEastAsia" w:cstheme="majorBidi"/>
      <w:color w:val="231F20"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
      </w:numPr>
      <w:spacing w:before="200" w:after="0" w:line="276" w:lineRule="auto"/>
      <w:jc w:val="left"/>
      <w:outlineLvl w:val="8"/>
    </w:pPr>
    <w:rPr>
      <w:rFonts w:asciiTheme="majorHAnsi" w:hAnsiTheme="majorHAnsi" w:eastAsiaTheme="majorEastAsia" w:cstheme="majorBidi"/>
      <w:i/>
      <w:iCs/>
      <w:color w:val="404040" w:themeColor="text1" w:themeTint="BF"/>
      <w:sz w:val="20"/>
      <w:szCs w:val="20"/>
      <w:lang w:eastAsia="en-AU"/>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1644"/>
    <w:rPr>
      <w:rFonts w:eastAsiaTheme="majorEastAsia" w:cstheme="majorBidi"/>
      <w:color w:val="004B64" w:themeColor="accent2"/>
      <w:sz w:val="32"/>
      <w:szCs w:val="32"/>
    </w:rPr>
  </w:style>
  <w:style w:type="character" w:styleId="Heading2Char" w:customStyle="1">
    <w:name w:val="Heading 2 Char"/>
    <w:basedOn w:val="DefaultParagraphFont"/>
    <w:link w:val="Heading2"/>
    <w:uiPriority w:val="9"/>
    <w:rsid w:val="00551B47"/>
    <w:rPr>
      <w:rFonts w:eastAsiaTheme="majorEastAsia" w:cstheme="majorBidi"/>
      <w:color w:val="004B64" w:themeColor="accent2"/>
      <w:sz w:val="28"/>
      <w:szCs w:val="26"/>
    </w:rPr>
  </w:style>
  <w:style w:type="character" w:styleId="Heading3Char" w:customStyle="1">
    <w:name w:val="Heading 3 Char"/>
    <w:basedOn w:val="DefaultParagraphFont"/>
    <w:link w:val="Heading3"/>
    <w:uiPriority w:val="9"/>
    <w:rsid w:val="00CC0D37"/>
    <w:rPr>
      <w:rFonts w:ascii="Arial" w:hAnsi="Arial" w:eastAsiaTheme="majorEastAsia" w:cstheme="majorBidi"/>
      <w:bCs/>
      <w:color w:val="004B64" w:themeColor="accent2"/>
      <w:sz w:val="20"/>
      <w:lang w:val="en-GB"/>
    </w:rPr>
  </w:style>
  <w:style w:type="character" w:styleId="Heading4Char" w:customStyle="1">
    <w:name w:val="Heading 4 Char"/>
    <w:basedOn w:val="DefaultParagraphFont"/>
    <w:link w:val="Heading4"/>
    <w:uiPriority w:val="9"/>
    <w:rsid w:val="000A75D2"/>
    <w:rPr>
      <w:rFonts w:asciiTheme="majorHAnsi" w:hAnsiTheme="majorHAnsi" w:eastAsiaTheme="majorEastAsia" w:cstheme="majorBidi"/>
      <w:b/>
      <w:bCs/>
      <w:iCs/>
      <w:color w:val="004B64" w:themeColor="accent2"/>
      <w:sz w:val="20"/>
      <w:lang w:eastAsia="en-AU"/>
    </w:rPr>
  </w:style>
  <w:style w:type="character" w:styleId="Heading5Char" w:customStyle="1">
    <w:name w:val="Heading 5 Char"/>
    <w:aliases w:val="h5 Char"/>
    <w:basedOn w:val="DefaultParagraphFont"/>
    <w:link w:val="Heading5"/>
    <w:uiPriority w:val="9"/>
    <w:rsid w:val="003A35E3"/>
    <w:rPr>
      <w:rFonts w:asciiTheme="majorHAnsi" w:hAnsiTheme="majorHAnsi" w:eastAsiaTheme="majorEastAsia" w:cstheme="majorBidi"/>
      <w:color w:val="110F0F" w:themeColor="accent1" w:themeShade="7F"/>
      <w:lang w:eastAsia="en-AU"/>
    </w:rPr>
  </w:style>
  <w:style w:type="character" w:styleId="Heading6Char" w:customStyle="1">
    <w:name w:val="Heading 6 Char"/>
    <w:basedOn w:val="DefaultParagraphFont"/>
    <w:link w:val="Heading6"/>
    <w:uiPriority w:val="9"/>
    <w:rsid w:val="003A35E3"/>
    <w:rPr>
      <w:rFonts w:asciiTheme="majorHAnsi" w:hAnsiTheme="majorHAnsi" w:eastAsiaTheme="majorEastAsia" w:cstheme="majorBidi"/>
      <w:i/>
      <w:iCs/>
      <w:color w:val="110F0F" w:themeColor="accent1" w:themeShade="7F"/>
      <w:lang w:eastAsia="en-AU"/>
    </w:rPr>
  </w:style>
  <w:style w:type="character" w:styleId="Heading7Char" w:customStyle="1">
    <w:name w:val="Heading 7 Char"/>
    <w:basedOn w:val="DefaultParagraphFont"/>
    <w:link w:val="Heading7"/>
    <w:uiPriority w:val="9"/>
    <w:rsid w:val="003A35E3"/>
    <w:rPr>
      <w:rFonts w:asciiTheme="majorHAnsi" w:hAnsiTheme="majorHAnsi" w:eastAsiaTheme="majorEastAsia" w:cstheme="majorBidi"/>
      <w:i/>
      <w:iCs/>
      <w:color w:val="404040" w:themeColor="text1" w:themeTint="BF"/>
      <w:lang w:eastAsia="en-AU"/>
    </w:rPr>
  </w:style>
  <w:style w:type="character" w:styleId="Heading8Char" w:customStyle="1">
    <w:name w:val="Heading 8 Char"/>
    <w:basedOn w:val="DefaultParagraphFont"/>
    <w:link w:val="Heading8"/>
    <w:uiPriority w:val="9"/>
    <w:rsid w:val="003A35E3"/>
    <w:rPr>
      <w:rFonts w:asciiTheme="majorHAnsi" w:hAnsiTheme="majorHAnsi" w:eastAsiaTheme="majorEastAsia" w:cstheme="majorBidi"/>
      <w:color w:val="231F20" w:themeColor="accent1"/>
      <w:sz w:val="20"/>
      <w:szCs w:val="20"/>
      <w:lang w:eastAsia="en-AU"/>
    </w:rPr>
  </w:style>
  <w:style w:type="character" w:styleId="Heading9Char" w:customStyle="1">
    <w:name w:val="Heading 9 Char"/>
    <w:basedOn w:val="DefaultParagraphFont"/>
    <w:link w:val="Heading9"/>
    <w:uiPriority w:val="9"/>
    <w:rsid w:val="003A35E3"/>
    <w:rPr>
      <w:rFonts w:asciiTheme="majorHAnsi" w:hAnsiTheme="majorHAnsi" w:eastAsiaTheme="majorEastAsia" w:cstheme="majorBidi"/>
      <w:i/>
      <w:iCs/>
      <w:color w:val="404040" w:themeColor="text1" w:themeTint="BF"/>
      <w:sz w:val="20"/>
      <w:szCs w:val="20"/>
      <w:lang w:eastAsia="en-AU"/>
    </w:rPr>
  </w:style>
  <w:style w:type="paragraph" w:styleId="Default" w:customStyle="1">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Plain Table"/>
    <w:basedOn w:val="TableNormal"/>
    <w:uiPriority w:val="39"/>
    <w:rsid w:val="003D659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nhideWhenUsed/>
    <w:qFormat/>
    <w:rsid w:val="006F6B65"/>
    <w:pPr>
      <w:spacing w:before="120" w:after="40" w:line="276" w:lineRule="auto"/>
      <w:jc w:val="left"/>
    </w:pPr>
    <w:rPr>
      <w:sz w:val="20"/>
    </w:rPr>
  </w:style>
  <w:style w:type="character" w:styleId="BodyTextChar" w:customStyle="1">
    <w:name w:val="Body Text Char"/>
    <w:basedOn w:val="DefaultParagraphFont"/>
    <w:link w:val="BodyText"/>
    <w:rsid w:val="006F6B65"/>
    <w:rPr>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styleId="HeaderChar" w:customStyle="1">
    <w:name w:val="Header Char"/>
    <w:basedOn w:val="DefaultParagraphFont"/>
    <w:link w:val="Header"/>
    <w:uiPriority w:val="99"/>
    <w:rsid w:val="00317DD3"/>
  </w:style>
  <w:style w:type="paragraph" w:styleId="Footer">
    <w:name w:val="footer"/>
    <w:link w:val="FooterChar"/>
    <w:uiPriority w:val="99"/>
    <w:unhideWhenUsed/>
    <w:rsid w:val="00D547C2"/>
    <w:pPr>
      <w:tabs>
        <w:tab w:val="center" w:pos="4513"/>
        <w:tab w:val="right" w:pos="9026"/>
      </w:tabs>
      <w:spacing w:after="0"/>
      <w:ind w:left="227" w:hanging="227"/>
    </w:pPr>
    <w:rPr>
      <w:sz w:val="16"/>
    </w:rPr>
  </w:style>
  <w:style w:type="character" w:styleId="FooterChar" w:customStyle="1">
    <w:name w:val="Footer Char"/>
    <w:basedOn w:val="DefaultParagraphFont"/>
    <w:link w:val="Footer"/>
    <w:uiPriority w:val="99"/>
    <w:rsid w:val="00D547C2"/>
    <w:rPr>
      <w:sz w:val="16"/>
    </w:rPr>
  </w:style>
  <w:style w:type="paragraph" w:styleId="Title">
    <w:name w:val="Title"/>
    <w:basedOn w:val="Normal"/>
    <w:next w:val="Normal"/>
    <w:link w:val="TitleChar"/>
    <w:rsid w:val="00CC0D37"/>
    <w:pPr>
      <w:spacing w:before="2000" w:after="300"/>
      <w:jc w:val="left"/>
    </w:pPr>
    <w:rPr>
      <w:rFonts w:asciiTheme="majorHAnsi" w:hAnsiTheme="majorHAnsi" w:eastAsiaTheme="majorEastAsia" w:cstheme="majorBidi"/>
      <w:color w:val="004B64" w:themeColor="accent2"/>
      <w:spacing w:val="5"/>
      <w:kern w:val="28"/>
      <w:sz w:val="56"/>
      <w:szCs w:val="52"/>
    </w:rPr>
  </w:style>
  <w:style w:type="character" w:styleId="TitleChar" w:customStyle="1">
    <w:name w:val="Title Char"/>
    <w:basedOn w:val="DefaultParagraphFont"/>
    <w:link w:val="Title"/>
    <w:rsid w:val="00CC0D37"/>
    <w:rPr>
      <w:rFonts w:asciiTheme="majorHAnsi" w:hAnsiTheme="majorHAnsi" w:eastAsiaTheme="majorEastAsia" w:cstheme="majorBidi"/>
      <w:color w:val="004B64" w:themeColor="accent2"/>
      <w:spacing w:val="5"/>
      <w:kern w:val="28"/>
      <w:sz w:val="5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styleId="CommentTextChar" w:customStyle="1">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styleId="CommentSubjectChar" w:customStyle="1">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hAnsi="Times New Roman" w:eastAsia="Times New Roman" w:cs="Times New Roman"/>
      <w:sz w:val="24"/>
      <w:szCs w:val="24"/>
      <w:lang w:eastAsia="en-AU"/>
    </w:rPr>
  </w:style>
  <w:style w:type="paragraph" w:styleId="Caption">
    <w:name w:val="caption"/>
    <w:basedOn w:val="Normal"/>
    <w:next w:val="Normal"/>
    <w:uiPriority w:val="35"/>
    <w:unhideWhenUsed/>
    <w:qFormat/>
    <w:rsid w:val="00093D22"/>
    <w:pPr>
      <w:keepNext/>
      <w:spacing w:before="240" w:after="120"/>
      <w:ind w:left="851" w:hanging="851"/>
      <w:jc w:val="left"/>
    </w:pPr>
    <w:rPr>
      <w:rFonts w:asciiTheme="majorHAnsi" w:hAnsiTheme="majorHAnsi"/>
      <w:b/>
      <w:iCs/>
      <w:color w:val="404040" w:themeColor="text1" w:themeTint="BF"/>
      <w:sz w:val="16"/>
      <w:szCs w:val="18"/>
    </w:rPr>
  </w:style>
  <w:style w:type="paragraph" w:styleId="TableText" w:customStyle="1">
    <w:name w:val="Table Text"/>
    <w:basedOn w:val="Normal"/>
    <w:link w:val="TableTextChar"/>
    <w:qFormat/>
    <w:rsid w:val="008C0AC4"/>
    <w:pPr>
      <w:spacing w:after="0"/>
      <w:jc w:val="left"/>
    </w:pPr>
    <w:rPr>
      <w:rFonts w:ascii="Arial" w:hAnsi="Arial" w:cs="Helvetica"/>
      <w:color w:val="404040" w:themeColor="text1" w:themeTint="BF"/>
      <w:sz w:val="16"/>
      <w:szCs w:val="20"/>
    </w:rPr>
  </w:style>
  <w:style w:type="character" w:styleId="TableTextChar" w:customStyle="1">
    <w:name w:val="Table Text Char"/>
    <w:link w:val="TableText"/>
    <w:locked/>
    <w:rsid w:val="00C1034C"/>
    <w:rPr>
      <w:rFonts w:ascii="Arial" w:hAnsi="Arial" w:cs="Helvetica"/>
      <w:color w:val="404040" w:themeColor="text1" w:themeTint="BF"/>
      <w:sz w:val="16"/>
      <w:szCs w:val="20"/>
    </w:rPr>
  </w:style>
  <w:style w:type="paragraph" w:styleId="ListBullet">
    <w:name w:val="List Bullet"/>
    <w:basedOn w:val="Normal"/>
    <w:uiPriority w:val="99"/>
    <w:unhideWhenUsed/>
    <w:qFormat/>
    <w:rsid w:val="001C600B"/>
    <w:pPr>
      <w:numPr>
        <w:numId w:val="1"/>
      </w:numPr>
      <w:spacing w:after="240" w:line="276" w:lineRule="auto"/>
      <w:contextualSpacing/>
      <w:jc w:val="left"/>
    </w:pPr>
    <w:rPr>
      <w:rFonts w:ascii="Arial" w:hAnsi="Arial"/>
      <w:sz w:val="20"/>
    </w:rPr>
  </w:style>
  <w:style w:type="paragraph" w:styleId="TOC1">
    <w:name w:val="toc 1"/>
    <w:basedOn w:val="Normal"/>
    <w:next w:val="Normal"/>
    <w:uiPriority w:val="39"/>
    <w:unhideWhenUsed/>
    <w:rsid w:val="008A1214"/>
    <w:pPr>
      <w:tabs>
        <w:tab w:val="left" w:pos="1134"/>
        <w:tab w:val="right" w:leader="dot" w:pos="9639"/>
      </w:tabs>
      <w:spacing w:before="240" w:after="40"/>
      <w:ind w:left="567" w:hanging="567"/>
      <w:jc w:val="left"/>
    </w:pPr>
    <w:rPr>
      <w:rFonts w:ascii="Arial" w:hAnsi="Arial"/>
      <w:b/>
      <w:noProof/>
      <w:color w:val="000000" w:themeColor="text1"/>
      <w:sz w:val="20"/>
    </w:rPr>
  </w:style>
  <w:style w:type="paragraph" w:styleId="TOC2">
    <w:name w:val="toc 2"/>
    <w:basedOn w:val="Normal"/>
    <w:next w:val="Normal"/>
    <w:uiPriority w:val="39"/>
    <w:unhideWhenUsed/>
    <w:rsid w:val="008A1214"/>
    <w:pPr>
      <w:tabs>
        <w:tab w:val="right" w:leader="dot" w:pos="9639"/>
      </w:tabs>
      <w:spacing w:after="80"/>
      <w:ind w:left="567" w:hanging="567"/>
      <w:jc w:val="left"/>
    </w:pPr>
    <w:rPr>
      <w:rFonts w:ascii="Arial" w:hAnsi="Arial"/>
      <w:noProof/>
      <w:color w:val="000000" w:themeColor="text1"/>
      <w:sz w:val="20"/>
    </w:rPr>
  </w:style>
  <w:style w:type="paragraph" w:styleId="TableofFigures">
    <w:name w:val="table of figures"/>
    <w:basedOn w:val="Normal"/>
    <w:next w:val="Normal"/>
    <w:uiPriority w:val="99"/>
    <w:unhideWhenUsed/>
    <w:rsid w:val="008A1214"/>
    <w:pPr>
      <w:tabs>
        <w:tab w:val="right" w:leader="dot" w:pos="9639"/>
      </w:tabs>
      <w:spacing w:after="120"/>
      <w:ind w:left="1134" w:hanging="1134"/>
      <w:jc w:val="left"/>
    </w:pPr>
    <w:rPr>
      <w:sz w:val="20"/>
    </w:rPr>
  </w:style>
  <w:style w:type="table" w:styleId="LightShading-Accent1">
    <w:name w:val="Light Shading Accent 1"/>
    <w:basedOn w:val="TableNormal"/>
    <w:uiPriority w:val="60"/>
    <w:rsid w:val="005D435B"/>
    <w:pPr>
      <w:spacing w:after="0"/>
      <w:jc w:val="left"/>
    </w:pPr>
    <w:rPr>
      <w:color w:val="1A1717" w:themeColor="accent1" w:themeShade="BF"/>
    </w:rPr>
    <w:tblPr>
      <w:tblStyleRowBandSize w:val="1"/>
      <w:tblStyleColBandSize w:val="1"/>
      <w:tblBorders>
        <w:top w:val="single" w:color="231F20" w:themeColor="accent1" w:sz="8" w:space="0"/>
        <w:bottom w:val="single" w:color="231F20" w:themeColor="accent1" w:sz="8" w:space="0"/>
      </w:tblBorders>
    </w:tblPr>
    <w:tblStylePr w:type="fir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la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accent1" w:themeFillTint="3F"/>
      </w:tcPr>
    </w:tblStylePr>
    <w:tblStylePr w:type="band1Horz">
      <w:tblPr/>
      <w:tcPr>
        <w:tcBorders>
          <w:left w:val="nil"/>
          <w:right w:val="nil"/>
          <w:insideH w:val="nil"/>
          <w:insideV w:val="nil"/>
        </w:tcBorders>
        <w:shd w:val="clear" w:color="auto" w:fill="CBC4C6"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31F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31F20" w:themeFill="accent1"/>
      </w:tcPr>
    </w:tblStylePr>
    <w:tblStylePr w:type="lastCol">
      <w:rPr>
        <w:b/>
        <w:bCs/>
        <w:color w:val="FFFFFF" w:themeColor="background1"/>
      </w:rPr>
      <w:tblPr/>
      <w:tcPr>
        <w:tcBorders>
          <w:left w:val="nil"/>
          <w:right w:val="nil"/>
          <w:insideH w:val="nil"/>
          <w:insideV w:val="nil"/>
        </w:tcBorders>
        <w:shd w:val="clear" w:color="auto" w:fill="231F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single" w:color="0042C7" w:themeColor="accent6" w:themeTint="BF" w:sz="8" w:space="0"/>
      </w:tblBorders>
    </w:tblPr>
    <w:tblStylePr w:type="firstRow">
      <w:pPr>
        <w:spacing w:before="0" w:after="0" w:line="240" w:lineRule="auto"/>
      </w:pPr>
      <w:rPr>
        <w:b/>
        <w:bCs/>
        <w:color w:val="FFFFFF" w:themeColor="background1"/>
      </w:rPr>
      <w:tblPr/>
      <w:tcPr>
        <w:tc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shd w:val="clear" w:color="auto" w:fill="002060" w:themeFill="accent6"/>
      </w:tcPr>
    </w:tblStylePr>
    <w:tblStylePr w:type="lastRow">
      <w:pPr>
        <w:spacing w:before="0" w:after="0" w:line="240" w:lineRule="auto"/>
      </w:pPr>
      <w:rPr>
        <w:b/>
        <w:bCs/>
      </w:rPr>
      <w:tblPr/>
      <w:tcPr>
        <w:tcBorders>
          <w:top w:val="double" w:color="0042C7" w:themeColor="accent6" w:themeTint="BF" w:sz="6"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color="231F20" w:themeColor="accent1" w:sz="8" w:space="0"/>
        <w:left w:val="single" w:color="231F20" w:themeColor="accent1" w:sz="8" w:space="0"/>
        <w:bottom w:val="single" w:color="231F20" w:themeColor="accent1" w:sz="8" w:space="0"/>
        <w:right w:val="single" w:color="231F20" w:themeColor="accent1" w:sz="8" w:space="0"/>
      </w:tblBorders>
    </w:tblPr>
    <w:tblStylePr w:type="firstRow">
      <w:pPr>
        <w:spacing w:before="0" w:after="0" w:line="240" w:lineRule="auto"/>
      </w:pPr>
      <w:rPr>
        <w:b/>
        <w:bCs/>
        <w:color w:val="FFFFFF" w:themeColor="background1"/>
      </w:rPr>
      <w:tblPr/>
      <w:tcPr>
        <w:shd w:val="clear" w:color="auto" w:fill="231F20" w:themeFill="accent1"/>
      </w:tcPr>
    </w:tblStylePr>
    <w:tblStylePr w:type="lastRow">
      <w:pPr>
        <w:spacing w:before="0" w:after="0" w:line="240" w:lineRule="auto"/>
      </w:pPr>
      <w:rPr>
        <w:b/>
        <w:bCs/>
      </w:rPr>
      <w:tblPr/>
      <w:tcPr>
        <w:tcBorders>
          <w:top w:val="double" w:color="231F20" w:themeColor="accent1" w:sz="6" w:space="0"/>
          <w:left w:val="single" w:color="231F20" w:themeColor="accent1" w:sz="8" w:space="0"/>
          <w:bottom w:val="single" w:color="231F20" w:themeColor="accent1" w:sz="8" w:space="0"/>
          <w:right w:val="single" w:color="231F20" w:themeColor="accent1" w:sz="8" w:space="0"/>
        </w:tcBorders>
      </w:tcPr>
    </w:tblStylePr>
    <w:tblStylePr w:type="firstCol">
      <w:rPr>
        <w:b/>
        <w:bCs/>
      </w:rPr>
    </w:tblStylePr>
    <w:tblStylePr w:type="lastCol">
      <w:rPr>
        <w:b/>
        <w:bCs/>
      </w:rPr>
    </w:tblStylePr>
    <w:tblStylePr w:type="band1Vert">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tblStylePr w:type="band1Horz">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color="FFFFFF" w:themeColor="background1" w:sz="4" w:space="0"/>
      </w:tblBorders>
    </w:tblPr>
    <w:tcPr>
      <w:shd w:val="clear" w:color="auto" w:fill="D5CFD1" w:themeFill="accent1" w:themeFillTint="33"/>
    </w:tcPr>
    <w:tblStylePr w:type="firstRow">
      <w:rPr>
        <w:b/>
        <w:bCs/>
      </w:rPr>
      <w:tblPr/>
      <w:tcPr>
        <w:shd w:val="clear" w:color="auto" w:fill="ABA0A3" w:themeFill="accent1" w:themeFillTint="66"/>
      </w:tcPr>
    </w:tblStylePr>
    <w:tblStylePr w:type="lastRow">
      <w:rPr>
        <w:b/>
        <w:bCs/>
        <w:color w:val="000000" w:themeColor="text1"/>
      </w:rPr>
      <w:tblPr/>
      <w:tcPr>
        <w:shd w:val="clear" w:color="auto" w:fill="ABA0A3" w:themeFill="accent1" w:themeFillTint="66"/>
      </w:tcPr>
    </w:tblStylePr>
    <w:tblStylePr w:type="firstCol">
      <w:rPr>
        <w:color w:val="FFFFFF" w:themeColor="background1"/>
      </w:rPr>
      <w:tblPr/>
      <w:tcPr>
        <w:shd w:val="clear" w:color="auto" w:fill="1A1717" w:themeFill="accent1" w:themeFillShade="BF"/>
      </w:tcPr>
    </w:tblStylePr>
    <w:tblStylePr w:type="lastCol">
      <w:rPr>
        <w:color w:val="FFFFFF" w:themeColor="background1"/>
      </w:rPr>
      <w:tblPr/>
      <w:tcPr>
        <w:shd w:val="clear" w:color="auto" w:fill="1A1717" w:themeFill="accent1" w:themeFillShade="BF"/>
      </w:tcPr>
    </w:tblStylePr>
    <w:tblStylePr w:type="band1Vert">
      <w:tblPr/>
      <w:tcPr>
        <w:shd w:val="clear" w:color="auto" w:fill="97898C" w:themeFill="accent1" w:themeFillTint="7F"/>
      </w:tcPr>
    </w:tblStylePr>
    <w:tblStylePr w:type="band1Horz">
      <w:tblPr/>
      <w:tcPr>
        <w:shd w:val="clear" w:color="auto" w:fill="97898C" w:themeFill="accent1" w:themeFillTint="7F"/>
      </w:tcPr>
    </w:tblStylePr>
  </w:style>
  <w:style w:type="paragraph" w:styleId="TOC3">
    <w:name w:val="toc 3"/>
    <w:basedOn w:val="Normal"/>
    <w:next w:val="Normal"/>
    <w:autoRedefine/>
    <w:uiPriority w:val="39"/>
    <w:unhideWhenUsed/>
    <w:rsid w:val="005D435B"/>
    <w:pPr>
      <w:spacing w:after="100" w:line="276" w:lineRule="auto"/>
      <w:ind w:left="440"/>
      <w:jc w:val="left"/>
    </w:pPr>
    <w:rPr>
      <w:lang w:val="en-GB"/>
    </w:rPr>
  </w:style>
  <w:style w:type="paragraph" w:styleId="source" w:customStyle="1">
    <w:name w:val="source"/>
    <w:basedOn w:val="BodyText"/>
    <w:rsid w:val="005D435B"/>
    <w:pPr>
      <w:spacing w:after="360"/>
    </w:pPr>
    <w:rPr>
      <w:i/>
      <w:sz w:val="16"/>
      <w:szCs w:val="16"/>
    </w:rPr>
  </w:style>
  <w:style w:type="table" w:styleId="TableGridLight">
    <w:name w:val="Grid Table Light"/>
    <w:basedOn w:val="TableNormal"/>
    <w:uiPriority w:val="40"/>
    <w:rsid w:val="005D435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asestudybody" w:customStyle="1">
    <w:name w:val="case study body"/>
    <w:basedOn w:val="TableText"/>
    <w:rsid w:val="005D435B"/>
    <w:pPr>
      <w:spacing w:after="120" w:line="360" w:lineRule="auto"/>
    </w:pPr>
  </w:style>
  <w:style w:type="paragraph" w:styleId="tablebullet" w:customStyle="1">
    <w:name w:val="table bullet"/>
    <w:basedOn w:val="TableText"/>
    <w:qFormat/>
    <w:rsid w:val="00D523EE"/>
    <w:pPr>
      <w:numPr>
        <w:numId w:val="2"/>
      </w:numPr>
    </w:pPr>
    <w:rPr>
      <w:color w:val="auto"/>
    </w:rPr>
  </w:style>
  <w:style w:type="paragraph" w:styleId="tabletext0" w:customStyle="1">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styleId="TableGrid1" w:customStyle="1">
    <w:name w:val="Table Grid1"/>
    <w:basedOn w:val="TableNormal"/>
    <w:next w:val="TableGrid"/>
    <w:uiPriority w:val="59"/>
    <w:rsid w:val="003A35E3"/>
    <w:pPr>
      <w:spacing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lloonTextChar11" w:customStyle="1">
    <w:name w:val="Balloon Text Char11"/>
    <w:basedOn w:val="DefaultParagraphFont"/>
    <w:uiPriority w:val="99"/>
    <w:semiHidden/>
    <w:rsid w:val="003A35E3"/>
    <w:rPr>
      <w:rFonts w:ascii="Lucida Grande" w:hAnsi="Lucida Grande"/>
      <w:sz w:val="18"/>
      <w:szCs w:val="18"/>
    </w:rPr>
  </w:style>
  <w:style w:type="character" w:styleId="BalloonTextChar7" w:customStyle="1">
    <w:name w:val="Balloon Text Char7"/>
    <w:basedOn w:val="DefaultParagraphFont"/>
    <w:uiPriority w:val="99"/>
    <w:semiHidden/>
    <w:rsid w:val="003A35E3"/>
    <w:rPr>
      <w:rFonts w:ascii="Lucida Grande" w:hAnsi="Lucida Grande"/>
      <w:sz w:val="18"/>
      <w:szCs w:val="18"/>
    </w:rPr>
  </w:style>
  <w:style w:type="character" w:styleId="BalloonTextChar4" w:customStyle="1">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styleId="NoSpacingChar" w:customStyle="1">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styleId="QuoteChar" w:customStyle="1">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styleId="EndnoteTextChar" w:customStyle="1">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line="276" w:lineRule="auto"/>
      <w:ind w:left="440"/>
      <w:jc w:val="left"/>
    </w:pPr>
    <w:rPr>
      <w:rFonts w:eastAsiaTheme="minorEastAsia"/>
      <w:sz w:val="20"/>
      <w:szCs w:val="20"/>
      <w:lang w:eastAsia="en-AU"/>
    </w:rPr>
  </w:style>
  <w:style w:type="paragraph" w:styleId="TOC5">
    <w:name w:val="toc 5"/>
    <w:basedOn w:val="Normal"/>
    <w:next w:val="Normal"/>
    <w:autoRedefine/>
    <w:uiPriority w:val="39"/>
    <w:rsid w:val="003A35E3"/>
    <w:pPr>
      <w:spacing w:after="0" w:line="276" w:lineRule="auto"/>
      <w:ind w:left="660"/>
      <w:jc w:val="left"/>
    </w:pPr>
    <w:rPr>
      <w:rFonts w:eastAsiaTheme="minorEastAsia"/>
      <w:sz w:val="20"/>
      <w:szCs w:val="20"/>
      <w:lang w:eastAsia="en-AU"/>
    </w:rPr>
  </w:style>
  <w:style w:type="paragraph" w:styleId="TOC6">
    <w:name w:val="toc 6"/>
    <w:basedOn w:val="Normal"/>
    <w:next w:val="Normal"/>
    <w:autoRedefine/>
    <w:uiPriority w:val="39"/>
    <w:rsid w:val="003A35E3"/>
    <w:pPr>
      <w:spacing w:after="0" w:line="276" w:lineRule="auto"/>
      <w:ind w:left="880"/>
      <w:jc w:val="left"/>
    </w:pPr>
    <w:rPr>
      <w:rFonts w:eastAsiaTheme="minorEastAsia"/>
      <w:sz w:val="20"/>
      <w:szCs w:val="20"/>
      <w:lang w:eastAsia="en-AU"/>
    </w:rPr>
  </w:style>
  <w:style w:type="paragraph" w:styleId="TOC7">
    <w:name w:val="toc 7"/>
    <w:basedOn w:val="Normal"/>
    <w:next w:val="Normal"/>
    <w:autoRedefine/>
    <w:uiPriority w:val="39"/>
    <w:rsid w:val="003A35E3"/>
    <w:pPr>
      <w:spacing w:after="0" w:line="276" w:lineRule="auto"/>
      <w:ind w:left="1100"/>
      <w:jc w:val="left"/>
    </w:pPr>
    <w:rPr>
      <w:rFonts w:eastAsiaTheme="minorEastAsia"/>
      <w:sz w:val="20"/>
      <w:szCs w:val="20"/>
      <w:lang w:eastAsia="en-AU"/>
    </w:rPr>
  </w:style>
  <w:style w:type="paragraph" w:styleId="TOC8">
    <w:name w:val="toc 8"/>
    <w:basedOn w:val="Normal"/>
    <w:next w:val="Normal"/>
    <w:autoRedefine/>
    <w:uiPriority w:val="39"/>
    <w:rsid w:val="003A35E3"/>
    <w:pPr>
      <w:spacing w:after="0" w:line="276" w:lineRule="auto"/>
      <w:ind w:left="1320"/>
      <w:jc w:val="left"/>
    </w:pPr>
    <w:rPr>
      <w:rFonts w:eastAsiaTheme="minorEastAsia"/>
      <w:sz w:val="20"/>
      <w:szCs w:val="20"/>
      <w:lang w:eastAsia="en-AU"/>
    </w:rPr>
  </w:style>
  <w:style w:type="paragraph" w:styleId="TOC9">
    <w:name w:val="toc 9"/>
    <w:basedOn w:val="Normal"/>
    <w:next w:val="Normal"/>
    <w:autoRedefine/>
    <w:uiPriority w:val="39"/>
    <w:rsid w:val="003A35E3"/>
    <w:pPr>
      <w:spacing w:after="0" w:line="276" w:lineRule="auto"/>
      <w:ind w:left="1540"/>
      <w:jc w:val="left"/>
    </w:pPr>
    <w:rPr>
      <w:rFonts w:eastAsiaTheme="minorEastAsia"/>
      <w:sz w:val="20"/>
      <w:szCs w:val="20"/>
      <w:lang w:eastAsia="en-AU"/>
    </w:rPr>
  </w:style>
  <w:style w:type="table" w:styleId="TableGrid2" w:customStyle="1">
    <w:name w:val="Table Grid2"/>
    <w:basedOn w:val="TableNormal"/>
    <w:next w:val="TableGrid"/>
    <w:uiPriority w:val="59"/>
    <w:rsid w:val="003A35E3"/>
    <w:pPr>
      <w:spacing w:after="0"/>
      <w:jc w:val="left"/>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25F"/>
    <w:rPr>
      <w:rFonts w:ascii="Segoe UI" w:hAnsi="Segoe UI" w:cs="Segoe UI"/>
      <w:sz w:val="18"/>
      <w:szCs w:val="18"/>
    </w:rPr>
  </w:style>
  <w:style w:type="paragraph" w:styleId="Subtitle">
    <w:name w:val="Subtitle"/>
    <w:basedOn w:val="Title"/>
    <w:next w:val="Normal"/>
    <w:link w:val="SubtitleChar"/>
    <w:uiPriority w:val="11"/>
    <w:rsid w:val="006029CD"/>
    <w:pPr>
      <w:spacing w:before="360" w:after="120"/>
    </w:pPr>
    <w:rPr>
      <w:sz w:val="32"/>
    </w:rPr>
  </w:style>
  <w:style w:type="character" w:styleId="SubtitleChar" w:customStyle="1">
    <w:name w:val="Subtitle Char"/>
    <w:basedOn w:val="DefaultParagraphFont"/>
    <w:link w:val="Subtitle"/>
    <w:uiPriority w:val="11"/>
    <w:rsid w:val="006029CD"/>
    <w:rPr>
      <w:rFonts w:asciiTheme="majorHAnsi" w:hAnsiTheme="majorHAnsi" w:eastAsiaTheme="majorEastAsia" w:cstheme="majorBidi"/>
      <w:color w:val="009F93"/>
      <w:spacing w:val="5"/>
      <w:kern w:val="28"/>
      <w:sz w:val="32"/>
      <w:szCs w:val="52"/>
    </w:r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Normal"/>
    <w:link w:val="ListParagraphChar"/>
    <w:uiPriority w:val="34"/>
    <w:qFormat/>
    <w:rsid w:val="006029CD"/>
    <w:pPr>
      <w:spacing w:after="160" w:line="259" w:lineRule="auto"/>
      <w:ind w:left="720"/>
      <w:contextualSpacing/>
      <w:jc w:val="left"/>
    </w:pPr>
    <w:rPr>
      <w:lang w:val="en-US"/>
    </w:rPr>
  </w:style>
  <w:style w:type="character" w:styleId="ListParagraphChar" w:customStyle="1">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qFormat/>
    <w:locked/>
    <w:rsid w:val="007347D1"/>
    <w:rPr>
      <w:lang w:val="en-US"/>
    </w:rPr>
  </w:style>
  <w:style w:type="table" w:styleId="GridTable4-Accent3">
    <w:name w:val="Grid Table 4 Accent 3"/>
    <w:basedOn w:val="TableNormal"/>
    <w:uiPriority w:val="49"/>
    <w:rsid w:val="00E22B0F"/>
    <w:pPr>
      <w:spacing w:after="0"/>
      <w:jc w:val="left"/>
    </w:pPr>
    <w:tblPr>
      <w:tblStyleRowBandSize w:val="1"/>
      <w:tblStyleColBandSize w:val="1"/>
      <w:tblBorders>
        <w:top w:val="single" w:color="A0DDE2" w:themeColor="accent3" w:themeTint="99" w:sz="4" w:space="0"/>
        <w:left w:val="single" w:color="A0DDE2" w:themeColor="accent3" w:themeTint="99" w:sz="4" w:space="0"/>
        <w:bottom w:val="single" w:color="A0DDE2" w:themeColor="accent3" w:themeTint="99" w:sz="4" w:space="0"/>
        <w:right w:val="single" w:color="A0DDE2" w:themeColor="accent3" w:themeTint="99" w:sz="4" w:space="0"/>
        <w:insideH w:val="single" w:color="A0DDE2" w:themeColor="accent3" w:themeTint="99" w:sz="4" w:space="0"/>
        <w:insideV w:val="single" w:color="A0DDE2" w:themeColor="accent3" w:themeTint="99" w:sz="4" w:space="0"/>
      </w:tblBorders>
    </w:tblPr>
    <w:tblStylePr w:type="firstRow">
      <w:rPr>
        <w:b/>
        <w:bCs/>
        <w:color w:val="FFFFFF" w:themeColor="background1"/>
      </w:rPr>
      <w:tblPr/>
      <w:tcPr>
        <w:tcBorders>
          <w:top w:val="single" w:color="62C8CF" w:themeColor="accent3" w:sz="4" w:space="0"/>
          <w:left w:val="single" w:color="62C8CF" w:themeColor="accent3" w:sz="4" w:space="0"/>
          <w:bottom w:val="single" w:color="62C8CF" w:themeColor="accent3" w:sz="4" w:space="0"/>
          <w:right w:val="single" w:color="62C8CF" w:themeColor="accent3" w:sz="4" w:space="0"/>
          <w:insideH w:val="nil"/>
          <w:insideV w:val="nil"/>
        </w:tcBorders>
        <w:shd w:val="clear" w:color="auto" w:fill="62C8CF" w:themeFill="accent3"/>
      </w:tcPr>
    </w:tblStylePr>
    <w:tblStylePr w:type="lastRow">
      <w:rPr>
        <w:b/>
        <w:bCs/>
      </w:rPr>
      <w:tblPr/>
      <w:tcPr>
        <w:tcBorders>
          <w:top w:val="double" w:color="62C8CF" w:themeColor="accent3" w:sz="4" w:space="0"/>
        </w:tcBorders>
      </w:tcPr>
    </w:tblStylePr>
    <w:tblStylePr w:type="firstCol">
      <w:rPr>
        <w:b/>
        <w:bCs/>
      </w:rPr>
    </w:tblStylePr>
    <w:tblStylePr w:type="lastCol">
      <w:rPr>
        <w:b/>
        <w:bCs/>
      </w:rPr>
    </w:tblStylePr>
    <w:tblStylePr w:type="band1Vert">
      <w:tblPr/>
      <w:tcPr>
        <w:shd w:val="clear" w:color="auto" w:fill="DFF4F5" w:themeFill="accent3" w:themeFillTint="33"/>
      </w:tcPr>
    </w:tblStylePr>
    <w:tblStylePr w:type="band1Horz">
      <w:tblPr/>
      <w:tcPr>
        <w:shd w:val="clear" w:color="auto" w:fill="DFF4F5" w:themeFill="accent3" w:themeFillTint="33"/>
      </w:tcPr>
    </w:tblStyle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D547C2"/>
    <w:rPr>
      <w:vertAlign w:val="superscript"/>
    </w:rPr>
  </w:style>
  <w:style w:type="paragraph" w:styleId="TOCHeading">
    <w:name w:val="TOC Heading"/>
    <w:basedOn w:val="Heading1"/>
    <w:next w:val="Normal"/>
    <w:uiPriority w:val="39"/>
    <w:unhideWhenUsed/>
    <w:qFormat/>
    <w:rsid w:val="00CC0D37"/>
    <w:pPr>
      <w:numPr>
        <w:numId w:val="0"/>
      </w:numPr>
      <w:jc w:val="both"/>
      <w:outlineLvl w:val="9"/>
    </w:pPr>
    <w:rPr>
      <w:rFonts w:asciiTheme="majorHAnsi" w:hAnsiTheme="majorHAnsi"/>
    </w:rPr>
  </w:style>
  <w:style w:type="paragraph" w:styleId="AnnexHeading" w:customStyle="1">
    <w:name w:val="Annex Heading"/>
    <w:basedOn w:val="BodyText"/>
    <w:next w:val="BodyText"/>
    <w:uiPriority w:val="99"/>
    <w:rsid w:val="00085363"/>
    <w:pPr>
      <w:pageBreakBefore/>
      <w:numPr>
        <w:numId w:val="5"/>
      </w:numPr>
      <w:spacing w:after="240" w:line="240" w:lineRule="auto"/>
      <w:outlineLvl w:val="0"/>
    </w:pPr>
    <w:rPr>
      <w:color w:val="004B64" w:themeColor="accent2"/>
      <w:sz w:val="28"/>
    </w:rPr>
  </w:style>
  <w:style w:type="paragraph" w:styleId="Question" w:customStyle="1">
    <w:name w:val="Question"/>
    <w:basedOn w:val="BodyText"/>
    <w:rsid w:val="000C4234"/>
    <w:pPr>
      <w:keepNext/>
      <w:spacing w:before="360"/>
      <w:ind w:left="1701" w:hanging="1701"/>
    </w:pPr>
    <w:rPr>
      <w:b/>
    </w:rPr>
  </w:style>
  <w:style w:type="paragraph" w:styleId="boxbullet" w:customStyle="1">
    <w:name w:val="box bullet"/>
    <w:basedOn w:val="Normal"/>
    <w:rsid w:val="00CE4A4C"/>
    <w:pPr>
      <w:spacing w:after="60"/>
      <w:ind w:left="227" w:hanging="227"/>
      <w:jc w:val="left"/>
    </w:pPr>
    <w:rPr>
      <w:rFonts w:ascii="Arial" w:hAnsi="Arial" w:cs="Helvetica"/>
      <w:color w:val="62C8CF" w:themeColor="accent3"/>
      <w:sz w:val="16"/>
      <w:szCs w:val="20"/>
    </w:rPr>
  </w:style>
  <w:style w:type="paragraph" w:styleId="boxheading" w:customStyle="1">
    <w:name w:val="box heading"/>
    <w:basedOn w:val="Normal"/>
    <w:rsid w:val="00CE4A4C"/>
    <w:pPr>
      <w:spacing w:after="120" w:line="276" w:lineRule="auto"/>
      <w:jc w:val="left"/>
    </w:pPr>
    <w:rPr>
      <w:rFonts w:ascii="Arial" w:hAnsi="Arial" w:cs="Helvetica"/>
      <w:b/>
      <w:color w:val="62C8CF" w:themeColor="accent3"/>
      <w:sz w:val="16"/>
      <w:szCs w:val="20"/>
    </w:rPr>
  </w:style>
  <w:style w:type="paragraph" w:styleId="crossheading" w:customStyle="1">
    <w:name w:val="crossheading"/>
    <w:basedOn w:val="BodyText"/>
    <w:link w:val="crossheadingChar"/>
    <w:qFormat/>
    <w:rsid w:val="00574BCA"/>
    <w:pPr>
      <w:keepNext/>
      <w:spacing w:before="360"/>
    </w:pPr>
    <w:rPr>
      <w:b/>
      <w:color w:val="231F20" w:themeColor="accent1"/>
    </w:rPr>
  </w:style>
  <w:style w:type="character" w:styleId="crossheadingChar" w:customStyle="1">
    <w:name w:val="crossheading Char"/>
    <w:basedOn w:val="BodyTextChar"/>
    <w:link w:val="crossheading"/>
    <w:rsid w:val="00574BCA"/>
    <w:rPr>
      <w:rFonts w:ascii="Arial" w:hAnsi="Arial"/>
      <w:b/>
      <w:color w:val="231F20" w:themeColor="accent1"/>
      <w:sz w:val="20"/>
    </w:rPr>
  </w:style>
  <w:style w:type="table" w:styleId="GridTable4-Accent1">
    <w:name w:val="Grid Table 4 Accent 1"/>
    <w:basedOn w:val="TableNormal"/>
    <w:uiPriority w:val="49"/>
    <w:rsid w:val="006E16DE"/>
    <w:pPr>
      <w:spacing w:after="0"/>
    </w:pPr>
    <w:tblPr>
      <w:tblStyleRowBandSize w:val="1"/>
      <w:tblStyleColBandSize w:val="1"/>
      <w:tblBorders>
        <w:top w:val="single" w:color="807276" w:themeColor="accent1" w:themeTint="99" w:sz="4" w:space="0"/>
        <w:left w:val="single" w:color="807276" w:themeColor="accent1" w:themeTint="99" w:sz="4" w:space="0"/>
        <w:bottom w:val="single" w:color="807276" w:themeColor="accent1" w:themeTint="99" w:sz="4" w:space="0"/>
        <w:right w:val="single" w:color="807276" w:themeColor="accent1" w:themeTint="99" w:sz="4" w:space="0"/>
        <w:insideH w:val="single" w:color="807276" w:themeColor="accent1" w:themeTint="99" w:sz="4" w:space="0"/>
        <w:insideV w:val="single" w:color="807276" w:themeColor="accent1" w:themeTint="99" w:sz="4" w:space="0"/>
      </w:tblBorders>
    </w:tblPr>
    <w:tblStylePr w:type="firstRow">
      <w:rPr>
        <w:b/>
        <w:bCs/>
        <w:color w:val="FFFFFF" w:themeColor="background1"/>
      </w:rPr>
      <w:tblPr/>
      <w:tcPr>
        <w:tcBorders>
          <w:top w:val="single" w:color="231F20" w:themeColor="accent1" w:sz="4" w:space="0"/>
          <w:left w:val="single" w:color="231F20" w:themeColor="accent1" w:sz="4" w:space="0"/>
          <w:bottom w:val="single" w:color="231F20" w:themeColor="accent1" w:sz="4" w:space="0"/>
          <w:right w:val="single" w:color="231F20" w:themeColor="accent1" w:sz="4" w:space="0"/>
          <w:insideH w:val="nil"/>
          <w:insideV w:val="nil"/>
        </w:tcBorders>
        <w:shd w:val="clear" w:color="auto" w:fill="231F20" w:themeFill="accent1"/>
      </w:tcPr>
    </w:tblStylePr>
    <w:tblStylePr w:type="lastRow">
      <w:rPr>
        <w:b/>
        <w:bCs/>
      </w:rPr>
      <w:tblPr/>
      <w:tcPr>
        <w:tcBorders>
          <w:top w:val="double" w:color="231F20" w:themeColor="accent1" w:sz="4" w:space="0"/>
        </w:tcBorders>
      </w:tcPr>
    </w:tblStylePr>
    <w:tblStylePr w:type="firstCol">
      <w:rPr>
        <w:b/>
        <w:bCs/>
      </w:rPr>
    </w:tblStylePr>
    <w:tblStylePr w:type="lastCol">
      <w:rPr>
        <w:b/>
        <w:bCs/>
      </w:rPr>
    </w:tblStylePr>
    <w:tblStylePr w:type="band1Vert">
      <w:tblPr/>
      <w:tcPr>
        <w:shd w:val="clear" w:color="auto" w:fill="D5CFD1" w:themeFill="accent1" w:themeFillTint="33"/>
      </w:tcPr>
    </w:tblStylePr>
    <w:tblStylePr w:type="band1Horz">
      <w:tblPr/>
      <w:tcPr>
        <w:shd w:val="clear" w:color="auto" w:fill="D5CFD1" w:themeFill="accent1" w:themeFillTint="33"/>
      </w:tcPr>
    </w:tblStyle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D547C2"/>
    <w:pPr>
      <w:spacing w:after="0"/>
      <w:ind w:left="284" w:hanging="284"/>
    </w:pPr>
    <w:rPr>
      <w:sz w:val="16"/>
      <w:szCs w:val="20"/>
    </w:rPr>
  </w:style>
  <w:style w:type="character" w:styleId="FootnoteTextChar" w:customStyle="1">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D547C2"/>
    <w:rPr>
      <w:sz w:val="16"/>
      <w:szCs w:val="20"/>
    </w:rPr>
  </w:style>
  <w:style w:type="table" w:styleId="PlainTable2">
    <w:name w:val="Plain Table 2"/>
    <w:basedOn w:val="TableNormal"/>
    <w:uiPriority w:val="42"/>
    <w:rsid w:val="0096383F"/>
    <w:pPr>
      <w:spacing w:after="0"/>
      <w:jc w:val="left"/>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tcMar>
        <w:top w:w="57" w:type="dxa"/>
        <w:bottom w:w="57" w:type="dxa"/>
      </w:tcMar>
    </w:tcPr>
    <w:tblStylePr w:type="firstRow">
      <w:pPr>
        <w:jc w:val="left"/>
      </w:pPr>
      <w:rPr>
        <w:b/>
        <w:bCs/>
        <w:color w:val="004B64" w:themeColor="accent2"/>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808080" w:themeColor="background1" w:themeShade="80" w:sz="4" w:space="0"/>
          <w:bottom w:val="single" w:color="808080" w:themeColor="background1" w:themeShade="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upeTableBorders" w:customStyle="1">
    <w:name w:val="Taupe Table Borders"/>
    <w:basedOn w:val="TableNormal"/>
    <w:uiPriority w:val="99"/>
    <w:qFormat/>
    <w:rsid w:val="00820412"/>
    <w:pPr>
      <w:spacing w:after="0"/>
      <w:jc w:val="left"/>
    </w:pPr>
    <w:rPr>
      <w:rFonts w:eastAsia="Times New Roman" w:cs="Times New Roman"/>
      <w:sz w:val="20"/>
      <w:lang w:eastAsia="en-AU"/>
    </w:rPr>
    <w:tblPr>
      <w:tblStyleRowBandSize w:val="1"/>
      <w:tblStyleColBandSize w:val="1"/>
      <w:tblBorders>
        <w:top w:val="single" w:color="62C8CF" w:themeColor="accent3" w:sz="4" w:space="0"/>
        <w:left w:val="single" w:color="62C8CF" w:themeColor="accent3" w:sz="4" w:space="0"/>
        <w:bottom w:val="single" w:color="62C8CF" w:themeColor="accent3" w:sz="4" w:space="0"/>
        <w:right w:val="single" w:color="62C8CF" w:themeColor="accent3" w:sz="4" w:space="0"/>
        <w:insideH w:val="single" w:color="62C8CF" w:themeColor="accent3" w:sz="4" w:space="0"/>
        <w:insideV w:val="single" w:color="62C8CF" w:themeColor="accent3" w:sz="4" w:space="0"/>
      </w:tblBorders>
    </w:tblPr>
    <w:tcPr>
      <w:shd w:val="clear" w:color="auto" w:fill="auto"/>
    </w:tcPr>
    <w:tblStylePr w:type="firstRow">
      <w:rPr>
        <w:b w:val="0"/>
        <w:color w:val="FFFFFF" w:themeColor="background1"/>
      </w:rPr>
      <w:tblPr/>
      <w:tcPr>
        <w:shd w:val="clear" w:color="auto" w:fill="62C8CF" w:themeFill="accent3"/>
      </w:tcPr>
    </w:tblStylePr>
    <w:tblStylePr w:type="lastRow">
      <w:rPr>
        <w:rFonts w:asciiTheme="minorHAnsi" w:hAnsiTheme="minorHAnsi"/>
        <w:b w:val="0"/>
      </w:rPr>
      <w:tblPr/>
      <w:tcPr>
        <w:shd w:val="clear" w:color="auto" w:fill="A0DDE2" w:themeFill="accent3" w:themeFillTint="99"/>
      </w:tcPr>
    </w:tblStylePr>
    <w:tblStylePr w:type="firstCol">
      <w:tblPr/>
      <w:tcPr>
        <w:shd w:val="clear" w:color="auto" w:fill="C0E8EB" w:themeFill="accent3" w:themeFillTint="66"/>
      </w:tcPr>
    </w:tblStylePr>
    <w:tblStylePr w:type="lastCol">
      <w:rPr>
        <w:rFonts w:asciiTheme="minorHAnsi" w:hAnsiTheme="minorHAnsi"/>
      </w:rPr>
      <w:tblPr/>
      <w:tcPr>
        <w:shd w:val="clear" w:color="auto" w:fill="A0DDE2" w:themeFill="accent3" w:themeFillTint="99"/>
      </w:tcPr>
    </w:tblStylePr>
    <w:tblStylePr w:type="band2Vert">
      <w:rPr>
        <w:rFonts w:asciiTheme="minorHAnsi" w:hAnsiTheme="minorHAnsi"/>
      </w:rPr>
      <w:tblPr/>
      <w:tcPr>
        <w:shd w:val="clear" w:color="auto" w:fill="DFF4F5" w:themeFill="accent3" w:themeFillTint="33"/>
      </w:tcPr>
    </w:tblStylePr>
    <w:tblStylePr w:type="band2Horz">
      <w:rPr>
        <w:rFonts w:asciiTheme="minorHAnsi" w:hAnsiTheme="minorHAnsi"/>
      </w:rPr>
      <w:tblPr/>
      <w:tcPr>
        <w:shd w:val="clear" w:color="auto" w:fill="DFF4F5" w:themeFill="accent3" w:themeFillTint="33"/>
      </w:tcPr>
    </w:tblStylePr>
  </w:style>
  <w:style w:type="character" w:styleId="UnresolvedMention">
    <w:name w:val="Unresolved Mention"/>
    <w:basedOn w:val="DefaultParagraphFont"/>
    <w:uiPriority w:val="99"/>
    <w:semiHidden/>
    <w:unhideWhenUsed/>
    <w:rsid w:val="007347D1"/>
    <w:rPr>
      <w:color w:val="605E5C"/>
      <w:shd w:val="clear" w:color="auto" w:fill="E1DFDD"/>
    </w:rPr>
  </w:style>
  <w:style w:type="paragraph" w:styleId="TableParagraph" w:customStyle="1">
    <w:name w:val="Table Paragraph"/>
    <w:basedOn w:val="Normal"/>
    <w:uiPriority w:val="1"/>
    <w:qFormat/>
    <w:rsid w:val="007347D1"/>
    <w:pPr>
      <w:widowControl w:val="0"/>
      <w:autoSpaceDE w:val="0"/>
      <w:autoSpaceDN w:val="0"/>
      <w:spacing w:before="95" w:after="0"/>
      <w:ind w:left="50"/>
      <w:jc w:val="left"/>
    </w:pPr>
    <w:rPr>
      <w:rFonts w:ascii="Arial" w:hAnsi="Arial" w:eastAsia="Arial" w:cs="Arial"/>
    </w:rPr>
  </w:style>
  <w:style w:type="character" w:styleId="Strong">
    <w:name w:val="Strong"/>
    <w:basedOn w:val="DefaultParagraphFont"/>
    <w:uiPriority w:val="22"/>
    <w:qFormat/>
    <w:rsid w:val="007347D1"/>
    <w:rPr>
      <w:rFonts w:asciiTheme="minorHAnsi" w:hAnsiTheme="minorHAnsi"/>
      <w:b/>
      <w:bCs/>
      <w:color w:val="1A1717" w:themeColor="accent1" w:themeShade="BF"/>
      <w:sz w:val="20"/>
    </w:rPr>
  </w:style>
  <w:style w:type="paragraph" w:styleId="TORHEADING1" w:customStyle="1">
    <w:name w:val="TOR HEADING 1"/>
    <w:basedOn w:val="BodyText"/>
    <w:link w:val="TORHEADING1Char"/>
    <w:qFormat/>
    <w:rsid w:val="007347D1"/>
    <w:pPr>
      <w:spacing w:before="240" w:after="120"/>
    </w:pPr>
    <w:rPr>
      <w:color w:val="231F20" w:themeColor="accent1"/>
      <w:sz w:val="24"/>
    </w:rPr>
  </w:style>
  <w:style w:type="character" w:styleId="TORHEADING1Char" w:customStyle="1">
    <w:name w:val="TOR HEADING 1 Char"/>
    <w:basedOn w:val="BodyTextChar"/>
    <w:link w:val="TORHEADING1"/>
    <w:rsid w:val="007347D1"/>
    <w:rPr>
      <w:rFonts w:ascii="Arial" w:hAnsi="Arial"/>
      <w:color w:val="231F20" w:themeColor="accent1"/>
      <w:sz w:val="24"/>
    </w:rPr>
  </w:style>
  <w:style w:type="paragraph" w:styleId="BVIfnrCharChar1" w:customStyle="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085363"/>
    <w:pPr>
      <w:spacing w:after="160" w:line="240" w:lineRule="exact"/>
      <w:jc w:val="left"/>
    </w:pPr>
    <w:rPr>
      <w:vertAlign w:val="superscript"/>
    </w:rPr>
  </w:style>
  <w:style w:type="table" w:styleId="GridTable4-Accent5">
    <w:name w:val="Grid Table 4 Accent 5"/>
    <w:basedOn w:val="TableNormal"/>
    <w:uiPriority w:val="49"/>
    <w:rsid w:val="00085363"/>
    <w:pPr>
      <w:spacing w:after="0"/>
      <w:jc w:val="left"/>
    </w:pPr>
    <w:tblPr>
      <w:tblStyleRowBandSize w:val="1"/>
      <w:tblStyleColBandSize w:val="1"/>
      <w:tblBorders>
        <w:top w:val="single" w:color="D8CEB9" w:themeColor="accent5" w:themeTint="99" w:sz="4" w:space="0"/>
        <w:left w:val="single" w:color="D8CEB9" w:themeColor="accent5" w:themeTint="99" w:sz="4" w:space="0"/>
        <w:bottom w:val="single" w:color="D8CEB9" w:themeColor="accent5" w:themeTint="99" w:sz="4" w:space="0"/>
        <w:right w:val="single" w:color="D8CEB9" w:themeColor="accent5" w:themeTint="99" w:sz="4" w:space="0"/>
        <w:insideH w:val="single" w:color="D8CEB9" w:themeColor="accent5" w:themeTint="99" w:sz="4" w:space="0"/>
        <w:insideV w:val="single" w:color="D8CEB9" w:themeColor="accent5" w:themeTint="99" w:sz="4" w:space="0"/>
      </w:tblBorders>
    </w:tblPr>
    <w:tblStylePr w:type="firstRow">
      <w:rPr>
        <w:b/>
        <w:bCs/>
        <w:color w:val="FFFFFF" w:themeColor="background1"/>
      </w:rPr>
      <w:tblPr/>
      <w:tcPr>
        <w:tcBorders>
          <w:top w:val="single" w:color="BFAF8C" w:themeColor="accent5" w:sz="4" w:space="0"/>
          <w:left w:val="single" w:color="BFAF8C" w:themeColor="accent5" w:sz="4" w:space="0"/>
          <w:bottom w:val="single" w:color="BFAF8C" w:themeColor="accent5" w:sz="4" w:space="0"/>
          <w:right w:val="single" w:color="BFAF8C" w:themeColor="accent5" w:sz="4" w:space="0"/>
          <w:insideH w:val="nil"/>
          <w:insideV w:val="nil"/>
        </w:tcBorders>
        <w:shd w:val="clear" w:color="auto" w:fill="BFAF8C" w:themeFill="accent5"/>
      </w:tcPr>
    </w:tblStylePr>
    <w:tblStylePr w:type="lastRow">
      <w:rPr>
        <w:b/>
        <w:bCs/>
      </w:rPr>
      <w:tblPr/>
      <w:tcPr>
        <w:tcBorders>
          <w:top w:val="double" w:color="BFAF8C" w:themeColor="accent5" w:sz="4" w:space="0"/>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character" w:styleId="normaltextrun" w:customStyle="1">
    <w:name w:val="normaltextrun"/>
    <w:basedOn w:val="DefaultParagraphFont"/>
    <w:rsid w:val="00085363"/>
  </w:style>
  <w:style w:type="character" w:styleId="eop" w:customStyle="1">
    <w:name w:val="eop"/>
    <w:basedOn w:val="DefaultParagraphFont"/>
    <w:rsid w:val="00085363"/>
  </w:style>
  <w:style w:type="table" w:styleId="PlainTable3">
    <w:name w:val="Plain Table 3"/>
    <w:basedOn w:val="TableNormal"/>
    <w:uiPriority w:val="43"/>
    <w:rsid w:val="009D752E"/>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xmsonormal" w:customStyle="1">
    <w:name w:val="x_msonormal"/>
    <w:basedOn w:val="Normal"/>
    <w:rsid w:val="00CC1EB6"/>
    <w:pPr>
      <w:spacing w:after="0"/>
      <w:jc w:val="left"/>
    </w:pPr>
    <w:rPr>
      <w:rFonts w:ascii="Calibri" w:hAnsi="Calibri" w:cs="Calibri"/>
    </w:rPr>
  </w:style>
  <w:style w:type="character" w:styleId="cf01" w:customStyle="1">
    <w:name w:val="cf01"/>
    <w:basedOn w:val="DefaultParagraphFont"/>
    <w:rsid w:val="00C80381"/>
    <w:rPr>
      <w:rFonts w:hint="default" w:ascii="Segoe UI" w:hAnsi="Segoe UI" w:cs="Segoe UI"/>
      <w:sz w:val="18"/>
      <w:szCs w:val="18"/>
    </w:rPr>
  </w:style>
  <w:style w:type="table" w:styleId="PlainTable21" w:customStyle="1">
    <w:name w:val="Plain Table 21"/>
    <w:basedOn w:val="TableNormal"/>
    <w:uiPriority w:val="42"/>
    <w:rsid w:val="007052B1"/>
    <w:pPr>
      <w:spacing w:after="0"/>
      <w:jc w:val="left"/>
    </w:pPr>
    <w:rPr>
      <w:rFonts w:ascii="Arial" w:hAnsi="Arial" w:eastAsia="Arial" w:cs="Times New Roman"/>
      <w:sz w:val="16"/>
    </w:rPr>
    <w:tblPr>
      <w:tblStyleRowBandSize w:val="1"/>
      <w:tblStyleColBandSize w:val="1"/>
      <w:tblInd w:w="0" w:type="nil"/>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pPr>
        <w:jc w:val="left"/>
      </w:pPr>
      <w:rPr>
        <w:b/>
        <w:bCs/>
        <w:color w:val="1A1717" w:themeColor="accent1" w:themeShade="BF"/>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7F7F7F" w:themeColor="text1" w:themeTint="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aragraph" w:customStyle="1">
    <w:name w:val="paragraph"/>
    <w:basedOn w:val="Normal"/>
    <w:rsid w:val="00011E55"/>
    <w:pPr>
      <w:spacing w:before="100" w:beforeAutospacing="1" w:after="100" w:afterAutospacing="1"/>
      <w:jc w:val="left"/>
    </w:pPr>
    <w:rPr>
      <w:rFonts w:ascii="Times New Roman" w:hAnsi="Times New Roman" w:eastAsia="Times New Roman" w:cs="Times New Roman"/>
      <w:sz w:val="24"/>
      <w:szCs w:val="24"/>
      <w:lang w:val="en-US"/>
    </w:rPr>
  </w:style>
  <w:style w:type="character" w:styleId="wacimagecontainer" w:customStyle="1">
    <w:name w:val="wacimagecontainer"/>
    <w:basedOn w:val="DefaultParagraphFont"/>
    <w:rsid w:val="00011E55"/>
  </w:style>
  <w:style w:type="character" w:styleId="scxw179894605" w:customStyle="1">
    <w:name w:val="scxw179894605"/>
    <w:basedOn w:val="DefaultParagraphFont"/>
    <w:rsid w:val="00011E55"/>
  </w:style>
  <w:style w:type="table" w:styleId="CBStyle1" w:customStyle="1">
    <w:name w:val="CBStyle1"/>
    <w:basedOn w:val="TableNormal"/>
    <w:uiPriority w:val="99"/>
    <w:rsid w:val="00D05FF0"/>
    <w:pPr>
      <w:spacing w:after="0"/>
      <w:jc w:val="left"/>
    </w:pPr>
    <w:tblPr/>
  </w:style>
  <w:style w:type="paragraph" w:styleId="pf0" w:customStyle="1">
    <w:name w:val="pf0"/>
    <w:basedOn w:val="Normal"/>
    <w:rsid w:val="007C464C"/>
    <w:pPr>
      <w:spacing w:before="100" w:beforeAutospacing="1" w:after="100" w:afterAutospacing="1"/>
      <w:jc w:val="left"/>
    </w:pPr>
    <w:rPr>
      <w:rFonts w:ascii="Times New Roman" w:hAnsi="Times New Roman" w:eastAsia="Times New Roman" w:cs="Times New Roman"/>
      <w:sz w:val="24"/>
      <w:szCs w:val="24"/>
      <w:lang w:val="en-US"/>
    </w:rPr>
  </w:style>
  <w:style w:type="character" w:styleId="superscript" w:customStyle="1">
    <w:name w:val="superscript"/>
    <w:basedOn w:val="DefaultParagraphFont"/>
    <w:rsid w:val="009C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934">
      <w:bodyDiv w:val="1"/>
      <w:marLeft w:val="0"/>
      <w:marRight w:val="0"/>
      <w:marTop w:val="0"/>
      <w:marBottom w:val="0"/>
      <w:divBdr>
        <w:top w:val="none" w:sz="0" w:space="0" w:color="auto"/>
        <w:left w:val="none" w:sz="0" w:space="0" w:color="auto"/>
        <w:bottom w:val="none" w:sz="0" w:space="0" w:color="auto"/>
        <w:right w:val="none" w:sz="0" w:space="0" w:color="auto"/>
      </w:divBdr>
    </w:div>
    <w:div w:id="3018195">
      <w:bodyDiv w:val="1"/>
      <w:marLeft w:val="0"/>
      <w:marRight w:val="0"/>
      <w:marTop w:val="0"/>
      <w:marBottom w:val="0"/>
      <w:divBdr>
        <w:top w:val="none" w:sz="0" w:space="0" w:color="auto"/>
        <w:left w:val="none" w:sz="0" w:space="0" w:color="auto"/>
        <w:bottom w:val="none" w:sz="0" w:space="0" w:color="auto"/>
        <w:right w:val="none" w:sz="0" w:space="0" w:color="auto"/>
      </w:divBdr>
    </w:div>
    <w:div w:id="17246218">
      <w:bodyDiv w:val="1"/>
      <w:marLeft w:val="0"/>
      <w:marRight w:val="0"/>
      <w:marTop w:val="0"/>
      <w:marBottom w:val="0"/>
      <w:divBdr>
        <w:top w:val="none" w:sz="0" w:space="0" w:color="auto"/>
        <w:left w:val="none" w:sz="0" w:space="0" w:color="auto"/>
        <w:bottom w:val="none" w:sz="0" w:space="0" w:color="auto"/>
        <w:right w:val="none" w:sz="0" w:space="0" w:color="auto"/>
      </w:divBdr>
    </w:div>
    <w:div w:id="17783550">
      <w:bodyDiv w:val="1"/>
      <w:marLeft w:val="0"/>
      <w:marRight w:val="0"/>
      <w:marTop w:val="0"/>
      <w:marBottom w:val="0"/>
      <w:divBdr>
        <w:top w:val="none" w:sz="0" w:space="0" w:color="auto"/>
        <w:left w:val="none" w:sz="0" w:space="0" w:color="auto"/>
        <w:bottom w:val="none" w:sz="0" w:space="0" w:color="auto"/>
        <w:right w:val="none" w:sz="0" w:space="0" w:color="auto"/>
      </w:divBdr>
    </w:div>
    <w:div w:id="33316729">
      <w:bodyDiv w:val="1"/>
      <w:marLeft w:val="0"/>
      <w:marRight w:val="0"/>
      <w:marTop w:val="0"/>
      <w:marBottom w:val="0"/>
      <w:divBdr>
        <w:top w:val="none" w:sz="0" w:space="0" w:color="auto"/>
        <w:left w:val="none" w:sz="0" w:space="0" w:color="auto"/>
        <w:bottom w:val="none" w:sz="0" w:space="0" w:color="auto"/>
        <w:right w:val="none" w:sz="0" w:space="0" w:color="auto"/>
      </w:divBdr>
    </w:div>
    <w:div w:id="62456572">
      <w:bodyDiv w:val="1"/>
      <w:marLeft w:val="0"/>
      <w:marRight w:val="0"/>
      <w:marTop w:val="0"/>
      <w:marBottom w:val="0"/>
      <w:divBdr>
        <w:top w:val="none" w:sz="0" w:space="0" w:color="auto"/>
        <w:left w:val="none" w:sz="0" w:space="0" w:color="auto"/>
        <w:bottom w:val="none" w:sz="0" w:space="0" w:color="auto"/>
        <w:right w:val="none" w:sz="0" w:space="0" w:color="auto"/>
      </w:divBdr>
    </w:div>
    <w:div w:id="71977220">
      <w:bodyDiv w:val="1"/>
      <w:marLeft w:val="0"/>
      <w:marRight w:val="0"/>
      <w:marTop w:val="0"/>
      <w:marBottom w:val="0"/>
      <w:divBdr>
        <w:top w:val="none" w:sz="0" w:space="0" w:color="auto"/>
        <w:left w:val="none" w:sz="0" w:space="0" w:color="auto"/>
        <w:bottom w:val="none" w:sz="0" w:space="0" w:color="auto"/>
        <w:right w:val="none" w:sz="0" w:space="0" w:color="auto"/>
      </w:divBdr>
    </w:div>
    <w:div w:id="72776776">
      <w:bodyDiv w:val="1"/>
      <w:marLeft w:val="0"/>
      <w:marRight w:val="0"/>
      <w:marTop w:val="0"/>
      <w:marBottom w:val="0"/>
      <w:divBdr>
        <w:top w:val="none" w:sz="0" w:space="0" w:color="auto"/>
        <w:left w:val="none" w:sz="0" w:space="0" w:color="auto"/>
        <w:bottom w:val="none" w:sz="0" w:space="0" w:color="auto"/>
        <w:right w:val="none" w:sz="0" w:space="0" w:color="auto"/>
      </w:divBdr>
    </w:div>
    <w:div w:id="76287970">
      <w:bodyDiv w:val="1"/>
      <w:marLeft w:val="0"/>
      <w:marRight w:val="0"/>
      <w:marTop w:val="0"/>
      <w:marBottom w:val="0"/>
      <w:divBdr>
        <w:top w:val="none" w:sz="0" w:space="0" w:color="auto"/>
        <w:left w:val="none" w:sz="0" w:space="0" w:color="auto"/>
        <w:bottom w:val="none" w:sz="0" w:space="0" w:color="auto"/>
        <w:right w:val="none" w:sz="0" w:space="0" w:color="auto"/>
      </w:divBdr>
    </w:div>
    <w:div w:id="80831714">
      <w:bodyDiv w:val="1"/>
      <w:marLeft w:val="0"/>
      <w:marRight w:val="0"/>
      <w:marTop w:val="0"/>
      <w:marBottom w:val="0"/>
      <w:divBdr>
        <w:top w:val="none" w:sz="0" w:space="0" w:color="auto"/>
        <w:left w:val="none" w:sz="0" w:space="0" w:color="auto"/>
        <w:bottom w:val="none" w:sz="0" w:space="0" w:color="auto"/>
        <w:right w:val="none" w:sz="0" w:space="0" w:color="auto"/>
      </w:divBdr>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180628848">
      <w:bodyDiv w:val="1"/>
      <w:marLeft w:val="0"/>
      <w:marRight w:val="0"/>
      <w:marTop w:val="0"/>
      <w:marBottom w:val="0"/>
      <w:divBdr>
        <w:top w:val="none" w:sz="0" w:space="0" w:color="auto"/>
        <w:left w:val="none" w:sz="0" w:space="0" w:color="auto"/>
        <w:bottom w:val="none" w:sz="0" w:space="0" w:color="auto"/>
        <w:right w:val="none" w:sz="0" w:space="0" w:color="auto"/>
      </w:divBdr>
    </w:div>
    <w:div w:id="186723643">
      <w:bodyDiv w:val="1"/>
      <w:marLeft w:val="0"/>
      <w:marRight w:val="0"/>
      <w:marTop w:val="0"/>
      <w:marBottom w:val="0"/>
      <w:divBdr>
        <w:top w:val="none" w:sz="0" w:space="0" w:color="auto"/>
        <w:left w:val="none" w:sz="0" w:space="0" w:color="auto"/>
        <w:bottom w:val="none" w:sz="0" w:space="0" w:color="auto"/>
        <w:right w:val="none" w:sz="0" w:space="0" w:color="auto"/>
      </w:divBdr>
      <w:divsChild>
        <w:div w:id="844705167">
          <w:marLeft w:val="0"/>
          <w:marRight w:val="0"/>
          <w:marTop w:val="0"/>
          <w:marBottom w:val="0"/>
          <w:divBdr>
            <w:top w:val="none" w:sz="0" w:space="0" w:color="auto"/>
            <w:left w:val="none" w:sz="0" w:space="0" w:color="auto"/>
            <w:bottom w:val="none" w:sz="0" w:space="0" w:color="auto"/>
            <w:right w:val="none" w:sz="0" w:space="0" w:color="auto"/>
          </w:divBdr>
          <w:divsChild>
            <w:div w:id="184448380">
              <w:marLeft w:val="0"/>
              <w:marRight w:val="0"/>
              <w:marTop w:val="0"/>
              <w:marBottom w:val="0"/>
              <w:divBdr>
                <w:top w:val="none" w:sz="0" w:space="0" w:color="auto"/>
                <w:left w:val="none" w:sz="0" w:space="0" w:color="auto"/>
                <w:bottom w:val="none" w:sz="0" w:space="0" w:color="auto"/>
                <w:right w:val="none" w:sz="0" w:space="0" w:color="auto"/>
              </w:divBdr>
            </w:div>
          </w:divsChild>
        </w:div>
        <w:div w:id="1624772052">
          <w:marLeft w:val="0"/>
          <w:marRight w:val="0"/>
          <w:marTop w:val="0"/>
          <w:marBottom w:val="0"/>
          <w:divBdr>
            <w:top w:val="none" w:sz="0" w:space="0" w:color="auto"/>
            <w:left w:val="none" w:sz="0" w:space="0" w:color="auto"/>
            <w:bottom w:val="none" w:sz="0" w:space="0" w:color="auto"/>
            <w:right w:val="none" w:sz="0" w:space="0" w:color="auto"/>
          </w:divBdr>
          <w:divsChild>
            <w:div w:id="1307511214">
              <w:marLeft w:val="0"/>
              <w:marRight w:val="0"/>
              <w:marTop w:val="0"/>
              <w:marBottom w:val="0"/>
              <w:divBdr>
                <w:top w:val="none" w:sz="0" w:space="0" w:color="auto"/>
                <w:left w:val="none" w:sz="0" w:space="0" w:color="auto"/>
                <w:bottom w:val="none" w:sz="0" w:space="0" w:color="auto"/>
                <w:right w:val="none" w:sz="0" w:space="0" w:color="auto"/>
              </w:divBdr>
            </w:div>
          </w:divsChild>
        </w:div>
        <w:div w:id="199829676">
          <w:marLeft w:val="0"/>
          <w:marRight w:val="0"/>
          <w:marTop w:val="0"/>
          <w:marBottom w:val="0"/>
          <w:divBdr>
            <w:top w:val="none" w:sz="0" w:space="0" w:color="auto"/>
            <w:left w:val="none" w:sz="0" w:space="0" w:color="auto"/>
            <w:bottom w:val="none" w:sz="0" w:space="0" w:color="auto"/>
            <w:right w:val="none" w:sz="0" w:space="0" w:color="auto"/>
          </w:divBdr>
          <w:divsChild>
            <w:div w:id="2054690341">
              <w:marLeft w:val="0"/>
              <w:marRight w:val="0"/>
              <w:marTop w:val="0"/>
              <w:marBottom w:val="0"/>
              <w:divBdr>
                <w:top w:val="none" w:sz="0" w:space="0" w:color="auto"/>
                <w:left w:val="none" w:sz="0" w:space="0" w:color="auto"/>
                <w:bottom w:val="none" w:sz="0" w:space="0" w:color="auto"/>
                <w:right w:val="none" w:sz="0" w:space="0" w:color="auto"/>
              </w:divBdr>
            </w:div>
            <w:div w:id="555631096">
              <w:marLeft w:val="0"/>
              <w:marRight w:val="0"/>
              <w:marTop w:val="0"/>
              <w:marBottom w:val="0"/>
              <w:divBdr>
                <w:top w:val="none" w:sz="0" w:space="0" w:color="auto"/>
                <w:left w:val="none" w:sz="0" w:space="0" w:color="auto"/>
                <w:bottom w:val="none" w:sz="0" w:space="0" w:color="auto"/>
                <w:right w:val="none" w:sz="0" w:space="0" w:color="auto"/>
              </w:divBdr>
            </w:div>
            <w:div w:id="1767076971">
              <w:marLeft w:val="0"/>
              <w:marRight w:val="0"/>
              <w:marTop w:val="0"/>
              <w:marBottom w:val="0"/>
              <w:divBdr>
                <w:top w:val="none" w:sz="0" w:space="0" w:color="auto"/>
                <w:left w:val="none" w:sz="0" w:space="0" w:color="auto"/>
                <w:bottom w:val="none" w:sz="0" w:space="0" w:color="auto"/>
                <w:right w:val="none" w:sz="0" w:space="0" w:color="auto"/>
              </w:divBdr>
            </w:div>
            <w:div w:id="1312441489">
              <w:marLeft w:val="0"/>
              <w:marRight w:val="0"/>
              <w:marTop w:val="0"/>
              <w:marBottom w:val="0"/>
              <w:divBdr>
                <w:top w:val="none" w:sz="0" w:space="0" w:color="auto"/>
                <w:left w:val="none" w:sz="0" w:space="0" w:color="auto"/>
                <w:bottom w:val="none" w:sz="0" w:space="0" w:color="auto"/>
                <w:right w:val="none" w:sz="0" w:space="0" w:color="auto"/>
              </w:divBdr>
            </w:div>
          </w:divsChild>
        </w:div>
        <w:div w:id="1749645915">
          <w:marLeft w:val="0"/>
          <w:marRight w:val="0"/>
          <w:marTop w:val="0"/>
          <w:marBottom w:val="0"/>
          <w:divBdr>
            <w:top w:val="none" w:sz="0" w:space="0" w:color="auto"/>
            <w:left w:val="none" w:sz="0" w:space="0" w:color="auto"/>
            <w:bottom w:val="none" w:sz="0" w:space="0" w:color="auto"/>
            <w:right w:val="none" w:sz="0" w:space="0" w:color="auto"/>
          </w:divBdr>
          <w:divsChild>
            <w:div w:id="1794903033">
              <w:marLeft w:val="0"/>
              <w:marRight w:val="0"/>
              <w:marTop w:val="0"/>
              <w:marBottom w:val="0"/>
              <w:divBdr>
                <w:top w:val="none" w:sz="0" w:space="0" w:color="auto"/>
                <w:left w:val="none" w:sz="0" w:space="0" w:color="auto"/>
                <w:bottom w:val="none" w:sz="0" w:space="0" w:color="auto"/>
                <w:right w:val="none" w:sz="0" w:space="0" w:color="auto"/>
              </w:divBdr>
            </w:div>
          </w:divsChild>
        </w:div>
        <w:div w:id="869075295">
          <w:marLeft w:val="0"/>
          <w:marRight w:val="0"/>
          <w:marTop w:val="0"/>
          <w:marBottom w:val="0"/>
          <w:divBdr>
            <w:top w:val="none" w:sz="0" w:space="0" w:color="auto"/>
            <w:left w:val="none" w:sz="0" w:space="0" w:color="auto"/>
            <w:bottom w:val="none" w:sz="0" w:space="0" w:color="auto"/>
            <w:right w:val="none" w:sz="0" w:space="0" w:color="auto"/>
          </w:divBdr>
          <w:divsChild>
            <w:div w:id="404883200">
              <w:marLeft w:val="0"/>
              <w:marRight w:val="0"/>
              <w:marTop w:val="0"/>
              <w:marBottom w:val="0"/>
              <w:divBdr>
                <w:top w:val="none" w:sz="0" w:space="0" w:color="auto"/>
                <w:left w:val="none" w:sz="0" w:space="0" w:color="auto"/>
                <w:bottom w:val="none" w:sz="0" w:space="0" w:color="auto"/>
                <w:right w:val="none" w:sz="0" w:space="0" w:color="auto"/>
              </w:divBdr>
            </w:div>
            <w:div w:id="108860130">
              <w:marLeft w:val="0"/>
              <w:marRight w:val="0"/>
              <w:marTop w:val="0"/>
              <w:marBottom w:val="0"/>
              <w:divBdr>
                <w:top w:val="none" w:sz="0" w:space="0" w:color="auto"/>
                <w:left w:val="none" w:sz="0" w:space="0" w:color="auto"/>
                <w:bottom w:val="none" w:sz="0" w:space="0" w:color="auto"/>
                <w:right w:val="none" w:sz="0" w:space="0" w:color="auto"/>
              </w:divBdr>
            </w:div>
            <w:div w:id="137304107">
              <w:marLeft w:val="0"/>
              <w:marRight w:val="0"/>
              <w:marTop w:val="0"/>
              <w:marBottom w:val="0"/>
              <w:divBdr>
                <w:top w:val="none" w:sz="0" w:space="0" w:color="auto"/>
                <w:left w:val="none" w:sz="0" w:space="0" w:color="auto"/>
                <w:bottom w:val="none" w:sz="0" w:space="0" w:color="auto"/>
                <w:right w:val="none" w:sz="0" w:space="0" w:color="auto"/>
              </w:divBdr>
            </w:div>
            <w:div w:id="1122502084">
              <w:marLeft w:val="0"/>
              <w:marRight w:val="0"/>
              <w:marTop w:val="0"/>
              <w:marBottom w:val="0"/>
              <w:divBdr>
                <w:top w:val="none" w:sz="0" w:space="0" w:color="auto"/>
                <w:left w:val="none" w:sz="0" w:space="0" w:color="auto"/>
                <w:bottom w:val="none" w:sz="0" w:space="0" w:color="auto"/>
                <w:right w:val="none" w:sz="0" w:space="0" w:color="auto"/>
              </w:divBdr>
            </w:div>
          </w:divsChild>
        </w:div>
        <w:div w:id="1688825837">
          <w:marLeft w:val="0"/>
          <w:marRight w:val="0"/>
          <w:marTop w:val="0"/>
          <w:marBottom w:val="0"/>
          <w:divBdr>
            <w:top w:val="none" w:sz="0" w:space="0" w:color="auto"/>
            <w:left w:val="none" w:sz="0" w:space="0" w:color="auto"/>
            <w:bottom w:val="none" w:sz="0" w:space="0" w:color="auto"/>
            <w:right w:val="none" w:sz="0" w:space="0" w:color="auto"/>
          </w:divBdr>
          <w:divsChild>
            <w:div w:id="3222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2271">
      <w:bodyDiv w:val="1"/>
      <w:marLeft w:val="0"/>
      <w:marRight w:val="0"/>
      <w:marTop w:val="0"/>
      <w:marBottom w:val="0"/>
      <w:divBdr>
        <w:top w:val="none" w:sz="0" w:space="0" w:color="auto"/>
        <w:left w:val="none" w:sz="0" w:space="0" w:color="auto"/>
        <w:bottom w:val="none" w:sz="0" w:space="0" w:color="auto"/>
        <w:right w:val="none" w:sz="0" w:space="0" w:color="auto"/>
      </w:divBdr>
    </w:div>
    <w:div w:id="224147611">
      <w:bodyDiv w:val="1"/>
      <w:marLeft w:val="0"/>
      <w:marRight w:val="0"/>
      <w:marTop w:val="0"/>
      <w:marBottom w:val="0"/>
      <w:divBdr>
        <w:top w:val="none" w:sz="0" w:space="0" w:color="auto"/>
        <w:left w:val="none" w:sz="0" w:space="0" w:color="auto"/>
        <w:bottom w:val="none" w:sz="0" w:space="0" w:color="auto"/>
        <w:right w:val="none" w:sz="0" w:space="0" w:color="auto"/>
      </w:divBdr>
    </w:div>
    <w:div w:id="237205615">
      <w:bodyDiv w:val="1"/>
      <w:marLeft w:val="0"/>
      <w:marRight w:val="0"/>
      <w:marTop w:val="0"/>
      <w:marBottom w:val="0"/>
      <w:divBdr>
        <w:top w:val="none" w:sz="0" w:space="0" w:color="auto"/>
        <w:left w:val="none" w:sz="0" w:space="0" w:color="auto"/>
        <w:bottom w:val="none" w:sz="0" w:space="0" w:color="auto"/>
        <w:right w:val="none" w:sz="0" w:space="0" w:color="auto"/>
      </w:divBdr>
    </w:div>
    <w:div w:id="247464333">
      <w:bodyDiv w:val="1"/>
      <w:marLeft w:val="0"/>
      <w:marRight w:val="0"/>
      <w:marTop w:val="0"/>
      <w:marBottom w:val="0"/>
      <w:divBdr>
        <w:top w:val="none" w:sz="0" w:space="0" w:color="auto"/>
        <w:left w:val="none" w:sz="0" w:space="0" w:color="auto"/>
        <w:bottom w:val="none" w:sz="0" w:space="0" w:color="auto"/>
        <w:right w:val="none" w:sz="0" w:space="0" w:color="auto"/>
      </w:divBdr>
    </w:div>
    <w:div w:id="24873853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
    <w:div w:id="270431466">
      <w:bodyDiv w:val="1"/>
      <w:marLeft w:val="0"/>
      <w:marRight w:val="0"/>
      <w:marTop w:val="0"/>
      <w:marBottom w:val="0"/>
      <w:divBdr>
        <w:top w:val="none" w:sz="0" w:space="0" w:color="auto"/>
        <w:left w:val="none" w:sz="0" w:space="0" w:color="auto"/>
        <w:bottom w:val="none" w:sz="0" w:space="0" w:color="auto"/>
        <w:right w:val="none" w:sz="0" w:space="0" w:color="auto"/>
      </w:divBdr>
    </w:div>
    <w:div w:id="273706944">
      <w:bodyDiv w:val="1"/>
      <w:marLeft w:val="0"/>
      <w:marRight w:val="0"/>
      <w:marTop w:val="0"/>
      <w:marBottom w:val="0"/>
      <w:divBdr>
        <w:top w:val="none" w:sz="0" w:space="0" w:color="auto"/>
        <w:left w:val="none" w:sz="0" w:space="0" w:color="auto"/>
        <w:bottom w:val="none" w:sz="0" w:space="0" w:color="auto"/>
        <w:right w:val="none" w:sz="0" w:space="0" w:color="auto"/>
      </w:divBdr>
    </w:div>
    <w:div w:id="291330546">
      <w:bodyDiv w:val="1"/>
      <w:marLeft w:val="0"/>
      <w:marRight w:val="0"/>
      <w:marTop w:val="0"/>
      <w:marBottom w:val="0"/>
      <w:divBdr>
        <w:top w:val="none" w:sz="0" w:space="0" w:color="auto"/>
        <w:left w:val="none" w:sz="0" w:space="0" w:color="auto"/>
        <w:bottom w:val="none" w:sz="0" w:space="0" w:color="auto"/>
        <w:right w:val="none" w:sz="0" w:space="0" w:color="auto"/>
      </w:divBdr>
    </w:div>
    <w:div w:id="294526673">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30765427">
      <w:bodyDiv w:val="1"/>
      <w:marLeft w:val="0"/>
      <w:marRight w:val="0"/>
      <w:marTop w:val="0"/>
      <w:marBottom w:val="0"/>
      <w:divBdr>
        <w:top w:val="none" w:sz="0" w:space="0" w:color="auto"/>
        <w:left w:val="none" w:sz="0" w:space="0" w:color="auto"/>
        <w:bottom w:val="none" w:sz="0" w:space="0" w:color="auto"/>
        <w:right w:val="none" w:sz="0" w:space="0" w:color="auto"/>
      </w:divBdr>
    </w:div>
    <w:div w:id="330912552">
      <w:bodyDiv w:val="1"/>
      <w:marLeft w:val="0"/>
      <w:marRight w:val="0"/>
      <w:marTop w:val="0"/>
      <w:marBottom w:val="0"/>
      <w:divBdr>
        <w:top w:val="none" w:sz="0" w:space="0" w:color="auto"/>
        <w:left w:val="none" w:sz="0" w:space="0" w:color="auto"/>
        <w:bottom w:val="none" w:sz="0" w:space="0" w:color="auto"/>
        <w:right w:val="none" w:sz="0" w:space="0" w:color="auto"/>
      </w:divBdr>
    </w:div>
    <w:div w:id="354383380">
      <w:bodyDiv w:val="1"/>
      <w:marLeft w:val="0"/>
      <w:marRight w:val="0"/>
      <w:marTop w:val="0"/>
      <w:marBottom w:val="0"/>
      <w:divBdr>
        <w:top w:val="none" w:sz="0" w:space="0" w:color="auto"/>
        <w:left w:val="none" w:sz="0" w:space="0" w:color="auto"/>
        <w:bottom w:val="none" w:sz="0" w:space="0" w:color="auto"/>
        <w:right w:val="none" w:sz="0" w:space="0" w:color="auto"/>
      </w:divBdr>
    </w:div>
    <w:div w:id="370226714">
      <w:bodyDiv w:val="1"/>
      <w:marLeft w:val="0"/>
      <w:marRight w:val="0"/>
      <w:marTop w:val="0"/>
      <w:marBottom w:val="0"/>
      <w:divBdr>
        <w:top w:val="none" w:sz="0" w:space="0" w:color="auto"/>
        <w:left w:val="none" w:sz="0" w:space="0" w:color="auto"/>
        <w:bottom w:val="none" w:sz="0" w:space="0" w:color="auto"/>
        <w:right w:val="none" w:sz="0" w:space="0" w:color="auto"/>
      </w:divBdr>
    </w:div>
    <w:div w:id="370572768">
      <w:bodyDiv w:val="1"/>
      <w:marLeft w:val="0"/>
      <w:marRight w:val="0"/>
      <w:marTop w:val="0"/>
      <w:marBottom w:val="0"/>
      <w:divBdr>
        <w:top w:val="none" w:sz="0" w:space="0" w:color="auto"/>
        <w:left w:val="none" w:sz="0" w:space="0" w:color="auto"/>
        <w:bottom w:val="none" w:sz="0" w:space="0" w:color="auto"/>
        <w:right w:val="none" w:sz="0" w:space="0" w:color="auto"/>
      </w:divBdr>
    </w:div>
    <w:div w:id="380058178">
      <w:bodyDiv w:val="1"/>
      <w:marLeft w:val="0"/>
      <w:marRight w:val="0"/>
      <w:marTop w:val="0"/>
      <w:marBottom w:val="0"/>
      <w:divBdr>
        <w:top w:val="none" w:sz="0" w:space="0" w:color="auto"/>
        <w:left w:val="none" w:sz="0" w:space="0" w:color="auto"/>
        <w:bottom w:val="none" w:sz="0" w:space="0" w:color="auto"/>
        <w:right w:val="none" w:sz="0" w:space="0" w:color="auto"/>
      </w:divBdr>
    </w:div>
    <w:div w:id="381027168">
      <w:bodyDiv w:val="1"/>
      <w:marLeft w:val="0"/>
      <w:marRight w:val="0"/>
      <w:marTop w:val="0"/>
      <w:marBottom w:val="0"/>
      <w:divBdr>
        <w:top w:val="none" w:sz="0" w:space="0" w:color="auto"/>
        <w:left w:val="none" w:sz="0" w:space="0" w:color="auto"/>
        <w:bottom w:val="none" w:sz="0" w:space="0" w:color="auto"/>
        <w:right w:val="none" w:sz="0" w:space="0" w:color="auto"/>
      </w:divBdr>
    </w:div>
    <w:div w:id="412163637">
      <w:bodyDiv w:val="1"/>
      <w:marLeft w:val="0"/>
      <w:marRight w:val="0"/>
      <w:marTop w:val="0"/>
      <w:marBottom w:val="0"/>
      <w:divBdr>
        <w:top w:val="none" w:sz="0" w:space="0" w:color="auto"/>
        <w:left w:val="none" w:sz="0" w:space="0" w:color="auto"/>
        <w:bottom w:val="none" w:sz="0" w:space="0" w:color="auto"/>
        <w:right w:val="none" w:sz="0" w:space="0" w:color="auto"/>
      </w:divBdr>
    </w:div>
    <w:div w:id="429667460">
      <w:bodyDiv w:val="1"/>
      <w:marLeft w:val="0"/>
      <w:marRight w:val="0"/>
      <w:marTop w:val="0"/>
      <w:marBottom w:val="0"/>
      <w:divBdr>
        <w:top w:val="none" w:sz="0" w:space="0" w:color="auto"/>
        <w:left w:val="none" w:sz="0" w:space="0" w:color="auto"/>
        <w:bottom w:val="none" w:sz="0" w:space="0" w:color="auto"/>
        <w:right w:val="none" w:sz="0" w:space="0" w:color="auto"/>
      </w:divBdr>
    </w:div>
    <w:div w:id="449738337">
      <w:bodyDiv w:val="1"/>
      <w:marLeft w:val="0"/>
      <w:marRight w:val="0"/>
      <w:marTop w:val="0"/>
      <w:marBottom w:val="0"/>
      <w:divBdr>
        <w:top w:val="none" w:sz="0" w:space="0" w:color="auto"/>
        <w:left w:val="none" w:sz="0" w:space="0" w:color="auto"/>
        <w:bottom w:val="none" w:sz="0" w:space="0" w:color="auto"/>
        <w:right w:val="none" w:sz="0" w:space="0" w:color="auto"/>
      </w:divBdr>
    </w:div>
    <w:div w:id="470294177">
      <w:bodyDiv w:val="1"/>
      <w:marLeft w:val="0"/>
      <w:marRight w:val="0"/>
      <w:marTop w:val="0"/>
      <w:marBottom w:val="0"/>
      <w:divBdr>
        <w:top w:val="none" w:sz="0" w:space="0" w:color="auto"/>
        <w:left w:val="none" w:sz="0" w:space="0" w:color="auto"/>
        <w:bottom w:val="none" w:sz="0" w:space="0" w:color="auto"/>
        <w:right w:val="none" w:sz="0" w:space="0" w:color="auto"/>
      </w:divBdr>
    </w:div>
    <w:div w:id="4811932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431626872">
          <w:marLeft w:val="0"/>
          <w:marRight w:val="0"/>
          <w:marTop w:val="0"/>
          <w:marBottom w:val="0"/>
          <w:divBdr>
            <w:top w:val="none" w:sz="0" w:space="0" w:color="auto"/>
            <w:left w:val="none" w:sz="0" w:space="0" w:color="auto"/>
            <w:bottom w:val="none" w:sz="0" w:space="0" w:color="auto"/>
            <w:right w:val="none" w:sz="0" w:space="0" w:color="auto"/>
          </w:divBdr>
        </w:div>
        <w:div w:id="198976849">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12915086">
      <w:bodyDiv w:val="1"/>
      <w:marLeft w:val="0"/>
      <w:marRight w:val="0"/>
      <w:marTop w:val="0"/>
      <w:marBottom w:val="0"/>
      <w:divBdr>
        <w:top w:val="none" w:sz="0" w:space="0" w:color="auto"/>
        <w:left w:val="none" w:sz="0" w:space="0" w:color="auto"/>
        <w:bottom w:val="none" w:sz="0" w:space="0" w:color="auto"/>
        <w:right w:val="none" w:sz="0" w:space="0" w:color="auto"/>
      </w:divBdr>
    </w:div>
    <w:div w:id="552959209">
      <w:bodyDiv w:val="1"/>
      <w:marLeft w:val="0"/>
      <w:marRight w:val="0"/>
      <w:marTop w:val="0"/>
      <w:marBottom w:val="0"/>
      <w:divBdr>
        <w:top w:val="none" w:sz="0" w:space="0" w:color="auto"/>
        <w:left w:val="none" w:sz="0" w:space="0" w:color="auto"/>
        <w:bottom w:val="none" w:sz="0" w:space="0" w:color="auto"/>
        <w:right w:val="none" w:sz="0" w:space="0" w:color="auto"/>
      </w:divBdr>
    </w:div>
    <w:div w:id="554661172">
      <w:bodyDiv w:val="1"/>
      <w:marLeft w:val="0"/>
      <w:marRight w:val="0"/>
      <w:marTop w:val="0"/>
      <w:marBottom w:val="0"/>
      <w:divBdr>
        <w:top w:val="none" w:sz="0" w:space="0" w:color="auto"/>
        <w:left w:val="none" w:sz="0" w:space="0" w:color="auto"/>
        <w:bottom w:val="none" w:sz="0" w:space="0" w:color="auto"/>
        <w:right w:val="none" w:sz="0" w:space="0" w:color="auto"/>
      </w:divBdr>
    </w:div>
    <w:div w:id="575168009">
      <w:bodyDiv w:val="1"/>
      <w:marLeft w:val="0"/>
      <w:marRight w:val="0"/>
      <w:marTop w:val="0"/>
      <w:marBottom w:val="0"/>
      <w:divBdr>
        <w:top w:val="none" w:sz="0" w:space="0" w:color="auto"/>
        <w:left w:val="none" w:sz="0" w:space="0" w:color="auto"/>
        <w:bottom w:val="none" w:sz="0" w:space="0" w:color="auto"/>
        <w:right w:val="none" w:sz="0" w:space="0" w:color="auto"/>
      </w:divBdr>
    </w:div>
    <w:div w:id="576328757">
      <w:bodyDiv w:val="1"/>
      <w:marLeft w:val="0"/>
      <w:marRight w:val="0"/>
      <w:marTop w:val="0"/>
      <w:marBottom w:val="0"/>
      <w:divBdr>
        <w:top w:val="none" w:sz="0" w:space="0" w:color="auto"/>
        <w:left w:val="none" w:sz="0" w:space="0" w:color="auto"/>
        <w:bottom w:val="none" w:sz="0" w:space="0" w:color="auto"/>
        <w:right w:val="none" w:sz="0" w:space="0" w:color="auto"/>
      </w:divBdr>
    </w:div>
    <w:div w:id="590049984">
      <w:bodyDiv w:val="1"/>
      <w:marLeft w:val="0"/>
      <w:marRight w:val="0"/>
      <w:marTop w:val="0"/>
      <w:marBottom w:val="0"/>
      <w:divBdr>
        <w:top w:val="none" w:sz="0" w:space="0" w:color="auto"/>
        <w:left w:val="none" w:sz="0" w:space="0" w:color="auto"/>
        <w:bottom w:val="none" w:sz="0" w:space="0" w:color="auto"/>
        <w:right w:val="none" w:sz="0" w:space="0" w:color="auto"/>
      </w:divBdr>
      <w:divsChild>
        <w:div w:id="1800486314">
          <w:marLeft w:val="0"/>
          <w:marRight w:val="0"/>
          <w:marTop w:val="0"/>
          <w:marBottom w:val="0"/>
          <w:divBdr>
            <w:top w:val="none" w:sz="0" w:space="0" w:color="auto"/>
            <w:left w:val="none" w:sz="0" w:space="0" w:color="auto"/>
            <w:bottom w:val="none" w:sz="0" w:space="0" w:color="auto"/>
            <w:right w:val="none" w:sz="0" w:space="0" w:color="auto"/>
          </w:divBdr>
          <w:divsChild>
            <w:div w:id="2128809781">
              <w:marLeft w:val="0"/>
              <w:marRight w:val="0"/>
              <w:marTop w:val="0"/>
              <w:marBottom w:val="0"/>
              <w:divBdr>
                <w:top w:val="none" w:sz="0" w:space="0" w:color="auto"/>
                <w:left w:val="none" w:sz="0" w:space="0" w:color="auto"/>
                <w:bottom w:val="none" w:sz="0" w:space="0" w:color="auto"/>
                <w:right w:val="none" w:sz="0" w:space="0" w:color="auto"/>
              </w:divBdr>
            </w:div>
          </w:divsChild>
        </w:div>
        <w:div w:id="243926410">
          <w:marLeft w:val="0"/>
          <w:marRight w:val="0"/>
          <w:marTop w:val="0"/>
          <w:marBottom w:val="0"/>
          <w:divBdr>
            <w:top w:val="none" w:sz="0" w:space="0" w:color="auto"/>
            <w:left w:val="none" w:sz="0" w:space="0" w:color="auto"/>
            <w:bottom w:val="none" w:sz="0" w:space="0" w:color="auto"/>
            <w:right w:val="none" w:sz="0" w:space="0" w:color="auto"/>
          </w:divBdr>
          <w:divsChild>
            <w:div w:id="1090198154">
              <w:marLeft w:val="0"/>
              <w:marRight w:val="0"/>
              <w:marTop w:val="0"/>
              <w:marBottom w:val="0"/>
              <w:divBdr>
                <w:top w:val="none" w:sz="0" w:space="0" w:color="auto"/>
                <w:left w:val="none" w:sz="0" w:space="0" w:color="auto"/>
                <w:bottom w:val="none" w:sz="0" w:space="0" w:color="auto"/>
                <w:right w:val="none" w:sz="0" w:space="0" w:color="auto"/>
              </w:divBdr>
            </w:div>
            <w:div w:id="1032341905">
              <w:marLeft w:val="0"/>
              <w:marRight w:val="0"/>
              <w:marTop w:val="0"/>
              <w:marBottom w:val="0"/>
              <w:divBdr>
                <w:top w:val="none" w:sz="0" w:space="0" w:color="auto"/>
                <w:left w:val="none" w:sz="0" w:space="0" w:color="auto"/>
                <w:bottom w:val="none" w:sz="0" w:space="0" w:color="auto"/>
                <w:right w:val="none" w:sz="0" w:space="0" w:color="auto"/>
              </w:divBdr>
            </w:div>
            <w:div w:id="1467434526">
              <w:marLeft w:val="0"/>
              <w:marRight w:val="0"/>
              <w:marTop w:val="0"/>
              <w:marBottom w:val="0"/>
              <w:divBdr>
                <w:top w:val="none" w:sz="0" w:space="0" w:color="auto"/>
                <w:left w:val="none" w:sz="0" w:space="0" w:color="auto"/>
                <w:bottom w:val="none" w:sz="0" w:space="0" w:color="auto"/>
                <w:right w:val="none" w:sz="0" w:space="0" w:color="auto"/>
              </w:divBdr>
            </w:div>
          </w:divsChild>
        </w:div>
        <w:div w:id="925771919">
          <w:marLeft w:val="0"/>
          <w:marRight w:val="0"/>
          <w:marTop w:val="0"/>
          <w:marBottom w:val="0"/>
          <w:divBdr>
            <w:top w:val="none" w:sz="0" w:space="0" w:color="auto"/>
            <w:left w:val="none" w:sz="0" w:space="0" w:color="auto"/>
            <w:bottom w:val="none" w:sz="0" w:space="0" w:color="auto"/>
            <w:right w:val="none" w:sz="0" w:space="0" w:color="auto"/>
          </w:divBdr>
          <w:divsChild>
            <w:div w:id="364062641">
              <w:marLeft w:val="0"/>
              <w:marRight w:val="0"/>
              <w:marTop w:val="0"/>
              <w:marBottom w:val="0"/>
              <w:divBdr>
                <w:top w:val="none" w:sz="0" w:space="0" w:color="auto"/>
                <w:left w:val="none" w:sz="0" w:space="0" w:color="auto"/>
                <w:bottom w:val="none" w:sz="0" w:space="0" w:color="auto"/>
                <w:right w:val="none" w:sz="0" w:space="0" w:color="auto"/>
              </w:divBdr>
            </w:div>
          </w:divsChild>
        </w:div>
        <w:div w:id="214859733">
          <w:marLeft w:val="0"/>
          <w:marRight w:val="0"/>
          <w:marTop w:val="0"/>
          <w:marBottom w:val="0"/>
          <w:divBdr>
            <w:top w:val="none" w:sz="0" w:space="0" w:color="auto"/>
            <w:left w:val="none" w:sz="0" w:space="0" w:color="auto"/>
            <w:bottom w:val="none" w:sz="0" w:space="0" w:color="auto"/>
            <w:right w:val="none" w:sz="0" w:space="0" w:color="auto"/>
          </w:divBdr>
          <w:divsChild>
            <w:div w:id="90244667">
              <w:marLeft w:val="0"/>
              <w:marRight w:val="0"/>
              <w:marTop w:val="0"/>
              <w:marBottom w:val="0"/>
              <w:divBdr>
                <w:top w:val="none" w:sz="0" w:space="0" w:color="auto"/>
                <w:left w:val="none" w:sz="0" w:space="0" w:color="auto"/>
                <w:bottom w:val="none" w:sz="0" w:space="0" w:color="auto"/>
                <w:right w:val="none" w:sz="0" w:space="0" w:color="auto"/>
              </w:divBdr>
            </w:div>
            <w:div w:id="343367652">
              <w:marLeft w:val="0"/>
              <w:marRight w:val="0"/>
              <w:marTop w:val="0"/>
              <w:marBottom w:val="0"/>
              <w:divBdr>
                <w:top w:val="none" w:sz="0" w:space="0" w:color="auto"/>
                <w:left w:val="none" w:sz="0" w:space="0" w:color="auto"/>
                <w:bottom w:val="none" w:sz="0" w:space="0" w:color="auto"/>
                <w:right w:val="none" w:sz="0" w:space="0" w:color="auto"/>
              </w:divBdr>
            </w:div>
            <w:div w:id="1408266740">
              <w:marLeft w:val="0"/>
              <w:marRight w:val="0"/>
              <w:marTop w:val="0"/>
              <w:marBottom w:val="0"/>
              <w:divBdr>
                <w:top w:val="none" w:sz="0" w:space="0" w:color="auto"/>
                <w:left w:val="none" w:sz="0" w:space="0" w:color="auto"/>
                <w:bottom w:val="none" w:sz="0" w:space="0" w:color="auto"/>
                <w:right w:val="none" w:sz="0" w:space="0" w:color="auto"/>
              </w:divBdr>
            </w:div>
            <w:div w:id="1123881986">
              <w:marLeft w:val="0"/>
              <w:marRight w:val="0"/>
              <w:marTop w:val="0"/>
              <w:marBottom w:val="0"/>
              <w:divBdr>
                <w:top w:val="none" w:sz="0" w:space="0" w:color="auto"/>
                <w:left w:val="none" w:sz="0" w:space="0" w:color="auto"/>
                <w:bottom w:val="none" w:sz="0" w:space="0" w:color="auto"/>
                <w:right w:val="none" w:sz="0" w:space="0" w:color="auto"/>
              </w:divBdr>
            </w:div>
          </w:divsChild>
        </w:div>
        <w:div w:id="1996377593">
          <w:marLeft w:val="0"/>
          <w:marRight w:val="0"/>
          <w:marTop w:val="0"/>
          <w:marBottom w:val="0"/>
          <w:divBdr>
            <w:top w:val="none" w:sz="0" w:space="0" w:color="auto"/>
            <w:left w:val="none" w:sz="0" w:space="0" w:color="auto"/>
            <w:bottom w:val="none" w:sz="0" w:space="0" w:color="auto"/>
            <w:right w:val="none" w:sz="0" w:space="0" w:color="auto"/>
          </w:divBdr>
          <w:divsChild>
            <w:div w:id="1028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611715530">
      <w:bodyDiv w:val="1"/>
      <w:marLeft w:val="0"/>
      <w:marRight w:val="0"/>
      <w:marTop w:val="0"/>
      <w:marBottom w:val="0"/>
      <w:divBdr>
        <w:top w:val="none" w:sz="0" w:space="0" w:color="auto"/>
        <w:left w:val="none" w:sz="0" w:space="0" w:color="auto"/>
        <w:bottom w:val="none" w:sz="0" w:space="0" w:color="auto"/>
        <w:right w:val="none" w:sz="0" w:space="0" w:color="auto"/>
      </w:divBdr>
    </w:div>
    <w:div w:id="624311711">
      <w:bodyDiv w:val="1"/>
      <w:marLeft w:val="0"/>
      <w:marRight w:val="0"/>
      <w:marTop w:val="0"/>
      <w:marBottom w:val="0"/>
      <w:divBdr>
        <w:top w:val="none" w:sz="0" w:space="0" w:color="auto"/>
        <w:left w:val="none" w:sz="0" w:space="0" w:color="auto"/>
        <w:bottom w:val="none" w:sz="0" w:space="0" w:color="auto"/>
        <w:right w:val="none" w:sz="0" w:space="0" w:color="auto"/>
      </w:divBdr>
    </w:div>
    <w:div w:id="640504855">
      <w:bodyDiv w:val="1"/>
      <w:marLeft w:val="0"/>
      <w:marRight w:val="0"/>
      <w:marTop w:val="0"/>
      <w:marBottom w:val="0"/>
      <w:divBdr>
        <w:top w:val="none" w:sz="0" w:space="0" w:color="auto"/>
        <w:left w:val="none" w:sz="0" w:space="0" w:color="auto"/>
        <w:bottom w:val="none" w:sz="0" w:space="0" w:color="auto"/>
        <w:right w:val="none" w:sz="0" w:space="0" w:color="auto"/>
      </w:divBdr>
    </w:div>
    <w:div w:id="656498545">
      <w:bodyDiv w:val="1"/>
      <w:marLeft w:val="0"/>
      <w:marRight w:val="0"/>
      <w:marTop w:val="0"/>
      <w:marBottom w:val="0"/>
      <w:divBdr>
        <w:top w:val="none" w:sz="0" w:space="0" w:color="auto"/>
        <w:left w:val="none" w:sz="0" w:space="0" w:color="auto"/>
        <w:bottom w:val="none" w:sz="0" w:space="0" w:color="auto"/>
        <w:right w:val="none" w:sz="0" w:space="0" w:color="auto"/>
      </w:divBdr>
    </w:div>
    <w:div w:id="670639042">
      <w:bodyDiv w:val="1"/>
      <w:marLeft w:val="0"/>
      <w:marRight w:val="0"/>
      <w:marTop w:val="0"/>
      <w:marBottom w:val="0"/>
      <w:divBdr>
        <w:top w:val="none" w:sz="0" w:space="0" w:color="auto"/>
        <w:left w:val="none" w:sz="0" w:space="0" w:color="auto"/>
        <w:bottom w:val="none" w:sz="0" w:space="0" w:color="auto"/>
        <w:right w:val="none" w:sz="0" w:space="0" w:color="auto"/>
      </w:divBdr>
    </w:div>
    <w:div w:id="701201952">
      <w:bodyDiv w:val="1"/>
      <w:marLeft w:val="0"/>
      <w:marRight w:val="0"/>
      <w:marTop w:val="0"/>
      <w:marBottom w:val="0"/>
      <w:divBdr>
        <w:top w:val="none" w:sz="0" w:space="0" w:color="auto"/>
        <w:left w:val="none" w:sz="0" w:space="0" w:color="auto"/>
        <w:bottom w:val="none" w:sz="0" w:space="0" w:color="auto"/>
        <w:right w:val="none" w:sz="0" w:space="0" w:color="auto"/>
      </w:divBdr>
    </w:div>
    <w:div w:id="710689732">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36788111">
      <w:bodyDiv w:val="1"/>
      <w:marLeft w:val="0"/>
      <w:marRight w:val="0"/>
      <w:marTop w:val="0"/>
      <w:marBottom w:val="0"/>
      <w:divBdr>
        <w:top w:val="none" w:sz="0" w:space="0" w:color="auto"/>
        <w:left w:val="none" w:sz="0" w:space="0" w:color="auto"/>
        <w:bottom w:val="none" w:sz="0" w:space="0" w:color="auto"/>
        <w:right w:val="none" w:sz="0" w:space="0" w:color="auto"/>
      </w:divBdr>
    </w:div>
    <w:div w:id="740636345">
      <w:bodyDiv w:val="1"/>
      <w:marLeft w:val="0"/>
      <w:marRight w:val="0"/>
      <w:marTop w:val="0"/>
      <w:marBottom w:val="0"/>
      <w:divBdr>
        <w:top w:val="none" w:sz="0" w:space="0" w:color="auto"/>
        <w:left w:val="none" w:sz="0" w:space="0" w:color="auto"/>
        <w:bottom w:val="none" w:sz="0" w:space="0" w:color="auto"/>
        <w:right w:val="none" w:sz="0" w:space="0" w:color="auto"/>
      </w:divBdr>
    </w:div>
    <w:div w:id="772438693">
      <w:bodyDiv w:val="1"/>
      <w:marLeft w:val="0"/>
      <w:marRight w:val="0"/>
      <w:marTop w:val="0"/>
      <w:marBottom w:val="0"/>
      <w:divBdr>
        <w:top w:val="none" w:sz="0" w:space="0" w:color="auto"/>
        <w:left w:val="none" w:sz="0" w:space="0" w:color="auto"/>
        <w:bottom w:val="none" w:sz="0" w:space="0" w:color="auto"/>
        <w:right w:val="none" w:sz="0" w:space="0" w:color="auto"/>
      </w:divBdr>
      <w:divsChild>
        <w:div w:id="87318165">
          <w:marLeft w:val="0"/>
          <w:marRight w:val="0"/>
          <w:marTop w:val="0"/>
          <w:marBottom w:val="0"/>
          <w:divBdr>
            <w:top w:val="none" w:sz="0" w:space="0" w:color="auto"/>
            <w:left w:val="none" w:sz="0" w:space="0" w:color="auto"/>
            <w:bottom w:val="none" w:sz="0" w:space="0" w:color="auto"/>
            <w:right w:val="none" w:sz="0" w:space="0" w:color="auto"/>
          </w:divBdr>
        </w:div>
      </w:divsChild>
    </w:div>
    <w:div w:id="773943609">
      <w:bodyDiv w:val="1"/>
      <w:marLeft w:val="0"/>
      <w:marRight w:val="0"/>
      <w:marTop w:val="0"/>
      <w:marBottom w:val="0"/>
      <w:divBdr>
        <w:top w:val="none" w:sz="0" w:space="0" w:color="auto"/>
        <w:left w:val="none" w:sz="0" w:space="0" w:color="auto"/>
        <w:bottom w:val="none" w:sz="0" w:space="0" w:color="auto"/>
        <w:right w:val="none" w:sz="0" w:space="0" w:color="auto"/>
      </w:divBdr>
    </w:div>
    <w:div w:id="819272095">
      <w:bodyDiv w:val="1"/>
      <w:marLeft w:val="0"/>
      <w:marRight w:val="0"/>
      <w:marTop w:val="0"/>
      <w:marBottom w:val="0"/>
      <w:divBdr>
        <w:top w:val="none" w:sz="0" w:space="0" w:color="auto"/>
        <w:left w:val="none" w:sz="0" w:space="0" w:color="auto"/>
        <w:bottom w:val="none" w:sz="0" w:space="0" w:color="auto"/>
        <w:right w:val="none" w:sz="0" w:space="0" w:color="auto"/>
      </w:divBdr>
    </w:div>
    <w:div w:id="829443217">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32070618">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sChild>
    </w:div>
    <w:div w:id="858202125">
      <w:bodyDiv w:val="1"/>
      <w:marLeft w:val="0"/>
      <w:marRight w:val="0"/>
      <w:marTop w:val="0"/>
      <w:marBottom w:val="0"/>
      <w:divBdr>
        <w:top w:val="none" w:sz="0" w:space="0" w:color="auto"/>
        <w:left w:val="none" w:sz="0" w:space="0" w:color="auto"/>
        <w:bottom w:val="none" w:sz="0" w:space="0" w:color="auto"/>
        <w:right w:val="none" w:sz="0" w:space="0" w:color="auto"/>
      </w:divBdr>
      <w:divsChild>
        <w:div w:id="695086000">
          <w:marLeft w:val="0"/>
          <w:marRight w:val="0"/>
          <w:marTop w:val="0"/>
          <w:marBottom w:val="0"/>
          <w:divBdr>
            <w:top w:val="none" w:sz="0" w:space="0" w:color="auto"/>
            <w:left w:val="none" w:sz="0" w:space="0" w:color="auto"/>
            <w:bottom w:val="none" w:sz="0" w:space="0" w:color="auto"/>
            <w:right w:val="none" w:sz="0" w:space="0" w:color="auto"/>
          </w:divBdr>
        </w:div>
        <w:div w:id="148983139">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47943807">
          <w:marLeft w:val="0"/>
          <w:marRight w:val="0"/>
          <w:marTop w:val="0"/>
          <w:marBottom w:val="0"/>
          <w:divBdr>
            <w:top w:val="none" w:sz="0" w:space="0" w:color="auto"/>
            <w:left w:val="none" w:sz="0" w:space="0" w:color="auto"/>
            <w:bottom w:val="none" w:sz="0" w:space="0" w:color="auto"/>
            <w:right w:val="none" w:sz="0" w:space="0" w:color="auto"/>
          </w:divBdr>
        </w:div>
        <w:div w:id="1134374327">
          <w:marLeft w:val="0"/>
          <w:marRight w:val="0"/>
          <w:marTop w:val="0"/>
          <w:marBottom w:val="0"/>
          <w:divBdr>
            <w:top w:val="none" w:sz="0" w:space="0" w:color="auto"/>
            <w:left w:val="none" w:sz="0" w:space="0" w:color="auto"/>
            <w:bottom w:val="none" w:sz="0" w:space="0" w:color="auto"/>
            <w:right w:val="none" w:sz="0" w:space="0" w:color="auto"/>
          </w:divBdr>
        </w:div>
        <w:div w:id="1697147400">
          <w:marLeft w:val="0"/>
          <w:marRight w:val="0"/>
          <w:marTop w:val="0"/>
          <w:marBottom w:val="0"/>
          <w:divBdr>
            <w:top w:val="none" w:sz="0" w:space="0" w:color="auto"/>
            <w:left w:val="none" w:sz="0" w:space="0" w:color="auto"/>
            <w:bottom w:val="none" w:sz="0" w:space="0" w:color="auto"/>
            <w:right w:val="none" w:sz="0" w:space="0" w:color="auto"/>
          </w:divBdr>
        </w:div>
        <w:div w:id="1337881236">
          <w:marLeft w:val="0"/>
          <w:marRight w:val="0"/>
          <w:marTop w:val="0"/>
          <w:marBottom w:val="0"/>
          <w:divBdr>
            <w:top w:val="none" w:sz="0" w:space="0" w:color="auto"/>
            <w:left w:val="none" w:sz="0" w:space="0" w:color="auto"/>
            <w:bottom w:val="none" w:sz="0" w:space="0" w:color="auto"/>
            <w:right w:val="none" w:sz="0" w:space="0" w:color="auto"/>
          </w:divBdr>
        </w:div>
        <w:div w:id="1309630356">
          <w:marLeft w:val="0"/>
          <w:marRight w:val="0"/>
          <w:marTop w:val="0"/>
          <w:marBottom w:val="0"/>
          <w:divBdr>
            <w:top w:val="none" w:sz="0" w:space="0" w:color="auto"/>
            <w:left w:val="none" w:sz="0" w:space="0" w:color="auto"/>
            <w:bottom w:val="none" w:sz="0" w:space="0" w:color="auto"/>
            <w:right w:val="none" w:sz="0" w:space="0" w:color="auto"/>
          </w:divBdr>
        </w:div>
        <w:div w:id="1451127281">
          <w:marLeft w:val="0"/>
          <w:marRight w:val="0"/>
          <w:marTop w:val="0"/>
          <w:marBottom w:val="0"/>
          <w:divBdr>
            <w:top w:val="none" w:sz="0" w:space="0" w:color="auto"/>
            <w:left w:val="none" w:sz="0" w:space="0" w:color="auto"/>
            <w:bottom w:val="none" w:sz="0" w:space="0" w:color="auto"/>
            <w:right w:val="none" w:sz="0" w:space="0" w:color="auto"/>
          </w:divBdr>
        </w:div>
        <w:div w:id="1562061270">
          <w:marLeft w:val="0"/>
          <w:marRight w:val="0"/>
          <w:marTop w:val="0"/>
          <w:marBottom w:val="0"/>
          <w:divBdr>
            <w:top w:val="none" w:sz="0" w:space="0" w:color="auto"/>
            <w:left w:val="none" w:sz="0" w:space="0" w:color="auto"/>
            <w:bottom w:val="none" w:sz="0" w:space="0" w:color="auto"/>
            <w:right w:val="none" w:sz="0" w:space="0" w:color="auto"/>
          </w:divBdr>
        </w:div>
        <w:div w:id="340743056">
          <w:marLeft w:val="0"/>
          <w:marRight w:val="0"/>
          <w:marTop w:val="0"/>
          <w:marBottom w:val="0"/>
          <w:divBdr>
            <w:top w:val="none" w:sz="0" w:space="0" w:color="auto"/>
            <w:left w:val="none" w:sz="0" w:space="0" w:color="auto"/>
            <w:bottom w:val="none" w:sz="0" w:space="0" w:color="auto"/>
            <w:right w:val="none" w:sz="0" w:space="0" w:color="auto"/>
          </w:divBdr>
        </w:div>
        <w:div w:id="1355961809">
          <w:marLeft w:val="0"/>
          <w:marRight w:val="0"/>
          <w:marTop w:val="0"/>
          <w:marBottom w:val="0"/>
          <w:divBdr>
            <w:top w:val="none" w:sz="0" w:space="0" w:color="auto"/>
            <w:left w:val="none" w:sz="0" w:space="0" w:color="auto"/>
            <w:bottom w:val="none" w:sz="0" w:space="0" w:color="auto"/>
            <w:right w:val="none" w:sz="0" w:space="0" w:color="auto"/>
          </w:divBdr>
        </w:div>
        <w:div w:id="1568303589">
          <w:marLeft w:val="0"/>
          <w:marRight w:val="0"/>
          <w:marTop w:val="0"/>
          <w:marBottom w:val="0"/>
          <w:divBdr>
            <w:top w:val="none" w:sz="0" w:space="0" w:color="auto"/>
            <w:left w:val="none" w:sz="0" w:space="0" w:color="auto"/>
            <w:bottom w:val="none" w:sz="0" w:space="0" w:color="auto"/>
            <w:right w:val="none" w:sz="0" w:space="0" w:color="auto"/>
          </w:divBdr>
        </w:div>
        <w:div w:id="752894726">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097025304">
          <w:marLeft w:val="0"/>
          <w:marRight w:val="0"/>
          <w:marTop w:val="0"/>
          <w:marBottom w:val="0"/>
          <w:divBdr>
            <w:top w:val="none" w:sz="0" w:space="0" w:color="auto"/>
            <w:left w:val="none" w:sz="0" w:space="0" w:color="auto"/>
            <w:bottom w:val="none" w:sz="0" w:space="0" w:color="auto"/>
            <w:right w:val="none" w:sz="0" w:space="0" w:color="auto"/>
          </w:divBdr>
        </w:div>
        <w:div w:id="185487989">
          <w:marLeft w:val="0"/>
          <w:marRight w:val="0"/>
          <w:marTop w:val="0"/>
          <w:marBottom w:val="0"/>
          <w:divBdr>
            <w:top w:val="none" w:sz="0" w:space="0" w:color="auto"/>
            <w:left w:val="none" w:sz="0" w:space="0" w:color="auto"/>
            <w:bottom w:val="none" w:sz="0" w:space="0" w:color="auto"/>
            <w:right w:val="none" w:sz="0" w:space="0" w:color="auto"/>
          </w:divBdr>
        </w:div>
        <w:div w:id="59596908">
          <w:marLeft w:val="0"/>
          <w:marRight w:val="0"/>
          <w:marTop w:val="0"/>
          <w:marBottom w:val="0"/>
          <w:divBdr>
            <w:top w:val="none" w:sz="0" w:space="0" w:color="auto"/>
            <w:left w:val="none" w:sz="0" w:space="0" w:color="auto"/>
            <w:bottom w:val="none" w:sz="0" w:space="0" w:color="auto"/>
            <w:right w:val="none" w:sz="0" w:space="0" w:color="auto"/>
          </w:divBdr>
        </w:div>
        <w:div w:id="913200701">
          <w:marLeft w:val="0"/>
          <w:marRight w:val="0"/>
          <w:marTop w:val="0"/>
          <w:marBottom w:val="0"/>
          <w:divBdr>
            <w:top w:val="none" w:sz="0" w:space="0" w:color="auto"/>
            <w:left w:val="none" w:sz="0" w:space="0" w:color="auto"/>
            <w:bottom w:val="none" w:sz="0" w:space="0" w:color="auto"/>
            <w:right w:val="none" w:sz="0" w:space="0" w:color="auto"/>
          </w:divBdr>
        </w:div>
        <w:div w:id="32730911">
          <w:marLeft w:val="0"/>
          <w:marRight w:val="0"/>
          <w:marTop w:val="0"/>
          <w:marBottom w:val="0"/>
          <w:divBdr>
            <w:top w:val="none" w:sz="0" w:space="0" w:color="auto"/>
            <w:left w:val="none" w:sz="0" w:space="0" w:color="auto"/>
            <w:bottom w:val="none" w:sz="0" w:space="0" w:color="auto"/>
            <w:right w:val="none" w:sz="0" w:space="0" w:color="auto"/>
          </w:divBdr>
        </w:div>
        <w:div w:id="504170180">
          <w:marLeft w:val="0"/>
          <w:marRight w:val="0"/>
          <w:marTop w:val="0"/>
          <w:marBottom w:val="0"/>
          <w:divBdr>
            <w:top w:val="none" w:sz="0" w:space="0" w:color="auto"/>
            <w:left w:val="none" w:sz="0" w:space="0" w:color="auto"/>
            <w:bottom w:val="none" w:sz="0" w:space="0" w:color="auto"/>
            <w:right w:val="none" w:sz="0" w:space="0" w:color="auto"/>
          </w:divBdr>
        </w:div>
        <w:div w:id="490292383">
          <w:marLeft w:val="0"/>
          <w:marRight w:val="0"/>
          <w:marTop w:val="0"/>
          <w:marBottom w:val="0"/>
          <w:divBdr>
            <w:top w:val="none" w:sz="0" w:space="0" w:color="auto"/>
            <w:left w:val="none" w:sz="0" w:space="0" w:color="auto"/>
            <w:bottom w:val="none" w:sz="0" w:space="0" w:color="auto"/>
            <w:right w:val="none" w:sz="0" w:space="0" w:color="auto"/>
          </w:divBdr>
        </w:div>
        <w:div w:id="400640252">
          <w:marLeft w:val="0"/>
          <w:marRight w:val="0"/>
          <w:marTop w:val="0"/>
          <w:marBottom w:val="0"/>
          <w:divBdr>
            <w:top w:val="none" w:sz="0" w:space="0" w:color="auto"/>
            <w:left w:val="none" w:sz="0" w:space="0" w:color="auto"/>
            <w:bottom w:val="none" w:sz="0" w:space="0" w:color="auto"/>
            <w:right w:val="none" w:sz="0" w:space="0" w:color="auto"/>
          </w:divBdr>
        </w:div>
        <w:div w:id="159084411">
          <w:marLeft w:val="0"/>
          <w:marRight w:val="0"/>
          <w:marTop w:val="0"/>
          <w:marBottom w:val="0"/>
          <w:divBdr>
            <w:top w:val="none" w:sz="0" w:space="0" w:color="auto"/>
            <w:left w:val="none" w:sz="0" w:space="0" w:color="auto"/>
            <w:bottom w:val="none" w:sz="0" w:space="0" w:color="auto"/>
            <w:right w:val="none" w:sz="0" w:space="0" w:color="auto"/>
          </w:divBdr>
        </w:div>
        <w:div w:id="2025553754">
          <w:marLeft w:val="0"/>
          <w:marRight w:val="0"/>
          <w:marTop w:val="0"/>
          <w:marBottom w:val="0"/>
          <w:divBdr>
            <w:top w:val="none" w:sz="0" w:space="0" w:color="auto"/>
            <w:left w:val="none" w:sz="0" w:space="0" w:color="auto"/>
            <w:bottom w:val="none" w:sz="0" w:space="0" w:color="auto"/>
            <w:right w:val="none" w:sz="0" w:space="0" w:color="auto"/>
          </w:divBdr>
        </w:div>
        <w:div w:id="1219898340">
          <w:marLeft w:val="0"/>
          <w:marRight w:val="0"/>
          <w:marTop w:val="0"/>
          <w:marBottom w:val="0"/>
          <w:divBdr>
            <w:top w:val="none" w:sz="0" w:space="0" w:color="auto"/>
            <w:left w:val="none" w:sz="0" w:space="0" w:color="auto"/>
            <w:bottom w:val="none" w:sz="0" w:space="0" w:color="auto"/>
            <w:right w:val="none" w:sz="0" w:space="0" w:color="auto"/>
          </w:divBdr>
        </w:div>
        <w:div w:id="1768186925">
          <w:marLeft w:val="0"/>
          <w:marRight w:val="0"/>
          <w:marTop w:val="0"/>
          <w:marBottom w:val="0"/>
          <w:divBdr>
            <w:top w:val="none" w:sz="0" w:space="0" w:color="auto"/>
            <w:left w:val="none" w:sz="0" w:space="0" w:color="auto"/>
            <w:bottom w:val="none" w:sz="0" w:space="0" w:color="auto"/>
            <w:right w:val="none" w:sz="0" w:space="0" w:color="auto"/>
          </w:divBdr>
        </w:div>
        <w:div w:id="711927777">
          <w:marLeft w:val="0"/>
          <w:marRight w:val="0"/>
          <w:marTop w:val="0"/>
          <w:marBottom w:val="0"/>
          <w:divBdr>
            <w:top w:val="none" w:sz="0" w:space="0" w:color="auto"/>
            <w:left w:val="none" w:sz="0" w:space="0" w:color="auto"/>
            <w:bottom w:val="none" w:sz="0" w:space="0" w:color="auto"/>
            <w:right w:val="none" w:sz="0" w:space="0" w:color="auto"/>
          </w:divBdr>
        </w:div>
        <w:div w:id="89014280">
          <w:marLeft w:val="0"/>
          <w:marRight w:val="0"/>
          <w:marTop w:val="0"/>
          <w:marBottom w:val="0"/>
          <w:divBdr>
            <w:top w:val="none" w:sz="0" w:space="0" w:color="auto"/>
            <w:left w:val="none" w:sz="0" w:space="0" w:color="auto"/>
            <w:bottom w:val="none" w:sz="0" w:space="0" w:color="auto"/>
            <w:right w:val="none" w:sz="0" w:space="0" w:color="auto"/>
          </w:divBdr>
        </w:div>
        <w:div w:id="439568583">
          <w:marLeft w:val="0"/>
          <w:marRight w:val="0"/>
          <w:marTop w:val="0"/>
          <w:marBottom w:val="0"/>
          <w:divBdr>
            <w:top w:val="none" w:sz="0" w:space="0" w:color="auto"/>
            <w:left w:val="none" w:sz="0" w:space="0" w:color="auto"/>
            <w:bottom w:val="none" w:sz="0" w:space="0" w:color="auto"/>
            <w:right w:val="none" w:sz="0" w:space="0" w:color="auto"/>
          </w:divBdr>
        </w:div>
        <w:div w:id="470559588">
          <w:marLeft w:val="0"/>
          <w:marRight w:val="0"/>
          <w:marTop w:val="0"/>
          <w:marBottom w:val="0"/>
          <w:divBdr>
            <w:top w:val="none" w:sz="0" w:space="0" w:color="auto"/>
            <w:left w:val="none" w:sz="0" w:space="0" w:color="auto"/>
            <w:bottom w:val="none" w:sz="0" w:space="0" w:color="auto"/>
            <w:right w:val="none" w:sz="0" w:space="0" w:color="auto"/>
          </w:divBdr>
        </w:div>
        <w:div w:id="494686214">
          <w:marLeft w:val="0"/>
          <w:marRight w:val="0"/>
          <w:marTop w:val="0"/>
          <w:marBottom w:val="0"/>
          <w:divBdr>
            <w:top w:val="none" w:sz="0" w:space="0" w:color="auto"/>
            <w:left w:val="none" w:sz="0" w:space="0" w:color="auto"/>
            <w:bottom w:val="none" w:sz="0" w:space="0" w:color="auto"/>
            <w:right w:val="none" w:sz="0" w:space="0" w:color="auto"/>
          </w:divBdr>
        </w:div>
        <w:div w:id="111828606">
          <w:marLeft w:val="0"/>
          <w:marRight w:val="0"/>
          <w:marTop w:val="0"/>
          <w:marBottom w:val="0"/>
          <w:divBdr>
            <w:top w:val="none" w:sz="0" w:space="0" w:color="auto"/>
            <w:left w:val="none" w:sz="0" w:space="0" w:color="auto"/>
            <w:bottom w:val="none" w:sz="0" w:space="0" w:color="auto"/>
            <w:right w:val="none" w:sz="0" w:space="0" w:color="auto"/>
          </w:divBdr>
        </w:div>
        <w:div w:id="783503897">
          <w:marLeft w:val="0"/>
          <w:marRight w:val="0"/>
          <w:marTop w:val="0"/>
          <w:marBottom w:val="0"/>
          <w:divBdr>
            <w:top w:val="none" w:sz="0" w:space="0" w:color="auto"/>
            <w:left w:val="none" w:sz="0" w:space="0" w:color="auto"/>
            <w:bottom w:val="none" w:sz="0" w:space="0" w:color="auto"/>
            <w:right w:val="none" w:sz="0" w:space="0" w:color="auto"/>
          </w:divBdr>
        </w:div>
      </w:divsChild>
    </w:div>
    <w:div w:id="862859648">
      <w:bodyDiv w:val="1"/>
      <w:marLeft w:val="0"/>
      <w:marRight w:val="0"/>
      <w:marTop w:val="0"/>
      <w:marBottom w:val="0"/>
      <w:divBdr>
        <w:top w:val="none" w:sz="0" w:space="0" w:color="auto"/>
        <w:left w:val="none" w:sz="0" w:space="0" w:color="auto"/>
        <w:bottom w:val="none" w:sz="0" w:space="0" w:color="auto"/>
        <w:right w:val="none" w:sz="0" w:space="0" w:color="auto"/>
      </w:divBdr>
    </w:div>
    <w:div w:id="893198105">
      <w:bodyDiv w:val="1"/>
      <w:marLeft w:val="0"/>
      <w:marRight w:val="0"/>
      <w:marTop w:val="0"/>
      <w:marBottom w:val="0"/>
      <w:divBdr>
        <w:top w:val="none" w:sz="0" w:space="0" w:color="auto"/>
        <w:left w:val="none" w:sz="0" w:space="0" w:color="auto"/>
        <w:bottom w:val="none" w:sz="0" w:space="0" w:color="auto"/>
        <w:right w:val="none" w:sz="0" w:space="0" w:color="auto"/>
      </w:divBdr>
      <w:divsChild>
        <w:div w:id="1526628199">
          <w:marLeft w:val="0"/>
          <w:marRight w:val="0"/>
          <w:marTop w:val="0"/>
          <w:marBottom w:val="0"/>
          <w:divBdr>
            <w:top w:val="none" w:sz="0" w:space="0" w:color="auto"/>
            <w:left w:val="none" w:sz="0" w:space="0" w:color="auto"/>
            <w:bottom w:val="none" w:sz="0" w:space="0" w:color="auto"/>
            <w:right w:val="none" w:sz="0" w:space="0" w:color="auto"/>
          </w:divBdr>
        </w:div>
      </w:divsChild>
    </w:div>
    <w:div w:id="906378045">
      <w:bodyDiv w:val="1"/>
      <w:marLeft w:val="0"/>
      <w:marRight w:val="0"/>
      <w:marTop w:val="0"/>
      <w:marBottom w:val="0"/>
      <w:divBdr>
        <w:top w:val="none" w:sz="0" w:space="0" w:color="auto"/>
        <w:left w:val="none" w:sz="0" w:space="0" w:color="auto"/>
        <w:bottom w:val="none" w:sz="0" w:space="0" w:color="auto"/>
        <w:right w:val="none" w:sz="0" w:space="0" w:color="auto"/>
      </w:divBdr>
    </w:div>
    <w:div w:id="911624658">
      <w:bodyDiv w:val="1"/>
      <w:marLeft w:val="0"/>
      <w:marRight w:val="0"/>
      <w:marTop w:val="0"/>
      <w:marBottom w:val="0"/>
      <w:divBdr>
        <w:top w:val="none" w:sz="0" w:space="0" w:color="auto"/>
        <w:left w:val="none" w:sz="0" w:space="0" w:color="auto"/>
        <w:bottom w:val="none" w:sz="0" w:space="0" w:color="auto"/>
        <w:right w:val="none" w:sz="0" w:space="0" w:color="auto"/>
      </w:divBdr>
    </w:div>
    <w:div w:id="950819835">
      <w:bodyDiv w:val="1"/>
      <w:marLeft w:val="0"/>
      <w:marRight w:val="0"/>
      <w:marTop w:val="0"/>
      <w:marBottom w:val="0"/>
      <w:divBdr>
        <w:top w:val="none" w:sz="0" w:space="0" w:color="auto"/>
        <w:left w:val="none" w:sz="0" w:space="0" w:color="auto"/>
        <w:bottom w:val="none" w:sz="0" w:space="0" w:color="auto"/>
        <w:right w:val="none" w:sz="0" w:space="0" w:color="auto"/>
      </w:divBdr>
    </w:div>
    <w:div w:id="959998899">
      <w:bodyDiv w:val="1"/>
      <w:marLeft w:val="0"/>
      <w:marRight w:val="0"/>
      <w:marTop w:val="0"/>
      <w:marBottom w:val="0"/>
      <w:divBdr>
        <w:top w:val="none" w:sz="0" w:space="0" w:color="auto"/>
        <w:left w:val="none" w:sz="0" w:space="0" w:color="auto"/>
        <w:bottom w:val="none" w:sz="0" w:space="0" w:color="auto"/>
        <w:right w:val="none" w:sz="0" w:space="0" w:color="auto"/>
      </w:divBdr>
    </w:div>
    <w:div w:id="1006791330">
      <w:bodyDiv w:val="1"/>
      <w:marLeft w:val="0"/>
      <w:marRight w:val="0"/>
      <w:marTop w:val="0"/>
      <w:marBottom w:val="0"/>
      <w:divBdr>
        <w:top w:val="none" w:sz="0" w:space="0" w:color="auto"/>
        <w:left w:val="none" w:sz="0" w:space="0" w:color="auto"/>
        <w:bottom w:val="none" w:sz="0" w:space="0" w:color="auto"/>
        <w:right w:val="none" w:sz="0" w:space="0" w:color="auto"/>
      </w:divBdr>
    </w:div>
    <w:div w:id="1020620355">
      <w:bodyDiv w:val="1"/>
      <w:marLeft w:val="0"/>
      <w:marRight w:val="0"/>
      <w:marTop w:val="0"/>
      <w:marBottom w:val="0"/>
      <w:divBdr>
        <w:top w:val="none" w:sz="0" w:space="0" w:color="auto"/>
        <w:left w:val="none" w:sz="0" w:space="0" w:color="auto"/>
        <w:bottom w:val="none" w:sz="0" w:space="0" w:color="auto"/>
        <w:right w:val="none" w:sz="0" w:space="0" w:color="auto"/>
      </w:divBdr>
    </w:div>
    <w:div w:id="1031805480">
      <w:bodyDiv w:val="1"/>
      <w:marLeft w:val="0"/>
      <w:marRight w:val="0"/>
      <w:marTop w:val="0"/>
      <w:marBottom w:val="0"/>
      <w:divBdr>
        <w:top w:val="none" w:sz="0" w:space="0" w:color="auto"/>
        <w:left w:val="none" w:sz="0" w:space="0" w:color="auto"/>
        <w:bottom w:val="none" w:sz="0" w:space="0" w:color="auto"/>
        <w:right w:val="none" w:sz="0" w:space="0" w:color="auto"/>
      </w:divBdr>
    </w:div>
    <w:div w:id="1056660106">
      <w:bodyDiv w:val="1"/>
      <w:marLeft w:val="0"/>
      <w:marRight w:val="0"/>
      <w:marTop w:val="0"/>
      <w:marBottom w:val="0"/>
      <w:divBdr>
        <w:top w:val="none" w:sz="0" w:space="0" w:color="auto"/>
        <w:left w:val="none" w:sz="0" w:space="0" w:color="auto"/>
        <w:bottom w:val="none" w:sz="0" w:space="0" w:color="auto"/>
        <w:right w:val="none" w:sz="0" w:space="0" w:color="auto"/>
      </w:divBdr>
    </w:div>
    <w:div w:id="1056972070">
      <w:bodyDiv w:val="1"/>
      <w:marLeft w:val="0"/>
      <w:marRight w:val="0"/>
      <w:marTop w:val="0"/>
      <w:marBottom w:val="0"/>
      <w:divBdr>
        <w:top w:val="none" w:sz="0" w:space="0" w:color="auto"/>
        <w:left w:val="none" w:sz="0" w:space="0" w:color="auto"/>
        <w:bottom w:val="none" w:sz="0" w:space="0" w:color="auto"/>
        <w:right w:val="none" w:sz="0" w:space="0" w:color="auto"/>
      </w:divBdr>
    </w:div>
    <w:div w:id="1092967709">
      <w:bodyDiv w:val="1"/>
      <w:marLeft w:val="0"/>
      <w:marRight w:val="0"/>
      <w:marTop w:val="0"/>
      <w:marBottom w:val="0"/>
      <w:divBdr>
        <w:top w:val="none" w:sz="0" w:space="0" w:color="auto"/>
        <w:left w:val="none" w:sz="0" w:space="0" w:color="auto"/>
        <w:bottom w:val="none" w:sz="0" w:space="0" w:color="auto"/>
        <w:right w:val="none" w:sz="0" w:space="0" w:color="auto"/>
      </w:divBdr>
    </w:div>
    <w:div w:id="1118069053">
      <w:bodyDiv w:val="1"/>
      <w:marLeft w:val="0"/>
      <w:marRight w:val="0"/>
      <w:marTop w:val="0"/>
      <w:marBottom w:val="0"/>
      <w:divBdr>
        <w:top w:val="none" w:sz="0" w:space="0" w:color="auto"/>
        <w:left w:val="none" w:sz="0" w:space="0" w:color="auto"/>
        <w:bottom w:val="none" w:sz="0" w:space="0" w:color="auto"/>
        <w:right w:val="none" w:sz="0" w:space="0" w:color="auto"/>
      </w:divBdr>
    </w:div>
    <w:div w:id="1123570936">
      <w:bodyDiv w:val="1"/>
      <w:marLeft w:val="0"/>
      <w:marRight w:val="0"/>
      <w:marTop w:val="0"/>
      <w:marBottom w:val="0"/>
      <w:divBdr>
        <w:top w:val="none" w:sz="0" w:space="0" w:color="auto"/>
        <w:left w:val="none" w:sz="0" w:space="0" w:color="auto"/>
        <w:bottom w:val="none" w:sz="0" w:space="0" w:color="auto"/>
        <w:right w:val="none" w:sz="0" w:space="0" w:color="auto"/>
      </w:divBdr>
    </w:div>
    <w:div w:id="1132600804">
      <w:bodyDiv w:val="1"/>
      <w:marLeft w:val="0"/>
      <w:marRight w:val="0"/>
      <w:marTop w:val="0"/>
      <w:marBottom w:val="0"/>
      <w:divBdr>
        <w:top w:val="none" w:sz="0" w:space="0" w:color="auto"/>
        <w:left w:val="none" w:sz="0" w:space="0" w:color="auto"/>
        <w:bottom w:val="none" w:sz="0" w:space="0" w:color="auto"/>
        <w:right w:val="none" w:sz="0" w:space="0" w:color="auto"/>
      </w:divBdr>
    </w:div>
    <w:div w:id="1135754718">
      <w:bodyDiv w:val="1"/>
      <w:marLeft w:val="0"/>
      <w:marRight w:val="0"/>
      <w:marTop w:val="0"/>
      <w:marBottom w:val="0"/>
      <w:divBdr>
        <w:top w:val="none" w:sz="0" w:space="0" w:color="auto"/>
        <w:left w:val="none" w:sz="0" w:space="0" w:color="auto"/>
        <w:bottom w:val="none" w:sz="0" w:space="0" w:color="auto"/>
        <w:right w:val="none" w:sz="0" w:space="0" w:color="auto"/>
      </w:divBdr>
    </w:div>
    <w:div w:id="1156342802">
      <w:bodyDiv w:val="1"/>
      <w:marLeft w:val="0"/>
      <w:marRight w:val="0"/>
      <w:marTop w:val="0"/>
      <w:marBottom w:val="0"/>
      <w:divBdr>
        <w:top w:val="none" w:sz="0" w:space="0" w:color="auto"/>
        <w:left w:val="none" w:sz="0" w:space="0" w:color="auto"/>
        <w:bottom w:val="none" w:sz="0" w:space="0" w:color="auto"/>
        <w:right w:val="none" w:sz="0" w:space="0" w:color="auto"/>
      </w:divBdr>
    </w:div>
    <w:div w:id="1157453560">
      <w:bodyDiv w:val="1"/>
      <w:marLeft w:val="0"/>
      <w:marRight w:val="0"/>
      <w:marTop w:val="0"/>
      <w:marBottom w:val="0"/>
      <w:divBdr>
        <w:top w:val="none" w:sz="0" w:space="0" w:color="auto"/>
        <w:left w:val="none" w:sz="0" w:space="0" w:color="auto"/>
        <w:bottom w:val="none" w:sz="0" w:space="0" w:color="auto"/>
        <w:right w:val="none" w:sz="0" w:space="0" w:color="auto"/>
      </w:divBdr>
    </w:div>
    <w:div w:id="1159073708">
      <w:bodyDiv w:val="1"/>
      <w:marLeft w:val="0"/>
      <w:marRight w:val="0"/>
      <w:marTop w:val="0"/>
      <w:marBottom w:val="0"/>
      <w:divBdr>
        <w:top w:val="none" w:sz="0" w:space="0" w:color="auto"/>
        <w:left w:val="none" w:sz="0" w:space="0" w:color="auto"/>
        <w:bottom w:val="none" w:sz="0" w:space="0" w:color="auto"/>
        <w:right w:val="none" w:sz="0" w:space="0" w:color="auto"/>
      </w:divBdr>
    </w:div>
    <w:div w:id="1168866542">
      <w:bodyDiv w:val="1"/>
      <w:marLeft w:val="0"/>
      <w:marRight w:val="0"/>
      <w:marTop w:val="0"/>
      <w:marBottom w:val="0"/>
      <w:divBdr>
        <w:top w:val="none" w:sz="0" w:space="0" w:color="auto"/>
        <w:left w:val="none" w:sz="0" w:space="0" w:color="auto"/>
        <w:bottom w:val="none" w:sz="0" w:space="0" w:color="auto"/>
        <w:right w:val="none" w:sz="0" w:space="0" w:color="auto"/>
      </w:divBdr>
      <w:divsChild>
        <w:div w:id="206797628">
          <w:marLeft w:val="0"/>
          <w:marRight w:val="0"/>
          <w:marTop w:val="0"/>
          <w:marBottom w:val="0"/>
          <w:divBdr>
            <w:top w:val="none" w:sz="0" w:space="0" w:color="auto"/>
            <w:left w:val="none" w:sz="0" w:space="0" w:color="auto"/>
            <w:bottom w:val="none" w:sz="0" w:space="0" w:color="auto"/>
            <w:right w:val="none" w:sz="0" w:space="0" w:color="auto"/>
          </w:divBdr>
        </w:div>
        <w:div w:id="1753160385">
          <w:marLeft w:val="0"/>
          <w:marRight w:val="0"/>
          <w:marTop w:val="0"/>
          <w:marBottom w:val="0"/>
          <w:divBdr>
            <w:top w:val="none" w:sz="0" w:space="0" w:color="auto"/>
            <w:left w:val="none" w:sz="0" w:space="0" w:color="auto"/>
            <w:bottom w:val="none" w:sz="0" w:space="0" w:color="auto"/>
            <w:right w:val="none" w:sz="0" w:space="0" w:color="auto"/>
          </w:divBdr>
        </w:div>
        <w:div w:id="1536962813">
          <w:marLeft w:val="0"/>
          <w:marRight w:val="0"/>
          <w:marTop w:val="0"/>
          <w:marBottom w:val="0"/>
          <w:divBdr>
            <w:top w:val="none" w:sz="0" w:space="0" w:color="auto"/>
            <w:left w:val="none" w:sz="0" w:space="0" w:color="auto"/>
            <w:bottom w:val="none" w:sz="0" w:space="0" w:color="auto"/>
            <w:right w:val="none" w:sz="0" w:space="0" w:color="auto"/>
          </w:divBdr>
        </w:div>
        <w:div w:id="1895847355">
          <w:marLeft w:val="0"/>
          <w:marRight w:val="0"/>
          <w:marTop w:val="0"/>
          <w:marBottom w:val="0"/>
          <w:divBdr>
            <w:top w:val="none" w:sz="0" w:space="0" w:color="auto"/>
            <w:left w:val="none" w:sz="0" w:space="0" w:color="auto"/>
            <w:bottom w:val="none" w:sz="0" w:space="0" w:color="auto"/>
            <w:right w:val="none" w:sz="0" w:space="0" w:color="auto"/>
          </w:divBdr>
        </w:div>
        <w:div w:id="414208453">
          <w:marLeft w:val="0"/>
          <w:marRight w:val="0"/>
          <w:marTop w:val="0"/>
          <w:marBottom w:val="0"/>
          <w:divBdr>
            <w:top w:val="none" w:sz="0" w:space="0" w:color="auto"/>
            <w:left w:val="none" w:sz="0" w:space="0" w:color="auto"/>
            <w:bottom w:val="none" w:sz="0" w:space="0" w:color="auto"/>
            <w:right w:val="none" w:sz="0" w:space="0" w:color="auto"/>
          </w:divBdr>
        </w:div>
        <w:div w:id="384986928">
          <w:marLeft w:val="0"/>
          <w:marRight w:val="0"/>
          <w:marTop w:val="0"/>
          <w:marBottom w:val="0"/>
          <w:divBdr>
            <w:top w:val="none" w:sz="0" w:space="0" w:color="auto"/>
            <w:left w:val="none" w:sz="0" w:space="0" w:color="auto"/>
            <w:bottom w:val="none" w:sz="0" w:space="0" w:color="auto"/>
            <w:right w:val="none" w:sz="0" w:space="0" w:color="auto"/>
          </w:divBdr>
        </w:div>
        <w:div w:id="763920175">
          <w:marLeft w:val="0"/>
          <w:marRight w:val="0"/>
          <w:marTop w:val="0"/>
          <w:marBottom w:val="0"/>
          <w:divBdr>
            <w:top w:val="none" w:sz="0" w:space="0" w:color="auto"/>
            <w:left w:val="none" w:sz="0" w:space="0" w:color="auto"/>
            <w:bottom w:val="none" w:sz="0" w:space="0" w:color="auto"/>
            <w:right w:val="none" w:sz="0" w:space="0" w:color="auto"/>
          </w:divBdr>
        </w:div>
        <w:div w:id="1730423702">
          <w:marLeft w:val="0"/>
          <w:marRight w:val="0"/>
          <w:marTop w:val="0"/>
          <w:marBottom w:val="0"/>
          <w:divBdr>
            <w:top w:val="none" w:sz="0" w:space="0" w:color="auto"/>
            <w:left w:val="none" w:sz="0" w:space="0" w:color="auto"/>
            <w:bottom w:val="none" w:sz="0" w:space="0" w:color="auto"/>
            <w:right w:val="none" w:sz="0" w:space="0" w:color="auto"/>
          </w:divBdr>
        </w:div>
        <w:div w:id="1068386658">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894900368">
          <w:marLeft w:val="0"/>
          <w:marRight w:val="0"/>
          <w:marTop w:val="0"/>
          <w:marBottom w:val="0"/>
          <w:divBdr>
            <w:top w:val="none" w:sz="0" w:space="0" w:color="auto"/>
            <w:left w:val="none" w:sz="0" w:space="0" w:color="auto"/>
            <w:bottom w:val="none" w:sz="0" w:space="0" w:color="auto"/>
            <w:right w:val="none" w:sz="0" w:space="0" w:color="auto"/>
          </w:divBdr>
        </w:div>
        <w:div w:id="1762875110">
          <w:marLeft w:val="0"/>
          <w:marRight w:val="0"/>
          <w:marTop w:val="0"/>
          <w:marBottom w:val="0"/>
          <w:divBdr>
            <w:top w:val="none" w:sz="0" w:space="0" w:color="auto"/>
            <w:left w:val="none" w:sz="0" w:space="0" w:color="auto"/>
            <w:bottom w:val="none" w:sz="0" w:space="0" w:color="auto"/>
            <w:right w:val="none" w:sz="0" w:space="0" w:color="auto"/>
          </w:divBdr>
        </w:div>
      </w:divsChild>
    </w:div>
    <w:div w:id="1193569149">
      <w:bodyDiv w:val="1"/>
      <w:marLeft w:val="0"/>
      <w:marRight w:val="0"/>
      <w:marTop w:val="0"/>
      <w:marBottom w:val="0"/>
      <w:divBdr>
        <w:top w:val="none" w:sz="0" w:space="0" w:color="auto"/>
        <w:left w:val="none" w:sz="0" w:space="0" w:color="auto"/>
        <w:bottom w:val="none" w:sz="0" w:space="0" w:color="auto"/>
        <w:right w:val="none" w:sz="0" w:space="0" w:color="auto"/>
      </w:divBdr>
    </w:div>
    <w:div w:id="1196888647">
      <w:bodyDiv w:val="1"/>
      <w:marLeft w:val="0"/>
      <w:marRight w:val="0"/>
      <w:marTop w:val="0"/>
      <w:marBottom w:val="0"/>
      <w:divBdr>
        <w:top w:val="none" w:sz="0" w:space="0" w:color="auto"/>
        <w:left w:val="none" w:sz="0" w:space="0" w:color="auto"/>
        <w:bottom w:val="none" w:sz="0" w:space="0" w:color="auto"/>
        <w:right w:val="none" w:sz="0" w:space="0" w:color="auto"/>
      </w:divBdr>
    </w:div>
    <w:div w:id="1238637369">
      <w:bodyDiv w:val="1"/>
      <w:marLeft w:val="0"/>
      <w:marRight w:val="0"/>
      <w:marTop w:val="0"/>
      <w:marBottom w:val="0"/>
      <w:divBdr>
        <w:top w:val="none" w:sz="0" w:space="0" w:color="auto"/>
        <w:left w:val="none" w:sz="0" w:space="0" w:color="auto"/>
        <w:bottom w:val="none" w:sz="0" w:space="0" w:color="auto"/>
        <w:right w:val="none" w:sz="0" w:space="0" w:color="auto"/>
      </w:divBdr>
    </w:div>
    <w:div w:id="1239562027">
      <w:bodyDiv w:val="1"/>
      <w:marLeft w:val="0"/>
      <w:marRight w:val="0"/>
      <w:marTop w:val="0"/>
      <w:marBottom w:val="0"/>
      <w:divBdr>
        <w:top w:val="none" w:sz="0" w:space="0" w:color="auto"/>
        <w:left w:val="none" w:sz="0" w:space="0" w:color="auto"/>
        <w:bottom w:val="none" w:sz="0" w:space="0" w:color="auto"/>
        <w:right w:val="none" w:sz="0" w:space="0" w:color="auto"/>
      </w:divBdr>
    </w:div>
    <w:div w:id="1240482584">
      <w:bodyDiv w:val="1"/>
      <w:marLeft w:val="0"/>
      <w:marRight w:val="0"/>
      <w:marTop w:val="0"/>
      <w:marBottom w:val="0"/>
      <w:divBdr>
        <w:top w:val="none" w:sz="0" w:space="0" w:color="auto"/>
        <w:left w:val="none" w:sz="0" w:space="0" w:color="auto"/>
        <w:bottom w:val="none" w:sz="0" w:space="0" w:color="auto"/>
        <w:right w:val="none" w:sz="0" w:space="0" w:color="auto"/>
      </w:divBdr>
    </w:div>
    <w:div w:id="1242108508">
      <w:bodyDiv w:val="1"/>
      <w:marLeft w:val="0"/>
      <w:marRight w:val="0"/>
      <w:marTop w:val="0"/>
      <w:marBottom w:val="0"/>
      <w:divBdr>
        <w:top w:val="none" w:sz="0" w:space="0" w:color="auto"/>
        <w:left w:val="none" w:sz="0" w:space="0" w:color="auto"/>
        <w:bottom w:val="none" w:sz="0" w:space="0" w:color="auto"/>
        <w:right w:val="none" w:sz="0" w:space="0" w:color="auto"/>
      </w:divBdr>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70159311">
      <w:bodyDiv w:val="1"/>
      <w:marLeft w:val="0"/>
      <w:marRight w:val="0"/>
      <w:marTop w:val="0"/>
      <w:marBottom w:val="0"/>
      <w:divBdr>
        <w:top w:val="none" w:sz="0" w:space="0" w:color="auto"/>
        <w:left w:val="none" w:sz="0" w:space="0" w:color="auto"/>
        <w:bottom w:val="none" w:sz="0" w:space="0" w:color="auto"/>
        <w:right w:val="none" w:sz="0" w:space="0" w:color="auto"/>
      </w:divBdr>
    </w:div>
    <w:div w:id="1294486167">
      <w:bodyDiv w:val="1"/>
      <w:marLeft w:val="0"/>
      <w:marRight w:val="0"/>
      <w:marTop w:val="0"/>
      <w:marBottom w:val="0"/>
      <w:divBdr>
        <w:top w:val="none" w:sz="0" w:space="0" w:color="auto"/>
        <w:left w:val="none" w:sz="0" w:space="0" w:color="auto"/>
        <w:bottom w:val="none" w:sz="0" w:space="0" w:color="auto"/>
        <w:right w:val="none" w:sz="0" w:space="0" w:color="auto"/>
      </w:divBdr>
    </w:div>
    <w:div w:id="1320697132">
      <w:bodyDiv w:val="1"/>
      <w:marLeft w:val="0"/>
      <w:marRight w:val="0"/>
      <w:marTop w:val="0"/>
      <w:marBottom w:val="0"/>
      <w:divBdr>
        <w:top w:val="none" w:sz="0" w:space="0" w:color="auto"/>
        <w:left w:val="none" w:sz="0" w:space="0" w:color="auto"/>
        <w:bottom w:val="none" w:sz="0" w:space="0" w:color="auto"/>
        <w:right w:val="none" w:sz="0" w:space="0" w:color="auto"/>
      </w:divBdr>
    </w:div>
    <w:div w:id="1323389557">
      <w:bodyDiv w:val="1"/>
      <w:marLeft w:val="0"/>
      <w:marRight w:val="0"/>
      <w:marTop w:val="0"/>
      <w:marBottom w:val="0"/>
      <w:divBdr>
        <w:top w:val="none" w:sz="0" w:space="0" w:color="auto"/>
        <w:left w:val="none" w:sz="0" w:space="0" w:color="auto"/>
        <w:bottom w:val="none" w:sz="0" w:space="0" w:color="auto"/>
        <w:right w:val="none" w:sz="0" w:space="0" w:color="auto"/>
      </w:divBdr>
    </w:div>
    <w:div w:id="1329601832">
      <w:bodyDiv w:val="1"/>
      <w:marLeft w:val="0"/>
      <w:marRight w:val="0"/>
      <w:marTop w:val="0"/>
      <w:marBottom w:val="0"/>
      <w:divBdr>
        <w:top w:val="none" w:sz="0" w:space="0" w:color="auto"/>
        <w:left w:val="none" w:sz="0" w:space="0" w:color="auto"/>
        <w:bottom w:val="none" w:sz="0" w:space="0" w:color="auto"/>
        <w:right w:val="none" w:sz="0" w:space="0" w:color="auto"/>
      </w:divBdr>
    </w:div>
    <w:div w:id="1330988277">
      <w:bodyDiv w:val="1"/>
      <w:marLeft w:val="0"/>
      <w:marRight w:val="0"/>
      <w:marTop w:val="0"/>
      <w:marBottom w:val="0"/>
      <w:divBdr>
        <w:top w:val="none" w:sz="0" w:space="0" w:color="auto"/>
        <w:left w:val="none" w:sz="0" w:space="0" w:color="auto"/>
        <w:bottom w:val="none" w:sz="0" w:space="0" w:color="auto"/>
        <w:right w:val="none" w:sz="0" w:space="0" w:color="auto"/>
      </w:divBdr>
    </w:div>
    <w:div w:id="1351182583">
      <w:bodyDiv w:val="1"/>
      <w:marLeft w:val="0"/>
      <w:marRight w:val="0"/>
      <w:marTop w:val="0"/>
      <w:marBottom w:val="0"/>
      <w:divBdr>
        <w:top w:val="none" w:sz="0" w:space="0" w:color="auto"/>
        <w:left w:val="none" w:sz="0" w:space="0" w:color="auto"/>
        <w:bottom w:val="none" w:sz="0" w:space="0" w:color="auto"/>
        <w:right w:val="none" w:sz="0" w:space="0" w:color="auto"/>
      </w:divBdr>
    </w:div>
    <w:div w:id="1358197675">
      <w:bodyDiv w:val="1"/>
      <w:marLeft w:val="0"/>
      <w:marRight w:val="0"/>
      <w:marTop w:val="0"/>
      <w:marBottom w:val="0"/>
      <w:divBdr>
        <w:top w:val="none" w:sz="0" w:space="0" w:color="auto"/>
        <w:left w:val="none" w:sz="0" w:space="0" w:color="auto"/>
        <w:bottom w:val="none" w:sz="0" w:space="0" w:color="auto"/>
        <w:right w:val="none" w:sz="0" w:space="0" w:color="auto"/>
      </w:divBdr>
    </w:div>
    <w:div w:id="1359044560">
      <w:bodyDiv w:val="1"/>
      <w:marLeft w:val="0"/>
      <w:marRight w:val="0"/>
      <w:marTop w:val="0"/>
      <w:marBottom w:val="0"/>
      <w:divBdr>
        <w:top w:val="none" w:sz="0" w:space="0" w:color="auto"/>
        <w:left w:val="none" w:sz="0" w:space="0" w:color="auto"/>
        <w:bottom w:val="none" w:sz="0" w:space="0" w:color="auto"/>
        <w:right w:val="none" w:sz="0" w:space="0" w:color="auto"/>
      </w:divBdr>
    </w:div>
    <w:div w:id="137720065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428187472">
      <w:bodyDiv w:val="1"/>
      <w:marLeft w:val="0"/>
      <w:marRight w:val="0"/>
      <w:marTop w:val="0"/>
      <w:marBottom w:val="0"/>
      <w:divBdr>
        <w:top w:val="none" w:sz="0" w:space="0" w:color="auto"/>
        <w:left w:val="none" w:sz="0" w:space="0" w:color="auto"/>
        <w:bottom w:val="none" w:sz="0" w:space="0" w:color="auto"/>
        <w:right w:val="none" w:sz="0" w:space="0" w:color="auto"/>
      </w:divBdr>
    </w:div>
    <w:div w:id="1449273329">
      <w:bodyDiv w:val="1"/>
      <w:marLeft w:val="0"/>
      <w:marRight w:val="0"/>
      <w:marTop w:val="0"/>
      <w:marBottom w:val="0"/>
      <w:divBdr>
        <w:top w:val="none" w:sz="0" w:space="0" w:color="auto"/>
        <w:left w:val="none" w:sz="0" w:space="0" w:color="auto"/>
        <w:bottom w:val="none" w:sz="0" w:space="0" w:color="auto"/>
        <w:right w:val="none" w:sz="0" w:space="0" w:color="auto"/>
      </w:divBdr>
    </w:div>
    <w:div w:id="1457138342">
      <w:bodyDiv w:val="1"/>
      <w:marLeft w:val="0"/>
      <w:marRight w:val="0"/>
      <w:marTop w:val="0"/>
      <w:marBottom w:val="0"/>
      <w:divBdr>
        <w:top w:val="none" w:sz="0" w:space="0" w:color="auto"/>
        <w:left w:val="none" w:sz="0" w:space="0" w:color="auto"/>
        <w:bottom w:val="none" w:sz="0" w:space="0" w:color="auto"/>
        <w:right w:val="none" w:sz="0" w:space="0" w:color="auto"/>
      </w:divBdr>
    </w:div>
    <w:div w:id="1462069291">
      <w:bodyDiv w:val="1"/>
      <w:marLeft w:val="0"/>
      <w:marRight w:val="0"/>
      <w:marTop w:val="0"/>
      <w:marBottom w:val="0"/>
      <w:divBdr>
        <w:top w:val="none" w:sz="0" w:space="0" w:color="auto"/>
        <w:left w:val="none" w:sz="0" w:space="0" w:color="auto"/>
        <w:bottom w:val="none" w:sz="0" w:space="0" w:color="auto"/>
        <w:right w:val="none" w:sz="0" w:space="0" w:color="auto"/>
      </w:divBdr>
    </w:div>
    <w:div w:id="1473594087">
      <w:bodyDiv w:val="1"/>
      <w:marLeft w:val="0"/>
      <w:marRight w:val="0"/>
      <w:marTop w:val="0"/>
      <w:marBottom w:val="0"/>
      <w:divBdr>
        <w:top w:val="none" w:sz="0" w:space="0" w:color="auto"/>
        <w:left w:val="none" w:sz="0" w:space="0" w:color="auto"/>
        <w:bottom w:val="none" w:sz="0" w:space="0" w:color="auto"/>
        <w:right w:val="none" w:sz="0" w:space="0" w:color="auto"/>
      </w:divBdr>
    </w:div>
    <w:div w:id="1477062032">
      <w:bodyDiv w:val="1"/>
      <w:marLeft w:val="0"/>
      <w:marRight w:val="0"/>
      <w:marTop w:val="0"/>
      <w:marBottom w:val="0"/>
      <w:divBdr>
        <w:top w:val="none" w:sz="0" w:space="0" w:color="auto"/>
        <w:left w:val="none" w:sz="0" w:space="0" w:color="auto"/>
        <w:bottom w:val="none" w:sz="0" w:space="0" w:color="auto"/>
        <w:right w:val="none" w:sz="0" w:space="0" w:color="auto"/>
      </w:divBdr>
    </w:div>
    <w:div w:id="1485008420">
      <w:bodyDiv w:val="1"/>
      <w:marLeft w:val="0"/>
      <w:marRight w:val="0"/>
      <w:marTop w:val="0"/>
      <w:marBottom w:val="0"/>
      <w:divBdr>
        <w:top w:val="none" w:sz="0" w:space="0" w:color="auto"/>
        <w:left w:val="none" w:sz="0" w:space="0" w:color="auto"/>
        <w:bottom w:val="none" w:sz="0" w:space="0" w:color="auto"/>
        <w:right w:val="none" w:sz="0" w:space="0" w:color="auto"/>
      </w:divBdr>
    </w:div>
    <w:div w:id="1492256835">
      <w:bodyDiv w:val="1"/>
      <w:marLeft w:val="0"/>
      <w:marRight w:val="0"/>
      <w:marTop w:val="0"/>
      <w:marBottom w:val="0"/>
      <w:divBdr>
        <w:top w:val="none" w:sz="0" w:space="0" w:color="auto"/>
        <w:left w:val="none" w:sz="0" w:space="0" w:color="auto"/>
        <w:bottom w:val="none" w:sz="0" w:space="0" w:color="auto"/>
        <w:right w:val="none" w:sz="0" w:space="0" w:color="auto"/>
      </w:divBdr>
    </w:div>
    <w:div w:id="1507357448">
      <w:bodyDiv w:val="1"/>
      <w:marLeft w:val="0"/>
      <w:marRight w:val="0"/>
      <w:marTop w:val="0"/>
      <w:marBottom w:val="0"/>
      <w:divBdr>
        <w:top w:val="none" w:sz="0" w:space="0" w:color="auto"/>
        <w:left w:val="none" w:sz="0" w:space="0" w:color="auto"/>
        <w:bottom w:val="none" w:sz="0" w:space="0" w:color="auto"/>
        <w:right w:val="none" w:sz="0" w:space="0" w:color="auto"/>
      </w:divBdr>
    </w:div>
    <w:div w:id="152528800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49">
          <w:marLeft w:val="0"/>
          <w:marRight w:val="0"/>
          <w:marTop w:val="0"/>
          <w:marBottom w:val="0"/>
          <w:divBdr>
            <w:top w:val="none" w:sz="0" w:space="0" w:color="auto"/>
            <w:left w:val="none" w:sz="0" w:space="0" w:color="auto"/>
            <w:bottom w:val="none" w:sz="0" w:space="0" w:color="auto"/>
            <w:right w:val="none" w:sz="0" w:space="0" w:color="auto"/>
          </w:divBdr>
        </w:div>
      </w:divsChild>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6114781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sChild>
    </w:div>
    <w:div w:id="1560752609">
      <w:bodyDiv w:val="1"/>
      <w:marLeft w:val="0"/>
      <w:marRight w:val="0"/>
      <w:marTop w:val="0"/>
      <w:marBottom w:val="0"/>
      <w:divBdr>
        <w:top w:val="none" w:sz="0" w:space="0" w:color="auto"/>
        <w:left w:val="none" w:sz="0" w:space="0" w:color="auto"/>
        <w:bottom w:val="none" w:sz="0" w:space="0" w:color="auto"/>
        <w:right w:val="none" w:sz="0" w:space="0" w:color="auto"/>
      </w:divBdr>
    </w:div>
    <w:div w:id="1586957701">
      <w:bodyDiv w:val="1"/>
      <w:marLeft w:val="0"/>
      <w:marRight w:val="0"/>
      <w:marTop w:val="0"/>
      <w:marBottom w:val="0"/>
      <w:divBdr>
        <w:top w:val="none" w:sz="0" w:space="0" w:color="auto"/>
        <w:left w:val="none" w:sz="0" w:space="0" w:color="auto"/>
        <w:bottom w:val="none" w:sz="0" w:space="0" w:color="auto"/>
        <w:right w:val="none" w:sz="0" w:space="0" w:color="auto"/>
      </w:divBdr>
    </w:div>
    <w:div w:id="1591701000">
      <w:bodyDiv w:val="1"/>
      <w:marLeft w:val="0"/>
      <w:marRight w:val="0"/>
      <w:marTop w:val="0"/>
      <w:marBottom w:val="0"/>
      <w:divBdr>
        <w:top w:val="none" w:sz="0" w:space="0" w:color="auto"/>
        <w:left w:val="none" w:sz="0" w:space="0" w:color="auto"/>
        <w:bottom w:val="none" w:sz="0" w:space="0" w:color="auto"/>
        <w:right w:val="none" w:sz="0" w:space="0" w:color="auto"/>
      </w:divBdr>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
    <w:div w:id="1633486382">
      <w:bodyDiv w:val="1"/>
      <w:marLeft w:val="0"/>
      <w:marRight w:val="0"/>
      <w:marTop w:val="0"/>
      <w:marBottom w:val="0"/>
      <w:divBdr>
        <w:top w:val="none" w:sz="0" w:space="0" w:color="auto"/>
        <w:left w:val="none" w:sz="0" w:space="0" w:color="auto"/>
        <w:bottom w:val="none" w:sz="0" w:space="0" w:color="auto"/>
        <w:right w:val="none" w:sz="0" w:space="0" w:color="auto"/>
      </w:divBdr>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1709799017">
      <w:bodyDiv w:val="1"/>
      <w:marLeft w:val="0"/>
      <w:marRight w:val="0"/>
      <w:marTop w:val="0"/>
      <w:marBottom w:val="0"/>
      <w:divBdr>
        <w:top w:val="none" w:sz="0" w:space="0" w:color="auto"/>
        <w:left w:val="none" w:sz="0" w:space="0" w:color="auto"/>
        <w:bottom w:val="none" w:sz="0" w:space="0" w:color="auto"/>
        <w:right w:val="none" w:sz="0" w:space="0" w:color="auto"/>
      </w:divBdr>
    </w:div>
    <w:div w:id="1748385234">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5587874">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66681755">
      <w:bodyDiv w:val="1"/>
      <w:marLeft w:val="0"/>
      <w:marRight w:val="0"/>
      <w:marTop w:val="0"/>
      <w:marBottom w:val="0"/>
      <w:divBdr>
        <w:top w:val="none" w:sz="0" w:space="0" w:color="auto"/>
        <w:left w:val="none" w:sz="0" w:space="0" w:color="auto"/>
        <w:bottom w:val="none" w:sz="0" w:space="0" w:color="auto"/>
        <w:right w:val="none" w:sz="0" w:space="0" w:color="auto"/>
      </w:divBdr>
    </w:div>
    <w:div w:id="1770269882">
      <w:bodyDiv w:val="1"/>
      <w:marLeft w:val="0"/>
      <w:marRight w:val="0"/>
      <w:marTop w:val="0"/>
      <w:marBottom w:val="0"/>
      <w:divBdr>
        <w:top w:val="none" w:sz="0" w:space="0" w:color="auto"/>
        <w:left w:val="none" w:sz="0" w:space="0" w:color="auto"/>
        <w:bottom w:val="none" w:sz="0" w:space="0" w:color="auto"/>
        <w:right w:val="none" w:sz="0" w:space="0" w:color="auto"/>
      </w:divBdr>
    </w:div>
    <w:div w:id="1778133496">
      <w:bodyDiv w:val="1"/>
      <w:marLeft w:val="0"/>
      <w:marRight w:val="0"/>
      <w:marTop w:val="0"/>
      <w:marBottom w:val="0"/>
      <w:divBdr>
        <w:top w:val="none" w:sz="0" w:space="0" w:color="auto"/>
        <w:left w:val="none" w:sz="0" w:space="0" w:color="auto"/>
        <w:bottom w:val="none" w:sz="0" w:space="0" w:color="auto"/>
        <w:right w:val="none" w:sz="0" w:space="0" w:color="auto"/>
      </w:divBdr>
    </w:div>
    <w:div w:id="1786384123">
      <w:bodyDiv w:val="1"/>
      <w:marLeft w:val="0"/>
      <w:marRight w:val="0"/>
      <w:marTop w:val="0"/>
      <w:marBottom w:val="0"/>
      <w:divBdr>
        <w:top w:val="none" w:sz="0" w:space="0" w:color="auto"/>
        <w:left w:val="none" w:sz="0" w:space="0" w:color="auto"/>
        <w:bottom w:val="none" w:sz="0" w:space="0" w:color="auto"/>
        <w:right w:val="none" w:sz="0" w:space="0" w:color="auto"/>
      </w:divBdr>
    </w:div>
    <w:div w:id="1831091310">
      <w:bodyDiv w:val="1"/>
      <w:marLeft w:val="0"/>
      <w:marRight w:val="0"/>
      <w:marTop w:val="0"/>
      <w:marBottom w:val="0"/>
      <w:divBdr>
        <w:top w:val="none" w:sz="0" w:space="0" w:color="auto"/>
        <w:left w:val="none" w:sz="0" w:space="0" w:color="auto"/>
        <w:bottom w:val="none" w:sz="0" w:space="0" w:color="auto"/>
        <w:right w:val="none" w:sz="0" w:space="0" w:color="auto"/>
      </w:divBdr>
    </w:div>
    <w:div w:id="1842818725">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545339074">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424766017">
          <w:marLeft w:val="0"/>
          <w:marRight w:val="0"/>
          <w:marTop w:val="0"/>
          <w:marBottom w:val="0"/>
          <w:divBdr>
            <w:top w:val="none" w:sz="0" w:space="0" w:color="auto"/>
            <w:left w:val="none" w:sz="0" w:space="0" w:color="auto"/>
            <w:bottom w:val="none" w:sz="0" w:space="0" w:color="auto"/>
            <w:right w:val="none" w:sz="0" w:space="0" w:color="auto"/>
          </w:divBdr>
        </w:div>
      </w:divsChild>
    </w:div>
    <w:div w:id="1860971245">
      <w:bodyDiv w:val="1"/>
      <w:marLeft w:val="0"/>
      <w:marRight w:val="0"/>
      <w:marTop w:val="0"/>
      <w:marBottom w:val="0"/>
      <w:divBdr>
        <w:top w:val="none" w:sz="0" w:space="0" w:color="auto"/>
        <w:left w:val="none" w:sz="0" w:space="0" w:color="auto"/>
        <w:bottom w:val="none" w:sz="0" w:space="0" w:color="auto"/>
        <w:right w:val="none" w:sz="0" w:space="0" w:color="auto"/>
      </w:divBdr>
    </w:div>
    <w:div w:id="1865630365">
      <w:bodyDiv w:val="1"/>
      <w:marLeft w:val="0"/>
      <w:marRight w:val="0"/>
      <w:marTop w:val="0"/>
      <w:marBottom w:val="0"/>
      <w:divBdr>
        <w:top w:val="none" w:sz="0" w:space="0" w:color="auto"/>
        <w:left w:val="none" w:sz="0" w:space="0" w:color="auto"/>
        <w:bottom w:val="none" w:sz="0" w:space="0" w:color="auto"/>
        <w:right w:val="none" w:sz="0" w:space="0" w:color="auto"/>
      </w:divBdr>
    </w:div>
    <w:div w:id="1901015169">
      <w:bodyDiv w:val="1"/>
      <w:marLeft w:val="0"/>
      <w:marRight w:val="0"/>
      <w:marTop w:val="0"/>
      <w:marBottom w:val="0"/>
      <w:divBdr>
        <w:top w:val="none" w:sz="0" w:space="0" w:color="auto"/>
        <w:left w:val="none" w:sz="0" w:space="0" w:color="auto"/>
        <w:bottom w:val="none" w:sz="0" w:space="0" w:color="auto"/>
        <w:right w:val="none" w:sz="0" w:space="0" w:color="auto"/>
      </w:divBdr>
    </w:div>
    <w:div w:id="190711003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38752672">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96489431">
      <w:bodyDiv w:val="1"/>
      <w:marLeft w:val="0"/>
      <w:marRight w:val="0"/>
      <w:marTop w:val="0"/>
      <w:marBottom w:val="0"/>
      <w:divBdr>
        <w:top w:val="none" w:sz="0" w:space="0" w:color="auto"/>
        <w:left w:val="none" w:sz="0" w:space="0" w:color="auto"/>
        <w:bottom w:val="none" w:sz="0" w:space="0" w:color="auto"/>
        <w:right w:val="none" w:sz="0" w:space="0" w:color="auto"/>
      </w:divBdr>
    </w:div>
    <w:div w:id="2004772507">
      <w:bodyDiv w:val="1"/>
      <w:marLeft w:val="0"/>
      <w:marRight w:val="0"/>
      <w:marTop w:val="0"/>
      <w:marBottom w:val="0"/>
      <w:divBdr>
        <w:top w:val="none" w:sz="0" w:space="0" w:color="auto"/>
        <w:left w:val="none" w:sz="0" w:space="0" w:color="auto"/>
        <w:bottom w:val="none" w:sz="0" w:space="0" w:color="auto"/>
        <w:right w:val="none" w:sz="0" w:space="0" w:color="auto"/>
      </w:divBdr>
    </w:div>
    <w:div w:id="2048600026">
      <w:bodyDiv w:val="1"/>
      <w:marLeft w:val="0"/>
      <w:marRight w:val="0"/>
      <w:marTop w:val="0"/>
      <w:marBottom w:val="0"/>
      <w:divBdr>
        <w:top w:val="none" w:sz="0" w:space="0" w:color="auto"/>
        <w:left w:val="none" w:sz="0" w:space="0" w:color="auto"/>
        <w:bottom w:val="none" w:sz="0" w:space="0" w:color="auto"/>
        <w:right w:val="none" w:sz="0" w:space="0" w:color="auto"/>
      </w:divBdr>
    </w:div>
    <w:div w:id="2055811143">
      <w:bodyDiv w:val="1"/>
      <w:marLeft w:val="0"/>
      <w:marRight w:val="0"/>
      <w:marTop w:val="0"/>
      <w:marBottom w:val="0"/>
      <w:divBdr>
        <w:top w:val="none" w:sz="0" w:space="0" w:color="auto"/>
        <w:left w:val="none" w:sz="0" w:space="0" w:color="auto"/>
        <w:bottom w:val="none" w:sz="0" w:space="0" w:color="auto"/>
        <w:right w:val="none" w:sz="0" w:space="0" w:color="auto"/>
      </w:divBdr>
    </w:div>
    <w:div w:id="2062442635">
      <w:bodyDiv w:val="1"/>
      <w:marLeft w:val="0"/>
      <w:marRight w:val="0"/>
      <w:marTop w:val="0"/>
      <w:marBottom w:val="0"/>
      <w:divBdr>
        <w:top w:val="none" w:sz="0" w:space="0" w:color="auto"/>
        <w:left w:val="none" w:sz="0" w:space="0" w:color="auto"/>
        <w:bottom w:val="none" w:sz="0" w:space="0" w:color="auto"/>
        <w:right w:val="none" w:sz="0" w:space="0" w:color="auto"/>
      </w:divBdr>
    </w:div>
    <w:div w:id="2090424865">
      <w:bodyDiv w:val="1"/>
      <w:marLeft w:val="0"/>
      <w:marRight w:val="0"/>
      <w:marTop w:val="0"/>
      <w:marBottom w:val="0"/>
      <w:divBdr>
        <w:top w:val="none" w:sz="0" w:space="0" w:color="auto"/>
        <w:left w:val="none" w:sz="0" w:space="0" w:color="auto"/>
        <w:bottom w:val="none" w:sz="0" w:space="0" w:color="auto"/>
        <w:right w:val="none" w:sz="0" w:space="0" w:color="auto"/>
      </w:divBdr>
    </w:div>
    <w:div w:id="2099208327">
      <w:bodyDiv w:val="1"/>
      <w:marLeft w:val="0"/>
      <w:marRight w:val="0"/>
      <w:marTop w:val="0"/>
      <w:marBottom w:val="0"/>
      <w:divBdr>
        <w:top w:val="none" w:sz="0" w:space="0" w:color="auto"/>
        <w:left w:val="none" w:sz="0" w:space="0" w:color="auto"/>
        <w:bottom w:val="none" w:sz="0" w:space="0" w:color="auto"/>
        <w:right w:val="none" w:sz="0" w:space="0" w:color="auto"/>
      </w:divBdr>
    </w:div>
    <w:div w:id="2130009425">
      <w:bodyDiv w:val="1"/>
      <w:marLeft w:val="0"/>
      <w:marRight w:val="0"/>
      <w:marTop w:val="0"/>
      <w:marBottom w:val="0"/>
      <w:divBdr>
        <w:top w:val="none" w:sz="0" w:space="0" w:color="auto"/>
        <w:left w:val="none" w:sz="0" w:space="0" w:color="auto"/>
        <w:bottom w:val="none" w:sz="0" w:space="0" w:color="auto"/>
        <w:right w:val="none" w:sz="0" w:space="0" w:color="auto"/>
      </w:divBdr>
    </w:div>
    <w:div w:id="21331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4.png"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yperlink" Target="https://pacificwomen.org/resources/"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3.png"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www.pacificwomen.org" TargetMode="External" Id="rId16" /><Relationship Type="http://schemas.openxmlformats.org/officeDocument/2006/relationships/hyperlink" Target="https://pacificwomen.org/latest-updates/stori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mailto:info@pwles.org" TargetMode="Externa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https://youtu.be/p5gbcZHlKdg?si=7LXyyJI6AQalYxBT"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pacificwomen.org/our-impac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youtu.be/JCeG_6OmOuE?si=WgwOnXcFATJoiKG7" TargetMode="External" Id="rId22" /><Relationship Type="http://schemas.openxmlformats.org/officeDocument/2006/relationships/fontTable" Target="fontTable.xml" Id="rId27"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WL">
      <a:dk1>
        <a:sysClr val="windowText" lastClr="000000"/>
      </a:dk1>
      <a:lt1>
        <a:sysClr val="window" lastClr="FFFFFF"/>
      </a:lt1>
      <a:dk2>
        <a:srgbClr val="44546A"/>
      </a:dk2>
      <a:lt2>
        <a:srgbClr val="E7E6E6"/>
      </a:lt2>
      <a:accent1>
        <a:srgbClr val="231F20"/>
      </a:accent1>
      <a:accent2>
        <a:srgbClr val="004B64"/>
      </a:accent2>
      <a:accent3>
        <a:srgbClr val="62C8CF"/>
      </a:accent3>
      <a:accent4>
        <a:srgbClr val="0798BB"/>
      </a:accent4>
      <a:accent5>
        <a:srgbClr val="BFAF8C"/>
      </a:accent5>
      <a:accent6>
        <a:srgbClr val="00206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solidFill>
        <a:ln w="6350">
          <a:noFill/>
        </a:ln>
      </a:spPr>
      <a:bodyPr rot="0" spcFirstLastPara="0" vertOverflow="overflow" horzOverflow="overflow" vert="horz" wrap="square" lIns="108000" tIns="108000" rIns="108000" bIns="10800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04e92-fc62-4a0f-bd0c-9416f64e1809">
      <Terms xmlns="http://schemas.microsoft.com/office/infopath/2007/PartnerControls"/>
    </lcf76f155ced4ddcb4097134ff3c332f>
    <TaxCatchAll xmlns="e3ac4ce4-dd58-4ff0-93be-5837486f14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DC306-B826-423C-BE93-1D7B92B0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34EF7-F63F-4AB1-A28A-5F67750FA1CA}">
  <ds:schemaRefs>
    <ds:schemaRef ds:uri="http://schemas.openxmlformats.org/officeDocument/2006/bibliography"/>
  </ds:schemaRefs>
</ds:datastoreItem>
</file>

<file path=customXml/itemProps3.xml><?xml version="1.0" encoding="utf-8"?>
<ds:datastoreItem xmlns:ds="http://schemas.openxmlformats.org/officeDocument/2006/customXml" ds:itemID="{D2F99EB2-9545-42E3-9F88-66AD8F6215AB}">
  <ds:schemaRefs>
    <ds:schemaRef ds:uri="http://schemas.microsoft.com/office/2006/metadata/properties"/>
    <ds:schemaRef ds:uri="http://schemas.microsoft.com/office/infopath/2007/PartnerControls"/>
    <ds:schemaRef ds:uri="e0404e92-fc62-4a0f-bd0c-9416f64e1809"/>
    <ds:schemaRef ds:uri="e3ac4ce4-dd58-4ff0-93be-5837486f1497"/>
  </ds:schemaRefs>
</ds:datastoreItem>
</file>

<file path=customXml/itemProps4.xml><?xml version="1.0" encoding="utf-8"?>
<ds:datastoreItem xmlns:ds="http://schemas.openxmlformats.org/officeDocument/2006/customXml" ds:itemID="{E7449829-0722-4FE7-906A-6F041ACEA48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Junita Ngai</dc:creator>
  <cp:lastModifiedBy>Aliyah Hussein</cp:lastModifiedBy>
  <cp:revision>172</cp:revision>
  <dcterms:created xsi:type="dcterms:W3CDTF">2025-03-20T00:41:00Z</dcterms:created>
  <dcterms:modified xsi:type="dcterms:W3CDTF">2025-03-31T03:47:51Z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0x0101005A6C110B9E90F14AB544ACB769607EC2</vt:lpwstr>
  </property>
  <property fmtid="{D5CDD505-2E9C-101B-9397-08002B2CF9AE}" pid="3" name="MediaServiceImageTags">
    <vt:lpwstr/>
  </property>
</Properties>
</file>