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187065" w:rsidR="00CC0D37" w:rsidP="00CC0D37" w:rsidRDefault="00CC0D37" w14:paraId="3E7DDEFC" w14:textId="076508A7">
      <w:bookmarkStart w:name="_Hlk131676186" w:id="0"/>
      <w:bookmarkEnd w:id="0"/>
      <w:r w:rsidRPr="00187065">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rsidRPr="00187065" w:rsidR="00423C57" w:rsidP="00B53242" w:rsidRDefault="00022319" w14:paraId="0F188546" w14:textId="56E8C326">
      <w:pPr>
        <w:pStyle w:val="Title"/>
        <w:spacing w:line="276" w:lineRule="auto"/>
        <w:rPr>
          <w:rFonts w:cstheme="majorHAnsi"/>
          <w:szCs w:val="56"/>
        </w:rPr>
      </w:pPr>
      <w:r w:rsidRPr="00187065">
        <w:rPr>
          <w:rFonts w:cstheme="majorHAnsi"/>
          <w:szCs w:val="56"/>
        </w:rPr>
        <w:t>Tuvalu</w:t>
      </w:r>
      <w:r w:rsidRPr="00187065" w:rsidR="000631C2">
        <w:rPr>
          <w:rFonts w:cstheme="majorHAnsi"/>
          <w:szCs w:val="56"/>
        </w:rPr>
        <w:t xml:space="preserve"> </w:t>
      </w:r>
      <w:r w:rsidRPr="00187065" w:rsidR="00B53242">
        <w:rPr>
          <w:rFonts w:cstheme="majorHAnsi"/>
          <w:szCs w:val="56"/>
        </w:rPr>
        <w:t xml:space="preserve">Country </w:t>
      </w:r>
      <w:r w:rsidRPr="00187065" w:rsidR="0018387A">
        <w:rPr>
          <w:rFonts w:cstheme="majorHAnsi"/>
          <w:szCs w:val="56"/>
        </w:rPr>
        <w:t>Brief</w:t>
      </w:r>
    </w:p>
    <w:p w:rsidRPr="00187065" w:rsidR="005D435B" w:rsidP="00B53242" w:rsidRDefault="00951D01" w14:paraId="045F1C09" w14:textId="27C99907">
      <w:pPr>
        <w:pStyle w:val="Subtitle"/>
        <w:spacing w:line="276" w:lineRule="auto"/>
        <w:rPr>
          <w:rFonts w:cstheme="majorHAnsi"/>
          <w:sz w:val="56"/>
          <w:szCs w:val="56"/>
        </w:rPr>
      </w:pPr>
      <w:r w:rsidRPr="00187065">
        <w:rPr>
          <w:rFonts w:cstheme="majorHAnsi"/>
          <w:sz w:val="56"/>
          <w:szCs w:val="56"/>
        </w:rPr>
        <w:t xml:space="preserve">March </w:t>
      </w:r>
      <w:r w:rsidRPr="00187065" w:rsidR="006F55D4">
        <w:rPr>
          <w:rFonts w:cstheme="majorHAnsi"/>
          <w:sz w:val="56"/>
          <w:szCs w:val="56"/>
        </w:rPr>
        <w:t>202</w:t>
      </w:r>
      <w:r w:rsidRPr="00187065" w:rsidR="00775AC0">
        <w:rPr>
          <w:rFonts w:cstheme="majorHAnsi"/>
          <w:sz w:val="56"/>
          <w:szCs w:val="56"/>
        </w:rPr>
        <w:t>5</w:t>
      </w:r>
    </w:p>
    <w:p w:rsidRPr="00187065" w:rsidR="00436FD7" w:rsidP="00B53242" w:rsidRDefault="00436FD7" w14:paraId="03CCE1EB" w14:textId="77777777">
      <w:pPr>
        <w:spacing w:line="276" w:lineRule="auto"/>
        <w:rPr>
          <w:rFonts w:asciiTheme="majorHAnsi" w:hAnsiTheme="majorHAnsi" w:cstheme="majorHAnsi"/>
          <w:sz w:val="20"/>
          <w:szCs w:val="20"/>
        </w:rPr>
      </w:pPr>
    </w:p>
    <w:p w:rsidRPr="00187065" w:rsidR="00436FD7" w:rsidP="00B53242" w:rsidRDefault="00436FD7" w14:paraId="16840F9F" w14:textId="77777777">
      <w:pPr>
        <w:spacing w:line="276" w:lineRule="auto"/>
        <w:rPr>
          <w:rFonts w:asciiTheme="majorHAnsi" w:hAnsiTheme="majorHAnsi" w:cstheme="majorHAnsi"/>
          <w:sz w:val="20"/>
          <w:szCs w:val="20"/>
        </w:rPr>
      </w:pPr>
    </w:p>
    <w:p w:rsidRPr="00187065" w:rsidR="00B53242" w:rsidP="00B53242" w:rsidRDefault="00B53242" w14:paraId="62DB4D54" w14:textId="77777777">
      <w:pPr>
        <w:spacing w:line="276" w:lineRule="auto"/>
        <w:rPr>
          <w:rFonts w:asciiTheme="majorHAnsi" w:hAnsiTheme="majorHAnsi" w:cstheme="majorHAnsi"/>
          <w:sz w:val="20"/>
          <w:szCs w:val="20"/>
        </w:rPr>
        <w:sectPr w:rsidRPr="00187065" w:rsidR="00B53242" w:rsidSect="00332E8F">
          <w:headerReference w:type="even" r:id="rId12"/>
          <w:footerReference w:type="even" r:id="rId13"/>
          <w:footerReference w:type="default" r:id="rId14"/>
          <w:headerReference w:type="first" r:id="rId15"/>
          <w:pgSz w:w="11906" w:h="16840" w:orient="portrait"/>
          <w:pgMar w:top="720" w:right="1152" w:bottom="720" w:left="1152" w:header="562" w:footer="562" w:gutter="0"/>
          <w:cols w:space="708"/>
          <w:docGrid w:linePitch="360"/>
        </w:sectPr>
      </w:pPr>
    </w:p>
    <w:p w:rsidRPr="00187065" w:rsidR="00436FD7" w:rsidP="00B53242" w:rsidRDefault="00436FD7" w14:paraId="010FB734" w14:textId="77777777">
      <w:pPr>
        <w:spacing w:line="276" w:lineRule="auto"/>
        <w:rPr>
          <w:rFonts w:asciiTheme="majorHAnsi" w:hAnsiTheme="majorHAnsi" w:cstheme="majorHAnsi"/>
          <w:sz w:val="20"/>
          <w:szCs w:val="20"/>
        </w:rPr>
      </w:pPr>
    </w:p>
    <w:sdt>
      <w:sdtPr>
        <w:id w:val="-1435432252"/>
        <w:docPartObj>
          <w:docPartGallery w:val="Table of Contents"/>
          <w:docPartUnique/>
        </w:docPartObj>
        <w:rPr>
          <w:rFonts w:ascii="Arial" w:hAnsi="Arial" w:eastAsia="" w:cs="" w:asciiTheme="minorAscii" w:hAnsiTheme="minorAscii" w:eastAsiaTheme="minorEastAsia" w:cstheme="minorBidi"/>
          <w:color w:val="auto"/>
          <w:sz w:val="20"/>
          <w:szCs w:val="20"/>
        </w:rPr>
      </w:sdtPr>
      <w:sdtEndPr>
        <w:rPr>
          <w:rFonts w:ascii="Arial" w:hAnsi="Arial" w:eastAsia="" w:cs="" w:asciiTheme="minorAscii" w:hAnsiTheme="minorAscii" w:eastAsiaTheme="minorEastAsia" w:cstheme="majorBidi"/>
          <w:b w:val="1"/>
          <w:bCs w:val="1"/>
          <w:color w:val="auto"/>
          <w:sz w:val="20"/>
          <w:szCs w:val="20"/>
        </w:rPr>
      </w:sdtEndPr>
      <w:sdtContent>
        <w:p w:rsidRPr="00187065" w:rsidR="00436FD7" w:rsidP="00D21644" w:rsidRDefault="00436FD7" w14:paraId="40E3DBB2" w14:textId="7898E06C">
          <w:pPr>
            <w:pStyle w:val="TOCHeading"/>
            <w:rPr>
              <w:sz w:val="20"/>
              <w:szCs w:val="20"/>
            </w:rPr>
          </w:pPr>
          <w:r w:rsidRPr="00187065">
            <w:t>Contents</w:t>
          </w:r>
          <w:r w:rsidRPr="00187065" w:rsidR="00FF04A0">
            <w:rPr>
              <w:sz w:val="20"/>
              <w:szCs w:val="20"/>
            </w:rPr>
            <w:tab/>
          </w:r>
        </w:p>
        <w:p w:rsidR="00A345CC" w:rsidRDefault="00436FD7" w14:paraId="7D644AE7" w14:textId="43D35395">
          <w:pPr>
            <w:pStyle w:val="TOC1"/>
            <w:rPr>
              <w:rFonts w:asciiTheme="minorHAnsi" w:hAnsiTheme="minorHAnsi" w:eastAsiaTheme="minorEastAsia"/>
              <w:b w:val="0"/>
              <w:color w:val="auto"/>
              <w:kern w:val="2"/>
              <w:sz w:val="24"/>
              <w:szCs w:val="24"/>
              <w:lang w:val="en-US"/>
              <w14:ligatures w14:val="standardContextual"/>
            </w:rPr>
          </w:pPr>
          <w:r w:rsidRPr="00187065">
            <w:rPr>
              <w:rFonts w:asciiTheme="majorHAnsi" w:hAnsiTheme="majorHAnsi" w:cstheme="majorHAnsi"/>
              <w:noProof w:val="0"/>
              <w:szCs w:val="20"/>
            </w:rPr>
            <w:fldChar w:fldCharType="begin"/>
          </w:r>
          <w:r w:rsidRPr="00187065">
            <w:rPr>
              <w:rFonts w:asciiTheme="majorHAnsi" w:hAnsiTheme="majorHAnsi" w:cstheme="majorHAnsi"/>
              <w:noProof w:val="0"/>
              <w:szCs w:val="20"/>
            </w:rPr>
            <w:instrText xml:space="preserve"> TOC \o "1-3" \h \z \u </w:instrText>
          </w:r>
          <w:r w:rsidRPr="00187065">
            <w:rPr>
              <w:rFonts w:asciiTheme="majorHAnsi" w:hAnsiTheme="majorHAnsi" w:cstheme="majorHAnsi"/>
              <w:noProof w:val="0"/>
              <w:szCs w:val="20"/>
            </w:rPr>
            <w:fldChar w:fldCharType="separate"/>
          </w:r>
          <w:hyperlink w:history="1" w:anchor="_Toc194235207">
            <w:r w:rsidRPr="006B6A0C" w:rsidR="00A345CC">
              <w:rPr>
                <w:rStyle w:val="Hyperlink"/>
              </w:rPr>
              <w:t>1</w:t>
            </w:r>
            <w:r w:rsidR="00A345CC">
              <w:rPr>
                <w:rFonts w:asciiTheme="minorHAnsi" w:hAnsiTheme="minorHAnsi" w:eastAsiaTheme="minorEastAsia"/>
                <w:b w:val="0"/>
                <w:color w:val="auto"/>
                <w:kern w:val="2"/>
                <w:sz w:val="24"/>
                <w:szCs w:val="24"/>
                <w:lang w:val="en-US"/>
                <w14:ligatures w14:val="standardContextual"/>
              </w:rPr>
              <w:tab/>
            </w:r>
            <w:r w:rsidRPr="006B6A0C" w:rsidR="00A345CC">
              <w:rPr>
                <w:rStyle w:val="Hyperlink"/>
              </w:rPr>
              <w:t>About Pacific Women Lead</w:t>
            </w:r>
            <w:r w:rsidR="00A345CC">
              <w:rPr>
                <w:webHidden/>
              </w:rPr>
              <w:tab/>
            </w:r>
            <w:r w:rsidR="00A345CC">
              <w:rPr>
                <w:webHidden/>
              </w:rPr>
              <w:fldChar w:fldCharType="begin"/>
            </w:r>
            <w:r w:rsidR="00A345CC">
              <w:rPr>
                <w:webHidden/>
              </w:rPr>
              <w:instrText xml:space="preserve"> PAGEREF _Toc194235207 \h </w:instrText>
            </w:r>
            <w:r w:rsidR="00A345CC">
              <w:rPr>
                <w:webHidden/>
              </w:rPr>
            </w:r>
            <w:r w:rsidR="00A345CC">
              <w:rPr>
                <w:webHidden/>
              </w:rPr>
              <w:fldChar w:fldCharType="separate"/>
            </w:r>
            <w:r w:rsidR="00A345CC">
              <w:rPr>
                <w:webHidden/>
              </w:rPr>
              <w:t>3</w:t>
            </w:r>
            <w:r w:rsidR="00A345CC">
              <w:rPr>
                <w:webHidden/>
              </w:rPr>
              <w:fldChar w:fldCharType="end"/>
            </w:r>
          </w:hyperlink>
        </w:p>
        <w:p w:rsidR="00A345CC" w:rsidRDefault="00A345CC" w14:paraId="0B9A79E8" w14:textId="330CDD26">
          <w:pPr>
            <w:pStyle w:val="TOC1"/>
            <w:rPr>
              <w:rFonts w:asciiTheme="minorHAnsi" w:hAnsiTheme="minorHAnsi" w:eastAsiaTheme="minorEastAsia"/>
              <w:b w:val="0"/>
              <w:color w:val="auto"/>
              <w:kern w:val="2"/>
              <w:sz w:val="24"/>
              <w:szCs w:val="24"/>
              <w:lang w:val="en-US"/>
              <w14:ligatures w14:val="standardContextual"/>
            </w:rPr>
          </w:pPr>
          <w:hyperlink w:history="1" w:anchor="_Toc194235208">
            <w:r w:rsidRPr="006B6A0C">
              <w:rPr>
                <w:rStyle w:val="Hyperlink"/>
              </w:rPr>
              <w:t>2</w:t>
            </w:r>
            <w:r>
              <w:rPr>
                <w:rFonts w:asciiTheme="minorHAnsi" w:hAnsiTheme="minorHAnsi" w:eastAsiaTheme="minorEastAsia"/>
                <w:b w:val="0"/>
                <w:color w:val="auto"/>
                <w:kern w:val="2"/>
                <w:sz w:val="24"/>
                <w:szCs w:val="24"/>
                <w:lang w:val="en-US"/>
                <w14:ligatures w14:val="standardContextual"/>
              </w:rPr>
              <w:tab/>
            </w:r>
            <w:r w:rsidRPr="006B6A0C">
              <w:rPr>
                <w:rStyle w:val="Hyperlink"/>
              </w:rPr>
              <w:t>Overview of Pacific Women Lead activities in Tuvalu</w:t>
            </w:r>
            <w:r>
              <w:rPr>
                <w:webHidden/>
              </w:rPr>
              <w:tab/>
            </w:r>
            <w:r>
              <w:rPr>
                <w:webHidden/>
              </w:rPr>
              <w:fldChar w:fldCharType="begin"/>
            </w:r>
            <w:r>
              <w:rPr>
                <w:webHidden/>
              </w:rPr>
              <w:instrText xml:space="preserve"> PAGEREF _Toc194235208 \h </w:instrText>
            </w:r>
            <w:r>
              <w:rPr>
                <w:webHidden/>
              </w:rPr>
            </w:r>
            <w:r>
              <w:rPr>
                <w:webHidden/>
              </w:rPr>
              <w:fldChar w:fldCharType="separate"/>
            </w:r>
            <w:r>
              <w:rPr>
                <w:webHidden/>
              </w:rPr>
              <w:t>3</w:t>
            </w:r>
            <w:r>
              <w:rPr>
                <w:webHidden/>
              </w:rPr>
              <w:fldChar w:fldCharType="end"/>
            </w:r>
          </w:hyperlink>
        </w:p>
        <w:p w:rsidR="00A345CC" w:rsidRDefault="00A345CC" w14:paraId="404361AB" w14:textId="414B616C">
          <w:pPr>
            <w:pStyle w:val="TOC2"/>
            <w:rPr>
              <w:rFonts w:asciiTheme="minorHAnsi" w:hAnsiTheme="minorHAnsi" w:eastAsiaTheme="minorEastAsia"/>
              <w:color w:val="auto"/>
              <w:kern w:val="2"/>
              <w:sz w:val="24"/>
              <w:szCs w:val="24"/>
              <w:lang w:val="en-US"/>
              <w14:ligatures w14:val="standardContextual"/>
            </w:rPr>
          </w:pPr>
          <w:hyperlink w:history="1" w:anchor="_Toc194235209">
            <w:r w:rsidRPr="006B6A0C">
              <w:rPr>
                <w:rStyle w:val="Hyperlink"/>
              </w:rPr>
              <w:t>2.1</w:t>
            </w:r>
            <w:r>
              <w:rPr>
                <w:rFonts w:asciiTheme="minorHAnsi" w:hAnsiTheme="minorHAnsi" w:eastAsiaTheme="minorEastAsia"/>
                <w:color w:val="auto"/>
                <w:kern w:val="2"/>
                <w:sz w:val="24"/>
                <w:szCs w:val="24"/>
                <w:lang w:val="en-US"/>
                <w14:ligatures w14:val="standardContextual"/>
              </w:rPr>
              <w:tab/>
            </w:r>
            <w:r w:rsidRPr="006B6A0C">
              <w:rPr>
                <w:rStyle w:val="Hyperlink"/>
              </w:rPr>
              <w:t>Pacific Women Lead at SPC</w:t>
            </w:r>
            <w:r>
              <w:rPr>
                <w:webHidden/>
              </w:rPr>
              <w:tab/>
            </w:r>
            <w:r>
              <w:rPr>
                <w:webHidden/>
              </w:rPr>
              <w:fldChar w:fldCharType="begin"/>
            </w:r>
            <w:r>
              <w:rPr>
                <w:webHidden/>
              </w:rPr>
              <w:instrText xml:space="preserve"> PAGEREF _Toc194235209 \h </w:instrText>
            </w:r>
            <w:r>
              <w:rPr>
                <w:webHidden/>
              </w:rPr>
            </w:r>
            <w:r>
              <w:rPr>
                <w:webHidden/>
              </w:rPr>
              <w:fldChar w:fldCharType="separate"/>
            </w:r>
            <w:r>
              <w:rPr>
                <w:webHidden/>
              </w:rPr>
              <w:t>3</w:t>
            </w:r>
            <w:r>
              <w:rPr>
                <w:webHidden/>
              </w:rPr>
              <w:fldChar w:fldCharType="end"/>
            </w:r>
          </w:hyperlink>
        </w:p>
        <w:p w:rsidR="00A345CC" w:rsidRDefault="00A345CC" w14:paraId="7406B349" w14:textId="68EA89BB">
          <w:pPr>
            <w:pStyle w:val="TOC2"/>
            <w:rPr>
              <w:rFonts w:asciiTheme="minorHAnsi" w:hAnsiTheme="minorHAnsi" w:eastAsiaTheme="minorEastAsia"/>
              <w:color w:val="auto"/>
              <w:kern w:val="2"/>
              <w:sz w:val="24"/>
              <w:szCs w:val="24"/>
              <w:lang w:val="en-US"/>
              <w14:ligatures w14:val="standardContextual"/>
            </w:rPr>
          </w:pPr>
          <w:hyperlink w:history="1" w:anchor="_Toc194235210">
            <w:r w:rsidRPr="006B6A0C">
              <w:rPr>
                <w:rStyle w:val="Hyperlink"/>
              </w:rPr>
              <w:t>2.2</w:t>
            </w:r>
            <w:r>
              <w:rPr>
                <w:rFonts w:asciiTheme="minorHAnsi" w:hAnsiTheme="minorHAnsi" w:eastAsiaTheme="minorEastAsia"/>
                <w:color w:val="auto"/>
                <w:kern w:val="2"/>
                <w:sz w:val="24"/>
                <w:szCs w:val="24"/>
                <w:lang w:val="en-US"/>
                <w14:ligatures w14:val="standardContextual"/>
              </w:rPr>
              <w:tab/>
            </w:r>
            <w:r w:rsidRPr="006B6A0C">
              <w:rPr>
                <w:rStyle w:val="Hyperlink"/>
              </w:rPr>
              <w:t>Pacific Women Lead Governance Board</w:t>
            </w:r>
            <w:r>
              <w:rPr>
                <w:webHidden/>
              </w:rPr>
              <w:tab/>
            </w:r>
            <w:r>
              <w:rPr>
                <w:webHidden/>
              </w:rPr>
              <w:fldChar w:fldCharType="begin"/>
            </w:r>
            <w:r>
              <w:rPr>
                <w:webHidden/>
              </w:rPr>
              <w:instrText xml:space="preserve"> PAGEREF _Toc194235210 \h </w:instrText>
            </w:r>
            <w:r>
              <w:rPr>
                <w:webHidden/>
              </w:rPr>
            </w:r>
            <w:r>
              <w:rPr>
                <w:webHidden/>
              </w:rPr>
              <w:fldChar w:fldCharType="separate"/>
            </w:r>
            <w:r>
              <w:rPr>
                <w:webHidden/>
              </w:rPr>
              <w:t>4</w:t>
            </w:r>
            <w:r>
              <w:rPr>
                <w:webHidden/>
              </w:rPr>
              <w:fldChar w:fldCharType="end"/>
            </w:r>
          </w:hyperlink>
        </w:p>
        <w:p w:rsidR="00A345CC" w:rsidRDefault="00A345CC" w14:paraId="4018F360" w14:textId="42F1D212">
          <w:pPr>
            <w:pStyle w:val="TOC2"/>
            <w:rPr>
              <w:rFonts w:asciiTheme="minorHAnsi" w:hAnsiTheme="minorHAnsi" w:eastAsiaTheme="minorEastAsia"/>
              <w:color w:val="auto"/>
              <w:kern w:val="2"/>
              <w:sz w:val="24"/>
              <w:szCs w:val="24"/>
              <w:lang w:val="en-US"/>
              <w14:ligatures w14:val="standardContextual"/>
            </w:rPr>
          </w:pPr>
          <w:hyperlink w:history="1" w:anchor="_Toc194235211">
            <w:r w:rsidRPr="006B6A0C">
              <w:rPr>
                <w:rStyle w:val="Hyperlink"/>
              </w:rPr>
              <w:t>2.3</w:t>
            </w:r>
            <w:r>
              <w:rPr>
                <w:rFonts w:asciiTheme="minorHAnsi" w:hAnsiTheme="minorHAnsi" w:eastAsiaTheme="minorEastAsia"/>
                <w:color w:val="auto"/>
                <w:kern w:val="2"/>
                <w:sz w:val="24"/>
                <w:szCs w:val="24"/>
                <w:lang w:val="en-US"/>
                <w14:ligatures w14:val="standardContextual"/>
              </w:rPr>
              <w:tab/>
            </w:r>
            <w:r w:rsidRPr="006B6A0C">
              <w:rPr>
                <w:rStyle w:val="Hyperlink"/>
              </w:rPr>
              <w:t>Pacific Women’s Funds</w:t>
            </w:r>
            <w:r>
              <w:rPr>
                <w:webHidden/>
              </w:rPr>
              <w:tab/>
            </w:r>
            <w:r>
              <w:rPr>
                <w:webHidden/>
              </w:rPr>
              <w:fldChar w:fldCharType="begin"/>
            </w:r>
            <w:r>
              <w:rPr>
                <w:webHidden/>
              </w:rPr>
              <w:instrText xml:space="preserve"> PAGEREF _Toc194235211 \h </w:instrText>
            </w:r>
            <w:r>
              <w:rPr>
                <w:webHidden/>
              </w:rPr>
            </w:r>
            <w:r>
              <w:rPr>
                <w:webHidden/>
              </w:rPr>
              <w:fldChar w:fldCharType="separate"/>
            </w:r>
            <w:r>
              <w:rPr>
                <w:webHidden/>
              </w:rPr>
              <w:t>4</w:t>
            </w:r>
            <w:r>
              <w:rPr>
                <w:webHidden/>
              </w:rPr>
              <w:fldChar w:fldCharType="end"/>
            </w:r>
          </w:hyperlink>
        </w:p>
        <w:p w:rsidR="00A345CC" w:rsidRDefault="00A345CC" w14:paraId="183D8D75" w14:textId="0F44D597">
          <w:pPr>
            <w:pStyle w:val="TOC2"/>
            <w:rPr>
              <w:rFonts w:asciiTheme="minorHAnsi" w:hAnsiTheme="minorHAnsi" w:eastAsiaTheme="minorEastAsia"/>
              <w:color w:val="auto"/>
              <w:kern w:val="2"/>
              <w:sz w:val="24"/>
              <w:szCs w:val="24"/>
              <w:lang w:val="en-US"/>
              <w14:ligatures w14:val="standardContextual"/>
            </w:rPr>
          </w:pPr>
          <w:hyperlink w:history="1" w:anchor="_Toc194235212">
            <w:r w:rsidRPr="006B6A0C">
              <w:rPr>
                <w:rStyle w:val="Hyperlink"/>
              </w:rPr>
              <w:t>2.4</w:t>
            </w:r>
            <w:r>
              <w:rPr>
                <w:rFonts w:asciiTheme="minorHAnsi" w:hAnsiTheme="minorHAnsi" w:eastAsiaTheme="minorEastAsia"/>
                <w:color w:val="auto"/>
                <w:kern w:val="2"/>
                <w:sz w:val="24"/>
                <w:szCs w:val="24"/>
                <w:lang w:val="en-US"/>
                <w14:ligatures w14:val="standardContextual"/>
              </w:rPr>
              <w:tab/>
            </w:r>
            <w:r w:rsidRPr="006B6A0C">
              <w:rPr>
                <w:rStyle w:val="Hyperlink"/>
              </w:rPr>
              <w:t>DFAT regional</w:t>
            </w:r>
            <w:r>
              <w:rPr>
                <w:webHidden/>
              </w:rPr>
              <w:tab/>
            </w:r>
            <w:r>
              <w:rPr>
                <w:webHidden/>
              </w:rPr>
              <w:fldChar w:fldCharType="begin"/>
            </w:r>
            <w:r>
              <w:rPr>
                <w:webHidden/>
              </w:rPr>
              <w:instrText xml:space="preserve"> PAGEREF _Toc194235212 \h </w:instrText>
            </w:r>
            <w:r>
              <w:rPr>
                <w:webHidden/>
              </w:rPr>
            </w:r>
            <w:r>
              <w:rPr>
                <w:webHidden/>
              </w:rPr>
              <w:fldChar w:fldCharType="separate"/>
            </w:r>
            <w:r>
              <w:rPr>
                <w:webHidden/>
              </w:rPr>
              <w:t>5</w:t>
            </w:r>
            <w:r>
              <w:rPr>
                <w:webHidden/>
              </w:rPr>
              <w:fldChar w:fldCharType="end"/>
            </w:r>
          </w:hyperlink>
        </w:p>
        <w:p w:rsidR="00A345CC" w:rsidRDefault="00A345CC" w14:paraId="0C688458" w14:textId="61B6884F">
          <w:pPr>
            <w:pStyle w:val="TOC2"/>
            <w:rPr>
              <w:rFonts w:asciiTheme="minorHAnsi" w:hAnsiTheme="minorHAnsi" w:eastAsiaTheme="minorEastAsia"/>
              <w:color w:val="auto"/>
              <w:kern w:val="2"/>
              <w:sz w:val="24"/>
              <w:szCs w:val="24"/>
              <w:lang w:val="en-US"/>
              <w14:ligatures w14:val="standardContextual"/>
            </w:rPr>
          </w:pPr>
          <w:hyperlink w:history="1" w:anchor="_Toc194235213">
            <w:r w:rsidRPr="006B6A0C">
              <w:rPr>
                <w:rStyle w:val="Hyperlink"/>
              </w:rPr>
              <w:t>2.5</w:t>
            </w:r>
            <w:r>
              <w:rPr>
                <w:rFonts w:asciiTheme="minorHAnsi" w:hAnsiTheme="minorHAnsi" w:eastAsiaTheme="minorEastAsia"/>
                <w:color w:val="auto"/>
                <w:kern w:val="2"/>
                <w:sz w:val="24"/>
                <w:szCs w:val="24"/>
                <w:lang w:val="en-US"/>
                <w14:ligatures w14:val="standardContextual"/>
              </w:rPr>
              <w:tab/>
            </w:r>
            <w:r w:rsidRPr="006B6A0C">
              <w:rPr>
                <w:rStyle w:val="Hyperlink"/>
              </w:rPr>
              <w:t>DFAT bilateral</w:t>
            </w:r>
            <w:r>
              <w:rPr>
                <w:webHidden/>
              </w:rPr>
              <w:tab/>
            </w:r>
            <w:r>
              <w:rPr>
                <w:webHidden/>
              </w:rPr>
              <w:fldChar w:fldCharType="begin"/>
            </w:r>
            <w:r>
              <w:rPr>
                <w:webHidden/>
              </w:rPr>
              <w:instrText xml:space="preserve"> PAGEREF _Toc194235213 \h </w:instrText>
            </w:r>
            <w:r>
              <w:rPr>
                <w:webHidden/>
              </w:rPr>
            </w:r>
            <w:r>
              <w:rPr>
                <w:webHidden/>
              </w:rPr>
              <w:fldChar w:fldCharType="separate"/>
            </w:r>
            <w:r>
              <w:rPr>
                <w:webHidden/>
              </w:rPr>
              <w:t>7</w:t>
            </w:r>
            <w:r>
              <w:rPr>
                <w:webHidden/>
              </w:rPr>
              <w:fldChar w:fldCharType="end"/>
            </w:r>
          </w:hyperlink>
        </w:p>
        <w:p w:rsidR="00A345CC" w:rsidRDefault="00A345CC" w14:paraId="20A9D859" w14:textId="22E2B584">
          <w:pPr>
            <w:pStyle w:val="TOC2"/>
            <w:rPr>
              <w:rFonts w:asciiTheme="minorHAnsi" w:hAnsiTheme="minorHAnsi" w:eastAsiaTheme="minorEastAsia"/>
              <w:color w:val="auto"/>
              <w:kern w:val="2"/>
              <w:sz w:val="24"/>
              <w:szCs w:val="24"/>
              <w:lang w:val="en-US"/>
              <w14:ligatures w14:val="standardContextual"/>
            </w:rPr>
          </w:pPr>
          <w:hyperlink w:history="1" w:anchor="_Toc194235214">
            <w:r w:rsidRPr="006B6A0C">
              <w:rPr>
                <w:rStyle w:val="Hyperlink"/>
              </w:rPr>
              <w:t>2.6</w:t>
            </w:r>
            <w:r>
              <w:rPr>
                <w:rFonts w:asciiTheme="minorHAnsi" w:hAnsiTheme="minorHAnsi" w:eastAsiaTheme="minorEastAsia"/>
                <w:color w:val="auto"/>
                <w:kern w:val="2"/>
                <w:sz w:val="24"/>
                <w:szCs w:val="24"/>
                <w:lang w:val="en-US"/>
                <w14:ligatures w14:val="standardContextual"/>
              </w:rPr>
              <w:tab/>
            </w:r>
            <w:r w:rsidRPr="006B6A0C">
              <w:rPr>
                <w:rStyle w:val="Hyperlink"/>
              </w:rPr>
              <w:t>PWLES activities in Tuvalu</w:t>
            </w:r>
            <w:r>
              <w:rPr>
                <w:webHidden/>
              </w:rPr>
              <w:tab/>
            </w:r>
            <w:r>
              <w:rPr>
                <w:webHidden/>
              </w:rPr>
              <w:fldChar w:fldCharType="begin"/>
            </w:r>
            <w:r>
              <w:rPr>
                <w:webHidden/>
              </w:rPr>
              <w:instrText xml:space="preserve"> PAGEREF _Toc194235214 \h </w:instrText>
            </w:r>
            <w:r>
              <w:rPr>
                <w:webHidden/>
              </w:rPr>
            </w:r>
            <w:r>
              <w:rPr>
                <w:webHidden/>
              </w:rPr>
              <w:fldChar w:fldCharType="separate"/>
            </w:r>
            <w:r>
              <w:rPr>
                <w:webHidden/>
              </w:rPr>
              <w:t>9</w:t>
            </w:r>
            <w:r>
              <w:rPr>
                <w:webHidden/>
              </w:rPr>
              <w:fldChar w:fldCharType="end"/>
            </w:r>
          </w:hyperlink>
        </w:p>
        <w:p w:rsidR="00A345CC" w:rsidRDefault="00A345CC" w14:paraId="2EDD8089" w14:textId="6EB25BAE">
          <w:pPr>
            <w:pStyle w:val="TOC1"/>
            <w:rPr>
              <w:rFonts w:asciiTheme="minorHAnsi" w:hAnsiTheme="minorHAnsi" w:eastAsiaTheme="minorEastAsia"/>
              <w:b w:val="0"/>
              <w:color w:val="auto"/>
              <w:kern w:val="2"/>
              <w:sz w:val="24"/>
              <w:szCs w:val="24"/>
              <w:lang w:val="en-US"/>
              <w14:ligatures w14:val="standardContextual"/>
            </w:rPr>
          </w:pPr>
          <w:hyperlink w:history="1" w:anchor="_Toc194235215">
            <w:r w:rsidRPr="006B6A0C">
              <w:rPr>
                <w:rStyle w:val="Hyperlink"/>
              </w:rPr>
              <w:t>3</w:t>
            </w:r>
            <w:r>
              <w:rPr>
                <w:rFonts w:asciiTheme="minorHAnsi" w:hAnsiTheme="minorHAnsi" w:eastAsiaTheme="minorEastAsia"/>
                <w:b w:val="0"/>
                <w:color w:val="auto"/>
                <w:kern w:val="2"/>
                <w:sz w:val="24"/>
                <w:szCs w:val="24"/>
                <w:lang w:val="en-US"/>
                <w14:ligatures w14:val="standardContextual"/>
              </w:rPr>
              <w:tab/>
            </w:r>
            <w:r w:rsidRPr="006B6A0C">
              <w:rPr>
                <w:rStyle w:val="Hyperlink"/>
              </w:rPr>
              <w:t>Impact stories and reach data for DFAT bilateral projects</w:t>
            </w:r>
            <w:r>
              <w:rPr>
                <w:webHidden/>
              </w:rPr>
              <w:tab/>
            </w:r>
            <w:r>
              <w:rPr>
                <w:webHidden/>
              </w:rPr>
              <w:fldChar w:fldCharType="begin"/>
            </w:r>
            <w:r>
              <w:rPr>
                <w:webHidden/>
              </w:rPr>
              <w:instrText xml:space="preserve"> PAGEREF _Toc194235215 \h </w:instrText>
            </w:r>
            <w:r>
              <w:rPr>
                <w:webHidden/>
              </w:rPr>
            </w:r>
            <w:r>
              <w:rPr>
                <w:webHidden/>
              </w:rPr>
              <w:fldChar w:fldCharType="separate"/>
            </w:r>
            <w:r>
              <w:rPr>
                <w:webHidden/>
              </w:rPr>
              <w:t>9</w:t>
            </w:r>
            <w:r>
              <w:rPr>
                <w:webHidden/>
              </w:rPr>
              <w:fldChar w:fldCharType="end"/>
            </w:r>
          </w:hyperlink>
        </w:p>
        <w:p w:rsidR="00A345CC" w:rsidRDefault="00A345CC" w14:paraId="0298D613" w14:textId="40765EAA">
          <w:pPr>
            <w:pStyle w:val="TOC1"/>
            <w:rPr>
              <w:rFonts w:asciiTheme="minorHAnsi" w:hAnsiTheme="minorHAnsi" w:eastAsiaTheme="minorEastAsia"/>
              <w:b w:val="0"/>
              <w:color w:val="auto"/>
              <w:kern w:val="2"/>
              <w:sz w:val="24"/>
              <w:szCs w:val="24"/>
              <w:lang w:val="en-US"/>
              <w14:ligatures w14:val="standardContextual"/>
            </w:rPr>
          </w:pPr>
          <w:hyperlink w:history="1" w:anchor="_Toc194235216">
            <w:r w:rsidRPr="006B6A0C">
              <w:rPr>
                <w:rStyle w:val="Hyperlink"/>
              </w:rPr>
              <w:t>4</w:t>
            </w:r>
            <w:r>
              <w:rPr>
                <w:rFonts w:asciiTheme="minorHAnsi" w:hAnsiTheme="minorHAnsi" w:eastAsiaTheme="minorEastAsia"/>
                <w:b w:val="0"/>
                <w:color w:val="auto"/>
                <w:kern w:val="2"/>
                <w:sz w:val="24"/>
                <w:szCs w:val="24"/>
                <w:lang w:val="en-US"/>
                <w14:ligatures w14:val="standardContextual"/>
              </w:rPr>
              <w:tab/>
            </w:r>
            <w:r w:rsidRPr="006B6A0C">
              <w:rPr>
                <w:rStyle w:val="Hyperlink"/>
              </w:rPr>
              <w:t>More information and support</w:t>
            </w:r>
            <w:r>
              <w:rPr>
                <w:webHidden/>
              </w:rPr>
              <w:tab/>
            </w:r>
            <w:r>
              <w:rPr>
                <w:webHidden/>
              </w:rPr>
              <w:fldChar w:fldCharType="begin"/>
            </w:r>
            <w:r>
              <w:rPr>
                <w:webHidden/>
              </w:rPr>
              <w:instrText xml:space="preserve"> PAGEREF _Toc194235216 \h </w:instrText>
            </w:r>
            <w:r>
              <w:rPr>
                <w:webHidden/>
              </w:rPr>
            </w:r>
            <w:r>
              <w:rPr>
                <w:webHidden/>
              </w:rPr>
              <w:fldChar w:fldCharType="separate"/>
            </w:r>
            <w:r>
              <w:rPr>
                <w:webHidden/>
              </w:rPr>
              <w:t>9</w:t>
            </w:r>
            <w:r>
              <w:rPr>
                <w:webHidden/>
              </w:rPr>
              <w:fldChar w:fldCharType="end"/>
            </w:r>
          </w:hyperlink>
        </w:p>
        <w:p w:rsidR="00A345CC" w:rsidRDefault="00A345CC" w14:paraId="3C594343" w14:textId="62FEB2D9">
          <w:pPr>
            <w:pStyle w:val="TOC2"/>
            <w:rPr>
              <w:rFonts w:asciiTheme="minorHAnsi" w:hAnsiTheme="minorHAnsi" w:eastAsiaTheme="minorEastAsia"/>
              <w:color w:val="auto"/>
              <w:kern w:val="2"/>
              <w:sz w:val="24"/>
              <w:szCs w:val="24"/>
              <w:lang w:val="en-US"/>
              <w14:ligatures w14:val="standardContextual"/>
            </w:rPr>
          </w:pPr>
          <w:hyperlink w:history="1" w:anchor="_Toc194235217">
            <w:r w:rsidRPr="006B6A0C">
              <w:rPr>
                <w:rStyle w:val="Hyperlink"/>
              </w:rPr>
              <w:t>4.1</w:t>
            </w:r>
            <w:r>
              <w:rPr>
                <w:rFonts w:asciiTheme="minorHAnsi" w:hAnsiTheme="minorHAnsi" w:eastAsiaTheme="minorEastAsia"/>
                <w:color w:val="auto"/>
                <w:kern w:val="2"/>
                <w:sz w:val="24"/>
                <w:szCs w:val="24"/>
                <w:lang w:val="en-US"/>
                <w14:ligatures w14:val="standardContextual"/>
              </w:rPr>
              <w:tab/>
            </w:r>
            <w:r w:rsidRPr="006B6A0C">
              <w:rPr>
                <w:rStyle w:val="Hyperlink"/>
              </w:rPr>
              <w:t>Monitoring, evaluation and learning support</w:t>
            </w:r>
            <w:r>
              <w:rPr>
                <w:webHidden/>
              </w:rPr>
              <w:tab/>
            </w:r>
            <w:r>
              <w:rPr>
                <w:webHidden/>
              </w:rPr>
              <w:fldChar w:fldCharType="begin"/>
            </w:r>
            <w:r>
              <w:rPr>
                <w:webHidden/>
              </w:rPr>
              <w:instrText xml:space="preserve"> PAGEREF _Toc194235217 \h </w:instrText>
            </w:r>
            <w:r>
              <w:rPr>
                <w:webHidden/>
              </w:rPr>
            </w:r>
            <w:r>
              <w:rPr>
                <w:webHidden/>
              </w:rPr>
              <w:fldChar w:fldCharType="separate"/>
            </w:r>
            <w:r>
              <w:rPr>
                <w:webHidden/>
              </w:rPr>
              <w:t>9</w:t>
            </w:r>
            <w:r>
              <w:rPr>
                <w:webHidden/>
              </w:rPr>
              <w:fldChar w:fldCharType="end"/>
            </w:r>
          </w:hyperlink>
        </w:p>
        <w:p w:rsidR="00A345CC" w:rsidRDefault="00A345CC" w14:paraId="47762933" w14:textId="5D56D218">
          <w:pPr>
            <w:pStyle w:val="TOC2"/>
            <w:rPr>
              <w:rFonts w:asciiTheme="minorHAnsi" w:hAnsiTheme="minorHAnsi" w:eastAsiaTheme="minorEastAsia"/>
              <w:color w:val="auto"/>
              <w:kern w:val="2"/>
              <w:sz w:val="24"/>
              <w:szCs w:val="24"/>
              <w:lang w:val="en-US"/>
              <w14:ligatures w14:val="standardContextual"/>
            </w:rPr>
          </w:pPr>
          <w:hyperlink w:history="1" w:anchor="_Toc194235218">
            <w:r w:rsidRPr="006B6A0C">
              <w:rPr>
                <w:rStyle w:val="Hyperlink"/>
              </w:rPr>
              <w:t>4.2</w:t>
            </w:r>
            <w:r>
              <w:rPr>
                <w:rFonts w:asciiTheme="minorHAnsi" w:hAnsiTheme="minorHAnsi" w:eastAsiaTheme="minorEastAsia"/>
                <w:color w:val="auto"/>
                <w:kern w:val="2"/>
                <w:sz w:val="24"/>
                <w:szCs w:val="24"/>
                <w:lang w:val="en-US"/>
                <w14:ligatures w14:val="standardContextual"/>
              </w:rPr>
              <w:tab/>
            </w:r>
            <w:r w:rsidRPr="006B6A0C">
              <w:rPr>
                <w:rStyle w:val="Hyperlink"/>
              </w:rPr>
              <w:t>Quality Technical Assurance Group (QTAG)</w:t>
            </w:r>
            <w:r>
              <w:rPr>
                <w:webHidden/>
              </w:rPr>
              <w:tab/>
            </w:r>
            <w:r>
              <w:rPr>
                <w:webHidden/>
              </w:rPr>
              <w:fldChar w:fldCharType="begin"/>
            </w:r>
            <w:r>
              <w:rPr>
                <w:webHidden/>
              </w:rPr>
              <w:instrText xml:space="preserve"> PAGEREF _Toc194235218 \h </w:instrText>
            </w:r>
            <w:r>
              <w:rPr>
                <w:webHidden/>
              </w:rPr>
            </w:r>
            <w:r>
              <w:rPr>
                <w:webHidden/>
              </w:rPr>
              <w:fldChar w:fldCharType="separate"/>
            </w:r>
            <w:r>
              <w:rPr>
                <w:webHidden/>
              </w:rPr>
              <w:t>10</w:t>
            </w:r>
            <w:r>
              <w:rPr>
                <w:webHidden/>
              </w:rPr>
              <w:fldChar w:fldCharType="end"/>
            </w:r>
          </w:hyperlink>
        </w:p>
        <w:p w:rsidR="00A345CC" w:rsidRDefault="00A345CC" w14:paraId="1B175B6D" w14:textId="584571F7">
          <w:pPr>
            <w:pStyle w:val="TOC2"/>
            <w:rPr>
              <w:rFonts w:asciiTheme="minorHAnsi" w:hAnsiTheme="minorHAnsi" w:eastAsiaTheme="minorEastAsia"/>
              <w:color w:val="auto"/>
              <w:kern w:val="2"/>
              <w:sz w:val="24"/>
              <w:szCs w:val="24"/>
              <w:lang w:val="en-US"/>
              <w14:ligatures w14:val="standardContextual"/>
            </w:rPr>
          </w:pPr>
          <w:hyperlink w:history="1" w:anchor="_Toc194235219">
            <w:r w:rsidRPr="006B6A0C">
              <w:rPr>
                <w:rStyle w:val="Hyperlink"/>
              </w:rPr>
              <w:t>4.3</w:t>
            </w:r>
            <w:r>
              <w:rPr>
                <w:rFonts w:asciiTheme="minorHAnsi" w:hAnsiTheme="minorHAnsi" w:eastAsiaTheme="minorEastAsia"/>
                <w:color w:val="auto"/>
                <w:kern w:val="2"/>
                <w:sz w:val="24"/>
                <w:szCs w:val="24"/>
                <w:lang w:val="en-US"/>
                <w14:ligatures w14:val="standardContextual"/>
              </w:rPr>
              <w:tab/>
            </w:r>
            <w:r w:rsidRPr="006B6A0C">
              <w:rPr>
                <w:rStyle w:val="Hyperlink"/>
              </w:rPr>
              <w:t>Grant management</w:t>
            </w:r>
            <w:r>
              <w:rPr>
                <w:webHidden/>
              </w:rPr>
              <w:tab/>
            </w:r>
            <w:r>
              <w:rPr>
                <w:webHidden/>
              </w:rPr>
              <w:fldChar w:fldCharType="begin"/>
            </w:r>
            <w:r>
              <w:rPr>
                <w:webHidden/>
              </w:rPr>
              <w:instrText xml:space="preserve"> PAGEREF _Toc194235219 \h </w:instrText>
            </w:r>
            <w:r>
              <w:rPr>
                <w:webHidden/>
              </w:rPr>
            </w:r>
            <w:r>
              <w:rPr>
                <w:webHidden/>
              </w:rPr>
              <w:fldChar w:fldCharType="separate"/>
            </w:r>
            <w:r>
              <w:rPr>
                <w:webHidden/>
              </w:rPr>
              <w:t>10</w:t>
            </w:r>
            <w:r>
              <w:rPr>
                <w:webHidden/>
              </w:rPr>
              <w:fldChar w:fldCharType="end"/>
            </w:r>
          </w:hyperlink>
        </w:p>
        <w:p w:rsidR="00A345CC" w:rsidRDefault="00A345CC" w14:paraId="6A1B2C87" w14:textId="04472D6A">
          <w:pPr>
            <w:pStyle w:val="TOC2"/>
            <w:rPr>
              <w:rFonts w:asciiTheme="minorHAnsi" w:hAnsiTheme="minorHAnsi" w:eastAsiaTheme="minorEastAsia"/>
              <w:color w:val="auto"/>
              <w:kern w:val="2"/>
              <w:sz w:val="24"/>
              <w:szCs w:val="24"/>
              <w:lang w:val="en-US"/>
              <w14:ligatures w14:val="standardContextual"/>
            </w:rPr>
          </w:pPr>
          <w:hyperlink w:history="1" w:anchor="_Toc194235220">
            <w:r w:rsidRPr="006B6A0C">
              <w:rPr>
                <w:rStyle w:val="Hyperlink"/>
              </w:rPr>
              <w:t>4.4</w:t>
            </w:r>
            <w:r>
              <w:rPr>
                <w:rFonts w:asciiTheme="minorHAnsi" w:hAnsiTheme="minorHAnsi" w:eastAsiaTheme="minorEastAsia"/>
                <w:color w:val="auto"/>
                <w:kern w:val="2"/>
                <w:sz w:val="24"/>
                <w:szCs w:val="24"/>
                <w:lang w:val="en-US"/>
                <w14:ligatures w14:val="standardContextual"/>
              </w:rPr>
              <w:tab/>
            </w:r>
            <w:r w:rsidRPr="006B6A0C">
              <w:rPr>
                <w:rStyle w:val="Hyperlink"/>
              </w:rPr>
              <w:t>Contact and feedback</w:t>
            </w:r>
            <w:r>
              <w:rPr>
                <w:webHidden/>
              </w:rPr>
              <w:tab/>
            </w:r>
            <w:r>
              <w:rPr>
                <w:webHidden/>
              </w:rPr>
              <w:fldChar w:fldCharType="begin"/>
            </w:r>
            <w:r>
              <w:rPr>
                <w:webHidden/>
              </w:rPr>
              <w:instrText xml:space="preserve"> PAGEREF _Toc194235220 \h </w:instrText>
            </w:r>
            <w:r>
              <w:rPr>
                <w:webHidden/>
              </w:rPr>
            </w:r>
            <w:r>
              <w:rPr>
                <w:webHidden/>
              </w:rPr>
              <w:fldChar w:fldCharType="separate"/>
            </w:r>
            <w:r>
              <w:rPr>
                <w:webHidden/>
              </w:rPr>
              <w:t>10</w:t>
            </w:r>
            <w:r>
              <w:rPr>
                <w:webHidden/>
              </w:rPr>
              <w:fldChar w:fldCharType="end"/>
            </w:r>
          </w:hyperlink>
        </w:p>
        <w:p w:rsidRPr="00187065" w:rsidR="00436FD7" w:rsidP="00B53242" w:rsidRDefault="00436FD7" w14:paraId="34EA84FD" w14:textId="2F881F45">
          <w:pPr>
            <w:spacing w:line="276" w:lineRule="auto"/>
            <w:rPr>
              <w:rFonts w:asciiTheme="majorHAnsi" w:hAnsiTheme="majorHAnsi" w:cstheme="majorHAnsi"/>
              <w:sz w:val="20"/>
              <w:szCs w:val="20"/>
            </w:rPr>
            <w:sectPr w:rsidRPr="00187065" w:rsidR="00436FD7" w:rsidSect="00332E8F">
              <w:pgSz w:w="11906" w:h="16840"/>
              <w:pgMar w:top="720" w:right="1152" w:bottom="720" w:left="1152" w:header="562" w:footer="562" w:gutter="0"/>
              <w:cols w:space="708"/>
              <w:docGrid w:linePitch="360"/>
            </w:sectPr>
          </w:pPr>
          <w:r w:rsidRPr="00187065">
            <w:rPr>
              <w:rFonts w:asciiTheme="majorHAnsi" w:hAnsiTheme="majorHAnsi" w:cstheme="majorHAnsi"/>
              <w:b/>
              <w:bCs/>
              <w:sz w:val="20"/>
              <w:szCs w:val="20"/>
            </w:rPr>
            <w:fldChar w:fldCharType="end"/>
          </w:r>
        </w:p>
      </w:sdtContent>
    </w:sdt>
    <w:p w:rsidRPr="00187065" w:rsidR="00085363" w:rsidP="00D21644" w:rsidRDefault="00C747B4" w14:paraId="3458243D" w14:textId="54FD8D80">
      <w:pPr>
        <w:pStyle w:val="Heading1"/>
      </w:pPr>
      <w:bookmarkStart w:name="_Toc194235207" w:id="1"/>
      <w:bookmarkStart w:name="_Hlk131511094" w:id="2"/>
      <w:r w:rsidRPr="00187065">
        <w:lastRenderedPageBreak/>
        <w:t xml:space="preserve">About </w:t>
      </w:r>
      <w:r w:rsidRPr="00187065" w:rsidR="0018387A">
        <w:t>Pacific Women Lead</w:t>
      </w:r>
      <w:bookmarkEnd w:id="1"/>
      <w:r w:rsidRPr="00187065" w:rsidR="0018387A">
        <w:t xml:space="preserve"> </w:t>
      </w:r>
    </w:p>
    <w:bookmarkEnd w:id="2"/>
    <w:p w:rsidRPr="00187065" w:rsidR="00E34E37" w:rsidP="00B874EB" w:rsidRDefault="00E34E37" w14:paraId="77BB544F" w14:textId="38BD1EE2">
      <w:pPr>
        <w:pStyle w:val="BodyText"/>
        <w:spacing w:after="120"/>
        <w:rPr>
          <w:rStyle w:val="normaltextrun"/>
          <w:rFonts w:asciiTheme="majorHAnsi" w:hAnsiTheme="majorHAnsi" w:cstheme="majorHAnsi"/>
          <w:szCs w:val="20"/>
        </w:rPr>
      </w:pPr>
      <w:r w:rsidRPr="00187065">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rsidRPr="00187065" w:rsidR="00775AC0" w:rsidP="00B874EB" w:rsidRDefault="00E34E37" w14:paraId="6394886E" w14:textId="1A5B4BC3">
      <w:pPr>
        <w:pStyle w:val="BodyText"/>
        <w:spacing w:after="120"/>
        <w:rPr>
          <w:rFonts w:asciiTheme="majorHAnsi" w:hAnsiTheme="majorHAnsi" w:cstheme="majorHAnsi"/>
          <w:szCs w:val="20"/>
        </w:rPr>
      </w:pPr>
      <w:r w:rsidRPr="00187065">
        <w:rPr>
          <w:rFonts w:asciiTheme="majorHAnsi" w:hAnsiTheme="majorHAnsi" w:cstheme="majorHAnsi"/>
          <w:szCs w:val="20"/>
        </w:rPr>
        <w:t>The goal of PWL is for: Pacific women and girls, in all their diversity, to be safe and equitably share in resources, opportunities and decision-making with men and boys.</w:t>
      </w:r>
      <w:r w:rsidRPr="00187065" w:rsidR="00951D01">
        <w:rPr>
          <w:rFonts w:asciiTheme="majorHAnsi" w:hAnsiTheme="majorHAnsi" w:cstheme="majorHAnsi"/>
          <w:szCs w:val="20"/>
        </w:rPr>
        <w:t xml:space="preserve"> </w:t>
      </w:r>
      <w:r w:rsidRPr="00187065" w:rsidR="00775AC0">
        <w:rPr>
          <w:rFonts w:asciiTheme="majorHAnsi" w:hAnsiTheme="majorHAnsi" w:cstheme="majorHAnsi"/>
          <w:szCs w:val="20"/>
        </w:rPr>
        <w:t>For m</w:t>
      </w:r>
      <w:r w:rsidRPr="00187065" w:rsidR="00951D01">
        <w:rPr>
          <w:rFonts w:asciiTheme="majorHAnsi" w:hAnsiTheme="majorHAnsi" w:cstheme="majorHAnsi"/>
          <w:szCs w:val="20"/>
        </w:rPr>
        <w:t xml:space="preserve">ore information </w:t>
      </w:r>
      <w:r w:rsidRPr="00187065" w:rsidR="00775AC0">
        <w:rPr>
          <w:rFonts w:asciiTheme="majorHAnsi" w:hAnsiTheme="majorHAnsi" w:cstheme="majorHAnsi"/>
          <w:szCs w:val="20"/>
        </w:rPr>
        <w:t xml:space="preserve">visit </w:t>
      </w:r>
      <w:hyperlink w:history="1" r:id="rId16">
        <w:r w:rsidRPr="00187065" w:rsidR="00775AC0">
          <w:rPr>
            <w:rStyle w:val="Hyperlink"/>
            <w:rFonts w:asciiTheme="majorHAnsi" w:hAnsiTheme="majorHAnsi" w:cstheme="majorHAnsi"/>
            <w:szCs w:val="20"/>
          </w:rPr>
          <w:t>www.pacificwomen.org</w:t>
        </w:r>
      </w:hyperlink>
    </w:p>
    <w:p w:rsidRPr="00187065" w:rsidR="0074253B" w:rsidP="00D21644" w:rsidRDefault="00951D01" w14:paraId="6D4BCAFF" w14:textId="18841243">
      <w:pPr>
        <w:pStyle w:val="Heading1"/>
      </w:pPr>
      <w:bookmarkStart w:name="_Hlk131508822" w:id="3"/>
      <w:bookmarkStart w:name="_Toc185938061" w:id="4"/>
      <w:bookmarkStart w:name="_Toc194235208" w:id="5"/>
      <w:bookmarkStart w:name="_Hlk185951278" w:id="6"/>
      <w:bookmarkStart w:name="_Toc121911663" w:id="7"/>
      <w:bookmarkStart w:name="_Toc121917476" w:id="8"/>
      <w:r w:rsidRPr="00187065">
        <w:t xml:space="preserve">Overview of </w:t>
      </w:r>
      <w:r w:rsidRPr="00187065" w:rsidR="00B02590">
        <w:t xml:space="preserve">Pacific Women Lead </w:t>
      </w:r>
      <w:r w:rsidRPr="00187065" w:rsidR="00181174">
        <w:t xml:space="preserve">activities </w:t>
      </w:r>
      <w:r w:rsidRPr="00187065" w:rsidR="00B02590">
        <w:t xml:space="preserve">in </w:t>
      </w:r>
      <w:bookmarkEnd w:id="4"/>
      <w:r w:rsidRPr="00187065" w:rsidR="00022319">
        <w:t>Tuvalu</w:t>
      </w:r>
      <w:bookmarkEnd w:id="5"/>
    </w:p>
    <w:p w:rsidRPr="00187065" w:rsidR="00911F67" w:rsidP="3C30EF4C" w:rsidRDefault="00C13C89" w14:paraId="4969FD4A" w14:textId="019AD278">
      <w:pPr>
        <w:pStyle w:val="BodyText"/>
        <w:spacing w:after="120"/>
        <w:rPr>
          <w:rFonts w:ascii="Arial" w:hAnsi="Arial" w:cs="" w:asciiTheme="majorAscii" w:hAnsiTheme="majorAscii" w:cstheme="majorBidi"/>
        </w:rPr>
      </w:pPr>
      <w:bookmarkStart w:name="_Hlk185947790" w:id="9"/>
      <w:r w:rsidRPr="49BEC685" w:rsidR="00C13C89">
        <w:rPr>
          <w:rFonts w:ascii="Arial" w:hAnsi="Arial" w:cs="" w:asciiTheme="majorAscii" w:hAnsiTheme="majorAscii" w:cstheme="majorBidi"/>
        </w:rPr>
        <w:t xml:space="preserve">As </w:t>
      </w:r>
      <w:r w:rsidRPr="49BEC685" w:rsidR="00591DC3">
        <w:rPr>
          <w:rFonts w:ascii="Arial" w:hAnsi="Arial" w:cs="" w:asciiTheme="majorAscii" w:hAnsiTheme="majorAscii" w:cstheme="majorBidi"/>
        </w:rPr>
        <w:t>of</w:t>
      </w:r>
      <w:r w:rsidRPr="49BEC685" w:rsidR="00C13C89">
        <w:rPr>
          <w:rFonts w:ascii="Arial" w:hAnsi="Arial" w:cs="" w:asciiTheme="majorAscii" w:hAnsiTheme="majorAscii" w:cstheme="majorBidi"/>
        </w:rPr>
        <w:t xml:space="preserve"> </w:t>
      </w:r>
      <w:r w:rsidRPr="49BEC685" w:rsidR="008124D0">
        <w:rPr>
          <w:rFonts w:ascii="Arial" w:hAnsi="Arial" w:cs="" w:asciiTheme="majorAscii" w:hAnsiTheme="majorAscii" w:cstheme="majorBidi"/>
        </w:rPr>
        <w:t>31 March 2025</w:t>
      </w:r>
      <w:r w:rsidRPr="49BEC685" w:rsidR="008124D0">
        <w:rPr>
          <w:rFonts w:ascii="Arial" w:hAnsi="Arial" w:cs="" w:asciiTheme="majorAscii" w:hAnsiTheme="majorAscii" w:cstheme="majorBidi"/>
        </w:rPr>
        <w:t>, 1</w:t>
      </w:r>
      <w:r w:rsidRPr="49BEC685" w:rsidR="00395C1A">
        <w:rPr>
          <w:rFonts w:ascii="Arial" w:hAnsi="Arial" w:cs="" w:asciiTheme="majorAscii" w:hAnsiTheme="majorAscii" w:cstheme="majorBidi"/>
        </w:rPr>
        <w:t>3</w:t>
      </w:r>
      <w:r w:rsidRPr="49BEC685" w:rsidR="008124D0">
        <w:rPr>
          <w:rFonts w:ascii="Arial" w:hAnsi="Arial" w:cs="" w:asciiTheme="majorAscii" w:hAnsiTheme="majorAscii" w:cstheme="majorBidi"/>
        </w:rPr>
        <w:t xml:space="preserve"> </w:t>
      </w:r>
      <w:r w:rsidRPr="49BEC685" w:rsidR="00C13C89">
        <w:rPr>
          <w:rFonts w:ascii="Arial" w:hAnsi="Arial" w:cs="" w:asciiTheme="majorAscii" w:hAnsiTheme="majorAscii" w:cstheme="majorBidi"/>
        </w:rPr>
        <w:t>Pacific Women Lead</w:t>
      </w:r>
      <w:r w:rsidRPr="49BEC685" w:rsidR="001E6ADC">
        <w:rPr>
          <w:rFonts w:ascii="Arial" w:hAnsi="Arial" w:cs="" w:asciiTheme="majorAscii" w:hAnsiTheme="majorAscii" w:cstheme="majorBidi"/>
        </w:rPr>
        <w:t xml:space="preserve"> projects </w:t>
      </w:r>
      <w:r w:rsidRPr="49BEC685" w:rsidR="00BF0B77">
        <w:rPr>
          <w:rFonts w:ascii="Arial" w:hAnsi="Arial" w:cs="" w:asciiTheme="majorAscii" w:hAnsiTheme="majorAscii" w:cstheme="majorBidi"/>
        </w:rPr>
        <w:t xml:space="preserve">were </w:t>
      </w:r>
      <w:r w:rsidRPr="49BEC685" w:rsidR="001E6ADC">
        <w:rPr>
          <w:rFonts w:ascii="Arial" w:hAnsi="Arial" w:cs="" w:asciiTheme="majorAscii" w:hAnsiTheme="majorAscii" w:cstheme="majorBidi"/>
        </w:rPr>
        <w:t>being</w:t>
      </w:r>
      <w:r w:rsidRPr="49BEC685" w:rsidR="001C3304">
        <w:rPr>
          <w:rFonts w:ascii="Arial" w:hAnsi="Arial" w:cs="" w:asciiTheme="majorAscii" w:hAnsiTheme="majorAscii" w:cstheme="majorBidi"/>
        </w:rPr>
        <w:t xml:space="preserve"> (or had been)</w:t>
      </w:r>
      <w:r w:rsidRPr="49BEC685" w:rsidR="001E6ADC">
        <w:rPr>
          <w:rFonts w:ascii="Arial" w:hAnsi="Arial" w:cs="" w:asciiTheme="majorAscii" w:hAnsiTheme="majorAscii" w:cstheme="majorBidi"/>
        </w:rPr>
        <w:t xml:space="preserve"> implemented in </w:t>
      </w:r>
      <w:r w:rsidRPr="49BEC685" w:rsidR="00022319">
        <w:rPr>
          <w:rFonts w:ascii="Arial" w:hAnsi="Arial" w:cs="" w:asciiTheme="majorAscii" w:hAnsiTheme="majorAscii" w:cstheme="majorBidi"/>
        </w:rPr>
        <w:t>Tuvalu</w:t>
      </w:r>
      <w:r w:rsidRPr="49BEC685" w:rsidR="001E6ADC">
        <w:rPr>
          <w:rFonts w:ascii="Arial" w:hAnsi="Arial" w:cs="" w:asciiTheme="majorAscii" w:hAnsiTheme="majorAscii" w:cstheme="majorBidi"/>
        </w:rPr>
        <w:t xml:space="preserve">, with a total funding of </w:t>
      </w:r>
      <w:r w:rsidRPr="3C30EF4C" w:rsidR="00B91892">
        <w:rPr>
          <w:rFonts w:ascii="Arial" w:hAnsi="Arial" w:cs="" w:asciiTheme="majorAscii" w:hAnsiTheme="majorAscii" w:cstheme="majorBidi"/>
        </w:rPr>
        <w:t>AUD</w:t>
      </w:r>
      <w:r w:rsidRPr="3C30EF4C" w:rsidR="71D28DDC">
        <w:rPr>
          <w:rFonts w:ascii="Arial" w:hAnsi="Arial" w:cs="" w:asciiTheme="majorAscii" w:hAnsiTheme="majorAscii" w:cstheme="majorBidi"/>
        </w:rPr>
        <w:t>29,621,360.38</w:t>
      </w:r>
      <w:r w:rsidRPr="3C30EF4C" w:rsidR="00B14B1C">
        <w:rPr>
          <w:rFonts w:ascii="Arial" w:hAnsi="Arial" w:cs="" w:asciiTheme="majorAscii" w:hAnsiTheme="majorAscii" w:cstheme="majorBidi"/>
        </w:rPr>
        <w:t>.</w:t>
      </w:r>
      <w:r w:rsidRPr="3C30EF4C" w:rsidR="00665525">
        <w:rPr>
          <w:rStyle w:val="FootnoteReference"/>
          <w:rFonts w:ascii="Arial" w:hAnsi="Arial" w:cs="" w:asciiTheme="majorAscii" w:hAnsiTheme="majorAscii" w:cstheme="majorBidi"/>
        </w:rPr>
        <w:footnoteReference w:id="2"/>
      </w:r>
    </w:p>
    <w:p w:rsidRPr="00187065" w:rsidR="00591DC3" w:rsidP="3F5AD14E" w:rsidRDefault="00491E8C" w14:paraId="1F280F13" w14:textId="38D9C9CB">
      <w:pPr>
        <w:pStyle w:val="BodyText"/>
        <w:spacing w:after="120"/>
        <w:rPr>
          <w:rFonts w:asciiTheme="majorHAnsi" w:hAnsiTheme="majorHAnsi" w:cstheme="majorBidi"/>
        </w:rPr>
      </w:pPr>
      <w:r w:rsidRPr="3F5AD14E">
        <w:rPr>
          <w:rFonts w:asciiTheme="majorHAnsi" w:hAnsiTheme="majorHAnsi" w:cstheme="majorBidi"/>
        </w:rPr>
        <w:t>Table 1 shows how each of these projec</w:t>
      </w:r>
      <w:r w:rsidRPr="3F5AD14E" w:rsidR="00EA05D5">
        <w:rPr>
          <w:rFonts w:asciiTheme="majorHAnsi" w:hAnsiTheme="majorHAnsi" w:cstheme="majorBidi"/>
        </w:rPr>
        <w:t>ts are linked to the different PWL portfolio components.</w:t>
      </w:r>
      <w:r w:rsidRPr="3F5AD14E" w:rsidR="002D5761">
        <w:rPr>
          <w:rStyle w:val="FootnoteReference"/>
          <w:rFonts w:asciiTheme="majorHAnsi" w:hAnsiTheme="majorHAnsi" w:cstheme="majorBidi"/>
        </w:rPr>
        <w:footnoteReference w:id="3"/>
      </w:r>
      <w:r w:rsidRPr="3F5AD14E" w:rsidR="00EA05D5">
        <w:rPr>
          <w:rFonts w:asciiTheme="majorHAnsi" w:hAnsiTheme="majorHAnsi" w:cstheme="majorBidi"/>
        </w:rPr>
        <w:t xml:space="preserve"> </w:t>
      </w:r>
      <w:bookmarkStart w:name="_Hlk185768772" w:id="10"/>
      <w:bookmarkEnd w:id="6"/>
      <w:bookmarkEnd w:id="9"/>
      <w:r w:rsidRPr="3F5AD14E" w:rsidR="00591DC3">
        <w:rPr>
          <w:rStyle w:val="normaltextrun"/>
          <w:rFonts w:asciiTheme="majorHAnsi" w:hAnsiTheme="majorHAnsi" w:cstheme="majorBidi"/>
        </w:rPr>
        <w:t>Through these components, technical support and funding is provided to Pacific civil society organisations, multilateral and regional organisations, government and other stakeholders.</w:t>
      </w:r>
    </w:p>
    <w:p w:rsidRPr="008124D0" w:rsidR="009602F0" w:rsidP="009602F0" w:rsidRDefault="009602F0" w14:paraId="60A16F80" w14:textId="7DC857E3">
      <w:pPr>
        <w:pStyle w:val="Caption"/>
        <w:rPr>
          <w:sz w:val="20"/>
          <w:szCs w:val="20"/>
        </w:rPr>
      </w:pPr>
      <w:r w:rsidRPr="008124D0">
        <w:rPr>
          <w:sz w:val="20"/>
          <w:szCs w:val="20"/>
        </w:rPr>
        <w:t xml:space="preserve">Table </w:t>
      </w:r>
      <w:r w:rsidRPr="008124D0">
        <w:rPr>
          <w:sz w:val="20"/>
          <w:szCs w:val="20"/>
        </w:rPr>
        <w:fldChar w:fldCharType="begin"/>
      </w:r>
      <w:r w:rsidRPr="008124D0">
        <w:rPr>
          <w:sz w:val="20"/>
          <w:szCs w:val="20"/>
        </w:rPr>
        <w:instrText>SEQ Table \* ARABIC</w:instrText>
      </w:r>
      <w:r w:rsidRPr="008124D0">
        <w:rPr>
          <w:sz w:val="20"/>
          <w:szCs w:val="20"/>
        </w:rPr>
        <w:fldChar w:fldCharType="separate"/>
      </w:r>
      <w:r w:rsidRPr="008124D0" w:rsidR="00ED1DA0">
        <w:rPr>
          <w:noProof/>
          <w:sz w:val="20"/>
          <w:szCs w:val="20"/>
        </w:rPr>
        <w:t>1</w:t>
      </w:r>
      <w:r w:rsidRPr="008124D0">
        <w:rPr>
          <w:sz w:val="20"/>
          <w:szCs w:val="20"/>
        </w:rPr>
        <w:fldChar w:fldCharType="end"/>
      </w:r>
      <w:r w:rsidRPr="008124D0">
        <w:rPr>
          <w:sz w:val="20"/>
          <w:szCs w:val="20"/>
        </w:rPr>
        <w:t xml:space="preserve">: Summary of PWL projects in </w:t>
      </w:r>
      <w:r w:rsidRPr="008124D0" w:rsidR="00022319">
        <w:rPr>
          <w:sz w:val="20"/>
          <w:szCs w:val="20"/>
        </w:rPr>
        <w:t>Tuvalu</w:t>
      </w:r>
      <w:r w:rsidRPr="008124D0" w:rsidR="00A911F5">
        <w:rPr>
          <w:sz w:val="20"/>
          <w:szCs w:val="20"/>
        </w:rPr>
        <w:t xml:space="preserve"> </w:t>
      </w:r>
      <w:r w:rsidRPr="008124D0">
        <w:rPr>
          <w:sz w:val="20"/>
          <w:szCs w:val="20"/>
        </w:rPr>
        <w:t xml:space="preserve">as </w:t>
      </w:r>
      <w:r w:rsidRPr="008124D0" w:rsidR="00591DC3">
        <w:rPr>
          <w:sz w:val="20"/>
          <w:szCs w:val="20"/>
        </w:rPr>
        <w:t xml:space="preserve">of </w:t>
      </w:r>
      <w:r w:rsidRPr="008124D0" w:rsidR="00951D01">
        <w:rPr>
          <w:sz w:val="20"/>
          <w:szCs w:val="20"/>
        </w:rPr>
        <w:t xml:space="preserve">31 </w:t>
      </w:r>
      <w:r w:rsidR="008124D0">
        <w:rPr>
          <w:sz w:val="20"/>
          <w:szCs w:val="20"/>
        </w:rPr>
        <w:t>March 2025</w:t>
      </w:r>
    </w:p>
    <w:tbl>
      <w:tblPr>
        <w:tblStyle w:val="PlainTable2"/>
        <w:tblW w:w="9725" w:type="dxa"/>
        <w:tblInd w:w="-5" w:type="dxa"/>
        <w:tblLook w:val="04A0" w:firstRow="1" w:lastRow="0" w:firstColumn="1" w:lastColumn="0" w:noHBand="0" w:noVBand="1"/>
      </w:tblPr>
      <w:tblGrid>
        <w:gridCol w:w="3141"/>
        <w:gridCol w:w="1634"/>
        <w:gridCol w:w="1260"/>
        <w:gridCol w:w="1350"/>
        <w:gridCol w:w="2340"/>
      </w:tblGrid>
      <w:tr w:rsidRPr="008124D0" w:rsidR="003E2378" w:rsidTr="49BEC685" w14:paraId="1985E3D7" w14:textId="77777777">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0" w:type="auto"/>
            <w:shd w:val="clear" w:color="auto" w:fill="007BB8"/>
            <w:tcMar/>
          </w:tcPr>
          <w:bookmarkEnd w:id="10"/>
          <w:p w:rsidRPr="008124D0" w:rsidR="005A606E" w:rsidP="0075313A" w:rsidRDefault="005A606E" w14:paraId="55A44265" w14:textId="0B3B1D4A">
            <w:pPr>
              <w:pStyle w:val="BodyText"/>
              <w:rPr>
                <w:rFonts w:asciiTheme="majorHAnsi" w:hAnsiTheme="majorHAnsi" w:cstheme="majorHAnsi"/>
                <w:color w:val="FFFFFF" w:themeColor="background1"/>
                <w:szCs w:val="20"/>
              </w:rPr>
            </w:pPr>
            <w:r w:rsidRPr="008124D0">
              <w:rPr>
                <w:rFonts w:asciiTheme="majorHAnsi" w:hAnsiTheme="majorHAnsi" w:cstheme="majorHAnsi"/>
                <w:color w:val="FFFFFF" w:themeColor="background1"/>
                <w:szCs w:val="20"/>
              </w:rPr>
              <w:t>PWL components</w:t>
            </w:r>
          </w:p>
        </w:tc>
        <w:tc>
          <w:tcPr>
            <w:cnfStyle w:val="000000000000" w:firstRow="0" w:lastRow="0" w:firstColumn="0" w:lastColumn="0" w:oddVBand="0" w:evenVBand="0" w:oddHBand="0" w:evenHBand="0" w:firstRowFirstColumn="0" w:firstRowLastColumn="0" w:lastRowFirstColumn="0" w:lastRowLastColumn="0"/>
            <w:tcW w:w="1634" w:type="dxa"/>
            <w:shd w:val="clear" w:color="auto" w:fill="007BB8"/>
            <w:tcMar/>
          </w:tcPr>
          <w:p w:rsidRPr="008124D0" w:rsidR="005A606E" w:rsidP="000F298D" w:rsidRDefault="005A606E" w14:paraId="19940C56" w14:textId="56297E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124D0">
              <w:rPr>
                <w:rFonts w:asciiTheme="majorHAnsi" w:hAnsiTheme="majorHAnsi" w:cstheme="majorHAnsi"/>
                <w:color w:val="FFFFFF" w:themeColor="background1"/>
                <w:szCs w:val="20"/>
              </w:rPr>
              <w:t># of projects</w:t>
            </w:r>
          </w:p>
        </w:tc>
        <w:tc>
          <w:tcPr>
            <w:cnfStyle w:val="000000000000" w:firstRow="0" w:lastRow="0" w:firstColumn="0" w:lastColumn="0" w:oddVBand="0" w:evenVBand="0" w:oddHBand="0" w:evenHBand="0" w:firstRowFirstColumn="0" w:firstRowLastColumn="0" w:lastRowFirstColumn="0" w:lastRowLastColumn="0"/>
            <w:tcW w:w="1260" w:type="dxa"/>
            <w:tcBorders>
              <w:bottom w:val="single" w:color="7F7F7F" w:themeColor="text1" w:themeTint="80" w:sz="4" w:space="0"/>
            </w:tcBorders>
            <w:shd w:val="clear" w:color="auto" w:fill="007BB8"/>
            <w:tcMar/>
          </w:tcPr>
          <w:p w:rsidRPr="008124D0" w:rsidR="005A606E" w:rsidP="00440EAD" w:rsidRDefault="005A606E" w14:paraId="6B06C83C" w14:textId="28ACE5C6">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124D0">
              <w:rPr>
                <w:rFonts w:asciiTheme="majorHAnsi" w:hAnsiTheme="majorHAnsi" w:cstheme="majorHAnsi"/>
                <w:color w:val="FFFFFF" w:themeColor="background1"/>
                <w:szCs w:val="20"/>
              </w:rPr>
              <w:t>Ongoing</w:t>
            </w:r>
          </w:p>
        </w:tc>
        <w:tc>
          <w:tcPr>
            <w:cnfStyle w:val="000000000000" w:firstRow="0" w:lastRow="0" w:firstColumn="0" w:lastColumn="0" w:oddVBand="0" w:evenVBand="0" w:oddHBand="0" w:evenHBand="0" w:firstRowFirstColumn="0" w:firstRowLastColumn="0" w:lastRowFirstColumn="0" w:lastRowLastColumn="0"/>
            <w:tcW w:w="1350" w:type="dxa"/>
            <w:tcBorders>
              <w:bottom w:val="single" w:color="7F7F7F" w:themeColor="text1" w:themeTint="80" w:sz="4" w:space="0"/>
            </w:tcBorders>
            <w:shd w:val="clear" w:color="auto" w:fill="007BB8"/>
            <w:tcMar/>
          </w:tcPr>
          <w:p w:rsidRPr="008124D0" w:rsidR="005A606E" w:rsidP="00D932AD" w:rsidRDefault="005A606E" w14:paraId="1B146427" w14:textId="7A070B8A">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124D0">
              <w:rPr>
                <w:rFonts w:asciiTheme="majorHAnsi" w:hAnsiTheme="majorHAnsi" w:cstheme="majorHAnsi"/>
                <w:color w:val="FFFFFF" w:themeColor="background1"/>
                <w:szCs w:val="20"/>
              </w:rPr>
              <w:t>Completed</w:t>
            </w:r>
          </w:p>
        </w:tc>
        <w:tc>
          <w:tcPr>
            <w:cnfStyle w:val="000000000000" w:firstRow="0" w:lastRow="0" w:firstColumn="0" w:lastColumn="0" w:oddVBand="0" w:evenVBand="0" w:oddHBand="0" w:evenHBand="0" w:firstRowFirstColumn="0" w:firstRowLastColumn="0" w:lastRowFirstColumn="0" w:lastRowLastColumn="0"/>
            <w:tcW w:w="2340" w:type="dxa"/>
            <w:shd w:val="clear" w:color="auto" w:fill="007BB8"/>
            <w:tcMar/>
          </w:tcPr>
          <w:p w:rsidRPr="008124D0" w:rsidR="005A606E" w:rsidP="00440EAD" w:rsidRDefault="005A606E" w14:paraId="5FAA0B71" w14:textId="65C6EA38">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8124D0">
              <w:rPr>
                <w:rFonts w:asciiTheme="majorHAnsi" w:hAnsiTheme="majorHAnsi" w:cstheme="majorHAnsi"/>
                <w:color w:val="FFFFFF" w:themeColor="background1"/>
                <w:szCs w:val="20"/>
              </w:rPr>
              <w:t>Total funding (AUD)</w:t>
            </w:r>
          </w:p>
        </w:tc>
      </w:tr>
      <w:tr w:rsidRPr="008124D0" w:rsidR="005A606E" w:rsidTr="49BEC685" w14:paraId="40D30879"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40827743" w14:textId="463BCADD">
            <w:pPr>
              <w:pStyle w:val="BodyText"/>
              <w:rPr>
                <w:rFonts w:asciiTheme="majorHAnsi" w:hAnsiTheme="majorHAnsi" w:cstheme="majorHAnsi"/>
                <w:szCs w:val="20"/>
              </w:rPr>
            </w:pPr>
            <w:r w:rsidRPr="008124D0">
              <w:rPr>
                <w:rFonts w:asciiTheme="majorHAnsi" w:hAnsiTheme="majorHAnsi" w:cstheme="majorHAnsi"/>
                <w:szCs w:val="20"/>
              </w:rPr>
              <w:t xml:space="preserve">PWL at SPC </w:t>
            </w:r>
            <w:r w:rsidRPr="008124D0" w:rsidR="0037614D">
              <w:rPr>
                <w:rFonts w:asciiTheme="majorHAnsi" w:hAnsiTheme="majorHAnsi" w:cstheme="majorHAnsi"/>
                <w:szCs w:val="20"/>
              </w:rPr>
              <w:t>p</w:t>
            </w:r>
            <w:r w:rsidRPr="008124D0">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793680" w14:paraId="68261C1B" w14:textId="60A8AFA4">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1C0768" w:rsidRDefault="00793680" w14:paraId="26F217A4" w14:textId="6A7F01CE">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3237D3" w14:paraId="54A64F0E" w14:textId="70CF73AB">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091F91" w14:paraId="19111EB0" w14:textId="76551D16">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49BEC685" w:rsidR="5C24A613">
              <w:rPr>
                <w:rFonts w:ascii="Arial" w:hAnsi="Arial" w:cs="Arial" w:asciiTheme="majorAscii" w:hAnsiTheme="majorAscii" w:cstheme="majorAscii"/>
              </w:rPr>
              <w:t>$664,698.33</w:t>
            </w:r>
          </w:p>
        </w:tc>
      </w:tr>
      <w:tr w:rsidRPr="008124D0" w:rsidR="005A606E" w:rsidTr="49BEC685" w14:paraId="757A6D25"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7AF8EF2F" w14:textId="3CC2302E">
            <w:pPr>
              <w:pStyle w:val="BodyText"/>
              <w:rPr>
                <w:rFonts w:asciiTheme="majorHAnsi" w:hAnsiTheme="majorHAnsi" w:cstheme="majorHAnsi"/>
                <w:szCs w:val="20"/>
              </w:rPr>
            </w:pPr>
            <w:r w:rsidRPr="008124D0">
              <w:rPr>
                <w:rFonts w:asciiTheme="majorHAnsi" w:hAnsiTheme="majorHAnsi" w:cstheme="majorHAnsi"/>
                <w:szCs w:val="20"/>
              </w:rPr>
              <w:t xml:space="preserve">PWL Governance Board </w:t>
            </w:r>
            <w:r w:rsidRPr="008124D0" w:rsidR="0037614D">
              <w:rPr>
                <w:rFonts w:asciiTheme="majorHAnsi" w:hAnsiTheme="majorHAnsi" w:cstheme="majorHAnsi"/>
                <w:szCs w:val="20"/>
              </w:rPr>
              <w:t>p</w:t>
            </w:r>
            <w:r w:rsidRPr="008124D0">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3237D3" w14:paraId="3AFCC720" w14:textId="7F6728D0">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440EAD" w:rsidRDefault="00E43D11" w14:paraId="6105BE72" w14:textId="3C27E20F">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E43D11" w14:paraId="03DAEBDA" w14:textId="4F1FF5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5A606E" w14:paraId="0E6FE394" w14:textId="34ED04B9">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49BEC685" w:rsidR="005A606E">
              <w:rPr>
                <w:rFonts w:ascii="Arial" w:hAnsi="Arial" w:cs="Arial" w:asciiTheme="majorAscii" w:hAnsiTheme="majorAscii" w:cstheme="majorAscii"/>
              </w:rPr>
              <w:t>-</w:t>
            </w:r>
          </w:p>
        </w:tc>
      </w:tr>
      <w:tr w:rsidRPr="008124D0" w:rsidR="005A606E" w:rsidTr="49BEC685" w14:paraId="610B4D06"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74BA101C" w14:textId="1BECB04B">
            <w:pPr>
              <w:pStyle w:val="BodyText"/>
              <w:rPr>
                <w:rFonts w:asciiTheme="majorHAnsi" w:hAnsiTheme="majorHAnsi" w:cstheme="majorHAnsi"/>
                <w:szCs w:val="20"/>
              </w:rPr>
            </w:pPr>
            <w:r w:rsidRPr="008124D0">
              <w:rPr>
                <w:rFonts w:asciiTheme="majorHAnsi" w:hAnsiTheme="majorHAnsi" w:cstheme="majorHAnsi"/>
                <w:szCs w:val="20"/>
              </w:rPr>
              <w:t xml:space="preserve">Pacific Women’s Funds </w:t>
            </w:r>
            <w:r w:rsidRPr="008124D0" w:rsidR="0037614D">
              <w:rPr>
                <w:rFonts w:asciiTheme="majorHAnsi" w:hAnsiTheme="majorHAnsi" w:cstheme="majorHAnsi"/>
                <w:szCs w:val="20"/>
              </w:rPr>
              <w:t>p</w:t>
            </w:r>
            <w:r w:rsidRPr="008124D0">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5761C1" w14:paraId="21090320" w14:textId="02E5DE46">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440EAD" w:rsidRDefault="005761C1" w14:paraId="6BF6904D" w14:textId="3CA95313">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E43D11" w14:paraId="07698C0E" w14:textId="3C480F5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5A606E" w14:paraId="71C9AD53" w14:textId="38A4053B">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49BEC685" w:rsidR="005A606E">
              <w:rPr>
                <w:rFonts w:ascii="Arial" w:hAnsi="Arial" w:cs="Arial" w:asciiTheme="majorAscii" w:hAnsiTheme="majorAscii" w:cstheme="majorAscii"/>
              </w:rPr>
              <w:t>-</w:t>
            </w:r>
          </w:p>
        </w:tc>
      </w:tr>
      <w:tr w:rsidRPr="008124D0" w:rsidR="005A606E" w:rsidTr="49BEC685" w14:paraId="0AB80826"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0996D366" w14:textId="54CB2DBA">
            <w:pPr>
              <w:pStyle w:val="BodyText"/>
              <w:rPr>
                <w:rFonts w:asciiTheme="majorHAnsi" w:hAnsiTheme="majorHAnsi" w:cstheme="majorHAnsi"/>
                <w:szCs w:val="20"/>
              </w:rPr>
            </w:pPr>
            <w:r w:rsidRPr="008124D0">
              <w:rPr>
                <w:rFonts w:asciiTheme="majorHAnsi" w:hAnsiTheme="majorHAnsi" w:cstheme="majorHAnsi"/>
                <w:szCs w:val="20"/>
              </w:rPr>
              <w:t xml:space="preserve">DFAT </w:t>
            </w:r>
            <w:r w:rsidRPr="008124D0" w:rsidR="0037614D">
              <w:rPr>
                <w:rFonts w:asciiTheme="majorHAnsi" w:hAnsiTheme="majorHAnsi" w:cstheme="majorHAnsi"/>
                <w:szCs w:val="20"/>
              </w:rPr>
              <w:t>r</w:t>
            </w:r>
            <w:r w:rsidRPr="008124D0">
              <w:rPr>
                <w:rFonts w:asciiTheme="majorHAnsi" w:hAnsiTheme="majorHAnsi" w:cstheme="majorHAnsi"/>
                <w:szCs w:val="20"/>
              </w:rPr>
              <w:t xml:space="preserve">egional </w:t>
            </w:r>
            <w:r w:rsidRPr="008124D0" w:rsidR="0037614D">
              <w:rPr>
                <w:rFonts w:asciiTheme="majorHAnsi" w:hAnsiTheme="majorHAnsi" w:cstheme="majorHAnsi"/>
                <w:szCs w:val="20"/>
              </w:rPr>
              <w:t>p</w:t>
            </w:r>
            <w:r w:rsidRPr="008124D0">
              <w:rPr>
                <w:rFonts w:asciiTheme="majorHAnsi" w:hAnsiTheme="majorHAnsi" w:cstheme="majorHAnsi"/>
                <w:szCs w:val="20"/>
              </w:rPr>
              <w:t>rojects</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AA5AF4" w14:paraId="7A3898F6" w14:textId="272A69AD">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6</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440EAD" w:rsidRDefault="002400F9" w14:paraId="37ABBF94" w14:textId="1402F1C5">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2400F9" w14:paraId="3BFC5545" w14:textId="6AF22DBF">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2</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E00D85" w14:paraId="68511C50" w14:textId="6AA6107E">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49BEC685" w:rsidR="00E00D85">
              <w:rPr>
                <w:rFonts w:ascii="Arial" w:hAnsi="Arial" w:cs="Arial" w:asciiTheme="majorAscii" w:hAnsiTheme="majorAscii" w:cstheme="majorAscii"/>
              </w:rPr>
              <w:t>$</w:t>
            </w:r>
            <w:r w:rsidRPr="49BEC685" w:rsidR="2E49B920">
              <w:rPr>
                <w:rFonts w:ascii="Arial" w:hAnsi="Arial" w:cs="Arial" w:asciiTheme="majorAscii" w:hAnsiTheme="majorAscii" w:cstheme="majorAscii"/>
              </w:rPr>
              <w:t>28,693,970.05</w:t>
            </w:r>
          </w:p>
        </w:tc>
      </w:tr>
      <w:tr w:rsidRPr="008124D0" w:rsidR="005A606E" w:rsidTr="49BEC685" w14:paraId="32148245" w14:textId="77777777">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511D6089" w14:textId="72570C33">
            <w:pPr>
              <w:pStyle w:val="BodyText"/>
              <w:rPr>
                <w:rFonts w:asciiTheme="majorHAnsi" w:hAnsiTheme="majorHAnsi" w:cstheme="majorHAnsi"/>
                <w:szCs w:val="20"/>
              </w:rPr>
            </w:pPr>
            <w:r w:rsidRPr="008124D0">
              <w:rPr>
                <w:rFonts w:asciiTheme="majorHAnsi" w:hAnsiTheme="majorHAnsi" w:cstheme="majorHAnsi"/>
                <w:szCs w:val="20"/>
              </w:rPr>
              <w:t xml:space="preserve">DFAT </w:t>
            </w:r>
            <w:r w:rsidRPr="008124D0" w:rsidR="0037614D">
              <w:rPr>
                <w:rFonts w:asciiTheme="majorHAnsi" w:hAnsiTheme="majorHAnsi" w:cstheme="majorHAnsi"/>
                <w:szCs w:val="20"/>
              </w:rPr>
              <w:t xml:space="preserve">bilateral </w:t>
            </w:r>
            <w:r w:rsidRPr="008124D0" w:rsidR="002400F9">
              <w:rPr>
                <w:rFonts w:asciiTheme="majorHAnsi" w:hAnsiTheme="majorHAnsi" w:cstheme="majorHAnsi"/>
                <w:szCs w:val="20"/>
              </w:rPr>
              <w:t>projects</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2400F9" w14:paraId="6F0D5397" w14:textId="085E39B1">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5</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440EAD" w:rsidRDefault="002400F9" w14:paraId="5570DB9D" w14:textId="36C1D3D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4</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2400F9" w14:paraId="2FE05383" w14:textId="3EB22111">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1</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091F91" w14:paraId="6D4CB04E" w14:textId="08D6A5B2">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rPr>
            </w:pPr>
            <w:r w:rsidRPr="49BEC685" w:rsidR="00091F91">
              <w:rPr>
                <w:rFonts w:ascii="Arial" w:hAnsi="Arial" w:cs="Arial" w:asciiTheme="majorAscii" w:hAnsiTheme="majorAscii" w:cstheme="majorAscii"/>
              </w:rPr>
              <w:t>$262,692</w:t>
            </w:r>
          </w:p>
        </w:tc>
      </w:tr>
      <w:tr w:rsidRPr="008124D0" w:rsidR="005A606E" w:rsidTr="49BEC685" w14:paraId="237B547E" w14:textId="77777777">
        <w:trPr>
          <w:trHeight w:val="405"/>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57D65420" w14:textId="39D6601F">
            <w:pPr>
              <w:pStyle w:val="BodyText"/>
              <w:rPr>
                <w:rFonts w:asciiTheme="majorHAnsi" w:hAnsiTheme="majorHAnsi" w:cstheme="majorHAnsi"/>
                <w:szCs w:val="20"/>
              </w:rPr>
            </w:pPr>
            <w:r w:rsidRPr="008124D0">
              <w:rPr>
                <w:rFonts w:asciiTheme="majorHAnsi" w:hAnsiTheme="majorHAnsi" w:cstheme="majorHAnsi"/>
                <w:szCs w:val="20"/>
              </w:rPr>
              <w:t xml:space="preserve">PWLES </w:t>
            </w:r>
            <w:r w:rsidR="00557779">
              <w:rPr>
                <w:rFonts w:asciiTheme="majorHAnsi" w:hAnsiTheme="majorHAnsi" w:cstheme="majorHAnsi"/>
                <w:szCs w:val="20"/>
              </w:rPr>
              <w:t>p</w:t>
            </w:r>
            <w:r w:rsidRPr="008124D0" w:rsidR="000A717C">
              <w:rPr>
                <w:rFonts w:asciiTheme="majorHAnsi" w:hAnsiTheme="majorHAnsi" w:cstheme="majorHAnsi"/>
                <w:szCs w:val="20"/>
              </w:rPr>
              <w:t xml:space="preserve">rojects </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3237D3" w14:paraId="54663F44" w14:textId="5C6C5A36">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440EAD" w:rsidRDefault="00D932AD" w14:paraId="3F3BCC31" w14:textId="1114CACC">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00D932AD" w:rsidRDefault="00D932AD" w14:paraId="2CDAD60E" w14:textId="1025607E">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8124D0">
              <w:rPr>
                <w:rFonts w:asciiTheme="majorHAnsi" w:hAnsiTheme="majorHAnsi" w:cstheme="majorHAnsi"/>
                <w:szCs w:val="20"/>
              </w:rPr>
              <w:t>-</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5A606E" w14:paraId="71960644" w14:textId="62A346AA">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Arial" w:hAnsi="Arial" w:cs="Arial" w:asciiTheme="majorAscii" w:hAnsiTheme="majorAscii" w:cstheme="majorAscii"/>
              </w:rPr>
            </w:pPr>
            <w:r w:rsidRPr="49BEC685" w:rsidR="005A606E">
              <w:rPr>
                <w:rFonts w:ascii="Arial" w:hAnsi="Arial" w:cs="Arial" w:asciiTheme="majorAscii" w:hAnsiTheme="majorAscii" w:cstheme="majorAscii"/>
              </w:rPr>
              <w:t>-</w:t>
            </w:r>
          </w:p>
        </w:tc>
      </w:tr>
      <w:tr w:rsidRPr="008124D0" w:rsidR="005A606E" w:rsidTr="49BEC685" w14:paraId="32E731D1" w14:textId="77777777">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tcMar/>
          </w:tcPr>
          <w:p w:rsidRPr="008124D0" w:rsidR="005A606E" w:rsidP="0075313A" w:rsidRDefault="005A606E" w14:paraId="4D652DEE" w14:textId="3C192C1F">
            <w:pPr>
              <w:pStyle w:val="BodyText"/>
              <w:rPr>
                <w:rFonts w:asciiTheme="majorHAnsi" w:hAnsiTheme="majorHAnsi" w:cstheme="majorHAnsi"/>
                <w:b/>
                <w:szCs w:val="20"/>
              </w:rPr>
            </w:pPr>
            <w:r w:rsidRPr="008124D0">
              <w:rPr>
                <w:rFonts w:asciiTheme="majorHAnsi" w:hAnsiTheme="majorHAnsi" w:cstheme="majorHAnsi"/>
                <w:b/>
                <w:szCs w:val="20"/>
              </w:rPr>
              <w:t xml:space="preserve">Total </w:t>
            </w:r>
          </w:p>
        </w:tc>
        <w:tc>
          <w:tcPr>
            <w:cnfStyle w:val="000000000000" w:firstRow="0" w:lastRow="0" w:firstColumn="0" w:lastColumn="0" w:oddVBand="0" w:evenVBand="0" w:oddHBand="0" w:evenHBand="0" w:firstRowFirstColumn="0" w:firstRowLastColumn="0" w:lastRowFirstColumn="0" w:lastRowLastColumn="0"/>
            <w:tcW w:w="1634" w:type="dxa"/>
            <w:tcMar/>
          </w:tcPr>
          <w:p w:rsidRPr="008124D0" w:rsidR="005A606E" w:rsidP="000F298D" w:rsidRDefault="00006DB0" w14:paraId="3D9FDA3A" w14:textId="1B605134">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8124D0">
              <w:rPr>
                <w:rFonts w:asciiTheme="majorHAnsi" w:hAnsiTheme="majorHAnsi" w:cstheme="majorHAnsi"/>
                <w:b/>
                <w:bCs/>
                <w:szCs w:val="20"/>
              </w:rPr>
              <w:t>1</w:t>
            </w:r>
            <w:r w:rsidR="00395C1A">
              <w:rPr>
                <w:rFonts w:asciiTheme="majorHAnsi" w:hAnsiTheme="majorHAnsi" w:cstheme="majorHAnsi"/>
                <w:b/>
                <w:bCs/>
                <w:szCs w:val="20"/>
              </w:rPr>
              <w:t>3</w:t>
            </w:r>
          </w:p>
        </w:tc>
        <w:tc>
          <w:tcPr>
            <w:cnfStyle w:val="000000000000" w:firstRow="0" w:lastRow="0" w:firstColumn="0" w:lastColumn="0" w:oddVBand="0" w:evenVBand="0" w:oddHBand="0" w:evenHBand="0" w:firstRowFirstColumn="0" w:firstRowLastColumn="0" w:lastRowFirstColumn="0" w:lastRowLastColumn="0"/>
            <w:tcW w:w="1260" w:type="dxa"/>
            <w:shd w:val="clear" w:color="auto" w:fill="E7E6E6" w:themeFill="background2"/>
            <w:tcMar/>
          </w:tcPr>
          <w:p w:rsidRPr="008124D0" w:rsidR="005A606E" w:rsidP="001C0768" w:rsidRDefault="00CB7A2B" w14:paraId="77F10864" w14:textId="7103706A">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8124D0">
              <w:rPr>
                <w:rFonts w:asciiTheme="majorHAnsi" w:hAnsiTheme="majorHAnsi" w:cstheme="majorHAnsi"/>
                <w:b/>
                <w:bCs/>
                <w:szCs w:val="20"/>
              </w:rPr>
              <w:t>1</w:t>
            </w:r>
            <w:r w:rsidR="00395C1A">
              <w:rPr>
                <w:rFonts w:asciiTheme="majorHAnsi" w:hAnsiTheme="majorHAnsi" w:cstheme="majorHAnsi"/>
                <w:b/>
                <w:bCs/>
                <w:szCs w:val="20"/>
              </w:rPr>
              <w:t>0</w:t>
            </w:r>
          </w:p>
        </w:tc>
        <w:tc>
          <w:tcPr>
            <w:cnfStyle w:val="000000000000" w:firstRow="0" w:lastRow="0" w:firstColumn="0" w:lastColumn="0" w:oddVBand="0" w:evenVBand="0" w:oddHBand="0" w:evenHBand="0" w:firstRowFirstColumn="0" w:firstRowLastColumn="0" w:lastRowFirstColumn="0" w:lastRowLastColumn="0"/>
            <w:tcW w:w="1350" w:type="dxa"/>
            <w:shd w:val="clear" w:color="auto" w:fill="E7E6E6" w:themeFill="background2"/>
            <w:tcMar/>
          </w:tcPr>
          <w:p w:rsidRPr="008124D0" w:rsidR="005A606E" w:rsidP="49BEC685" w:rsidRDefault="00CB7A2B" w14:paraId="2BF69758" w14:textId="0256FE22">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49BEC685" w:rsidR="00CB7A2B">
              <w:rPr>
                <w:rFonts w:ascii="Arial" w:hAnsi="Arial" w:cs="Arial" w:asciiTheme="majorAscii" w:hAnsiTheme="majorAscii" w:cstheme="majorAscii"/>
                <w:b w:val="1"/>
                <w:bCs w:val="1"/>
              </w:rPr>
              <w:t>3</w:t>
            </w:r>
          </w:p>
        </w:tc>
        <w:tc>
          <w:tcPr>
            <w:cnfStyle w:val="000000000000" w:firstRow="0" w:lastRow="0" w:firstColumn="0" w:lastColumn="0" w:oddVBand="0" w:evenVBand="0" w:oddHBand="0" w:evenHBand="0" w:firstRowFirstColumn="0" w:firstRowLastColumn="0" w:lastRowFirstColumn="0" w:lastRowLastColumn="0"/>
            <w:tcW w:w="2340" w:type="dxa"/>
            <w:tcMar/>
          </w:tcPr>
          <w:p w:rsidRPr="008124D0" w:rsidR="005A606E" w:rsidP="49BEC685" w:rsidRDefault="00E00D85" w14:paraId="3883C9F3" w14:textId="00DF609F">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Arial" w:hAnsi="Arial" w:cs="Arial" w:asciiTheme="majorAscii" w:hAnsiTheme="majorAscii" w:cstheme="majorAscii"/>
                <w:b w:val="1"/>
                <w:bCs w:val="1"/>
              </w:rPr>
            </w:pPr>
            <w:r w:rsidRPr="49BEC685" w:rsidR="00E00D85">
              <w:rPr>
                <w:rFonts w:ascii="Arial" w:hAnsi="Arial" w:cs="Arial" w:asciiTheme="majorAscii" w:hAnsiTheme="majorAscii" w:cstheme="majorAscii"/>
                <w:b w:val="1"/>
                <w:bCs w:val="1"/>
              </w:rPr>
              <w:t>$</w:t>
            </w:r>
            <w:r w:rsidRPr="49BEC685" w:rsidR="00091F91">
              <w:rPr>
                <w:rFonts w:ascii="Arial" w:hAnsi="Arial" w:cs="Arial" w:asciiTheme="majorAscii" w:hAnsiTheme="majorAscii" w:cstheme="majorAscii"/>
                <w:b w:val="1"/>
                <w:bCs w:val="1"/>
              </w:rPr>
              <w:t>2</w:t>
            </w:r>
            <w:r w:rsidRPr="49BEC685" w:rsidR="15D69F0C">
              <w:rPr>
                <w:rFonts w:ascii="Arial" w:hAnsi="Arial" w:cs="Arial" w:asciiTheme="majorAscii" w:hAnsiTheme="majorAscii" w:cstheme="majorAscii"/>
                <w:b w:val="1"/>
                <w:bCs w:val="1"/>
              </w:rPr>
              <w:t>9,621,360.38</w:t>
            </w:r>
          </w:p>
        </w:tc>
      </w:tr>
    </w:tbl>
    <w:p w:rsidRPr="00187065" w:rsidR="00E34E37" w:rsidP="00551B47" w:rsidRDefault="00E34E37" w14:paraId="7B146D10" w14:textId="47F767C9">
      <w:pPr>
        <w:pStyle w:val="Heading2"/>
      </w:pPr>
      <w:bookmarkStart w:name="_Toc194235209" w:id="11"/>
      <w:r w:rsidRPr="00187065">
        <w:t>Pacific Women Lead at SPC</w:t>
      </w:r>
      <w:bookmarkEnd w:id="11"/>
      <w:r w:rsidRPr="00187065">
        <w:t xml:space="preserve"> </w:t>
      </w:r>
    </w:p>
    <w:p w:rsidR="00E34E37" w:rsidP="00B53242" w:rsidRDefault="00E34E37" w14:paraId="05C8054F" w14:textId="19A3495B">
      <w:pPr>
        <w:spacing w:line="276" w:lineRule="auto"/>
        <w:jc w:val="left"/>
        <w:rPr>
          <w:rFonts w:asciiTheme="majorHAnsi" w:hAnsiTheme="majorHAnsi" w:cstheme="majorHAnsi"/>
          <w:sz w:val="20"/>
          <w:szCs w:val="20"/>
        </w:rPr>
      </w:pPr>
      <w:bookmarkStart w:name="_Toc143779456" w:id="12"/>
      <w:bookmarkStart w:name="_Toc139038088" w:id="13"/>
      <w:bookmarkStart w:name="_Hlk143777718" w:id="14"/>
      <w:r w:rsidRPr="00187065">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rsidRPr="00187065" w:rsidR="00E81BC9" w:rsidP="00B53242" w:rsidRDefault="00E81BC9" w14:paraId="56AB5BD7" w14:textId="69AC583C">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In Tuvalu, PWL at SPC funds </w:t>
      </w:r>
      <w:r w:rsidR="00944AD7">
        <w:rPr>
          <w:rFonts w:asciiTheme="majorHAnsi" w:hAnsiTheme="majorHAnsi" w:cstheme="majorHAnsi"/>
          <w:sz w:val="20"/>
          <w:szCs w:val="20"/>
        </w:rPr>
        <w:t xml:space="preserve">2 downstream </w:t>
      </w:r>
      <w:r w:rsidR="00CF597E">
        <w:rPr>
          <w:rFonts w:asciiTheme="majorHAnsi" w:hAnsiTheme="majorHAnsi" w:cstheme="majorHAnsi"/>
          <w:sz w:val="20"/>
          <w:szCs w:val="20"/>
        </w:rPr>
        <w:t xml:space="preserve">partners to implement </w:t>
      </w:r>
      <w:r w:rsidR="00A45F1A">
        <w:rPr>
          <w:rFonts w:asciiTheme="majorHAnsi" w:hAnsiTheme="majorHAnsi" w:cstheme="majorHAnsi"/>
          <w:sz w:val="20"/>
          <w:szCs w:val="20"/>
        </w:rPr>
        <w:t xml:space="preserve">2 projects. </w:t>
      </w:r>
    </w:p>
    <w:p w:rsidRPr="00F474EC" w:rsidR="009C2086" w:rsidP="009C2086" w:rsidRDefault="009C2086" w14:paraId="3CE99ECF" w14:textId="4CCBF02C">
      <w:pPr>
        <w:pStyle w:val="Caption"/>
        <w:rPr>
          <w:sz w:val="20"/>
          <w:szCs w:val="20"/>
        </w:rPr>
      </w:pPr>
      <w:r w:rsidRPr="00F474EC">
        <w:rPr>
          <w:sz w:val="20"/>
          <w:szCs w:val="20"/>
        </w:rPr>
        <w:lastRenderedPageBreak/>
        <w:t xml:space="preserve">Table </w:t>
      </w:r>
      <w:r w:rsidRPr="00F474EC">
        <w:rPr>
          <w:sz w:val="20"/>
          <w:szCs w:val="20"/>
        </w:rPr>
        <w:fldChar w:fldCharType="begin"/>
      </w:r>
      <w:r w:rsidRPr="00F474EC">
        <w:rPr>
          <w:sz w:val="20"/>
          <w:szCs w:val="20"/>
        </w:rPr>
        <w:instrText>SEQ Table \* ARABIC</w:instrText>
      </w:r>
      <w:r w:rsidRPr="00F474EC">
        <w:rPr>
          <w:sz w:val="20"/>
          <w:szCs w:val="20"/>
        </w:rPr>
        <w:fldChar w:fldCharType="separate"/>
      </w:r>
      <w:r w:rsidRPr="00F474EC">
        <w:rPr>
          <w:noProof/>
          <w:sz w:val="20"/>
          <w:szCs w:val="20"/>
        </w:rPr>
        <w:t>2</w:t>
      </w:r>
      <w:r w:rsidRPr="00F474EC">
        <w:rPr>
          <w:sz w:val="20"/>
          <w:szCs w:val="20"/>
        </w:rPr>
        <w:fldChar w:fldCharType="end"/>
      </w:r>
      <w:r w:rsidRPr="00F474EC">
        <w:rPr>
          <w:sz w:val="20"/>
          <w:szCs w:val="20"/>
        </w:rPr>
        <w:t xml:space="preserve">: DFAT </w:t>
      </w:r>
      <w:r w:rsidRPr="00F474EC" w:rsidR="00A21C23">
        <w:rPr>
          <w:sz w:val="20"/>
          <w:szCs w:val="20"/>
        </w:rPr>
        <w:t xml:space="preserve">PWL at SPC </w:t>
      </w:r>
      <w:r w:rsidRPr="00F474EC">
        <w:rPr>
          <w:sz w:val="20"/>
          <w:szCs w:val="20"/>
        </w:rPr>
        <w:t xml:space="preserve">projects in Tuvalu as at </w:t>
      </w:r>
      <w:r w:rsidRPr="00F474EC" w:rsidR="00A21C23">
        <w:rPr>
          <w:sz w:val="20"/>
          <w:szCs w:val="20"/>
        </w:rPr>
        <w:t>31 March 2025</w:t>
      </w:r>
    </w:p>
    <w:tbl>
      <w:tblPr>
        <w:tblStyle w:val="PlainTable2"/>
        <w:tblW w:w="0" w:type="auto"/>
        <w:tblInd w:w="5" w:type="dxa"/>
        <w:tblLook w:val="04A0" w:firstRow="1" w:lastRow="0" w:firstColumn="1" w:lastColumn="0" w:noHBand="0" w:noVBand="1"/>
      </w:tblPr>
      <w:tblGrid>
        <w:gridCol w:w="539"/>
        <w:gridCol w:w="1117"/>
        <w:gridCol w:w="1939"/>
        <w:gridCol w:w="3330"/>
        <w:gridCol w:w="1530"/>
        <w:gridCol w:w="1174"/>
      </w:tblGrid>
      <w:tr w:rsidRPr="00E81BC9" w:rsidR="003E2378" w:rsidTr="003237D3" w14:paraId="6DFAEEA8" w14:textId="604C02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E81BC9" w:rsidR="00E81BC9" w:rsidP="00BC0516" w:rsidRDefault="00E81BC9" w14:paraId="697E4184" w14:textId="77777777">
            <w:pPr>
              <w:spacing w:line="276" w:lineRule="auto"/>
              <w:rPr>
                <w:rFonts w:cstheme="minorHAnsi"/>
                <w:color w:val="FFFFFF" w:themeColor="background1"/>
                <w:sz w:val="20"/>
                <w:szCs w:val="20"/>
              </w:rPr>
            </w:pPr>
            <w:r w:rsidRPr="00E81BC9">
              <w:rPr>
                <w:rFonts w:cstheme="minorHAnsi"/>
                <w:color w:val="FFFFFF" w:themeColor="background1"/>
                <w:sz w:val="20"/>
                <w:szCs w:val="20"/>
              </w:rPr>
              <w:t>No.</w:t>
            </w:r>
          </w:p>
        </w:tc>
        <w:tc>
          <w:tcPr>
            <w:tcW w:w="1117" w:type="dxa"/>
            <w:tcBorders>
              <w:top w:val="single" w:color="auto" w:sz="4" w:space="0"/>
              <w:bottom w:val="single" w:color="7F7F7F" w:themeColor="text1" w:themeTint="80" w:sz="4" w:space="0"/>
            </w:tcBorders>
            <w:shd w:val="clear" w:color="auto" w:fill="007BB8"/>
            <w:tcMar>
              <w:top w:w="85" w:type="dxa"/>
              <w:bottom w:w="85" w:type="dxa"/>
            </w:tcMar>
            <w:vAlign w:val="center"/>
          </w:tcPr>
          <w:p w:rsidRPr="00E81BC9" w:rsidR="00E81BC9" w:rsidP="00BC0516" w:rsidRDefault="00E81BC9" w14:paraId="2BA44862"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81BC9">
              <w:rPr>
                <w:rFonts w:cstheme="minorHAnsi"/>
                <w:color w:val="FFFFFF" w:themeColor="background1"/>
                <w:sz w:val="20"/>
                <w:szCs w:val="20"/>
              </w:rPr>
              <w:t>Aidworks number</w:t>
            </w:r>
          </w:p>
        </w:tc>
        <w:tc>
          <w:tcPr>
            <w:tcW w:w="1939" w:type="dxa"/>
            <w:tcBorders>
              <w:top w:val="single" w:color="auto" w:sz="4" w:space="0"/>
              <w:bottom w:val="single" w:color="7F7F7F" w:themeColor="text1" w:themeTint="80" w:sz="4" w:space="0"/>
            </w:tcBorders>
            <w:shd w:val="clear" w:color="auto" w:fill="007BB8"/>
            <w:tcMar>
              <w:top w:w="85" w:type="dxa"/>
              <w:bottom w:w="85" w:type="dxa"/>
            </w:tcMar>
            <w:vAlign w:val="center"/>
          </w:tcPr>
          <w:p w:rsidRPr="00E81BC9" w:rsidR="00E81BC9" w:rsidP="00BC0516" w:rsidRDefault="00E81BC9" w14:paraId="5879B2DD"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81BC9">
              <w:rPr>
                <w:rFonts w:cstheme="minorHAnsi"/>
                <w:color w:val="FFFFFF" w:themeColor="background1"/>
                <w:sz w:val="20"/>
                <w:szCs w:val="20"/>
              </w:rPr>
              <w:t>Project name and partner</w:t>
            </w:r>
          </w:p>
        </w:tc>
        <w:tc>
          <w:tcPr>
            <w:tcW w:w="3330" w:type="dxa"/>
            <w:tcBorders>
              <w:top w:val="single" w:color="auto" w:sz="4" w:space="0"/>
              <w:bottom w:val="single" w:color="7F7F7F" w:themeColor="text1" w:themeTint="80" w:sz="4" w:space="0"/>
            </w:tcBorders>
            <w:shd w:val="clear" w:color="auto" w:fill="007BB8"/>
            <w:tcMar>
              <w:top w:w="85" w:type="dxa"/>
              <w:bottom w:w="85" w:type="dxa"/>
            </w:tcMar>
            <w:vAlign w:val="center"/>
          </w:tcPr>
          <w:p w:rsidRPr="00E81BC9" w:rsidR="00E81BC9" w:rsidP="00BC0516" w:rsidRDefault="00E81BC9" w14:paraId="4FCFAB44"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81BC9">
              <w:rPr>
                <w:rFonts w:cstheme="minorHAnsi"/>
                <w:color w:val="FFFFFF" w:themeColor="background1"/>
                <w:sz w:val="20"/>
                <w:szCs w:val="20"/>
              </w:rPr>
              <w:t>Project description</w:t>
            </w:r>
          </w:p>
        </w:tc>
        <w:tc>
          <w:tcPr>
            <w:tcW w:w="1530" w:type="dxa"/>
            <w:tcBorders>
              <w:top w:val="single" w:color="auto" w:sz="4" w:space="0"/>
              <w:bottom w:val="single" w:color="7F7F7F" w:themeColor="text1" w:themeTint="80" w:sz="4" w:space="0"/>
            </w:tcBorders>
            <w:shd w:val="clear" w:color="auto" w:fill="007BB8"/>
            <w:tcMar>
              <w:top w:w="85" w:type="dxa"/>
              <w:bottom w:w="85" w:type="dxa"/>
            </w:tcMar>
            <w:vAlign w:val="center"/>
          </w:tcPr>
          <w:p w:rsidRPr="00E81BC9" w:rsidR="00E81BC9" w:rsidP="00BC0516" w:rsidRDefault="00E81BC9" w14:paraId="6CEA2784"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81BC9">
              <w:rPr>
                <w:rFonts w:cstheme="minorHAnsi"/>
                <w:color w:val="FFFFFF" w:themeColor="background1"/>
                <w:sz w:val="20"/>
                <w:szCs w:val="20"/>
              </w:rPr>
              <w:t>Value (AUD) / timeframe</w:t>
            </w:r>
          </w:p>
        </w:tc>
        <w:tc>
          <w:tcPr>
            <w:tcW w:w="1174" w:type="dxa"/>
            <w:tcBorders>
              <w:top w:val="single" w:color="auto" w:sz="4" w:space="0"/>
              <w:bottom w:val="single" w:color="7F7F7F" w:themeColor="text1" w:themeTint="80" w:sz="4" w:space="0"/>
            </w:tcBorders>
            <w:shd w:val="clear" w:color="auto" w:fill="007BB8"/>
          </w:tcPr>
          <w:p w:rsidRPr="00E81BC9" w:rsidR="00E81BC9" w:rsidP="00BC0516" w:rsidRDefault="00E81BC9" w14:paraId="5F02D531" w14:textId="2748819C">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E81BC9">
              <w:rPr>
                <w:rFonts w:cstheme="minorHAnsi"/>
                <w:color w:val="FFFFFF" w:themeColor="background1"/>
                <w:sz w:val="20"/>
                <w:szCs w:val="20"/>
              </w:rPr>
              <w:t>Project Status</w:t>
            </w:r>
          </w:p>
        </w:tc>
      </w:tr>
      <w:tr w:rsidRPr="00F474EC" w:rsidR="00E81BC9" w:rsidTr="003237D3" w14:paraId="616D845D" w14:textId="3EDD8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rsidRPr="00F474EC" w:rsidR="00E81BC9" w:rsidP="00BC0516" w:rsidRDefault="00E81BC9" w14:paraId="4EA29F09" w14:textId="77777777">
            <w:pPr>
              <w:spacing w:line="276" w:lineRule="auto"/>
              <w:rPr>
                <w:rFonts w:cstheme="minorHAnsi"/>
                <w:sz w:val="20"/>
                <w:szCs w:val="20"/>
              </w:rPr>
            </w:pPr>
            <w:r w:rsidRPr="00F474EC">
              <w:rPr>
                <w:rFonts w:cstheme="minorHAnsi"/>
                <w:sz w:val="20"/>
                <w:szCs w:val="20"/>
              </w:rPr>
              <w:t>1</w:t>
            </w:r>
          </w:p>
        </w:tc>
        <w:tc>
          <w:tcPr>
            <w:tcW w:w="1117" w:type="dxa"/>
            <w:tcMar>
              <w:top w:w="85" w:type="dxa"/>
              <w:bottom w:w="85" w:type="dxa"/>
            </w:tcMar>
          </w:tcPr>
          <w:p w:rsidRPr="00F474EC" w:rsidR="00E81BC9" w:rsidP="00E16317" w:rsidRDefault="00E81BC9" w14:paraId="7C69B8F9" w14:textId="1F64A43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 applicable</w:t>
            </w:r>
          </w:p>
        </w:tc>
        <w:tc>
          <w:tcPr>
            <w:tcW w:w="1939" w:type="dxa"/>
            <w:tcMar>
              <w:top w:w="85" w:type="dxa"/>
              <w:bottom w:w="85" w:type="dxa"/>
            </w:tcMar>
          </w:tcPr>
          <w:p w:rsidRPr="00F474EC" w:rsidR="00E81BC9" w:rsidP="00A21C23" w:rsidRDefault="00E81BC9" w14:paraId="1EB4E0C0"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4EC">
              <w:rPr>
                <w:rFonts w:cstheme="minorHAnsi"/>
                <w:sz w:val="20"/>
                <w:szCs w:val="20"/>
                <w:lang w:val="en-US"/>
              </w:rPr>
              <w:t>Empowering women and girls now for a resilient and prosper future</w:t>
            </w:r>
          </w:p>
          <w:p w:rsidR="00E81BC9" w:rsidP="00BC0516" w:rsidRDefault="00E81BC9" w14:paraId="1EC2920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F474EC" w:rsidR="00784555" w:rsidP="00BC0516" w:rsidRDefault="00784555" w14:paraId="7865EA4B" w14:textId="45D969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(Fatu Lei)</w:t>
            </w:r>
          </w:p>
        </w:tc>
        <w:tc>
          <w:tcPr>
            <w:tcW w:w="3330" w:type="dxa"/>
            <w:tcMar>
              <w:top w:w="85" w:type="dxa"/>
              <w:bottom w:w="85" w:type="dxa"/>
            </w:tcMar>
          </w:tcPr>
          <w:p w:rsidRPr="00F474EC" w:rsidR="00E81BC9" w:rsidP="00BC0516" w:rsidRDefault="00E81BC9" w14:paraId="38E39BD4" w14:textId="6C0B834E">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4EC">
              <w:rPr>
                <w:rFonts w:cstheme="minorHAnsi"/>
                <w:sz w:val="20"/>
                <w:szCs w:val="20"/>
                <w:lang w:val="en-US"/>
              </w:rPr>
              <w:t>The Project focuses on advancing women’s rights, incorporating economic empowerment and access to health and women’s safety, including ending violence against VAWG.</w:t>
            </w:r>
          </w:p>
        </w:tc>
        <w:tc>
          <w:tcPr>
            <w:tcW w:w="1530" w:type="dxa"/>
            <w:tcMar>
              <w:top w:w="85" w:type="dxa"/>
              <w:bottom w:w="85" w:type="dxa"/>
            </w:tcMar>
          </w:tcPr>
          <w:p w:rsidRPr="00F474EC" w:rsidR="00E81BC9" w:rsidP="00100F30" w:rsidRDefault="00E81BC9" w14:paraId="65C8AAC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F474EC">
              <w:rPr>
                <w:rFonts w:cstheme="minorHAnsi"/>
                <w:sz w:val="20"/>
                <w:szCs w:val="20"/>
                <w:lang w:val="en-US"/>
              </w:rPr>
              <w:t>$164,698.33</w:t>
            </w:r>
          </w:p>
          <w:p w:rsidRPr="00F474EC" w:rsidR="00E81BC9" w:rsidP="00100F30" w:rsidRDefault="00E81BC9" w14:paraId="5E4DA26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rsidRPr="00F474EC" w:rsidR="00E81BC9" w:rsidP="00100F30" w:rsidRDefault="00E81BC9" w14:paraId="5FF1FC6B" w14:textId="635B8BF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F474EC">
              <w:rPr>
                <w:rFonts w:cstheme="minorHAnsi"/>
                <w:sz w:val="20"/>
                <w:szCs w:val="20"/>
                <w:lang w:val="en-US"/>
              </w:rPr>
              <w:t>2024 - 2025</w:t>
            </w:r>
            <w:r w:rsidRPr="00F474EC">
              <w:rPr>
                <w:rFonts w:cstheme="minorHAnsi"/>
                <w:sz w:val="20"/>
                <w:szCs w:val="20"/>
              </w:rPr>
              <w:t xml:space="preserve"> </w:t>
            </w:r>
          </w:p>
        </w:tc>
        <w:tc>
          <w:tcPr>
            <w:tcW w:w="1174" w:type="dxa"/>
          </w:tcPr>
          <w:p w:rsidRPr="00F474EC" w:rsidR="00E81BC9" w:rsidP="00100F30" w:rsidRDefault="00E81BC9" w14:paraId="5306D338" w14:textId="0A5B1D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Pr>
                <w:rFonts w:cstheme="minorHAnsi"/>
                <w:sz w:val="20"/>
                <w:szCs w:val="20"/>
                <w:lang w:val="en-US"/>
              </w:rPr>
              <w:t>Ongoing (new)</w:t>
            </w:r>
          </w:p>
        </w:tc>
      </w:tr>
      <w:tr w:rsidRPr="00F474EC" w:rsidR="00E81BC9" w:rsidTr="003237D3" w14:paraId="5044C7A1" w14:textId="050AA99D">
        <w:tc>
          <w:tcPr>
            <w:cnfStyle w:val="001000000000" w:firstRow="0" w:lastRow="0" w:firstColumn="1" w:lastColumn="0" w:oddVBand="0" w:evenVBand="0" w:oddHBand="0" w:evenHBand="0" w:firstRowFirstColumn="0" w:firstRowLastColumn="0" w:lastRowFirstColumn="0" w:lastRowLastColumn="0"/>
            <w:tcW w:w="539" w:type="dxa"/>
            <w:tcBorders>
              <w:top w:val="single" w:color="7F7F7F" w:themeColor="text1" w:themeTint="80" w:sz="4" w:space="0"/>
              <w:bottom w:val="single" w:color="auto" w:sz="4" w:space="0"/>
            </w:tcBorders>
            <w:tcMar>
              <w:top w:w="85" w:type="dxa"/>
              <w:bottom w:w="85" w:type="dxa"/>
            </w:tcMar>
          </w:tcPr>
          <w:p w:rsidRPr="00F474EC" w:rsidR="00E81BC9" w:rsidP="00BC0516" w:rsidRDefault="00E81BC9" w14:paraId="417BC86A" w14:textId="4FEE276C">
            <w:pPr>
              <w:spacing w:line="276" w:lineRule="auto"/>
              <w:rPr>
                <w:rFonts w:cstheme="minorHAnsi"/>
                <w:sz w:val="20"/>
                <w:szCs w:val="20"/>
              </w:rPr>
            </w:pPr>
            <w:r>
              <w:rPr>
                <w:rFonts w:cstheme="minorHAnsi"/>
                <w:sz w:val="20"/>
                <w:szCs w:val="20"/>
              </w:rPr>
              <w:t>2</w:t>
            </w:r>
          </w:p>
        </w:tc>
        <w:tc>
          <w:tcPr>
            <w:tcW w:w="1117" w:type="dxa"/>
            <w:tcBorders>
              <w:top w:val="single" w:color="7F7F7F" w:themeColor="text1" w:themeTint="80" w:sz="4" w:space="0"/>
              <w:bottom w:val="single" w:color="auto" w:sz="4" w:space="0"/>
            </w:tcBorders>
            <w:tcMar>
              <w:top w:w="85" w:type="dxa"/>
              <w:bottom w:w="85" w:type="dxa"/>
            </w:tcMar>
          </w:tcPr>
          <w:p w:rsidRPr="00F474EC" w:rsidR="00E81BC9" w:rsidP="00BC0516" w:rsidRDefault="00E81BC9" w14:paraId="44C4622D" w14:textId="5D8B492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Not applicable</w:t>
            </w:r>
          </w:p>
        </w:tc>
        <w:tc>
          <w:tcPr>
            <w:tcW w:w="1939" w:type="dxa"/>
            <w:tcBorders>
              <w:top w:val="single" w:color="7F7F7F" w:themeColor="text1" w:themeTint="80" w:sz="4" w:space="0"/>
              <w:bottom w:val="single" w:color="auto" w:sz="4" w:space="0"/>
            </w:tcBorders>
            <w:tcMar>
              <w:top w:w="85" w:type="dxa"/>
              <w:bottom w:w="85" w:type="dxa"/>
            </w:tcMar>
          </w:tcPr>
          <w:p w:rsidRPr="00F474EC" w:rsidR="00E81BC9" w:rsidP="003B48CE" w:rsidRDefault="00E81BC9" w14:paraId="7B5A8D5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4EC">
              <w:rPr>
                <w:rFonts w:cstheme="minorHAnsi"/>
                <w:sz w:val="20"/>
                <w:szCs w:val="20"/>
                <w:lang w:val="en-US"/>
              </w:rPr>
              <w:t>Just, Safe, Resilient and Empowered Pacific Communities</w:t>
            </w:r>
          </w:p>
          <w:p w:rsidRPr="00F474EC" w:rsidR="00E81BC9" w:rsidP="00BC0516" w:rsidRDefault="00E81BC9" w14:paraId="31DBC190"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F474EC" w:rsidR="00E81BC9" w:rsidP="002307AA" w:rsidRDefault="00784555" w14:paraId="6C46D2E3" w14:textId="349BF9D6">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w:t>
            </w:r>
            <w:r w:rsidRPr="00F474EC" w:rsidR="00E81BC9">
              <w:rPr>
                <w:rFonts w:cstheme="minorHAnsi"/>
                <w:sz w:val="20"/>
                <w:szCs w:val="20"/>
                <w:lang w:val="en-US"/>
              </w:rPr>
              <w:t>Pacific Conference of Churches</w:t>
            </w:r>
            <w:r>
              <w:rPr>
                <w:rFonts w:cstheme="minorHAnsi"/>
                <w:sz w:val="20"/>
                <w:szCs w:val="20"/>
                <w:lang w:val="en-US"/>
              </w:rPr>
              <w:t xml:space="preserve"> - </w:t>
            </w:r>
            <w:r w:rsidRPr="00F474EC" w:rsidR="00E81BC9">
              <w:rPr>
                <w:rFonts w:cstheme="minorHAnsi"/>
                <w:sz w:val="20"/>
                <w:szCs w:val="20"/>
                <w:lang w:val="en-US"/>
              </w:rPr>
              <w:t>PCC)</w:t>
            </w:r>
          </w:p>
          <w:p w:rsidRPr="00F474EC" w:rsidR="00E81BC9" w:rsidP="00BC0516" w:rsidRDefault="00E81BC9" w14:paraId="3CF71FC1" w14:textId="7C3E414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330" w:type="dxa"/>
            <w:tcBorders>
              <w:top w:val="single" w:color="7F7F7F" w:themeColor="text1" w:themeTint="80" w:sz="4" w:space="0"/>
              <w:bottom w:val="single" w:color="auto" w:sz="4" w:space="0"/>
            </w:tcBorders>
            <w:tcMar>
              <w:top w:w="85" w:type="dxa"/>
              <w:bottom w:w="85" w:type="dxa"/>
            </w:tcMar>
          </w:tcPr>
          <w:p w:rsidRPr="00F474EC" w:rsidR="00E81BC9" w:rsidP="00BC0516" w:rsidRDefault="00E81BC9" w14:paraId="6F8A0CEC" w14:textId="140035A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4EC">
              <w:rPr>
                <w:rFonts w:cstheme="minorHAnsi"/>
                <w:sz w:val="20"/>
                <w:szCs w:val="20"/>
                <w:lang w:val="en-US"/>
              </w:rPr>
              <w:t>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also works to increase women’s participation and access in Church leadership and theology, collaboration of women theologians and national, regional Feminist Organisations, development of Church programmes to address masculinity and violence.</w:t>
            </w:r>
          </w:p>
        </w:tc>
        <w:tc>
          <w:tcPr>
            <w:tcW w:w="1530" w:type="dxa"/>
            <w:tcBorders>
              <w:top w:val="single" w:color="7F7F7F" w:themeColor="text1" w:themeTint="80" w:sz="4" w:space="0"/>
              <w:bottom w:val="single" w:color="auto" w:sz="4" w:space="0"/>
            </w:tcBorders>
            <w:tcMar>
              <w:top w:w="85" w:type="dxa"/>
              <w:bottom w:w="85" w:type="dxa"/>
            </w:tcMar>
          </w:tcPr>
          <w:p w:rsidRPr="00F474EC" w:rsidR="00E81BC9" w:rsidP="005205BA" w:rsidRDefault="00E81BC9" w14:paraId="3FECE8A8"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474EC">
              <w:rPr>
                <w:rFonts w:cstheme="minorHAnsi"/>
                <w:sz w:val="20"/>
                <w:szCs w:val="20"/>
                <w:lang w:val="en-US"/>
              </w:rPr>
              <w:t>$500,000</w:t>
            </w:r>
          </w:p>
          <w:p w:rsidRPr="00F474EC" w:rsidR="00E81BC9" w:rsidP="005205BA" w:rsidRDefault="00E81BC9" w14:paraId="7EA63C96"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rsidRPr="00F474EC" w:rsidR="00E81BC9" w:rsidP="005205BA" w:rsidRDefault="00E81BC9" w14:paraId="09099925" w14:textId="4A6F3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474EC">
              <w:rPr>
                <w:rFonts w:cstheme="minorHAnsi"/>
                <w:sz w:val="20"/>
                <w:szCs w:val="20"/>
                <w:lang w:val="en-US"/>
              </w:rPr>
              <w:t>2024 - 2025</w:t>
            </w:r>
          </w:p>
        </w:tc>
        <w:tc>
          <w:tcPr>
            <w:tcW w:w="1174" w:type="dxa"/>
            <w:tcBorders>
              <w:top w:val="single" w:color="7F7F7F" w:themeColor="text1" w:themeTint="80" w:sz="4" w:space="0"/>
              <w:bottom w:val="single" w:color="auto" w:sz="4" w:space="0"/>
            </w:tcBorders>
          </w:tcPr>
          <w:p w:rsidRPr="00F474EC" w:rsidR="00E81BC9" w:rsidP="005205BA" w:rsidRDefault="00E81BC9" w14:paraId="05199061" w14:textId="35189F9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Pr>
                <w:rFonts w:cstheme="minorHAnsi"/>
                <w:sz w:val="20"/>
                <w:szCs w:val="20"/>
                <w:lang w:val="en-US"/>
              </w:rPr>
              <w:t>Ongoing (new)</w:t>
            </w:r>
          </w:p>
        </w:tc>
      </w:tr>
    </w:tbl>
    <w:p w:rsidRPr="00187065" w:rsidR="00E34E37" w:rsidP="00551B47" w:rsidRDefault="00E34E37" w14:paraId="71D69005" w14:textId="50C5D60B">
      <w:pPr>
        <w:pStyle w:val="Heading2"/>
      </w:pPr>
      <w:bookmarkStart w:name="_Toc194235210" w:id="15"/>
      <w:r w:rsidRPr="00187065">
        <w:t>P</w:t>
      </w:r>
      <w:r w:rsidRPr="00187065" w:rsidR="0074253B">
        <w:t xml:space="preserve">acific Women Lead </w:t>
      </w:r>
      <w:r w:rsidRPr="00187065">
        <w:t>Governance Board</w:t>
      </w:r>
      <w:bookmarkEnd w:id="15"/>
      <w:r w:rsidRPr="00187065">
        <w:t xml:space="preserve"> </w:t>
      </w:r>
    </w:p>
    <w:p w:rsidRPr="004D18FB" w:rsidR="00591DC3" w:rsidP="00591DC3" w:rsidRDefault="00591DC3" w14:paraId="1E02B8D8" w14:textId="77777777">
      <w:pPr>
        <w:spacing w:line="276" w:lineRule="auto"/>
        <w:jc w:val="left"/>
        <w:rPr>
          <w:rFonts w:asciiTheme="majorHAnsi" w:hAnsiTheme="majorHAnsi" w:cstheme="majorHAnsi"/>
          <w:sz w:val="20"/>
          <w:szCs w:val="20"/>
        </w:rPr>
      </w:pPr>
      <w:bookmarkStart w:name="_Hlk192684163" w:id="16"/>
      <w:bookmarkStart w:name="_Toc185938067" w:id="17"/>
      <w:bookmarkStart w:name="_Hlk185812587" w:id="18"/>
      <w:r w:rsidRPr="004D18FB">
        <w:rPr>
          <w:rFonts w:asciiTheme="majorHAnsi" w:hAnsiTheme="majorHAnsi" w:cstheme="majorHAnsi"/>
          <w:sz w:val="20"/>
          <w:szCs w:val="20"/>
        </w:rPr>
        <w:t>The PWL Governance Board comprises 13 members, 12 of whom are from the Pacific region. DFAT’s Assistant Secretary of the Pacific Development Branch serves as an ex-officio member of the Board.</w:t>
      </w:r>
    </w:p>
    <w:bookmarkEnd w:id="16"/>
    <w:p w:rsidRPr="004D18FB" w:rsidR="00591DC3" w:rsidP="00591DC3" w:rsidRDefault="00591DC3" w14:paraId="697A0AE9" w14:textId="0480043A">
      <w:pPr>
        <w:spacing w:line="276" w:lineRule="auto"/>
        <w:jc w:val="left"/>
        <w:rPr>
          <w:rFonts w:asciiTheme="majorHAnsi" w:hAnsiTheme="majorHAnsi" w:cstheme="majorHAnsi"/>
          <w:sz w:val="20"/>
          <w:szCs w:val="20"/>
        </w:rPr>
      </w:pPr>
      <w:r w:rsidRPr="004D18FB">
        <w:rPr>
          <w:rFonts w:asciiTheme="majorHAnsi" w:hAnsiTheme="majorHAnsi" w:cstheme="majorHAnsi"/>
          <w:sz w:val="20"/>
          <w:szCs w:val="20"/>
        </w:rPr>
        <w:t>Currently, there is no representative from</w:t>
      </w:r>
      <w:r>
        <w:rPr>
          <w:rFonts w:asciiTheme="majorHAnsi" w:hAnsiTheme="majorHAnsi" w:cstheme="majorHAnsi"/>
          <w:sz w:val="20"/>
          <w:szCs w:val="20"/>
        </w:rPr>
        <w:t xml:space="preserve"> Tuvalu</w:t>
      </w:r>
      <w:r w:rsidRPr="004D18FB">
        <w:rPr>
          <w:rFonts w:asciiTheme="majorHAnsi" w:hAnsiTheme="majorHAnsi" w:cstheme="majorHAnsi"/>
          <w:sz w:val="20"/>
          <w:szCs w:val="20"/>
        </w:rPr>
        <w:t xml:space="preserve"> on the Governance Board.</w:t>
      </w:r>
    </w:p>
    <w:p w:rsidR="00591DC3" w:rsidP="004C0A74" w:rsidRDefault="00BC6855" w14:paraId="1F661315" w14:textId="388184C6">
      <w:pPr>
        <w:pStyle w:val="BodyText"/>
      </w:pPr>
      <w:r w:rsidRPr="00187065">
        <w:rPr>
          <w:rFonts w:asciiTheme="majorHAnsi" w:hAnsiTheme="majorHAnsi" w:cstheme="majorHAnsi"/>
          <w:szCs w:val="20"/>
        </w:rPr>
        <w:t xml:space="preserve">The Board has a </w:t>
      </w:r>
      <w:r w:rsidRPr="00187065" w:rsidR="0058550B">
        <w:rPr>
          <w:rFonts w:asciiTheme="majorHAnsi" w:hAnsiTheme="majorHAnsi" w:cstheme="majorHAnsi"/>
          <w:szCs w:val="20"/>
        </w:rPr>
        <w:t>$</w:t>
      </w:r>
      <w:r w:rsidRPr="00187065">
        <w:rPr>
          <w:rFonts w:asciiTheme="majorHAnsi" w:hAnsiTheme="majorHAnsi" w:cstheme="majorHAnsi"/>
          <w:szCs w:val="20"/>
        </w:rPr>
        <w:t>5 million</w:t>
      </w:r>
      <w:r w:rsidRPr="00187065" w:rsidR="0058550B">
        <w:rPr>
          <w:rFonts w:asciiTheme="majorHAnsi" w:hAnsiTheme="majorHAnsi" w:cstheme="majorHAnsi"/>
          <w:szCs w:val="20"/>
        </w:rPr>
        <w:t xml:space="preserve"> discretionary fund for projects that</w:t>
      </w:r>
      <w:r w:rsidRPr="00187065" w:rsidR="00775AC0">
        <w:rPr>
          <w:rFonts w:asciiTheme="majorHAnsi" w:hAnsiTheme="majorHAnsi" w:cstheme="majorHAnsi"/>
          <w:szCs w:val="20"/>
        </w:rPr>
        <w:t xml:space="preserve"> it can use </w:t>
      </w:r>
      <w:r w:rsidRPr="00187065" w:rsidR="00966EA1">
        <w:rPr>
          <w:rFonts w:asciiTheme="majorHAnsi" w:hAnsiTheme="majorHAnsi" w:cstheme="majorHAnsi"/>
          <w:szCs w:val="20"/>
        </w:rPr>
        <w:t>to add value to and build on existing PWL activities.</w:t>
      </w:r>
      <w:r w:rsidRPr="00187065" w:rsidR="00E36CA1">
        <w:t xml:space="preserve"> </w:t>
      </w:r>
      <w:bookmarkStart w:name="_Hlk192684197" w:id="19"/>
      <w:r w:rsidRPr="004D18FB" w:rsidR="00591DC3">
        <w:rPr>
          <w:rFonts w:asciiTheme="majorHAnsi" w:hAnsiTheme="majorHAnsi" w:cstheme="majorHAnsi"/>
          <w:szCs w:val="20"/>
        </w:rPr>
        <w:t xml:space="preserve">To date, no projects in </w:t>
      </w:r>
      <w:r w:rsidR="00591DC3">
        <w:rPr>
          <w:rFonts w:asciiTheme="majorHAnsi" w:hAnsiTheme="majorHAnsi" w:cstheme="majorHAnsi"/>
          <w:szCs w:val="20"/>
        </w:rPr>
        <w:t>Tuvalu</w:t>
      </w:r>
      <w:r w:rsidRPr="004D18FB" w:rsidR="00591DC3">
        <w:rPr>
          <w:rFonts w:asciiTheme="majorHAnsi" w:hAnsiTheme="majorHAnsi" w:cstheme="majorHAnsi"/>
          <w:szCs w:val="20"/>
        </w:rPr>
        <w:t xml:space="preserve"> have been funded by the Board</w:t>
      </w:r>
      <w:r w:rsidR="00591DC3">
        <w:t>.</w:t>
      </w:r>
    </w:p>
    <w:p w:rsidRPr="00187065" w:rsidR="00E34E37" w:rsidP="00551B47" w:rsidRDefault="00E34E37" w14:paraId="78274DAF" w14:textId="116741C6">
      <w:pPr>
        <w:pStyle w:val="Heading2"/>
      </w:pPr>
      <w:bookmarkStart w:name="_Toc194235211" w:id="20"/>
      <w:bookmarkEnd w:id="17"/>
      <w:bookmarkEnd w:id="18"/>
      <w:bookmarkEnd w:id="19"/>
      <w:r w:rsidRPr="00187065">
        <w:t>Pacific Women’s Funds</w:t>
      </w:r>
      <w:bookmarkEnd w:id="12"/>
      <w:bookmarkEnd w:id="20"/>
      <w:r w:rsidRPr="00187065">
        <w:t xml:space="preserve"> </w:t>
      </w:r>
      <w:bookmarkEnd w:id="13"/>
    </w:p>
    <w:bookmarkEnd w:id="14"/>
    <w:p w:rsidR="00E500FB" w:rsidP="00B53242" w:rsidRDefault="00E34E37" w14:paraId="2DE44543" w14:textId="77777777">
      <w:pPr>
        <w:spacing w:line="276" w:lineRule="auto"/>
        <w:jc w:val="left"/>
        <w:rPr>
          <w:rFonts w:asciiTheme="majorHAnsi" w:hAnsiTheme="majorHAnsi" w:cstheme="majorHAnsi"/>
          <w:sz w:val="20"/>
          <w:szCs w:val="20"/>
        </w:rPr>
      </w:pPr>
      <w:r w:rsidRPr="00187065">
        <w:rPr>
          <w:rFonts w:asciiTheme="majorHAnsi" w:hAnsiTheme="majorHAnsi" w:cstheme="majorHAnsi"/>
          <w:sz w:val="20"/>
          <w:szCs w:val="20"/>
        </w:rPr>
        <w:t xml:space="preserve">The Pacific Women’s Funds is made up of </w:t>
      </w:r>
      <w:r w:rsidRPr="00187065" w:rsidR="00570A67">
        <w:rPr>
          <w:rFonts w:asciiTheme="majorHAnsi" w:hAnsiTheme="majorHAnsi" w:cstheme="majorHAnsi"/>
          <w:sz w:val="20"/>
          <w:szCs w:val="20"/>
        </w:rPr>
        <w:t>3</w:t>
      </w:r>
      <w:r w:rsidRPr="00187065">
        <w:rPr>
          <w:rFonts w:asciiTheme="majorHAnsi" w:hAnsiTheme="majorHAnsi" w:cstheme="majorHAnsi"/>
          <w:sz w:val="20"/>
          <w:szCs w:val="20"/>
        </w:rPr>
        <w:t xml:space="preserve"> feminist organisations: Women’s Fund Fiji, Urgent Action Fund Asia and Pacific and Pacific Feminist Fund.</w:t>
      </w:r>
      <w:r w:rsidR="00E500FB">
        <w:rPr>
          <w:rFonts w:asciiTheme="majorHAnsi" w:hAnsiTheme="majorHAnsi" w:cstheme="majorHAnsi"/>
          <w:sz w:val="20"/>
          <w:szCs w:val="20"/>
        </w:rPr>
        <w:t xml:space="preserve"> </w:t>
      </w:r>
    </w:p>
    <w:p w:rsidRPr="00B53242" w:rsidR="00495115" w:rsidP="00495115" w:rsidRDefault="00E500FB" w14:paraId="00250655" w14:textId="6E04C856">
      <w:pPr>
        <w:spacing w:line="276" w:lineRule="auto"/>
        <w:jc w:val="left"/>
        <w:rPr>
          <w:rFonts w:asciiTheme="majorHAnsi" w:hAnsiTheme="majorHAnsi" w:cstheme="majorHAnsi"/>
          <w:sz w:val="20"/>
          <w:szCs w:val="20"/>
        </w:rPr>
      </w:pPr>
      <w:r w:rsidRPr="00E500FB">
        <w:rPr>
          <w:rFonts w:asciiTheme="majorHAnsi" w:hAnsiTheme="majorHAnsi" w:cstheme="majorHAnsi"/>
          <w:sz w:val="20"/>
          <w:szCs w:val="20"/>
        </w:rPr>
        <w:t>The Pacific Women Lead Enabling Services (PWLES) is liaising with the Pacific Women’s Fund component and will include</w:t>
      </w:r>
      <w:r>
        <w:rPr>
          <w:rFonts w:asciiTheme="majorHAnsi" w:hAnsiTheme="majorHAnsi" w:cstheme="majorHAnsi"/>
          <w:sz w:val="20"/>
          <w:szCs w:val="20"/>
        </w:rPr>
        <w:t xml:space="preserve"> </w:t>
      </w:r>
      <w:r w:rsidRPr="00E500FB">
        <w:rPr>
          <w:rFonts w:asciiTheme="majorHAnsi" w:hAnsiTheme="majorHAnsi" w:cstheme="majorHAnsi"/>
          <w:sz w:val="20"/>
          <w:szCs w:val="20"/>
        </w:rPr>
        <w:t xml:space="preserve">projects being funded in </w:t>
      </w:r>
      <w:r>
        <w:rPr>
          <w:rFonts w:asciiTheme="majorHAnsi" w:hAnsiTheme="majorHAnsi" w:cstheme="majorHAnsi"/>
          <w:sz w:val="20"/>
          <w:szCs w:val="20"/>
        </w:rPr>
        <w:t>Tuvalu</w:t>
      </w:r>
      <w:r w:rsidRPr="00E500FB">
        <w:rPr>
          <w:rFonts w:asciiTheme="majorHAnsi" w:hAnsiTheme="majorHAnsi" w:cstheme="majorHAnsi"/>
          <w:sz w:val="20"/>
          <w:szCs w:val="20"/>
        </w:rPr>
        <w:t xml:space="preserve"> under this component in the next update.</w:t>
      </w:r>
      <w:r w:rsidR="00495115">
        <w:rPr>
          <w:rFonts w:asciiTheme="majorHAnsi" w:hAnsiTheme="majorHAnsi" w:cstheme="majorHAnsi"/>
          <w:sz w:val="20"/>
          <w:szCs w:val="20"/>
        </w:rPr>
        <w:t xml:space="preserve"> </w:t>
      </w:r>
    </w:p>
    <w:p w:rsidRPr="00187065" w:rsidR="00E34E37" w:rsidP="00551B47" w:rsidRDefault="00E34E37" w14:paraId="5D7C6325" w14:textId="49D21436">
      <w:pPr>
        <w:pStyle w:val="Heading2"/>
      </w:pPr>
      <w:bookmarkStart w:name="_Toc194235212" w:id="21"/>
      <w:r w:rsidRPr="00187065">
        <w:t xml:space="preserve">DFAT </w:t>
      </w:r>
      <w:r w:rsidRPr="00187065" w:rsidR="007048EC">
        <w:t>r</w:t>
      </w:r>
      <w:r w:rsidRPr="00187065">
        <w:t>egional</w:t>
      </w:r>
      <w:bookmarkEnd w:id="21"/>
      <w:r w:rsidRPr="00187065">
        <w:t xml:space="preserve"> </w:t>
      </w:r>
    </w:p>
    <w:p w:rsidRPr="00187065" w:rsidR="00E34E37" w:rsidP="005074C1" w:rsidRDefault="00E34E37" w14:paraId="712CF984" w14:textId="2221A20C">
      <w:pPr>
        <w:spacing w:line="276" w:lineRule="auto"/>
        <w:jc w:val="left"/>
        <w:rPr>
          <w:rFonts w:asciiTheme="majorHAnsi" w:hAnsiTheme="majorHAnsi" w:cstheme="majorHAnsi"/>
          <w:sz w:val="20"/>
          <w:szCs w:val="20"/>
        </w:rPr>
      </w:pPr>
      <w:bookmarkStart w:name="_Hlk131596992" w:id="22"/>
      <w:r w:rsidRPr="00187065">
        <w:rPr>
          <w:rFonts w:asciiTheme="majorHAnsi" w:hAnsiTheme="majorHAnsi" w:cstheme="majorHAnsi"/>
          <w:sz w:val="20"/>
          <w:szCs w:val="20"/>
        </w:rPr>
        <w:t xml:space="preserve">This section presents information on regional (multi-country) gender activities in </w:t>
      </w:r>
      <w:r w:rsidRPr="00187065" w:rsidR="00022319">
        <w:rPr>
          <w:rFonts w:asciiTheme="majorHAnsi" w:hAnsiTheme="majorHAnsi" w:cstheme="majorHAnsi"/>
          <w:sz w:val="20"/>
          <w:szCs w:val="20"/>
        </w:rPr>
        <w:t>Tuvalu</w:t>
      </w:r>
      <w:r w:rsidRPr="00187065">
        <w:rPr>
          <w:rFonts w:asciiTheme="majorHAnsi" w:hAnsiTheme="majorHAnsi" w:cstheme="majorHAnsi"/>
          <w:sz w:val="20"/>
          <w:szCs w:val="20"/>
        </w:rPr>
        <w:t xml:space="preserve">. These regional gender activities are managed by either DFAT Post in Fiji or </w:t>
      </w:r>
      <w:r w:rsidRPr="00187065" w:rsidR="0074253B">
        <w:rPr>
          <w:rFonts w:asciiTheme="majorHAnsi" w:hAnsiTheme="majorHAnsi" w:cstheme="majorHAnsi"/>
          <w:sz w:val="20"/>
          <w:szCs w:val="20"/>
        </w:rPr>
        <w:t xml:space="preserve">DFAT </w:t>
      </w:r>
      <w:r w:rsidRPr="00187065">
        <w:rPr>
          <w:rFonts w:asciiTheme="majorHAnsi" w:hAnsiTheme="majorHAnsi" w:cstheme="majorHAnsi"/>
          <w:sz w:val="20"/>
          <w:szCs w:val="20"/>
        </w:rPr>
        <w:t xml:space="preserve">Canberra (Australia). </w:t>
      </w:r>
    </w:p>
    <w:bookmarkEnd w:id="22"/>
    <w:p w:rsidRPr="00187065" w:rsidR="00AD2F35" w:rsidP="000B5DC7" w:rsidRDefault="00E34E37" w14:paraId="00D6AA63" w14:textId="10EE5CA3">
      <w:pPr>
        <w:pStyle w:val="BodyText"/>
        <w:spacing w:after="360"/>
        <w:rPr>
          <w:rFonts w:asciiTheme="majorHAnsi" w:hAnsiTheme="majorHAnsi" w:cstheme="majorHAnsi"/>
          <w:szCs w:val="20"/>
        </w:rPr>
      </w:pPr>
      <w:r w:rsidRPr="00187065">
        <w:rPr>
          <w:rFonts w:asciiTheme="majorHAnsi" w:hAnsiTheme="majorHAnsi" w:cstheme="majorHAnsi"/>
          <w:szCs w:val="20"/>
        </w:rPr>
        <w:lastRenderedPageBreak/>
        <w:t>There are</w:t>
      </w:r>
      <w:r w:rsidRPr="00187065" w:rsidR="00C32DEF">
        <w:rPr>
          <w:rFonts w:asciiTheme="majorHAnsi" w:hAnsiTheme="majorHAnsi" w:cstheme="majorHAnsi"/>
          <w:szCs w:val="20"/>
        </w:rPr>
        <w:t xml:space="preserve"> </w:t>
      </w:r>
      <w:r w:rsidRPr="00187065" w:rsidR="003E5E36">
        <w:rPr>
          <w:rFonts w:asciiTheme="majorHAnsi" w:hAnsiTheme="majorHAnsi" w:cstheme="majorHAnsi"/>
          <w:szCs w:val="20"/>
        </w:rPr>
        <w:t>6</w:t>
      </w:r>
      <w:r w:rsidRPr="00187065">
        <w:rPr>
          <w:rFonts w:asciiTheme="majorHAnsi" w:hAnsiTheme="majorHAnsi" w:cstheme="majorHAnsi"/>
          <w:szCs w:val="20"/>
        </w:rPr>
        <w:t xml:space="preserve"> </w:t>
      </w:r>
      <w:r w:rsidRPr="00187065" w:rsidR="004F06B3">
        <w:rPr>
          <w:rFonts w:asciiTheme="majorHAnsi" w:hAnsiTheme="majorHAnsi" w:cstheme="majorHAnsi"/>
          <w:szCs w:val="20"/>
        </w:rPr>
        <w:t xml:space="preserve">DFAT </w:t>
      </w:r>
      <w:r w:rsidRPr="00187065">
        <w:rPr>
          <w:rFonts w:asciiTheme="majorHAnsi" w:hAnsiTheme="majorHAnsi" w:cstheme="majorHAnsi"/>
          <w:szCs w:val="20"/>
        </w:rPr>
        <w:t>regional projects</w:t>
      </w:r>
      <w:r w:rsidRPr="00187065" w:rsidR="00541A08">
        <w:rPr>
          <w:rFonts w:asciiTheme="majorHAnsi" w:hAnsiTheme="majorHAnsi" w:cstheme="majorHAnsi"/>
          <w:szCs w:val="20"/>
        </w:rPr>
        <w:t xml:space="preserve"> </w:t>
      </w:r>
      <w:r w:rsidRPr="00187065">
        <w:rPr>
          <w:rFonts w:asciiTheme="majorHAnsi" w:hAnsiTheme="majorHAnsi" w:cstheme="majorHAnsi"/>
          <w:szCs w:val="20"/>
        </w:rPr>
        <w:t xml:space="preserve">implemented </w:t>
      </w:r>
      <w:r w:rsidRPr="00187065" w:rsidR="00C5744B">
        <w:rPr>
          <w:rFonts w:asciiTheme="majorHAnsi" w:hAnsiTheme="majorHAnsi" w:cstheme="majorHAnsi"/>
          <w:szCs w:val="20"/>
        </w:rPr>
        <w:t>by</w:t>
      </w:r>
      <w:r w:rsidRPr="00187065">
        <w:rPr>
          <w:rFonts w:asciiTheme="majorHAnsi" w:hAnsiTheme="majorHAnsi" w:cstheme="majorHAnsi"/>
          <w:szCs w:val="20"/>
        </w:rPr>
        <w:t xml:space="preserve"> </w:t>
      </w:r>
      <w:r w:rsidRPr="00187065" w:rsidR="003E5E36">
        <w:rPr>
          <w:rFonts w:asciiTheme="majorHAnsi" w:hAnsiTheme="majorHAnsi" w:cstheme="majorHAnsi"/>
          <w:szCs w:val="20"/>
        </w:rPr>
        <w:t>5</w:t>
      </w:r>
      <w:r w:rsidRPr="00187065">
        <w:rPr>
          <w:rFonts w:asciiTheme="majorHAnsi" w:hAnsiTheme="majorHAnsi" w:cstheme="majorHAnsi"/>
          <w:szCs w:val="20"/>
        </w:rPr>
        <w:t xml:space="preserve"> distinct implementing partners </w:t>
      </w:r>
      <w:r w:rsidRPr="00187065" w:rsidR="00C5744B">
        <w:rPr>
          <w:rFonts w:asciiTheme="majorHAnsi" w:hAnsiTheme="majorHAnsi" w:cstheme="majorHAnsi"/>
          <w:szCs w:val="20"/>
        </w:rPr>
        <w:t xml:space="preserve">in </w:t>
      </w:r>
      <w:r w:rsidRPr="00187065" w:rsidR="00022319">
        <w:rPr>
          <w:rFonts w:asciiTheme="majorHAnsi" w:hAnsiTheme="majorHAnsi" w:cstheme="majorHAnsi"/>
          <w:szCs w:val="20"/>
        </w:rPr>
        <w:t>Tuvalu</w:t>
      </w:r>
      <w:r w:rsidRPr="00187065" w:rsidR="00C32DEF">
        <w:rPr>
          <w:rFonts w:asciiTheme="majorHAnsi" w:hAnsiTheme="majorHAnsi" w:cstheme="majorHAnsi"/>
          <w:szCs w:val="20"/>
        </w:rPr>
        <w:t>.</w:t>
      </w:r>
      <w:r w:rsidRPr="00187065" w:rsidR="00541A08">
        <w:rPr>
          <w:rFonts w:asciiTheme="majorHAnsi" w:hAnsiTheme="majorHAnsi" w:cstheme="majorHAnsi"/>
          <w:szCs w:val="20"/>
        </w:rPr>
        <w:t xml:space="preserve"> Of these, </w:t>
      </w:r>
      <w:r w:rsidRPr="00187065" w:rsidR="003E5E36">
        <w:rPr>
          <w:rFonts w:asciiTheme="majorHAnsi" w:hAnsiTheme="majorHAnsi" w:cstheme="majorHAnsi"/>
          <w:szCs w:val="20"/>
        </w:rPr>
        <w:t xml:space="preserve">5 </w:t>
      </w:r>
      <w:r w:rsidRPr="00187065" w:rsidR="00541A08">
        <w:rPr>
          <w:rFonts w:asciiTheme="majorHAnsi" w:hAnsiTheme="majorHAnsi" w:cstheme="majorHAnsi"/>
          <w:szCs w:val="20"/>
        </w:rPr>
        <w:t>are ongoing and</w:t>
      </w:r>
      <w:r w:rsidRPr="00187065" w:rsidR="00011422">
        <w:rPr>
          <w:rFonts w:asciiTheme="majorHAnsi" w:hAnsiTheme="majorHAnsi" w:cstheme="majorHAnsi"/>
          <w:szCs w:val="20"/>
        </w:rPr>
        <w:t xml:space="preserve"> </w:t>
      </w:r>
      <w:r w:rsidRPr="00187065" w:rsidR="003E5E36">
        <w:rPr>
          <w:rFonts w:asciiTheme="majorHAnsi" w:hAnsiTheme="majorHAnsi" w:cstheme="majorHAnsi"/>
          <w:szCs w:val="20"/>
        </w:rPr>
        <w:t>one</w:t>
      </w:r>
      <w:r w:rsidRPr="00187065" w:rsidR="00011422">
        <w:rPr>
          <w:rFonts w:asciiTheme="majorHAnsi" w:hAnsiTheme="majorHAnsi" w:cstheme="majorHAnsi"/>
          <w:szCs w:val="20"/>
        </w:rPr>
        <w:t xml:space="preserve"> ha</w:t>
      </w:r>
      <w:r w:rsidRPr="00187065" w:rsidR="003E5E36">
        <w:rPr>
          <w:rFonts w:asciiTheme="majorHAnsi" w:hAnsiTheme="majorHAnsi" w:cstheme="majorHAnsi"/>
          <w:szCs w:val="20"/>
        </w:rPr>
        <w:t>s</w:t>
      </w:r>
      <w:r w:rsidRPr="00187065" w:rsidR="00011422">
        <w:rPr>
          <w:rFonts w:asciiTheme="majorHAnsi" w:hAnsiTheme="majorHAnsi" w:cstheme="majorHAnsi"/>
          <w:szCs w:val="20"/>
        </w:rPr>
        <w:t xml:space="preserve"> been completed.</w:t>
      </w:r>
    </w:p>
    <w:p w:rsidRPr="00B14EEC" w:rsidR="009E65AD" w:rsidP="009E65AD" w:rsidRDefault="009E65AD" w14:paraId="02385187" w14:textId="14CAE5DD">
      <w:pPr>
        <w:pStyle w:val="Caption"/>
        <w:rPr>
          <w:sz w:val="20"/>
          <w:szCs w:val="20"/>
        </w:rPr>
      </w:pPr>
      <w:r w:rsidRPr="00B14EEC">
        <w:rPr>
          <w:sz w:val="20"/>
          <w:szCs w:val="20"/>
        </w:rPr>
        <w:t xml:space="preserve">Table </w:t>
      </w:r>
      <w:r w:rsidR="005D16AA">
        <w:rPr>
          <w:sz w:val="20"/>
          <w:szCs w:val="20"/>
        </w:rPr>
        <w:t>3</w:t>
      </w:r>
      <w:r w:rsidRPr="00B14EEC">
        <w:rPr>
          <w:sz w:val="20"/>
          <w:szCs w:val="20"/>
        </w:rPr>
        <w:t xml:space="preserve">: DFAT regional projects in </w:t>
      </w:r>
      <w:r w:rsidRPr="00B14EEC" w:rsidR="00022319">
        <w:rPr>
          <w:sz w:val="20"/>
          <w:szCs w:val="20"/>
        </w:rPr>
        <w:t>Tuvalu</w:t>
      </w:r>
      <w:r w:rsidRPr="00B14EEC">
        <w:rPr>
          <w:sz w:val="20"/>
          <w:szCs w:val="20"/>
        </w:rPr>
        <w:t xml:space="preserve"> as at </w:t>
      </w:r>
      <w:r w:rsidRPr="00B14EEC" w:rsidR="0050375D">
        <w:rPr>
          <w:sz w:val="20"/>
          <w:szCs w:val="20"/>
        </w:rPr>
        <w:t xml:space="preserve">31 </w:t>
      </w:r>
      <w:r w:rsidR="00B14EEC">
        <w:rPr>
          <w:sz w:val="20"/>
          <w:szCs w:val="20"/>
        </w:rPr>
        <w:t>March 2025</w:t>
      </w:r>
    </w:p>
    <w:tbl>
      <w:tblPr>
        <w:tblStyle w:val="PlainTable2"/>
        <w:tblW w:w="0" w:type="auto"/>
        <w:tblLayout w:type="fixed"/>
        <w:tblLook w:val="04A0" w:firstRow="1" w:lastRow="0" w:firstColumn="1" w:lastColumn="0" w:noHBand="0" w:noVBand="1"/>
      </w:tblPr>
      <w:tblGrid>
        <w:gridCol w:w="540"/>
        <w:gridCol w:w="1117"/>
        <w:gridCol w:w="1988"/>
        <w:gridCol w:w="3375"/>
        <w:gridCol w:w="1380"/>
        <w:gridCol w:w="1239"/>
      </w:tblGrid>
      <w:tr w:rsidRPr="00B14EEC" w:rsidR="008B7968" w:rsidTr="008A4518" w14:paraId="0BD086B4" w14:textId="11B9DA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E2378" w:rsidR="008B7968" w:rsidP="0075313A" w:rsidRDefault="008B7968" w14:paraId="77AA645B" w14:textId="3622E8F5">
            <w:pPr>
              <w:spacing w:line="276" w:lineRule="auto"/>
              <w:rPr>
                <w:rFonts w:ascii="Arial" w:hAnsi="Arial" w:cs="Arial"/>
                <w:b w:val="0"/>
                <w:bCs w:val="0"/>
                <w:color w:val="FFFFFF" w:themeColor="background1"/>
                <w:sz w:val="20"/>
                <w:szCs w:val="20"/>
              </w:rPr>
            </w:pPr>
            <w:bookmarkStart w:name="_Hlk137733436" w:id="23"/>
            <w:r w:rsidRPr="003E2378">
              <w:rPr>
                <w:rFonts w:ascii="Arial" w:hAnsi="Arial" w:cs="Arial"/>
                <w:color w:val="FFFFFF" w:themeColor="background1"/>
                <w:sz w:val="20"/>
                <w:szCs w:val="20"/>
              </w:rPr>
              <w:t>No.</w:t>
            </w:r>
          </w:p>
        </w:tc>
        <w:tc>
          <w:tcPr>
            <w:tcW w:w="1117" w:type="dxa"/>
            <w:tcBorders>
              <w:top w:val="single" w:color="auto" w:sz="4" w:space="0"/>
              <w:bottom w:val="single" w:color="7F7F7F" w:themeColor="text1" w:themeTint="80" w:sz="4" w:space="0"/>
            </w:tcBorders>
            <w:shd w:val="clear" w:color="auto" w:fill="007BB8"/>
            <w:tcMar>
              <w:top w:w="85" w:type="dxa"/>
              <w:bottom w:w="85" w:type="dxa"/>
            </w:tcMar>
            <w:vAlign w:val="center"/>
          </w:tcPr>
          <w:p w:rsidRPr="003E2378" w:rsidR="008B7968" w:rsidP="0075313A" w:rsidRDefault="008B7968" w14:paraId="5ED8F16A" w14:textId="6C7E41A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E2378">
              <w:rPr>
                <w:rFonts w:ascii="Arial" w:hAnsi="Arial" w:cs="Arial"/>
                <w:color w:val="FFFFFF" w:themeColor="background1"/>
                <w:sz w:val="20"/>
                <w:szCs w:val="20"/>
              </w:rPr>
              <w:t>Aidworks number</w:t>
            </w:r>
          </w:p>
        </w:tc>
        <w:tc>
          <w:tcPr>
            <w:tcW w:w="1988" w:type="dxa"/>
            <w:tcBorders>
              <w:top w:val="single" w:color="auto" w:sz="4" w:space="0"/>
              <w:bottom w:val="single" w:color="7F7F7F" w:themeColor="text1" w:themeTint="80" w:sz="4" w:space="0"/>
            </w:tcBorders>
            <w:shd w:val="clear" w:color="auto" w:fill="007BB8"/>
            <w:tcMar>
              <w:top w:w="85" w:type="dxa"/>
              <w:bottom w:w="85" w:type="dxa"/>
            </w:tcMar>
            <w:vAlign w:val="center"/>
          </w:tcPr>
          <w:p w:rsidRPr="003E2378" w:rsidR="008B7968" w:rsidP="0075313A" w:rsidRDefault="008B7968" w14:paraId="43B2612D" w14:textId="1E2706B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E2378">
              <w:rPr>
                <w:rFonts w:ascii="Arial" w:hAnsi="Arial" w:cs="Arial"/>
                <w:color w:val="FFFFFF" w:themeColor="background1"/>
                <w:sz w:val="20"/>
                <w:szCs w:val="20"/>
              </w:rPr>
              <w:t>Project name and partner</w:t>
            </w:r>
          </w:p>
        </w:tc>
        <w:tc>
          <w:tcPr>
            <w:tcW w:w="3375" w:type="dxa"/>
            <w:tcBorders>
              <w:top w:val="single" w:color="auto" w:sz="4" w:space="0"/>
              <w:bottom w:val="single" w:color="7F7F7F" w:themeColor="text1" w:themeTint="80" w:sz="4" w:space="0"/>
            </w:tcBorders>
            <w:shd w:val="clear" w:color="auto" w:fill="007BB8"/>
            <w:tcMar>
              <w:top w:w="85" w:type="dxa"/>
              <w:bottom w:w="85" w:type="dxa"/>
            </w:tcMar>
            <w:vAlign w:val="center"/>
          </w:tcPr>
          <w:p w:rsidRPr="003E2378" w:rsidR="008B7968" w:rsidP="0075313A" w:rsidRDefault="008B7968" w14:paraId="2D46C3E1" w14:textId="60209072">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E2378">
              <w:rPr>
                <w:rFonts w:ascii="Arial" w:hAnsi="Arial" w:cs="Arial"/>
                <w:color w:val="FFFFFF" w:themeColor="background1"/>
                <w:sz w:val="20"/>
                <w:szCs w:val="20"/>
              </w:rPr>
              <w:t>Project description</w:t>
            </w:r>
          </w:p>
        </w:tc>
        <w:tc>
          <w:tcPr>
            <w:tcW w:w="1380" w:type="dxa"/>
            <w:tcBorders>
              <w:top w:val="single" w:color="auto" w:sz="4" w:space="0"/>
              <w:bottom w:val="single" w:color="7F7F7F" w:themeColor="text1" w:themeTint="80" w:sz="4" w:space="0"/>
            </w:tcBorders>
            <w:shd w:val="clear" w:color="auto" w:fill="007BB8"/>
            <w:tcMar>
              <w:top w:w="85" w:type="dxa"/>
              <w:bottom w:w="85" w:type="dxa"/>
            </w:tcMar>
            <w:vAlign w:val="center"/>
          </w:tcPr>
          <w:p w:rsidRPr="003E2378" w:rsidR="008B7968" w:rsidP="0075313A" w:rsidRDefault="008B7968" w14:paraId="2B1CD2D2" w14:textId="5F14DC21">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3E2378">
              <w:rPr>
                <w:rFonts w:ascii="Arial" w:hAnsi="Arial" w:cs="Arial"/>
                <w:color w:val="FFFFFF" w:themeColor="background1"/>
                <w:sz w:val="20"/>
                <w:szCs w:val="20"/>
              </w:rPr>
              <w:t>Value (AUD) / timeframe</w:t>
            </w:r>
          </w:p>
        </w:tc>
        <w:tc>
          <w:tcPr>
            <w:tcW w:w="1239" w:type="dxa"/>
            <w:tcBorders>
              <w:top w:val="single" w:color="auto" w:sz="4" w:space="0"/>
              <w:bottom w:val="single" w:color="7F7F7F" w:themeColor="text1" w:themeTint="80" w:sz="4" w:space="0"/>
            </w:tcBorders>
            <w:shd w:val="clear" w:color="auto" w:fill="007BB8"/>
          </w:tcPr>
          <w:p w:rsidRPr="003E2378" w:rsidR="008B7968" w:rsidP="0075313A" w:rsidRDefault="008B7968" w14:paraId="21FF3FEE" w14:textId="09614FCB">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3E2378">
              <w:rPr>
                <w:rFonts w:ascii="Arial" w:hAnsi="Arial" w:cs="Arial"/>
                <w:color w:val="FFFFFF" w:themeColor="background1"/>
                <w:sz w:val="20"/>
                <w:szCs w:val="20"/>
              </w:rPr>
              <w:t>Pro</w:t>
            </w:r>
            <w:r w:rsidRPr="003E2378" w:rsidR="00F54BF8">
              <w:rPr>
                <w:rFonts w:ascii="Arial" w:hAnsi="Arial" w:cs="Arial"/>
                <w:color w:val="FFFFFF" w:themeColor="background1"/>
                <w:sz w:val="20"/>
                <w:szCs w:val="20"/>
              </w:rPr>
              <w:t>ject status</w:t>
            </w:r>
          </w:p>
        </w:tc>
      </w:tr>
      <w:tr w:rsidRPr="00187065" w:rsidR="008B7968" w:rsidTr="008A4518" w14:paraId="1E8BC54E" w14:textId="493851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3E2378" w:rsidR="008B7968" w:rsidP="00187065" w:rsidRDefault="008B7968" w14:paraId="1C0D57F2" w14:textId="00F64500">
            <w:pPr>
              <w:spacing w:line="276" w:lineRule="auto"/>
              <w:rPr>
                <w:rFonts w:ascii="Arial" w:hAnsi="Arial" w:cs="Arial"/>
                <w:sz w:val="20"/>
                <w:szCs w:val="20"/>
              </w:rPr>
            </w:pPr>
            <w:r w:rsidRPr="003E2378">
              <w:rPr>
                <w:rFonts w:ascii="Arial" w:hAnsi="Arial" w:cs="Arial"/>
                <w:sz w:val="20"/>
                <w:szCs w:val="20"/>
              </w:rPr>
              <w:t>1</w:t>
            </w:r>
          </w:p>
        </w:tc>
        <w:tc>
          <w:tcPr>
            <w:tcW w:w="1117" w:type="dxa"/>
            <w:tcMar>
              <w:top w:w="85" w:type="dxa"/>
              <w:bottom w:w="85" w:type="dxa"/>
            </w:tcMar>
          </w:tcPr>
          <w:p w:rsidRPr="003E2378" w:rsidR="008B7968" w:rsidP="00187065" w:rsidRDefault="008B7968" w14:paraId="3BD1CC5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69294/46</w:t>
            </w:r>
          </w:p>
          <w:p w:rsidRPr="003E2378" w:rsidR="008B7968" w:rsidP="00187065" w:rsidRDefault="008B7968" w14:paraId="46F3946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8B7968" w:rsidP="00187065" w:rsidRDefault="008B7968" w14:paraId="7A99DFED"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 xml:space="preserve">Progressing Gender Equality in the Pacific </w:t>
            </w:r>
          </w:p>
          <w:p w:rsidRPr="003E2378" w:rsidR="002524C8" w:rsidP="00187065" w:rsidRDefault="002524C8" w14:paraId="44F0E87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8B7968" w:rsidP="00187065" w:rsidRDefault="008B7968" w14:paraId="09917483" w14:textId="392672A6">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(H</w:t>
            </w:r>
            <w:r w:rsidRPr="003E2378" w:rsidR="002524C8">
              <w:rPr>
                <w:rFonts w:ascii="Arial" w:hAnsi="Arial" w:cs="Arial"/>
                <w:sz w:val="20"/>
                <w:szCs w:val="20"/>
              </w:rPr>
              <w:t xml:space="preserve">uman and Social Development Division - </w:t>
            </w:r>
            <w:r w:rsidRPr="003E2378">
              <w:rPr>
                <w:rFonts w:ascii="Arial" w:hAnsi="Arial" w:cs="Arial"/>
                <w:sz w:val="20"/>
                <w:szCs w:val="20"/>
              </w:rPr>
              <w:t>SPC)</w:t>
            </w:r>
          </w:p>
        </w:tc>
        <w:tc>
          <w:tcPr>
            <w:tcW w:w="3375" w:type="dxa"/>
            <w:tcMar>
              <w:top w:w="85" w:type="dxa"/>
              <w:bottom w:w="85" w:type="dxa"/>
            </w:tcMar>
          </w:tcPr>
          <w:p w:rsidRPr="003E2378" w:rsidR="008B7968" w:rsidP="00187065" w:rsidRDefault="008B7968" w14:paraId="6CA987F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rsidRPr="003E2378" w:rsidR="008B7968" w:rsidP="00187065" w:rsidRDefault="008B7968" w14:paraId="3ED1A822"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8B7968" w:rsidP="00187065" w:rsidRDefault="008B7968" w14:paraId="2C2F7C70" w14:textId="0C2BEA0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The project also supported improved collection, analysis, and use of gender data and statistics at both country and regional levels. By strengthening data systems, the project aimed to provide evidence that informs policy decisions, tracks progress on gender equality commitments and ensures that the needs and experiences of women and men were accurately represented.</w:t>
            </w:r>
          </w:p>
        </w:tc>
        <w:tc>
          <w:tcPr>
            <w:tcW w:w="1380" w:type="dxa"/>
            <w:tcMar>
              <w:top w:w="85" w:type="dxa"/>
              <w:bottom w:w="85" w:type="dxa"/>
            </w:tcMar>
          </w:tcPr>
          <w:p w:rsidRPr="003E2378" w:rsidR="008B7968" w:rsidP="00187065" w:rsidRDefault="008B7968" w14:paraId="0BBD176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$2,156,401</w:t>
            </w:r>
          </w:p>
          <w:p w:rsidRPr="003E2378" w:rsidR="008B7968" w:rsidP="00187065" w:rsidRDefault="008B7968" w14:paraId="7037D1F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8B7968" w:rsidP="00187065" w:rsidRDefault="008B7968" w14:paraId="34C5AD07" w14:textId="1AFEFC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2021–2023</w:t>
            </w:r>
          </w:p>
        </w:tc>
        <w:tc>
          <w:tcPr>
            <w:tcW w:w="1239" w:type="dxa"/>
          </w:tcPr>
          <w:p w:rsidRPr="003E2378" w:rsidR="008B7968" w:rsidP="00187065" w:rsidRDefault="00F54BF8" w14:paraId="10A15D8B" w14:textId="28C3787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Completed</w:t>
            </w:r>
            <w:r w:rsidRPr="003E2378" w:rsidR="004E3810">
              <w:rPr>
                <w:rStyle w:val="FootnoteReference"/>
                <w:rFonts w:ascii="Arial" w:hAnsi="Arial" w:cs="Arial"/>
                <w:sz w:val="20"/>
                <w:szCs w:val="20"/>
              </w:rPr>
              <w:footnoteReference w:id="4"/>
            </w:r>
          </w:p>
        </w:tc>
      </w:tr>
      <w:tr w:rsidRPr="00187065" w:rsidR="00F54BF8" w:rsidTr="008A4518" w14:paraId="2D5B3CEF" w14:textId="69D25A87">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3E2378" w:rsidR="00F54BF8" w:rsidP="00187065" w:rsidRDefault="00F54BF8" w14:paraId="45287861" w14:textId="14245965">
            <w:pPr>
              <w:spacing w:line="276" w:lineRule="auto"/>
              <w:rPr>
                <w:rFonts w:ascii="Arial" w:hAnsi="Arial" w:cs="Arial"/>
                <w:sz w:val="20"/>
                <w:szCs w:val="20"/>
              </w:rPr>
            </w:pPr>
            <w:r w:rsidRPr="003E2378">
              <w:rPr>
                <w:rFonts w:ascii="Arial" w:hAnsi="Arial" w:cs="Arial"/>
                <w:sz w:val="20"/>
                <w:szCs w:val="20"/>
              </w:rPr>
              <w:t>2</w:t>
            </w:r>
          </w:p>
        </w:tc>
        <w:tc>
          <w:tcPr>
            <w:tcW w:w="1117" w:type="dxa"/>
            <w:tcMar>
              <w:top w:w="85" w:type="dxa"/>
              <w:bottom w:w="85" w:type="dxa"/>
            </w:tcMar>
          </w:tcPr>
          <w:p w:rsidRPr="003E2378" w:rsidR="003E2378" w:rsidP="003E2378" w:rsidRDefault="003E2378" w14:paraId="60E33B7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74843</w:t>
            </w:r>
          </w:p>
          <w:p w:rsidRPr="003E2378" w:rsidR="00F54BF8" w:rsidP="00187065" w:rsidRDefault="00F54BF8" w14:paraId="3C9EEC04" w14:textId="3AB6295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F54BF8" w:rsidP="00187065" w:rsidRDefault="00F54BF8" w14:paraId="07242F4E" w14:textId="07A54C1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Niu Vaka Pacific Strategy (2018 - 2022) Phase 1</w:t>
            </w:r>
            <w:r w:rsidRPr="003E2378" w:rsidR="0003540D">
              <w:rPr>
                <w:rStyle w:val="FootnoteReference"/>
                <w:rFonts w:ascii="Arial" w:hAnsi="Arial" w:cs="Arial"/>
                <w:sz w:val="20"/>
                <w:szCs w:val="20"/>
                <w:lang w:val="en-US"/>
              </w:rPr>
              <w:footnoteReference w:id="5"/>
            </w:r>
          </w:p>
          <w:p w:rsidRPr="003E2378" w:rsidR="002524C8" w:rsidP="00187065" w:rsidRDefault="002524C8" w14:paraId="2FF608B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E2378" w:rsidR="002524C8" w:rsidP="00187065" w:rsidRDefault="002524C8" w14:paraId="37D139EF" w14:textId="167A95E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(International Planned Parenthood Federation – IPPF)</w:t>
            </w:r>
          </w:p>
        </w:tc>
        <w:tc>
          <w:tcPr>
            <w:tcW w:w="3375" w:type="dxa"/>
            <w:tcMar>
              <w:top w:w="85" w:type="dxa"/>
              <w:bottom w:w="85" w:type="dxa"/>
            </w:tcMar>
          </w:tcPr>
          <w:p w:rsidRPr="003E2378" w:rsidR="00F54BF8" w:rsidP="00187065" w:rsidRDefault="00F54BF8" w14:paraId="70A84F8D" w14:textId="43CCA97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lang w:val="en-US"/>
              </w:rPr>
              <w:t>The Niu Vaka Pacific Strategy provides a framework and guidance on a life course approach to SRHR in the Pacific. This entails broadening 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w:t>
            </w:r>
          </w:p>
        </w:tc>
        <w:tc>
          <w:tcPr>
            <w:tcW w:w="1380" w:type="dxa"/>
            <w:tcMar>
              <w:top w:w="85" w:type="dxa"/>
              <w:bottom w:w="85" w:type="dxa"/>
            </w:tcMar>
          </w:tcPr>
          <w:p w:rsidRPr="003E2378" w:rsidR="00F54BF8" w:rsidP="00E21DEA" w:rsidRDefault="00F54BF8" w14:paraId="3524477E"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$500,000</w:t>
            </w:r>
          </w:p>
          <w:p w:rsidRPr="003E2378" w:rsidR="00F54BF8" w:rsidP="00E21DEA" w:rsidRDefault="00F54BF8" w14:paraId="4BD7839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E2378" w:rsidR="00F54BF8" w:rsidP="00E21DEA" w:rsidRDefault="00F54BF8" w14:paraId="25E10BE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2021 – 2022</w:t>
            </w:r>
          </w:p>
          <w:p w:rsidRPr="003E2378" w:rsidR="00F54BF8" w:rsidP="00F54BF8" w:rsidRDefault="00F54BF8" w14:paraId="0400CA3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39" w:type="dxa"/>
          </w:tcPr>
          <w:p w:rsidRPr="003E2378" w:rsidR="00F54BF8" w:rsidP="00F54BF8" w:rsidRDefault="00F54BF8" w14:paraId="5AD5F68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Completed</w:t>
            </w:r>
          </w:p>
          <w:p w:rsidRPr="003E2378" w:rsidR="00F54BF8" w:rsidP="00E21DEA" w:rsidRDefault="00F54BF8" w14:paraId="45E7ECC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r>
      <w:tr w:rsidRPr="00187065" w:rsidR="00F54BF8" w:rsidTr="008A4518" w14:paraId="746C583A" w14:textId="503134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3E2378" w:rsidR="00F54BF8" w:rsidP="0075313A" w:rsidRDefault="00F54BF8" w14:paraId="5AC4E091" w14:textId="21F78643">
            <w:pPr>
              <w:spacing w:line="276" w:lineRule="auto"/>
              <w:rPr>
                <w:rFonts w:ascii="Arial" w:hAnsi="Arial" w:cs="Arial"/>
                <w:sz w:val="20"/>
                <w:szCs w:val="20"/>
              </w:rPr>
            </w:pPr>
          </w:p>
        </w:tc>
        <w:tc>
          <w:tcPr>
            <w:tcW w:w="1117" w:type="dxa"/>
            <w:tcMar>
              <w:top w:w="85" w:type="dxa"/>
              <w:bottom w:w="85" w:type="dxa"/>
            </w:tcMar>
          </w:tcPr>
          <w:p w:rsidRPr="003E2378" w:rsidR="00F54BF8" w:rsidP="0075313A" w:rsidRDefault="00F54BF8" w14:paraId="4DE7FF3B" w14:textId="3FE9E7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77862</w:t>
            </w:r>
          </w:p>
        </w:tc>
        <w:tc>
          <w:tcPr>
            <w:tcW w:w="1988" w:type="dxa"/>
            <w:tcMar>
              <w:top w:w="85" w:type="dxa"/>
              <w:bottom w:w="85" w:type="dxa"/>
            </w:tcMar>
          </w:tcPr>
          <w:p w:rsidRPr="003E2378" w:rsidR="00F54BF8" w:rsidP="0075313A" w:rsidRDefault="00F54BF8" w14:paraId="7193281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Core funding to the IPPF Global Strategic Framework (22-26) and Pacific Strategy (22-26) Phase 2</w:t>
            </w:r>
          </w:p>
          <w:p w:rsidRPr="003E2378" w:rsidR="002524C8" w:rsidP="0075313A" w:rsidRDefault="002524C8" w14:paraId="40344E8C"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2524C8" w:rsidP="0075313A" w:rsidRDefault="002524C8" w14:paraId="58374B21" w14:textId="4B04FEA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International Planned Parenthood Federation – IPPF)</w:t>
            </w:r>
          </w:p>
        </w:tc>
        <w:tc>
          <w:tcPr>
            <w:tcW w:w="3375" w:type="dxa"/>
            <w:tcMar>
              <w:top w:w="85" w:type="dxa"/>
              <w:bottom w:w="85" w:type="dxa"/>
            </w:tcMar>
          </w:tcPr>
          <w:p w:rsidRPr="003E2378" w:rsidR="00F54BF8" w:rsidP="0075313A" w:rsidRDefault="00F54BF8" w14:paraId="5C4A22E1" w14:textId="582AB84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lastRenderedPageBreak/>
              <w:t xml:space="preserve">IPPF's Pacific Niu Vaka Strategy, Phase II aims to break down barriers and ensure quality sexual and reproductive health and rights (SRHR) are accessible to all in the Pacific. The project focuses on reaching the most marginalised </w:t>
            </w:r>
            <w:r w:rsidRPr="003E2378">
              <w:rPr>
                <w:rFonts w:ascii="Arial" w:hAnsi="Arial" w:cs="Arial"/>
                <w:sz w:val="20"/>
                <w:szCs w:val="20"/>
              </w:rPr>
              <w:lastRenderedPageBreak/>
              <w:t>and excluded groups with comprehensive SRHR information and services. It champions the voices of young people and leverages the power of movements and networks to advance SRHR across the region.</w:t>
            </w:r>
          </w:p>
        </w:tc>
        <w:tc>
          <w:tcPr>
            <w:tcW w:w="1380" w:type="dxa"/>
            <w:tcMar>
              <w:top w:w="85" w:type="dxa"/>
              <w:bottom w:w="85" w:type="dxa"/>
            </w:tcMar>
          </w:tcPr>
          <w:p w:rsidRPr="003E2378" w:rsidR="00F54BF8" w:rsidP="004370A8" w:rsidRDefault="00F54BF8" w14:paraId="0963DFDB"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lastRenderedPageBreak/>
              <w:t>$2,000,000</w:t>
            </w:r>
          </w:p>
          <w:p w:rsidRPr="003E2378" w:rsidR="00F54BF8" w:rsidP="004370A8" w:rsidRDefault="00F54BF8" w14:paraId="578F8F73"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F54BF8" w:rsidP="004370A8" w:rsidRDefault="00F54BF8" w14:paraId="12C750DE"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2023–2026</w:t>
            </w:r>
          </w:p>
          <w:p w:rsidRPr="003E2378" w:rsidR="00F54BF8" w:rsidP="004370A8" w:rsidRDefault="00F54BF8" w14:paraId="781165E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F54BF8" w:rsidP="00591DC3" w:rsidRDefault="00F54BF8" w14:paraId="2328EF2D" w14:textId="35D49B8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39" w:type="dxa"/>
          </w:tcPr>
          <w:p w:rsidRPr="003E2378" w:rsidR="00F54BF8" w:rsidP="004370A8" w:rsidRDefault="00F54BF8" w14:paraId="0ABF2BCB" w14:textId="4C7A8B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Ongoing</w:t>
            </w:r>
          </w:p>
        </w:tc>
      </w:tr>
      <w:bookmarkEnd w:id="23"/>
      <w:tr w:rsidRPr="00187065" w:rsidR="008B7968" w:rsidTr="008A4518" w14:paraId="428355A1" w14:textId="22EFDE68">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3E2378" w:rsidR="008B7968" w:rsidP="0075313A" w:rsidRDefault="008B7968" w14:paraId="5E81A4A0" w14:textId="09F31FA2">
            <w:pPr>
              <w:spacing w:line="276" w:lineRule="auto"/>
              <w:rPr>
                <w:rFonts w:ascii="Arial" w:hAnsi="Arial" w:cs="Arial"/>
                <w:sz w:val="20"/>
                <w:szCs w:val="20"/>
              </w:rPr>
            </w:pPr>
            <w:r w:rsidRPr="003E2378">
              <w:rPr>
                <w:rFonts w:ascii="Arial" w:hAnsi="Arial" w:cs="Arial"/>
                <w:sz w:val="20"/>
                <w:szCs w:val="20"/>
              </w:rPr>
              <w:t>3</w:t>
            </w:r>
          </w:p>
        </w:tc>
        <w:tc>
          <w:tcPr>
            <w:tcW w:w="1117" w:type="dxa"/>
            <w:tcMar>
              <w:top w:w="85" w:type="dxa"/>
              <w:bottom w:w="85" w:type="dxa"/>
            </w:tcMar>
          </w:tcPr>
          <w:p w:rsidRPr="003E2378" w:rsidR="008B7968" w:rsidP="0075313A" w:rsidRDefault="008B7968" w14:paraId="2E956F02"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77520</w:t>
            </w:r>
          </w:p>
          <w:p w:rsidRPr="003E2378" w:rsidR="008B7968" w:rsidP="0075313A" w:rsidRDefault="008B7968" w14:paraId="35D0743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8B7968" w:rsidP="0075313A" w:rsidRDefault="008B7968" w14:paraId="19086A8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 xml:space="preserve">Gender responsive Climate Policy and Women’s Climate Leadership in the Pacific </w:t>
            </w:r>
          </w:p>
          <w:p w:rsidRPr="003E2378" w:rsidR="002524C8" w:rsidP="0075313A" w:rsidRDefault="002524C8" w14:paraId="768F0E5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E2378" w:rsidR="008B7968" w:rsidP="0075313A" w:rsidRDefault="003E2378" w14:paraId="72EBAE7B" w14:textId="473566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(Women’s </w:t>
            </w:r>
            <w:r w:rsidR="00496543">
              <w:rPr>
                <w:rFonts w:ascii="Arial" w:hAnsi="Arial" w:cs="Arial"/>
                <w:sz w:val="20"/>
                <w:szCs w:val="20"/>
              </w:rPr>
              <w:t>Environment and Development Organisation)</w:t>
            </w:r>
          </w:p>
        </w:tc>
        <w:tc>
          <w:tcPr>
            <w:tcW w:w="3375" w:type="dxa"/>
            <w:tcMar>
              <w:top w:w="85" w:type="dxa"/>
              <w:bottom w:w="85" w:type="dxa"/>
            </w:tcMar>
          </w:tcPr>
          <w:p w:rsidRPr="003E2378" w:rsidR="008B7968" w:rsidP="0075313A" w:rsidRDefault="008B7968" w14:paraId="5691A509" w14:textId="7789E99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considerations into national climate policies and strategies.</w:t>
            </w:r>
          </w:p>
        </w:tc>
        <w:tc>
          <w:tcPr>
            <w:tcW w:w="1380" w:type="dxa"/>
            <w:tcMar>
              <w:top w:w="85" w:type="dxa"/>
              <w:bottom w:w="85" w:type="dxa"/>
            </w:tcMar>
          </w:tcPr>
          <w:p w:rsidRPr="003E2378" w:rsidR="008B7968" w:rsidP="0075313A" w:rsidRDefault="008B7968" w14:paraId="4FCED65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$699,900</w:t>
            </w:r>
          </w:p>
          <w:p w:rsidRPr="003E2378" w:rsidR="008B7968" w:rsidP="0075313A" w:rsidRDefault="008B7968" w14:paraId="4D013FF6"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E2378" w:rsidR="008B7968" w:rsidP="0075313A" w:rsidRDefault="008B7968" w14:paraId="43FFAC57" w14:textId="3F1E0C5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2022–2024</w:t>
            </w:r>
          </w:p>
        </w:tc>
        <w:tc>
          <w:tcPr>
            <w:tcW w:w="1239" w:type="dxa"/>
          </w:tcPr>
          <w:p w:rsidRPr="003E2378" w:rsidR="008B7968" w:rsidP="0075313A" w:rsidRDefault="004E3810" w14:paraId="6734012A" w14:textId="0A88ECB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Completed</w:t>
            </w:r>
          </w:p>
        </w:tc>
      </w:tr>
      <w:tr w:rsidRPr="00187065" w:rsidR="004E3810" w:rsidTr="008A4518" w14:paraId="2A712488" w14:textId="4CC15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vMerge w:val="restart"/>
            <w:tcMar>
              <w:top w:w="85" w:type="dxa"/>
              <w:bottom w:w="85" w:type="dxa"/>
            </w:tcMar>
          </w:tcPr>
          <w:p w:rsidRPr="003E2378" w:rsidR="004E3810" w:rsidP="004A5B5B" w:rsidRDefault="004E3810" w14:paraId="7DAD8003" w14:textId="77777777">
            <w:pPr>
              <w:spacing w:line="276" w:lineRule="auto"/>
              <w:rPr>
                <w:rFonts w:ascii="Arial" w:hAnsi="Arial" w:cs="Arial"/>
                <w:bCs w:val="0"/>
                <w:sz w:val="20"/>
                <w:szCs w:val="20"/>
              </w:rPr>
            </w:pPr>
            <w:r w:rsidRPr="003E2378">
              <w:rPr>
                <w:rFonts w:ascii="Arial" w:hAnsi="Arial" w:cs="Arial"/>
                <w:sz w:val="20"/>
                <w:szCs w:val="20"/>
              </w:rPr>
              <w:t>4</w:t>
            </w:r>
          </w:p>
          <w:p w:rsidRPr="003E2378" w:rsidR="004E3810" w:rsidP="004A5B5B" w:rsidRDefault="004E3810" w14:paraId="2943B60E" w14:textId="3DE7B71F">
            <w:pPr>
              <w:spacing w:line="276" w:lineRule="auto"/>
              <w:rPr>
                <w:rFonts w:ascii="Arial" w:hAnsi="Arial" w:cs="Arial"/>
                <w:sz w:val="20"/>
                <w:szCs w:val="20"/>
              </w:rPr>
            </w:pPr>
          </w:p>
        </w:tc>
        <w:tc>
          <w:tcPr>
            <w:tcW w:w="1117" w:type="dxa"/>
            <w:tcMar>
              <w:top w:w="85" w:type="dxa"/>
              <w:bottom w:w="85" w:type="dxa"/>
            </w:tcMar>
          </w:tcPr>
          <w:p w:rsidRPr="00496543" w:rsidR="00496543" w:rsidP="00496543" w:rsidRDefault="00496543" w14:paraId="2937B8AF"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496543">
              <w:rPr>
                <w:rFonts w:ascii="Arial" w:hAnsi="Arial" w:cs="Arial"/>
                <w:sz w:val="20"/>
                <w:szCs w:val="20"/>
                <w:lang w:val="en-US"/>
              </w:rPr>
              <w:t>74112</w:t>
            </w:r>
          </w:p>
          <w:p w:rsidRPr="00496543" w:rsidR="004E3810" w:rsidP="004A5B5B" w:rsidRDefault="004E3810" w14:paraId="25ABF62D" w14:textId="25C1AC0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4E3810" w:rsidP="006709D2" w:rsidRDefault="004E3810" w14:paraId="514318E9"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Pacific Partnership to End Violence Against Women and Girls (PPEVAWG) Phase 1</w:t>
            </w:r>
          </w:p>
          <w:p w:rsidRPr="003E2378" w:rsidR="002524C8" w:rsidP="006709D2" w:rsidRDefault="002524C8" w14:paraId="4E0ABE1A" w14:textId="77777777">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2524C8" w:rsidP="006709D2" w:rsidRDefault="002524C8" w14:paraId="3EAE062F" w14:textId="03167EB6">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(UN Women)</w:t>
            </w:r>
          </w:p>
          <w:p w:rsidRPr="003E2378" w:rsidR="004E3810" w:rsidP="004A5B5B" w:rsidRDefault="004E3810" w14:paraId="510FF3F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375" w:type="dxa"/>
            <w:tcMar>
              <w:top w:w="85" w:type="dxa"/>
              <w:bottom w:w="85" w:type="dxa"/>
            </w:tcMar>
          </w:tcPr>
          <w:p w:rsidRPr="003E2378" w:rsidR="004E3810" w:rsidP="004A5B5B" w:rsidRDefault="004E3810" w14:paraId="6C0E24FD" w14:textId="15F8AE8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lang w:val="en-US"/>
              </w:rPr>
              <w:t>The Project sought to promote Gender Equality, prevent VAWG, and increase access to quality VAWG response services for survivors. The programme engages with over 100 partners across the region, including national governments, CSOs, EVAWG networks, faith-based groups, and sports associations.</w:t>
            </w:r>
          </w:p>
        </w:tc>
        <w:tc>
          <w:tcPr>
            <w:tcW w:w="1380" w:type="dxa"/>
            <w:tcMar>
              <w:top w:w="85" w:type="dxa"/>
              <w:bottom w:w="85" w:type="dxa"/>
            </w:tcMar>
          </w:tcPr>
          <w:p w:rsidRPr="003E2378" w:rsidR="004E3810" w:rsidP="00D142FD" w:rsidRDefault="004E3810" w14:paraId="4CBE4A66"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$800,000</w:t>
            </w:r>
          </w:p>
          <w:p w:rsidRPr="003E2378" w:rsidR="004E3810" w:rsidP="00D142FD" w:rsidRDefault="004E3810" w14:paraId="3B3915FA"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rsidRPr="003E2378" w:rsidR="004E3810" w:rsidP="00D142FD" w:rsidRDefault="004E3810" w14:paraId="180CF961"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2021 – 2023</w:t>
            </w:r>
          </w:p>
          <w:p w:rsidRPr="003E2378" w:rsidR="004E3810" w:rsidP="004E3810" w:rsidRDefault="004E3810" w14:paraId="75ADDFD7"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39" w:type="dxa"/>
          </w:tcPr>
          <w:p w:rsidRPr="003E2378" w:rsidR="004E3810" w:rsidP="004E3810" w:rsidRDefault="004E3810" w14:paraId="775D298C" w14:textId="77777777">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Completed</w:t>
            </w:r>
          </w:p>
          <w:p w:rsidRPr="003E2378" w:rsidR="004E3810" w:rsidP="00D142FD" w:rsidRDefault="004E3810" w14:paraId="306742D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r w:rsidRPr="00187065" w:rsidR="004E3810" w:rsidTr="008A4518" w14:paraId="7CCAA483" w14:textId="21F6ECA6">
        <w:tc>
          <w:tcPr>
            <w:cnfStyle w:val="001000000000" w:firstRow="0" w:lastRow="0" w:firstColumn="1" w:lastColumn="0" w:oddVBand="0" w:evenVBand="0" w:oddHBand="0" w:evenHBand="0" w:firstRowFirstColumn="0" w:firstRowLastColumn="0" w:lastRowFirstColumn="0" w:lastRowLastColumn="0"/>
            <w:tcW w:w="540" w:type="dxa"/>
            <w:vMerge/>
            <w:tcMar>
              <w:top w:w="85" w:type="dxa"/>
              <w:bottom w:w="85" w:type="dxa"/>
            </w:tcMar>
          </w:tcPr>
          <w:p w:rsidRPr="003E2378" w:rsidR="004E3810" w:rsidP="004A5B5B" w:rsidRDefault="004E3810" w14:paraId="61352660" w14:textId="30C977B5">
            <w:pPr>
              <w:spacing w:line="276" w:lineRule="auto"/>
              <w:rPr>
                <w:rFonts w:ascii="Arial" w:hAnsi="Arial" w:cs="Arial"/>
                <w:sz w:val="20"/>
                <w:szCs w:val="20"/>
              </w:rPr>
            </w:pPr>
          </w:p>
        </w:tc>
        <w:tc>
          <w:tcPr>
            <w:tcW w:w="1117" w:type="dxa"/>
            <w:tcMar>
              <w:top w:w="85" w:type="dxa"/>
              <w:bottom w:w="85" w:type="dxa"/>
            </w:tcMar>
          </w:tcPr>
          <w:p w:rsidRPr="003E2378" w:rsidR="004E3810" w:rsidP="004A5B5B" w:rsidRDefault="004E3810" w14:paraId="3F53ACB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77334/8</w:t>
            </w:r>
          </w:p>
          <w:p w:rsidRPr="003E2378" w:rsidR="004E3810" w:rsidP="004A5B5B" w:rsidRDefault="004E3810" w14:paraId="4F0E0BC4"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4E3810" w:rsidP="00365ADC" w:rsidRDefault="004E3810" w14:paraId="0B8C2F5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Pacific Partnership to End Violence Against Women and Girls (PPEVAWG) Phase 2</w:t>
            </w:r>
          </w:p>
          <w:p w:rsidRPr="003E2378" w:rsidR="002524C8" w:rsidP="00365ADC" w:rsidRDefault="002524C8" w14:paraId="2D9C9709"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E2378" w:rsidR="002524C8" w:rsidP="00365ADC" w:rsidRDefault="002524C8" w14:paraId="3A9DE803" w14:textId="644BE66D">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(UN Women)</w:t>
            </w:r>
          </w:p>
          <w:p w:rsidRPr="003E2378" w:rsidR="004E3810" w:rsidP="004A5B5B" w:rsidRDefault="004E3810" w14:paraId="68E63558" w14:textId="673C336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375" w:type="dxa"/>
            <w:tcMar>
              <w:top w:w="85" w:type="dxa"/>
              <w:bottom w:w="85" w:type="dxa"/>
            </w:tcMar>
          </w:tcPr>
          <w:p w:rsidRPr="003E2378" w:rsidR="004E3810" w:rsidP="004A5B5B" w:rsidRDefault="004E3810" w14:paraId="62995452" w14:textId="776F559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lang w:val="en-US"/>
              </w:rPr>
              <w:t xml:space="preserve">The Project aims to promote gender equality, prevent violence, and improve access to services for survivors. The programme supports regional and national leadership to align legislation and policies with international standards, addressing gaps and securing resources for enforcement. It challenges harmful social norms through community engagement and education, with </w:t>
            </w:r>
            <w:r w:rsidRPr="003E2378">
              <w:rPr>
                <w:rFonts w:ascii="Arial" w:hAnsi="Arial" w:cs="Arial"/>
                <w:sz w:val="20"/>
                <w:szCs w:val="20"/>
                <w:lang w:val="en-US"/>
              </w:rPr>
              <w:lastRenderedPageBreak/>
              <w:t>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380" w:type="dxa"/>
            <w:tcMar>
              <w:top w:w="85" w:type="dxa"/>
              <w:bottom w:w="85" w:type="dxa"/>
            </w:tcMar>
          </w:tcPr>
          <w:p w:rsidRPr="003E2378" w:rsidR="004E3810" w:rsidP="00900B5C" w:rsidRDefault="004E3810" w14:paraId="4E4355A1"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lastRenderedPageBreak/>
              <w:t>$15,934,693.05</w:t>
            </w:r>
            <w:r w:rsidRPr="003E2378">
              <w:rPr>
                <w:rFonts w:ascii="Arial" w:hAnsi="Arial" w:cs="Arial"/>
                <w:sz w:val="20"/>
                <w:szCs w:val="20"/>
                <w:vertAlign w:val="superscript"/>
                <w:lang w:val="en-US"/>
              </w:rPr>
              <w:footnoteReference w:id="6"/>
            </w:r>
          </w:p>
          <w:p w:rsidRPr="003E2378" w:rsidR="004E3810" w:rsidP="00900B5C" w:rsidRDefault="004E3810" w14:paraId="0838F33C"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E2378" w:rsidR="004E3810" w:rsidP="00900B5C" w:rsidRDefault="004E3810" w14:paraId="2F44C873" w14:textId="0BD7EDF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3E2378">
              <w:rPr>
                <w:rFonts w:ascii="Arial" w:hAnsi="Arial" w:cs="Arial"/>
                <w:sz w:val="20"/>
                <w:szCs w:val="20"/>
                <w:lang w:val="en-US"/>
              </w:rPr>
              <w:t>2023 – 2027</w:t>
            </w:r>
          </w:p>
        </w:tc>
        <w:tc>
          <w:tcPr>
            <w:tcW w:w="1239" w:type="dxa"/>
          </w:tcPr>
          <w:p w:rsidRPr="003E2378" w:rsidR="004E3810" w:rsidP="00900B5C" w:rsidRDefault="002524C8" w14:paraId="18E14DFC" w14:textId="762822D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Ongoing</w:t>
            </w:r>
          </w:p>
        </w:tc>
      </w:tr>
      <w:tr w:rsidRPr="00187065" w:rsidR="008B7968" w:rsidTr="008A4518" w14:paraId="26391851" w14:textId="2B988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Mar>
              <w:top w:w="85" w:type="dxa"/>
              <w:bottom w:w="85" w:type="dxa"/>
            </w:tcMar>
          </w:tcPr>
          <w:p w:rsidRPr="003E2378" w:rsidR="008B7968" w:rsidP="0075313A" w:rsidRDefault="008B7968" w14:paraId="7A56DDF2" w14:textId="66FA3E84">
            <w:pPr>
              <w:spacing w:line="276" w:lineRule="auto"/>
              <w:rPr>
                <w:rFonts w:ascii="Arial" w:hAnsi="Arial" w:cs="Arial"/>
                <w:sz w:val="20"/>
                <w:szCs w:val="20"/>
              </w:rPr>
            </w:pPr>
            <w:r w:rsidRPr="003E2378">
              <w:rPr>
                <w:rFonts w:ascii="Arial" w:hAnsi="Arial" w:cs="Arial"/>
                <w:sz w:val="20"/>
                <w:szCs w:val="20"/>
              </w:rPr>
              <w:t>5</w:t>
            </w:r>
          </w:p>
        </w:tc>
        <w:tc>
          <w:tcPr>
            <w:tcW w:w="1117" w:type="dxa"/>
            <w:tcMar>
              <w:top w:w="85" w:type="dxa"/>
              <w:bottom w:w="85" w:type="dxa"/>
            </w:tcMar>
          </w:tcPr>
          <w:p w:rsidRPr="003E2378" w:rsidR="008B7968" w:rsidP="0075313A" w:rsidRDefault="008B7968" w14:paraId="718D8CD0"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69294/67</w:t>
            </w:r>
          </w:p>
          <w:p w:rsidRPr="003E2378" w:rsidR="008B7968" w:rsidP="0075313A" w:rsidRDefault="008B7968" w14:paraId="5E600A29"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8" w:type="dxa"/>
            <w:tcMar>
              <w:top w:w="85" w:type="dxa"/>
              <w:bottom w:w="85" w:type="dxa"/>
            </w:tcMar>
          </w:tcPr>
          <w:p w:rsidRPr="003E2378" w:rsidR="008B7968" w:rsidP="0075313A" w:rsidRDefault="008B7968" w14:paraId="3D027623" w14:textId="73168A4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Pacific Community’s Human Rights and Social Development (HRSD) Division Support</w:t>
            </w:r>
          </w:p>
        </w:tc>
        <w:tc>
          <w:tcPr>
            <w:tcW w:w="3375" w:type="dxa"/>
            <w:tcMar>
              <w:top w:w="85" w:type="dxa"/>
              <w:bottom w:w="85" w:type="dxa"/>
            </w:tcMar>
          </w:tcPr>
          <w:p w:rsidRPr="003E2378" w:rsidR="008B7968" w:rsidP="0075313A" w:rsidRDefault="008B7968" w14:paraId="227AF2CF" w14:textId="08F4F1B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women, youth, and marginalised groups, promoting non-violence and inclusion in communities, and safeguarding cultural heritage.</w:t>
            </w:r>
          </w:p>
        </w:tc>
        <w:tc>
          <w:tcPr>
            <w:tcW w:w="1380" w:type="dxa"/>
            <w:tcMar>
              <w:top w:w="85" w:type="dxa"/>
              <w:bottom w:w="85" w:type="dxa"/>
            </w:tcMar>
          </w:tcPr>
          <w:p w:rsidRPr="003E2378" w:rsidR="008B7968" w:rsidP="0075313A" w:rsidRDefault="008B7968" w14:paraId="27E0F464"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$2,700,000</w:t>
            </w:r>
          </w:p>
          <w:p w:rsidRPr="003E2378" w:rsidR="008B7968" w:rsidP="0075313A" w:rsidRDefault="008B7968" w14:paraId="7C0C72E5" w14:textId="7777777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rsidRPr="003E2378" w:rsidR="008B7968" w:rsidP="0075313A" w:rsidRDefault="008B7968" w14:paraId="04A0C1D7" w14:textId="1E173FF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2022–2026</w:t>
            </w:r>
          </w:p>
        </w:tc>
        <w:tc>
          <w:tcPr>
            <w:tcW w:w="1239" w:type="dxa"/>
          </w:tcPr>
          <w:p w:rsidRPr="003E2378" w:rsidR="008B7968" w:rsidP="0075313A" w:rsidRDefault="002524C8" w14:paraId="154BB820" w14:textId="32950C0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3E2378">
              <w:rPr>
                <w:rFonts w:ascii="Arial" w:hAnsi="Arial" w:cs="Arial"/>
                <w:sz w:val="20"/>
                <w:szCs w:val="20"/>
              </w:rPr>
              <w:t>Ongoing</w:t>
            </w:r>
          </w:p>
        </w:tc>
      </w:tr>
      <w:tr w:rsidRPr="00187065" w:rsidR="008B7968" w:rsidTr="008A4518" w14:paraId="38B3E95D" w14:textId="4E923AA8">
        <w:tc>
          <w:tcPr>
            <w:cnfStyle w:val="001000000000" w:firstRow="0" w:lastRow="0" w:firstColumn="1" w:lastColumn="0" w:oddVBand="0" w:evenVBand="0" w:oddHBand="0" w:evenHBand="0" w:firstRowFirstColumn="0" w:firstRowLastColumn="0" w:lastRowFirstColumn="0" w:lastRowLastColumn="0"/>
            <w:tcW w:w="540" w:type="dxa"/>
            <w:tcBorders>
              <w:top w:val="single" w:color="7F7F7F" w:themeColor="text1" w:themeTint="80" w:sz="4" w:space="0"/>
              <w:bottom w:val="single" w:color="auto" w:sz="4" w:space="0"/>
            </w:tcBorders>
            <w:tcMar>
              <w:top w:w="85" w:type="dxa"/>
              <w:bottom w:w="85" w:type="dxa"/>
            </w:tcMar>
          </w:tcPr>
          <w:p w:rsidRPr="003E2378" w:rsidR="008B7968" w:rsidP="0075313A" w:rsidRDefault="008B7968" w14:paraId="7766B2A4" w14:textId="6FDEFFA3">
            <w:pPr>
              <w:spacing w:line="276" w:lineRule="auto"/>
              <w:rPr>
                <w:rFonts w:ascii="Arial" w:hAnsi="Arial" w:cs="Arial"/>
                <w:sz w:val="20"/>
                <w:szCs w:val="20"/>
              </w:rPr>
            </w:pPr>
            <w:r w:rsidRPr="003E2378">
              <w:rPr>
                <w:rFonts w:ascii="Arial" w:hAnsi="Arial" w:cs="Arial"/>
                <w:sz w:val="20"/>
                <w:szCs w:val="20"/>
              </w:rPr>
              <w:t>6</w:t>
            </w:r>
          </w:p>
        </w:tc>
        <w:tc>
          <w:tcPr>
            <w:tcW w:w="1117" w:type="dxa"/>
            <w:tcBorders>
              <w:top w:val="single" w:color="7F7F7F" w:themeColor="text1" w:themeTint="80" w:sz="4" w:space="0"/>
              <w:bottom w:val="single" w:color="auto" w:sz="4" w:space="0"/>
            </w:tcBorders>
            <w:tcMar>
              <w:top w:w="85" w:type="dxa"/>
              <w:bottom w:w="85" w:type="dxa"/>
            </w:tcMar>
          </w:tcPr>
          <w:p w:rsidRPr="003E2378" w:rsidR="008B7968" w:rsidP="0075313A" w:rsidRDefault="008B7968" w14:paraId="39E027E7"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78400</w:t>
            </w:r>
          </w:p>
        </w:tc>
        <w:tc>
          <w:tcPr>
            <w:tcW w:w="1988" w:type="dxa"/>
            <w:tcBorders>
              <w:top w:val="single" w:color="7F7F7F" w:themeColor="text1" w:themeTint="80" w:sz="4" w:space="0"/>
              <w:bottom w:val="single" w:color="auto" w:sz="4" w:space="0"/>
            </w:tcBorders>
            <w:tcMar>
              <w:top w:w="85" w:type="dxa"/>
              <w:bottom w:w="85" w:type="dxa"/>
            </w:tcMar>
          </w:tcPr>
          <w:p w:rsidRPr="003E2378" w:rsidR="008B7968" w:rsidP="00844897" w:rsidRDefault="008B7968" w14:paraId="64BED2F3"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3E2378">
              <w:rPr>
                <w:rFonts w:ascii="Arial" w:hAnsi="Arial" w:cs="Arial"/>
                <w:sz w:val="20"/>
                <w:szCs w:val="20"/>
                <w:lang w:val="en-US"/>
              </w:rPr>
              <w:t>Progressing Pacific Islands Forum (PIF) Gender Equality, Disability and Social Inclusion Priorities</w:t>
            </w:r>
          </w:p>
          <w:p w:rsidRPr="003E2378" w:rsidR="008B7968" w:rsidP="00844897" w:rsidRDefault="008B7968" w14:paraId="1A58008D"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rsidRPr="003E2378" w:rsidR="008B7968" w:rsidP="0075313A" w:rsidRDefault="008B7968" w14:paraId="1EE59F31" w14:textId="4548725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(Pacific Island Forum Secretariat)</w:t>
            </w:r>
          </w:p>
        </w:tc>
        <w:tc>
          <w:tcPr>
            <w:tcW w:w="3375" w:type="dxa"/>
            <w:tcBorders>
              <w:top w:val="single" w:color="7F7F7F" w:themeColor="text1" w:themeTint="80" w:sz="4" w:space="0"/>
              <w:bottom w:val="single" w:color="auto" w:sz="4" w:space="0"/>
            </w:tcBorders>
            <w:tcMar>
              <w:top w:w="85" w:type="dxa"/>
              <w:bottom w:w="85" w:type="dxa"/>
            </w:tcMar>
          </w:tcPr>
          <w:p w:rsidRPr="003E2378" w:rsidR="008B7968" w:rsidP="0075313A" w:rsidRDefault="008B7968" w14:paraId="57408DD9" w14:textId="06523C8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w:t>
            </w:r>
            <w:r w:rsidRPr="003E2378">
              <w:rPr>
                <w:rFonts w:ascii="Arial" w:hAnsi="Arial" w:cs="Arial"/>
                <w:sz w:val="20"/>
                <w:szCs w:val="20"/>
              </w:rPr>
              <w:lastRenderedPageBreak/>
              <w:t>outlined in the 2050 Strategy Implementation Plan.</w:t>
            </w:r>
          </w:p>
        </w:tc>
        <w:tc>
          <w:tcPr>
            <w:tcW w:w="1380" w:type="dxa"/>
            <w:tcBorders>
              <w:top w:val="single" w:color="7F7F7F" w:themeColor="text1" w:themeTint="80" w:sz="4" w:space="0"/>
              <w:bottom w:val="single" w:color="auto" w:sz="4" w:space="0"/>
            </w:tcBorders>
            <w:tcMar>
              <w:top w:w="85" w:type="dxa"/>
              <w:bottom w:w="85" w:type="dxa"/>
            </w:tcMar>
          </w:tcPr>
          <w:p w:rsidRPr="003E2378" w:rsidR="008B7968" w:rsidP="0075313A" w:rsidRDefault="008B7968" w14:paraId="5D26B19F"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lastRenderedPageBreak/>
              <w:t>$3,902,976</w:t>
            </w:r>
          </w:p>
          <w:p w:rsidRPr="003E2378" w:rsidR="008B7968" w:rsidP="0075313A" w:rsidRDefault="008B7968" w14:paraId="3078F6C8" w14:textId="7777777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rsidRPr="003E2378" w:rsidR="008B7968" w:rsidP="0075313A" w:rsidRDefault="008B7968" w14:paraId="2BA01E37" w14:textId="2F14606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2023-2026</w:t>
            </w:r>
          </w:p>
        </w:tc>
        <w:tc>
          <w:tcPr>
            <w:tcW w:w="1239" w:type="dxa"/>
            <w:tcBorders>
              <w:top w:val="single" w:color="7F7F7F" w:themeColor="text1" w:themeTint="80" w:sz="4" w:space="0"/>
              <w:bottom w:val="single" w:color="auto" w:sz="4" w:space="0"/>
            </w:tcBorders>
          </w:tcPr>
          <w:p w:rsidRPr="003E2378" w:rsidR="008B7968" w:rsidP="0075313A" w:rsidRDefault="006C05B2" w14:paraId="5AE1260E" w14:textId="13D8C3C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E2378">
              <w:rPr>
                <w:rFonts w:ascii="Arial" w:hAnsi="Arial" w:cs="Arial"/>
                <w:sz w:val="20"/>
                <w:szCs w:val="20"/>
              </w:rPr>
              <w:t>Ongoing</w:t>
            </w:r>
          </w:p>
        </w:tc>
      </w:tr>
    </w:tbl>
    <w:p w:rsidR="00E34E37" w:rsidP="00551B47" w:rsidRDefault="00966EA1" w14:paraId="64B4EDB9" w14:textId="448B2A67">
      <w:pPr>
        <w:pStyle w:val="Heading2"/>
      </w:pPr>
      <w:bookmarkStart w:name="_Toc194235213" w:id="24"/>
      <w:bookmarkStart w:name="_Hlk137731531" w:id="25"/>
      <w:r w:rsidRPr="00187065">
        <w:t xml:space="preserve">DFAT </w:t>
      </w:r>
      <w:r w:rsidRPr="00187065" w:rsidR="00811533">
        <w:t>bilateral</w:t>
      </w:r>
      <w:bookmarkEnd w:id="24"/>
      <w:r w:rsidRPr="00187065" w:rsidR="00811533">
        <w:t xml:space="preserve"> </w:t>
      </w:r>
    </w:p>
    <w:p w:rsidRPr="00554ED8" w:rsidR="00554ED8" w:rsidP="00554ED8" w:rsidRDefault="00554ED8" w14:paraId="0966B0A6" w14:textId="6C7D7ADB">
      <w:pPr>
        <w:rPr>
          <w:sz w:val="20"/>
          <w:szCs w:val="20"/>
        </w:rPr>
      </w:pPr>
      <w:r w:rsidRPr="00554ED8">
        <w:rPr>
          <w:sz w:val="20"/>
          <w:szCs w:val="20"/>
        </w:rPr>
        <w:t xml:space="preserve">This section presents information on bilateral gender activities in </w:t>
      </w:r>
      <w:r>
        <w:rPr>
          <w:sz w:val="20"/>
          <w:szCs w:val="20"/>
        </w:rPr>
        <w:t>Tuvalu</w:t>
      </w:r>
      <w:r w:rsidRPr="00554ED8">
        <w:rPr>
          <w:sz w:val="20"/>
          <w:szCs w:val="20"/>
        </w:rPr>
        <w:t xml:space="preserve">. These bilateral gender activities are managed by the Pacific Women Lead Enabling Services (PWLES) on behalf of </w:t>
      </w:r>
      <w:r>
        <w:rPr>
          <w:sz w:val="20"/>
          <w:szCs w:val="20"/>
        </w:rPr>
        <w:t>Tuvalu</w:t>
      </w:r>
      <w:r w:rsidRPr="00554ED8">
        <w:rPr>
          <w:sz w:val="20"/>
          <w:szCs w:val="20"/>
        </w:rPr>
        <w:t xml:space="preserve"> DFAT Post. </w:t>
      </w:r>
    </w:p>
    <w:bookmarkEnd w:id="7"/>
    <w:bookmarkEnd w:id="8"/>
    <w:bookmarkEnd w:id="25"/>
    <w:p w:rsidRPr="00187065" w:rsidR="0043173C" w:rsidP="00D108CD" w:rsidRDefault="00D108CD" w14:paraId="51032DE9" w14:textId="22A4ECA0">
      <w:pPr>
        <w:spacing w:line="276" w:lineRule="auto"/>
        <w:jc w:val="left"/>
        <w:rPr>
          <w:rFonts w:asciiTheme="majorHAnsi" w:hAnsiTheme="majorHAnsi" w:cstheme="majorHAnsi"/>
          <w:sz w:val="20"/>
          <w:szCs w:val="20"/>
        </w:rPr>
      </w:pPr>
      <w:r w:rsidRPr="00187065">
        <w:rPr>
          <w:rFonts w:asciiTheme="majorHAnsi" w:hAnsiTheme="majorHAnsi" w:cstheme="majorHAnsi"/>
          <w:sz w:val="20"/>
          <w:szCs w:val="20"/>
        </w:rPr>
        <w:t xml:space="preserve">There are 3 projects implemented by 3 distinct implementing partners in Tuvalu, </w:t>
      </w:r>
      <w:r w:rsidR="00B7406E">
        <w:rPr>
          <w:rFonts w:asciiTheme="majorHAnsi" w:hAnsiTheme="majorHAnsi" w:cstheme="majorHAnsi"/>
          <w:sz w:val="20"/>
          <w:szCs w:val="20"/>
        </w:rPr>
        <w:t xml:space="preserve">and </w:t>
      </w:r>
      <w:r w:rsidR="00F84DE5">
        <w:rPr>
          <w:rFonts w:asciiTheme="majorHAnsi" w:hAnsiTheme="majorHAnsi" w:cstheme="majorHAnsi"/>
          <w:sz w:val="20"/>
          <w:szCs w:val="20"/>
        </w:rPr>
        <w:t>1</w:t>
      </w:r>
      <w:r w:rsidR="00B7406E">
        <w:rPr>
          <w:rFonts w:asciiTheme="majorHAnsi" w:hAnsiTheme="majorHAnsi" w:cstheme="majorHAnsi"/>
          <w:sz w:val="20"/>
          <w:szCs w:val="20"/>
        </w:rPr>
        <w:t xml:space="preserve"> Technical Adviser</w:t>
      </w:r>
      <w:r w:rsidR="00B7406E">
        <w:rPr>
          <w:rFonts w:cstheme="minorHAnsi"/>
          <w:sz w:val="20"/>
          <w:szCs w:val="20"/>
        </w:rPr>
        <w:t xml:space="preserve">. </w:t>
      </w:r>
    </w:p>
    <w:p w:rsidRPr="00B7406E" w:rsidR="004D29AE" w:rsidP="004D29AE" w:rsidRDefault="004D29AE" w14:paraId="654F0116" w14:textId="06EE98A3">
      <w:pPr>
        <w:pStyle w:val="Caption"/>
        <w:rPr>
          <w:sz w:val="20"/>
          <w:szCs w:val="20"/>
        </w:rPr>
      </w:pPr>
      <w:r w:rsidRPr="00B7406E">
        <w:rPr>
          <w:sz w:val="20"/>
          <w:szCs w:val="20"/>
        </w:rPr>
        <w:t xml:space="preserve">Table </w:t>
      </w:r>
      <w:r w:rsidR="005D16AA">
        <w:rPr>
          <w:sz w:val="20"/>
          <w:szCs w:val="20"/>
        </w:rPr>
        <w:t>4</w:t>
      </w:r>
      <w:r w:rsidRPr="00B7406E">
        <w:rPr>
          <w:sz w:val="20"/>
          <w:szCs w:val="20"/>
        </w:rPr>
        <w:t xml:space="preserve">: PWL DFAT Post in Tuvalu projects as at 31 </w:t>
      </w:r>
      <w:r w:rsidR="00D410AE">
        <w:rPr>
          <w:sz w:val="20"/>
          <w:szCs w:val="20"/>
        </w:rPr>
        <w:t>March 2025</w:t>
      </w:r>
    </w:p>
    <w:tbl>
      <w:tblPr>
        <w:tblStyle w:val="PlainTable2"/>
        <w:tblW w:w="0" w:type="auto"/>
        <w:tblInd w:w="15" w:type="dxa"/>
        <w:tblLook w:val="04A0" w:firstRow="1" w:lastRow="0" w:firstColumn="1" w:lastColumn="0" w:noHBand="0" w:noVBand="1"/>
      </w:tblPr>
      <w:tblGrid>
        <w:gridCol w:w="539"/>
        <w:gridCol w:w="1173"/>
        <w:gridCol w:w="2143"/>
        <w:gridCol w:w="3092"/>
        <w:gridCol w:w="1390"/>
        <w:gridCol w:w="1287"/>
      </w:tblGrid>
      <w:tr w:rsidRPr="00B7406E" w:rsidR="00B7406E" w:rsidTr="00B7406E" w14:paraId="07BF33C4" w14:textId="5B184C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7F7F7F" w:themeColor="text1" w:themeTint="80" w:sz="4" w:space="0"/>
            </w:tcBorders>
            <w:shd w:val="clear" w:color="auto" w:fill="006699"/>
            <w:vAlign w:val="center"/>
          </w:tcPr>
          <w:p w:rsidRPr="00B7406E" w:rsidR="00B7406E" w:rsidP="00165827" w:rsidRDefault="00B7406E" w14:paraId="19818C56" w14:textId="77777777">
            <w:pPr>
              <w:spacing w:line="276" w:lineRule="auto"/>
              <w:rPr>
                <w:rFonts w:asciiTheme="majorHAnsi" w:hAnsiTheme="majorHAnsi" w:cstheme="majorHAnsi"/>
                <w:sz w:val="20"/>
                <w:szCs w:val="20"/>
              </w:rPr>
            </w:pPr>
            <w:r w:rsidRPr="00B7406E">
              <w:rPr>
                <w:rFonts w:cstheme="minorHAnsi"/>
                <w:color w:val="FFFFFF" w:themeColor="background1"/>
                <w:sz w:val="20"/>
                <w:szCs w:val="20"/>
              </w:rPr>
              <w:t>No.</w:t>
            </w:r>
          </w:p>
        </w:tc>
        <w:tc>
          <w:tcPr>
            <w:tcW w:w="1173" w:type="dxa"/>
            <w:tcBorders>
              <w:top w:val="single" w:color="auto" w:sz="4" w:space="0"/>
              <w:bottom w:val="single" w:color="7F7F7F" w:themeColor="text1" w:themeTint="80" w:sz="4" w:space="0"/>
            </w:tcBorders>
            <w:shd w:val="clear" w:color="auto" w:fill="006699"/>
            <w:vAlign w:val="center"/>
          </w:tcPr>
          <w:p w:rsidRPr="00B7406E" w:rsidR="00B7406E" w:rsidP="00165827" w:rsidRDefault="00B7406E" w14:paraId="19F17318"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7406E">
              <w:rPr>
                <w:rFonts w:cstheme="minorHAnsi"/>
                <w:color w:val="FFFFFF" w:themeColor="background1"/>
                <w:sz w:val="20"/>
                <w:szCs w:val="20"/>
              </w:rPr>
              <w:t>Aidworks number</w:t>
            </w:r>
          </w:p>
        </w:tc>
        <w:tc>
          <w:tcPr>
            <w:tcW w:w="2143" w:type="dxa"/>
            <w:tcBorders>
              <w:top w:val="single" w:color="auto" w:sz="4" w:space="0"/>
              <w:bottom w:val="single" w:color="7F7F7F" w:themeColor="text1" w:themeTint="80" w:sz="4" w:space="0"/>
            </w:tcBorders>
            <w:shd w:val="clear" w:color="auto" w:fill="006699"/>
            <w:vAlign w:val="center"/>
          </w:tcPr>
          <w:p w:rsidRPr="00B7406E" w:rsidR="00B7406E" w:rsidP="00165827" w:rsidRDefault="00B7406E" w14:paraId="5ED92DDE"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7406E">
              <w:rPr>
                <w:rFonts w:cstheme="minorHAnsi"/>
                <w:color w:val="FFFFFF" w:themeColor="background1"/>
                <w:sz w:val="20"/>
                <w:szCs w:val="20"/>
              </w:rPr>
              <w:t>Project name and partner</w:t>
            </w:r>
          </w:p>
        </w:tc>
        <w:tc>
          <w:tcPr>
            <w:tcW w:w="3092" w:type="dxa"/>
            <w:tcBorders>
              <w:top w:val="single" w:color="auto" w:sz="4" w:space="0"/>
              <w:bottom w:val="single" w:color="7F7F7F" w:themeColor="text1" w:themeTint="80" w:sz="4" w:space="0"/>
            </w:tcBorders>
            <w:shd w:val="clear" w:color="auto" w:fill="006699"/>
            <w:vAlign w:val="center"/>
          </w:tcPr>
          <w:p w:rsidRPr="00B7406E" w:rsidR="00B7406E" w:rsidP="00165827" w:rsidRDefault="00B7406E" w14:paraId="4CC188CC"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7406E">
              <w:rPr>
                <w:rFonts w:cstheme="minorHAnsi"/>
                <w:color w:val="FFFFFF" w:themeColor="background1"/>
                <w:sz w:val="20"/>
                <w:szCs w:val="20"/>
              </w:rPr>
              <w:t>Project description</w:t>
            </w:r>
          </w:p>
        </w:tc>
        <w:tc>
          <w:tcPr>
            <w:tcW w:w="1390" w:type="dxa"/>
            <w:tcBorders>
              <w:top w:val="single" w:color="auto" w:sz="4" w:space="0"/>
              <w:bottom w:val="single" w:color="7F7F7F" w:themeColor="text1" w:themeTint="80" w:sz="4" w:space="0"/>
            </w:tcBorders>
            <w:shd w:val="clear" w:color="auto" w:fill="006699"/>
            <w:vAlign w:val="center"/>
          </w:tcPr>
          <w:p w:rsidRPr="00B7406E" w:rsidR="00B7406E" w:rsidP="00165827" w:rsidRDefault="00B7406E" w14:paraId="37A9CA35" w14:textId="77777777">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B7406E">
              <w:rPr>
                <w:rFonts w:cstheme="minorHAnsi"/>
                <w:color w:val="FFFFFF" w:themeColor="background1"/>
                <w:sz w:val="20"/>
                <w:szCs w:val="20"/>
              </w:rPr>
              <w:t>Value (AUD) / timeframe</w:t>
            </w:r>
          </w:p>
        </w:tc>
        <w:tc>
          <w:tcPr>
            <w:tcW w:w="1287" w:type="dxa"/>
            <w:tcBorders>
              <w:top w:val="single" w:color="auto" w:sz="4" w:space="0"/>
              <w:bottom w:val="single" w:color="7F7F7F" w:themeColor="text1" w:themeTint="80" w:sz="4" w:space="0"/>
            </w:tcBorders>
            <w:shd w:val="clear" w:color="auto" w:fill="006699"/>
          </w:tcPr>
          <w:p w:rsidRPr="00B7406E" w:rsidR="00B7406E" w:rsidP="00165827" w:rsidRDefault="00B7406E" w14:paraId="4E4C051A" w14:textId="66E2F9EF">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Pr>
                <w:rFonts w:cstheme="minorHAnsi"/>
                <w:color w:val="FFFFFF" w:themeColor="background1"/>
                <w:sz w:val="20"/>
                <w:szCs w:val="20"/>
              </w:rPr>
              <w:t>Project status</w:t>
            </w:r>
          </w:p>
        </w:tc>
      </w:tr>
      <w:tr w:rsidRPr="00B7406E" w:rsidR="00B7406E" w:rsidTr="00B7406E" w14:paraId="7D91F5FC" w14:textId="65274B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color="auto" w:sz="4" w:space="0"/>
            </w:tcBorders>
          </w:tcPr>
          <w:p w:rsidRPr="00B7406E" w:rsidR="00B7406E" w:rsidP="008A1246" w:rsidRDefault="00B7406E" w14:paraId="4D3197E1" w14:textId="77777777">
            <w:pPr>
              <w:spacing w:line="276" w:lineRule="auto"/>
              <w:rPr>
                <w:rFonts w:cstheme="minorHAnsi"/>
                <w:sz w:val="20"/>
                <w:szCs w:val="20"/>
              </w:rPr>
            </w:pPr>
            <w:r w:rsidRPr="00B7406E">
              <w:rPr>
                <w:rFonts w:cstheme="minorHAnsi"/>
                <w:sz w:val="20"/>
                <w:szCs w:val="20"/>
              </w:rPr>
              <w:t>1</w:t>
            </w:r>
          </w:p>
        </w:tc>
        <w:tc>
          <w:tcPr>
            <w:tcW w:w="1173" w:type="dxa"/>
            <w:tcBorders>
              <w:bottom w:val="single" w:color="auto" w:sz="4" w:space="0"/>
            </w:tcBorders>
          </w:tcPr>
          <w:p w:rsidRPr="00B7406E" w:rsidR="00B7406E" w:rsidP="008A1246" w:rsidRDefault="00B7406E" w14:paraId="029C7CFE" w14:textId="72F22FC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Not applicable</w:t>
            </w:r>
          </w:p>
        </w:tc>
        <w:tc>
          <w:tcPr>
            <w:tcW w:w="2143" w:type="dxa"/>
            <w:tcBorders>
              <w:top w:val="single" w:color="auto" w:sz="4" w:space="0"/>
              <w:bottom w:val="single" w:color="auto" w:sz="4" w:space="0"/>
            </w:tcBorders>
          </w:tcPr>
          <w:p w:rsidRPr="00B7406E" w:rsidR="00B7406E" w:rsidP="008A1246" w:rsidRDefault="00B7406E" w14:paraId="40D14656"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Women and Entrepreneurs Training</w:t>
            </w:r>
          </w:p>
          <w:p w:rsidRPr="00B7406E" w:rsidR="00B7406E" w:rsidP="008A1246" w:rsidRDefault="00B7406E" w14:paraId="37842803"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B7406E" w:rsidR="00B7406E" w:rsidP="008A1246" w:rsidRDefault="00B7406E" w14:paraId="1B77A723" w14:textId="63FFBB9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(Development Bank of Tuvalu)</w:t>
            </w:r>
          </w:p>
        </w:tc>
        <w:tc>
          <w:tcPr>
            <w:tcW w:w="3092" w:type="dxa"/>
            <w:tcBorders>
              <w:top w:val="single" w:color="auto" w:sz="4" w:space="0"/>
              <w:bottom w:val="single" w:color="auto" w:sz="4" w:space="0"/>
            </w:tcBorders>
          </w:tcPr>
          <w:p w:rsidRPr="00B7406E" w:rsidR="00B7406E" w:rsidP="008A1246" w:rsidRDefault="00B7406E" w14:paraId="5853ADE6" w14:textId="63796784">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The project aims to build the capacity of women and youth entrepreneurs in financial literacy and digital platforms and to provide more information on the products and services that the Development Bank of Tuvalu offers. The project targets women and youth entrepreneurs who are interested in the financial assistance that the Development Bank provides through loans; and who also lack the necessary skills and knowledge to manage their finances effectively and leverage digital platforms for business growth.</w:t>
            </w:r>
          </w:p>
        </w:tc>
        <w:tc>
          <w:tcPr>
            <w:tcW w:w="1390" w:type="dxa"/>
            <w:tcBorders>
              <w:bottom w:val="single" w:color="auto" w:sz="4" w:space="0"/>
            </w:tcBorders>
          </w:tcPr>
          <w:p w:rsidRPr="00B7406E" w:rsidR="00B7406E" w:rsidP="008A1246" w:rsidRDefault="00B7406E" w14:paraId="57408C48"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$46,184</w:t>
            </w:r>
          </w:p>
          <w:p w:rsidRPr="00B7406E" w:rsidR="00B7406E" w:rsidP="008A1246" w:rsidRDefault="00B7406E" w14:paraId="62528709"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B7406E" w:rsidR="00B7406E" w:rsidP="008A1246" w:rsidRDefault="00B7406E" w14:paraId="1D7A72C7" w14:textId="13135F2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2024–2025</w:t>
            </w:r>
          </w:p>
        </w:tc>
        <w:tc>
          <w:tcPr>
            <w:tcW w:w="1287" w:type="dxa"/>
            <w:tcBorders>
              <w:bottom w:val="single" w:color="auto" w:sz="4" w:space="0"/>
            </w:tcBorders>
          </w:tcPr>
          <w:p w:rsidRPr="00B7406E" w:rsidR="00B7406E" w:rsidP="008A1246" w:rsidRDefault="00B7406E" w14:paraId="2F88459E" w14:textId="27836F7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w:t>
            </w:r>
          </w:p>
        </w:tc>
      </w:tr>
      <w:tr w:rsidRPr="00B7406E" w:rsidR="00B7406E" w:rsidTr="00B7406E" w14:paraId="7077A819" w14:textId="506C63A3">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B7406E" w:rsidR="00B7406E" w:rsidP="006D29FC" w:rsidRDefault="00B7406E" w14:paraId="50E7DE79" w14:textId="1A01F0D5">
            <w:pPr>
              <w:spacing w:line="276" w:lineRule="auto"/>
              <w:rPr>
                <w:rFonts w:cstheme="minorHAnsi"/>
                <w:sz w:val="20"/>
                <w:szCs w:val="20"/>
              </w:rPr>
            </w:pPr>
            <w:r w:rsidRPr="00B7406E">
              <w:rPr>
                <w:rFonts w:cstheme="minorHAnsi"/>
                <w:sz w:val="20"/>
                <w:szCs w:val="20"/>
              </w:rPr>
              <w:t>2</w:t>
            </w:r>
          </w:p>
        </w:tc>
        <w:tc>
          <w:tcPr>
            <w:tcW w:w="1173" w:type="dxa"/>
            <w:tcBorders>
              <w:top w:val="single" w:color="auto" w:sz="4" w:space="0"/>
              <w:bottom w:val="single" w:color="auto" w:sz="4" w:space="0"/>
            </w:tcBorders>
          </w:tcPr>
          <w:p w:rsidRPr="00B7406E" w:rsidR="00B7406E" w:rsidP="006D29FC" w:rsidRDefault="00B7406E" w14:paraId="6A4EB7E6" w14:textId="7CC8286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Not applicable</w:t>
            </w:r>
          </w:p>
        </w:tc>
        <w:tc>
          <w:tcPr>
            <w:tcW w:w="2143" w:type="dxa"/>
            <w:tcBorders>
              <w:top w:val="single" w:color="auto" w:sz="4" w:space="0"/>
              <w:bottom w:val="single" w:color="auto" w:sz="4" w:space="0"/>
            </w:tcBorders>
          </w:tcPr>
          <w:p w:rsidRPr="00B7406E" w:rsidR="00B7406E" w:rsidP="006D29FC" w:rsidRDefault="00B7406E" w14:paraId="1C66A95B"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Women and Girls Resources Centre</w:t>
            </w:r>
          </w:p>
          <w:p w:rsidRPr="00B7406E" w:rsidR="00B7406E" w:rsidP="006D29FC" w:rsidRDefault="00B7406E" w14:paraId="297BCA39"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B7406E" w:rsidR="00B7406E" w:rsidP="006D29FC" w:rsidRDefault="00B7406E" w14:paraId="68F1DAA1" w14:textId="0D09AF1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(Fatu’Lei)</w:t>
            </w:r>
          </w:p>
        </w:tc>
        <w:tc>
          <w:tcPr>
            <w:tcW w:w="3092" w:type="dxa"/>
            <w:tcBorders>
              <w:top w:val="single" w:color="auto" w:sz="4" w:space="0"/>
              <w:bottom w:val="single" w:color="auto" w:sz="4" w:space="0"/>
            </w:tcBorders>
          </w:tcPr>
          <w:p w:rsidRPr="00B7406E" w:rsidR="00B7406E" w:rsidP="006D29FC" w:rsidRDefault="00B7406E" w14:paraId="215D37CB" w14:textId="72A09A1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The goal of this project is to establish a safe space for women and girls to learn, share experiences and support each other to be empowered and resilient. This project focusses on setting up the Women and Girls Centre to allow women and girls in Tuvalu to access violence support services. The project will also offer training opportunities in gender-based violence to ‘FATU ‘LEI’s networks.</w:t>
            </w:r>
          </w:p>
        </w:tc>
        <w:tc>
          <w:tcPr>
            <w:tcW w:w="1390" w:type="dxa"/>
            <w:tcBorders>
              <w:top w:val="single" w:color="auto" w:sz="4" w:space="0"/>
              <w:bottom w:val="single" w:color="auto" w:sz="4" w:space="0"/>
            </w:tcBorders>
          </w:tcPr>
          <w:p w:rsidRPr="00B7406E" w:rsidR="00B7406E" w:rsidP="006D29FC" w:rsidRDefault="00B7406E" w14:paraId="5C12E4C4"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$134,076</w:t>
            </w:r>
          </w:p>
          <w:p w:rsidRPr="00B7406E" w:rsidR="00B7406E" w:rsidP="006D29FC" w:rsidRDefault="00B7406E" w14:paraId="5BDF28C4"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rsidRPr="00B7406E" w:rsidR="00B7406E" w:rsidP="006D29FC" w:rsidRDefault="00B7406E" w14:paraId="10323067" w14:textId="0AF0A41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7406E">
              <w:rPr>
                <w:rFonts w:cstheme="minorHAnsi"/>
                <w:sz w:val="20"/>
                <w:szCs w:val="20"/>
              </w:rPr>
              <w:t>2024–2026</w:t>
            </w:r>
          </w:p>
        </w:tc>
        <w:tc>
          <w:tcPr>
            <w:tcW w:w="1287" w:type="dxa"/>
            <w:tcBorders>
              <w:top w:val="single" w:color="auto" w:sz="4" w:space="0"/>
              <w:bottom w:val="single" w:color="auto" w:sz="4" w:space="0"/>
            </w:tcBorders>
          </w:tcPr>
          <w:p w:rsidRPr="00B7406E" w:rsidR="00B7406E" w:rsidP="006D29FC" w:rsidRDefault="00B7406E" w14:paraId="6937343C" w14:textId="2CC2EEA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Onoing</w:t>
            </w:r>
          </w:p>
        </w:tc>
      </w:tr>
      <w:tr w:rsidRPr="00B7406E" w:rsidR="00B7406E" w:rsidTr="00B7406E" w14:paraId="31395B88" w14:textId="2A3957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B7406E" w:rsidR="00B7406E" w:rsidP="00EA2458" w:rsidRDefault="00B7406E" w14:paraId="48B0982E" w14:textId="7E282DDB">
            <w:pPr>
              <w:spacing w:line="276" w:lineRule="auto"/>
              <w:rPr>
                <w:rFonts w:cstheme="minorHAnsi"/>
                <w:sz w:val="20"/>
                <w:szCs w:val="20"/>
              </w:rPr>
            </w:pPr>
            <w:r w:rsidRPr="00B7406E">
              <w:rPr>
                <w:rFonts w:cstheme="minorHAnsi"/>
                <w:sz w:val="20"/>
                <w:szCs w:val="20"/>
              </w:rPr>
              <w:t>3</w:t>
            </w:r>
          </w:p>
        </w:tc>
        <w:tc>
          <w:tcPr>
            <w:tcW w:w="1173" w:type="dxa"/>
            <w:tcBorders>
              <w:top w:val="single" w:color="auto" w:sz="4" w:space="0"/>
              <w:bottom w:val="single" w:color="auto" w:sz="4" w:space="0"/>
            </w:tcBorders>
          </w:tcPr>
          <w:p w:rsidRPr="00B7406E" w:rsidR="00B7406E" w:rsidP="00EA2458" w:rsidRDefault="00B7406E" w14:paraId="39CB01DD" w14:textId="797961F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Not applicable</w:t>
            </w:r>
          </w:p>
        </w:tc>
        <w:tc>
          <w:tcPr>
            <w:tcW w:w="2143" w:type="dxa"/>
            <w:tcBorders>
              <w:top w:val="single" w:color="auto" w:sz="4" w:space="0"/>
              <w:bottom w:val="single" w:color="auto" w:sz="4" w:space="0"/>
            </w:tcBorders>
          </w:tcPr>
          <w:p w:rsidRPr="00B7406E" w:rsidR="00B7406E" w:rsidP="00EA2458" w:rsidRDefault="00B7406E" w14:paraId="057A5689"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Paagatasi: Empowering Women for Resilient Communities</w:t>
            </w:r>
          </w:p>
          <w:p w:rsidRPr="00B7406E" w:rsidR="00B7406E" w:rsidP="00EA2458" w:rsidRDefault="00B7406E" w14:paraId="41567A5F"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B7406E" w:rsidR="00B7406E" w:rsidP="00EA2458" w:rsidRDefault="00B7406E" w14:paraId="3C135D5E" w14:textId="2DA1559F">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lastRenderedPageBreak/>
              <w:t>(Gender Affairs Department)</w:t>
            </w:r>
          </w:p>
        </w:tc>
        <w:tc>
          <w:tcPr>
            <w:tcW w:w="3092" w:type="dxa"/>
            <w:tcBorders>
              <w:top w:val="single" w:color="auto" w:sz="4" w:space="0"/>
              <w:bottom w:val="single" w:color="auto" w:sz="4" w:space="0"/>
            </w:tcBorders>
          </w:tcPr>
          <w:p w:rsidRPr="00B7406E" w:rsidR="00B7406E" w:rsidP="00EA2458" w:rsidRDefault="00B7406E" w14:paraId="4DF1B012" w14:textId="588104A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lastRenderedPageBreak/>
              <w:t xml:space="preserve">The project has been developed with the objective to support the implementation of the Tuvalu Government Te Paagatasi a Tuvalu Policy. The project aims to advance gender equity and </w:t>
            </w:r>
            <w:r w:rsidRPr="00B7406E">
              <w:rPr>
                <w:rFonts w:cstheme="minorHAnsi"/>
                <w:sz w:val="20"/>
                <w:szCs w:val="20"/>
              </w:rPr>
              <w:lastRenderedPageBreak/>
              <w:t>equality, with a specific focus on empowering women and girls, and building institutional capacity to apply gender equity practices.</w:t>
            </w:r>
          </w:p>
        </w:tc>
        <w:tc>
          <w:tcPr>
            <w:tcW w:w="1390" w:type="dxa"/>
            <w:tcBorders>
              <w:top w:val="single" w:color="auto" w:sz="4" w:space="0"/>
              <w:bottom w:val="single" w:color="auto" w:sz="4" w:space="0"/>
            </w:tcBorders>
          </w:tcPr>
          <w:p w:rsidRPr="00B7406E" w:rsidR="00B7406E" w:rsidP="00EA2458" w:rsidRDefault="00B7406E" w14:paraId="4D11CB1C"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lastRenderedPageBreak/>
              <w:t>$82,432</w:t>
            </w:r>
          </w:p>
          <w:p w:rsidRPr="00B7406E" w:rsidR="00B7406E" w:rsidP="00EA2458" w:rsidRDefault="00B7406E" w14:paraId="3EA9DDE5" w14:textId="7777777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rsidRPr="00B7406E" w:rsidR="00B7406E" w:rsidP="00EA2458" w:rsidRDefault="00B7406E" w14:paraId="4BFC82F9" w14:textId="26EC418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7406E">
              <w:rPr>
                <w:rFonts w:cstheme="minorHAnsi"/>
                <w:sz w:val="20"/>
                <w:szCs w:val="20"/>
              </w:rPr>
              <w:t>2024–2025</w:t>
            </w:r>
          </w:p>
        </w:tc>
        <w:tc>
          <w:tcPr>
            <w:tcW w:w="1287" w:type="dxa"/>
            <w:tcBorders>
              <w:top w:val="single" w:color="auto" w:sz="4" w:space="0"/>
              <w:bottom w:val="single" w:color="auto" w:sz="4" w:space="0"/>
            </w:tcBorders>
          </w:tcPr>
          <w:p w:rsidRPr="00B7406E" w:rsidR="00B7406E" w:rsidP="00EA2458" w:rsidRDefault="00B7406E" w14:paraId="74D764C9" w14:textId="455B7FF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 xml:space="preserve">Ongoing </w:t>
            </w:r>
          </w:p>
        </w:tc>
      </w:tr>
      <w:tr w:rsidRPr="00B7406E" w:rsidR="00D9301D" w14:paraId="0143B82D" w14:textId="77777777">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B7406E" w:rsidR="00D9301D" w:rsidP="00D9301D" w:rsidRDefault="00ED6B5C" w14:paraId="4DE9CC19" w14:textId="04A91511">
            <w:pPr>
              <w:spacing w:line="276" w:lineRule="auto"/>
              <w:rPr>
                <w:rFonts w:cstheme="minorHAnsi"/>
                <w:sz w:val="20"/>
                <w:szCs w:val="20"/>
              </w:rPr>
            </w:pPr>
            <w:r>
              <w:rPr>
                <w:rFonts w:cstheme="minorHAnsi"/>
                <w:sz w:val="20"/>
                <w:szCs w:val="20"/>
              </w:rPr>
              <w:t>4</w:t>
            </w:r>
          </w:p>
        </w:tc>
        <w:tc>
          <w:tcPr>
            <w:tcW w:w="1173" w:type="dxa"/>
            <w:tcBorders>
              <w:top w:val="single" w:color="auto" w:sz="4" w:space="0"/>
              <w:bottom w:val="single" w:color="auto" w:sz="4" w:space="0"/>
            </w:tcBorders>
          </w:tcPr>
          <w:p w:rsidRPr="00B7406E" w:rsidR="00D9301D" w:rsidP="00D9301D" w:rsidRDefault="00ED6B5C" w14:paraId="1D47AE08" w14:textId="14C2635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Not applicable</w:t>
            </w:r>
          </w:p>
        </w:tc>
        <w:tc>
          <w:tcPr>
            <w:tcW w:w="2143" w:type="dxa"/>
            <w:tcBorders>
              <w:bottom w:val="single" w:color="auto" w:sz="4" w:space="0"/>
            </w:tcBorders>
          </w:tcPr>
          <w:p w:rsidRPr="00B7406E" w:rsidR="00D9301D" w:rsidP="00D9301D" w:rsidRDefault="00D9301D" w14:paraId="61EC1F4D" w14:textId="1F9DA4E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187065">
              <w:rPr>
                <w:sz w:val="18"/>
                <w:szCs w:val="18"/>
              </w:rPr>
              <w:t>Gender Equality and Social Inclusion Adviser</w:t>
            </w:r>
          </w:p>
        </w:tc>
        <w:tc>
          <w:tcPr>
            <w:tcW w:w="3092" w:type="dxa"/>
            <w:tcBorders>
              <w:bottom w:val="single" w:color="auto" w:sz="4" w:space="0"/>
            </w:tcBorders>
          </w:tcPr>
          <w:p w:rsidRPr="00B7406E" w:rsidR="00D9301D" w:rsidP="00D9301D" w:rsidRDefault="00D9301D" w14:paraId="3A79C83B" w14:textId="7DCB36E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3B27F5">
              <w:rPr>
                <w:sz w:val="18"/>
                <w:szCs w:val="18"/>
              </w:rPr>
              <w:t>The Adviser provides technical gender mainstreaming support to the Tuvalu Gender Affairs Division, including in the implementation of Tuvalu’s Gender Policy."</w:t>
            </w:r>
          </w:p>
        </w:tc>
        <w:tc>
          <w:tcPr>
            <w:tcW w:w="1390" w:type="dxa"/>
            <w:tcBorders>
              <w:top w:val="single" w:color="auto" w:sz="4" w:space="0"/>
              <w:bottom w:val="single" w:color="auto" w:sz="4" w:space="0"/>
            </w:tcBorders>
          </w:tcPr>
          <w:p w:rsidRPr="00187065" w:rsidR="00D9301D" w:rsidP="00D9301D" w:rsidRDefault="00D9301D" w14:paraId="7805728F"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187065">
              <w:rPr>
                <w:rFonts w:cstheme="minorHAnsi"/>
                <w:sz w:val="18"/>
                <w:szCs w:val="18"/>
              </w:rPr>
              <w:t>2022-2024</w:t>
            </w:r>
          </w:p>
          <w:p w:rsidRPr="00B7406E" w:rsidR="00D9301D" w:rsidP="00D9301D" w:rsidRDefault="00D9301D" w14:paraId="6D03518D" w14:textId="794CBA0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287" w:type="dxa"/>
            <w:tcBorders>
              <w:top w:val="single" w:color="auto" w:sz="4" w:space="0"/>
              <w:bottom w:val="single" w:color="auto" w:sz="4" w:space="0"/>
            </w:tcBorders>
          </w:tcPr>
          <w:p w:rsidR="00D9301D" w:rsidP="00D9301D" w:rsidRDefault="00ED6B5C" w14:paraId="335C916C" w14:textId="1C77F96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w:t>
            </w:r>
          </w:p>
        </w:tc>
      </w:tr>
      <w:tr w:rsidRPr="00B7406E" w:rsidR="00D9301D" w:rsidTr="00B7406E" w14:paraId="4AF20CE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color="auto" w:sz="4" w:space="0"/>
              <w:bottom w:val="single" w:color="auto" w:sz="4" w:space="0"/>
            </w:tcBorders>
          </w:tcPr>
          <w:p w:rsidRPr="00B7406E" w:rsidR="00D9301D" w:rsidP="00D9301D" w:rsidRDefault="00ED6B5C" w14:paraId="4EB3BFB3" w14:textId="6A727210">
            <w:pPr>
              <w:spacing w:line="276" w:lineRule="auto"/>
              <w:rPr>
                <w:rFonts w:cstheme="minorHAnsi"/>
                <w:sz w:val="20"/>
                <w:szCs w:val="20"/>
              </w:rPr>
            </w:pPr>
            <w:r>
              <w:rPr>
                <w:rFonts w:cstheme="minorHAnsi"/>
                <w:sz w:val="20"/>
                <w:szCs w:val="20"/>
              </w:rPr>
              <w:t>5</w:t>
            </w:r>
          </w:p>
        </w:tc>
        <w:tc>
          <w:tcPr>
            <w:tcW w:w="1173" w:type="dxa"/>
            <w:tcBorders>
              <w:top w:val="single" w:color="auto" w:sz="4" w:space="0"/>
              <w:bottom w:val="single" w:color="auto" w:sz="4" w:space="0"/>
            </w:tcBorders>
          </w:tcPr>
          <w:p w:rsidRPr="00B7406E" w:rsidR="00D9301D" w:rsidP="00D9301D" w:rsidRDefault="00ED6B5C" w14:paraId="60CE212C" w14:textId="7736145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Not applicable</w:t>
            </w:r>
          </w:p>
        </w:tc>
        <w:tc>
          <w:tcPr>
            <w:tcW w:w="2143" w:type="dxa"/>
            <w:tcBorders>
              <w:top w:val="single" w:color="auto" w:sz="4" w:space="0"/>
              <w:bottom w:val="single" w:color="auto" w:sz="4" w:space="0"/>
            </w:tcBorders>
          </w:tcPr>
          <w:p w:rsidRPr="00B7406E" w:rsidR="00D9301D" w:rsidP="00D9301D" w:rsidRDefault="00D9301D" w14:paraId="5EDB8B72" w14:textId="635BD64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7065">
              <w:rPr>
                <w:sz w:val="18"/>
                <w:szCs w:val="18"/>
              </w:rPr>
              <w:t>Gender Equality and Social Inclusion Advocate</w:t>
            </w:r>
          </w:p>
        </w:tc>
        <w:tc>
          <w:tcPr>
            <w:tcW w:w="3092" w:type="dxa"/>
            <w:tcBorders>
              <w:top w:val="single" w:color="auto" w:sz="4" w:space="0"/>
              <w:bottom w:val="single" w:color="auto" w:sz="4" w:space="0"/>
            </w:tcBorders>
          </w:tcPr>
          <w:p w:rsidRPr="00B7406E" w:rsidR="00D9301D" w:rsidP="00D9301D" w:rsidRDefault="00D9301D" w14:paraId="278174EC" w14:textId="5538288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187065">
              <w:rPr>
                <w:sz w:val="18"/>
                <w:szCs w:val="18"/>
              </w:rPr>
              <w:t>Provide technical, mentorship, coordination and logistical support to implement, and monitor the implementation of the Pacific Women Lead program in Tuvalu. Co-lead and support stakeholder engagement; support analysis and facilitate dialogue.</w:t>
            </w:r>
          </w:p>
        </w:tc>
        <w:tc>
          <w:tcPr>
            <w:tcW w:w="1390" w:type="dxa"/>
            <w:tcBorders>
              <w:top w:val="single" w:color="auto" w:sz="4" w:space="0"/>
              <w:bottom w:val="single" w:color="auto" w:sz="4" w:space="0"/>
            </w:tcBorders>
          </w:tcPr>
          <w:p w:rsidRPr="00ED6B5C" w:rsidR="00D9301D" w:rsidP="00D9301D" w:rsidRDefault="00D9301D" w14:paraId="2C6F59C7" w14:textId="6DD4F53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187065">
              <w:rPr>
                <w:rFonts w:cstheme="minorHAnsi"/>
                <w:sz w:val="18"/>
                <w:szCs w:val="18"/>
              </w:rPr>
              <w:t>2021-202</w:t>
            </w:r>
            <w:r w:rsidR="00ED6B5C">
              <w:rPr>
                <w:rFonts w:cstheme="minorHAnsi"/>
                <w:sz w:val="18"/>
                <w:szCs w:val="18"/>
              </w:rPr>
              <w:t>2</w:t>
            </w:r>
          </w:p>
        </w:tc>
        <w:tc>
          <w:tcPr>
            <w:tcW w:w="1287" w:type="dxa"/>
            <w:tcBorders>
              <w:top w:val="single" w:color="auto" w:sz="4" w:space="0"/>
              <w:bottom w:val="single" w:color="auto" w:sz="4" w:space="0"/>
            </w:tcBorders>
          </w:tcPr>
          <w:p w:rsidR="00D9301D" w:rsidP="00D9301D" w:rsidRDefault="00ED6B5C" w14:paraId="46D3EB2E" w14:textId="496C5CA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Completed</w:t>
            </w:r>
          </w:p>
        </w:tc>
      </w:tr>
    </w:tbl>
    <w:p w:rsidRPr="00187065" w:rsidR="00966EA1" w:rsidP="00551B47" w:rsidRDefault="00653F0E" w14:paraId="708221BB" w14:textId="7BB55860">
      <w:pPr>
        <w:pStyle w:val="Heading2"/>
      </w:pPr>
      <w:r>
        <w:t xml:space="preserve">Pacific Women Lead Enabling Services </w:t>
      </w:r>
    </w:p>
    <w:p w:rsidRPr="00187065" w:rsidR="009109D2" w:rsidP="009109D2" w:rsidRDefault="00B63199" w14:paraId="0B87C08F" w14:textId="0385B54B">
      <w:pPr>
        <w:spacing w:line="276" w:lineRule="auto"/>
        <w:jc w:val="left"/>
        <w:rPr>
          <w:rFonts w:asciiTheme="majorHAnsi" w:hAnsiTheme="majorHAnsi" w:cstheme="majorHAnsi"/>
          <w:sz w:val="20"/>
          <w:szCs w:val="20"/>
        </w:rPr>
      </w:pPr>
      <w:r w:rsidRPr="00187065">
        <w:rPr>
          <w:rFonts w:asciiTheme="majorHAnsi" w:hAnsiTheme="majorHAnsi" w:cstheme="majorHAnsi"/>
          <w:sz w:val="20"/>
          <w:szCs w:val="20"/>
        </w:rPr>
        <w:t xml:space="preserve">Pacific Women Lead Enabling Services (PWLES) </w:t>
      </w:r>
      <w:r w:rsidRPr="00187065" w:rsidR="00DD0D37">
        <w:rPr>
          <w:rFonts w:asciiTheme="majorHAnsi" w:hAnsiTheme="majorHAnsi" w:cstheme="majorHAnsi"/>
          <w:sz w:val="20"/>
          <w:szCs w:val="20"/>
        </w:rPr>
        <w:t xml:space="preserve">provides </w:t>
      </w:r>
      <w:r w:rsidRPr="00187065" w:rsidR="003E5CC9">
        <w:rPr>
          <w:rFonts w:asciiTheme="majorHAnsi" w:hAnsiTheme="majorHAnsi" w:cstheme="majorHAnsi"/>
          <w:sz w:val="20"/>
          <w:szCs w:val="20"/>
        </w:rPr>
        <w:t xml:space="preserve">whole-of-portfolio </w:t>
      </w:r>
      <w:r w:rsidRPr="00187065" w:rsidR="00DD0D37">
        <w:rPr>
          <w:rFonts w:asciiTheme="majorHAnsi" w:hAnsiTheme="majorHAnsi" w:cstheme="majorHAnsi"/>
          <w:sz w:val="20"/>
          <w:szCs w:val="20"/>
        </w:rPr>
        <w:t>monitoring, evaluation and learning</w:t>
      </w:r>
      <w:r w:rsidRPr="00187065" w:rsidR="00CC3E20">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rsidRPr="00187065" w:rsidR="00FB3252" w:rsidP="00FB3252" w:rsidRDefault="00FB3252" w14:paraId="3EDD83FC" w14:textId="6A48A531">
      <w:pPr>
        <w:spacing w:line="276" w:lineRule="auto"/>
        <w:jc w:val="left"/>
      </w:pPr>
      <w:r w:rsidRPr="00187065">
        <w:rPr>
          <w:rFonts w:asciiTheme="majorHAnsi" w:hAnsiTheme="majorHAnsi" w:cstheme="majorHAnsi"/>
          <w:sz w:val="20"/>
          <w:szCs w:val="20"/>
        </w:rPr>
        <w:t xml:space="preserve">PWLES provides the technical and </w:t>
      </w:r>
      <w:r w:rsidR="009447CA">
        <w:rPr>
          <w:rFonts w:asciiTheme="majorHAnsi" w:hAnsiTheme="majorHAnsi" w:cstheme="majorHAnsi"/>
          <w:sz w:val="20"/>
          <w:szCs w:val="20"/>
        </w:rPr>
        <w:t>grant management</w:t>
      </w:r>
      <w:r w:rsidRPr="00187065">
        <w:rPr>
          <w:rFonts w:asciiTheme="majorHAnsi" w:hAnsiTheme="majorHAnsi" w:cstheme="majorHAnsi"/>
          <w:sz w:val="20"/>
          <w:szCs w:val="20"/>
        </w:rPr>
        <w:t xml:space="preserve"> support to Tuvalu.</w:t>
      </w:r>
    </w:p>
    <w:p w:rsidRPr="00187065" w:rsidR="00CE040A" w:rsidP="00AA53F9" w:rsidRDefault="009447CA" w14:paraId="6C247DBA" w14:textId="5A814349">
      <w:pPr>
        <w:pStyle w:val="Heading1"/>
      </w:pPr>
      <w:bookmarkStart w:name="_Toc194235215" w:id="26"/>
      <w:r>
        <w:t>Impact stories and r</w:t>
      </w:r>
      <w:r w:rsidRPr="00187065" w:rsidR="00970F8C">
        <w:t>each data</w:t>
      </w:r>
      <w:r>
        <w:t xml:space="preserve"> for DFAT bilateral projects</w:t>
      </w:r>
      <w:bookmarkEnd w:id="26"/>
    </w:p>
    <w:p w:rsidR="00970F8C" w:rsidP="00653F0E" w:rsidRDefault="00653F0E" w14:paraId="3FA2750A" w14:textId="5D49EEE4">
      <w:pPr>
        <w:pStyle w:val="Heading2"/>
      </w:pPr>
      <w:r>
        <w:t>Impact stories</w:t>
      </w:r>
    </w:p>
    <w:p w:rsidRPr="005D16AA" w:rsidR="00653F0E" w:rsidP="00653F0E" w:rsidRDefault="00C61206" w14:paraId="4634C2B6" w14:textId="5CA8BB3D">
      <w:pPr>
        <w:rPr>
          <w:sz w:val="20"/>
          <w:szCs w:val="20"/>
        </w:rPr>
      </w:pPr>
      <w:r w:rsidRPr="005D16AA">
        <w:rPr>
          <w:sz w:val="20"/>
          <w:szCs w:val="20"/>
        </w:rPr>
        <w:t>This section will provide links to impact stories collected for DFAT bilateral projects when available</w:t>
      </w:r>
      <w:r w:rsidRPr="005D16AA" w:rsidR="002505E8">
        <w:rPr>
          <w:sz w:val="20"/>
          <w:szCs w:val="20"/>
        </w:rPr>
        <w:t xml:space="preserve"> online on PWL website. </w:t>
      </w:r>
    </w:p>
    <w:p w:rsidR="002505E8" w:rsidP="002505E8" w:rsidRDefault="002505E8" w14:paraId="4371531E" w14:textId="6C726F54">
      <w:pPr>
        <w:pStyle w:val="Heading2"/>
      </w:pPr>
      <w:r>
        <w:t>Periodic reach data</w:t>
      </w:r>
    </w:p>
    <w:p w:rsidRPr="005D16AA" w:rsidR="00D110FD" w:rsidP="536EF7D4" w:rsidRDefault="00D110FD" w14:paraId="0BF07867" w14:textId="4AF1B3FE">
      <w:pPr>
        <w:pStyle w:val="BodyText"/>
        <w:spacing w:after="360"/>
        <w:rPr>
          <w:rFonts w:cs="Arial" w:cstheme="minorAscii"/>
        </w:rPr>
      </w:pPr>
      <w:r w:rsidRPr="536EF7D4" w:rsidR="00D110FD">
        <w:rPr>
          <w:rFonts w:cs="Arial" w:cstheme="minorAscii"/>
        </w:rPr>
        <w:t xml:space="preserve">From </w:t>
      </w:r>
      <w:r w:rsidRPr="536EF7D4" w:rsidR="4CE8EBBE">
        <w:rPr>
          <w:rFonts w:cs="Arial" w:cstheme="minorAscii"/>
        </w:rPr>
        <w:t>July</w:t>
      </w:r>
      <w:r w:rsidRPr="536EF7D4" w:rsidR="00D110FD">
        <w:rPr>
          <w:rFonts w:cs="Arial" w:cstheme="minorAscii"/>
        </w:rPr>
        <w:t xml:space="preserve"> </w:t>
      </w:r>
      <w:r w:rsidRPr="536EF7D4" w:rsidR="00D110FD">
        <w:rPr>
          <w:rFonts w:cs="Arial" w:cstheme="minorAscii"/>
        </w:rPr>
        <w:t xml:space="preserve">to December 2024, </w:t>
      </w:r>
      <w:r w:rsidRPr="536EF7D4" w:rsidR="005D16AA">
        <w:rPr>
          <w:rFonts w:cs="Arial" w:cstheme="minorAscii"/>
        </w:rPr>
        <w:t>2</w:t>
      </w:r>
      <w:r w:rsidRPr="536EF7D4" w:rsidR="00D110FD">
        <w:rPr>
          <w:rFonts w:cs="Arial" w:cstheme="minorAscii"/>
        </w:rPr>
        <w:t xml:space="preserve"> project</w:t>
      </w:r>
      <w:r w:rsidRPr="536EF7D4" w:rsidR="005D16AA">
        <w:rPr>
          <w:rFonts w:cs="Arial" w:cstheme="minorAscii"/>
        </w:rPr>
        <w:t>s</w:t>
      </w:r>
      <w:r w:rsidRPr="536EF7D4" w:rsidR="00D110FD">
        <w:rPr>
          <w:rFonts w:cs="Arial" w:cstheme="minorAscii"/>
        </w:rPr>
        <w:t xml:space="preserve"> in </w:t>
      </w:r>
      <w:r w:rsidRPr="536EF7D4" w:rsidR="005D16AA">
        <w:rPr>
          <w:rFonts w:cs="Arial" w:cstheme="minorAscii"/>
        </w:rPr>
        <w:t>Tuvalu</w:t>
      </w:r>
      <w:r w:rsidRPr="536EF7D4" w:rsidR="00D110FD">
        <w:rPr>
          <w:rFonts w:cs="Arial" w:cstheme="minorAscii"/>
        </w:rPr>
        <w:t xml:space="preserve"> provided data against quantitative PWL indicators.</w:t>
      </w:r>
    </w:p>
    <w:p w:rsidRPr="005D16AA" w:rsidR="00D110FD" w:rsidP="536EF7D4" w:rsidRDefault="00D110FD" w14:paraId="2347BCD8" w14:textId="09133801">
      <w:pPr>
        <w:pStyle w:val="Caption"/>
        <w:rPr>
          <w:rFonts w:ascii="Arial" w:hAnsi="Arial" w:cs="Arial" w:asciiTheme="minorAscii" w:hAnsiTheme="minorAscii" w:cstheme="minorAscii"/>
          <w:sz w:val="20"/>
          <w:szCs w:val="20"/>
        </w:rPr>
      </w:pPr>
      <w:r w:rsidRPr="536EF7D4" w:rsidR="00D110FD">
        <w:rPr>
          <w:rFonts w:ascii="Arial" w:hAnsi="Arial" w:cs="Arial" w:asciiTheme="minorAscii" w:hAnsiTheme="minorAscii" w:cstheme="minorAscii"/>
          <w:sz w:val="20"/>
          <w:szCs w:val="20"/>
        </w:rPr>
        <w:t xml:space="preserve">Table </w:t>
      </w:r>
      <w:r w:rsidRPr="536EF7D4" w:rsidR="005D16AA">
        <w:rPr>
          <w:rFonts w:ascii="Arial" w:hAnsi="Arial" w:cs="Arial" w:asciiTheme="minorAscii" w:hAnsiTheme="minorAscii" w:cstheme="minorAscii"/>
          <w:sz w:val="20"/>
          <w:szCs w:val="20"/>
        </w:rPr>
        <w:t>5</w:t>
      </w:r>
      <w:r w:rsidRPr="536EF7D4" w:rsidR="00D110FD">
        <w:rPr>
          <w:rFonts w:ascii="Arial" w:hAnsi="Arial" w:cs="Arial" w:asciiTheme="minorAscii" w:hAnsiTheme="minorAscii" w:cstheme="minorAscii"/>
          <w:sz w:val="20"/>
          <w:szCs w:val="20"/>
        </w:rPr>
        <w:t xml:space="preserve">: </w:t>
      </w:r>
      <w:r w:rsidRPr="536EF7D4" w:rsidR="005D16AA">
        <w:rPr>
          <w:rFonts w:ascii="Arial" w:hAnsi="Arial" w:cs="Arial" w:asciiTheme="minorAscii" w:hAnsiTheme="minorAscii" w:cstheme="minorAscii"/>
          <w:sz w:val="20"/>
          <w:szCs w:val="20"/>
        </w:rPr>
        <w:t>Periodic r</w:t>
      </w:r>
      <w:r w:rsidRPr="536EF7D4" w:rsidR="00D110FD">
        <w:rPr>
          <w:rFonts w:ascii="Arial" w:hAnsi="Arial" w:cs="Arial" w:asciiTheme="minorAscii" w:hAnsiTheme="minorAscii" w:cstheme="minorAscii"/>
          <w:sz w:val="20"/>
          <w:szCs w:val="20"/>
        </w:rPr>
        <w:t xml:space="preserve">each data </w:t>
      </w:r>
      <w:r w:rsidRPr="536EF7D4" w:rsidR="005D16AA">
        <w:rPr>
          <w:rFonts w:ascii="Arial" w:hAnsi="Arial" w:cs="Arial" w:asciiTheme="minorAscii" w:hAnsiTheme="minorAscii" w:cstheme="minorAscii"/>
          <w:sz w:val="20"/>
          <w:szCs w:val="20"/>
        </w:rPr>
        <w:t>(J</w:t>
      </w:r>
      <w:r w:rsidRPr="536EF7D4" w:rsidR="312C44C6">
        <w:rPr>
          <w:rFonts w:ascii="Arial" w:hAnsi="Arial" w:cs="Arial" w:asciiTheme="minorAscii" w:hAnsiTheme="minorAscii" w:cstheme="minorAscii"/>
          <w:sz w:val="20"/>
          <w:szCs w:val="20"/>
        </w:rPr>
        <w:t>uly</w:t>
      </w:r>
      <w:r w:rsidRPr="536EF7D4" w:rsidR="005D16AA">
        <w:rPr>
          <w:rFonts w:ascii="Arial" w:hAnsi="Arial" w:cs="Arial" w:asciiTheme="minorAscii" w:hAnsiTheme="minorAscii" w:cstheme="minorAscii"/>
          <w:sz w:val="20"/>
          <w:szCs w:val="20"/>
        </w:rPr>
        <w:t xml:space="preserve"> to December 2024)</w:t>
      </w:r>
      <w:r w:rsidRPr="536EF7D4" w:rsidR="005D16AA">
        <w:rPr>
          <w:rFonts w:ascii="Arial" w:hAnsi="Arial" w:cs="Arial" w:asciiTheme="minorAscii" w:hAnsiTheme="minorAscii" w:cstheme="minorAscii"/>
          <w:sz w:val="20"/>
          <w:szCs w:val="20"/>
        </w:rPr>
        <w:t xml:space="preserve"> </w:t>
      </w:r>
      <w:r w:rsidRPr="536EF7D4" w:rsidR="00D110FD">
        <w:rPr>
          <w:rFonts w:ascii="Arial" w:hAnsi="Arial" w:cs="Arial" w:asciiTheme="minorAscii" w:hAnsiTheme="minorAscii" w:cstheme="minorAscii"/>
          <w:sz w:val="20"/>
          <w:szCs w:val="20"/>
        </w:rPr>
        <w:t xml:space="preserve">for DFAT bilateral projects in </w:t>
      </w:r>
      <w:r w:rsidRPr="536EF7D4" w:rsidR="005D16AA">
        <w:rPr>
          <w:rFonts w:ascii="Arial" w:hAnsi="Arial" w:cs="Arial" w:asciiTheme="minorAscii" w:hAnsiTheme="minorAscii" w:cstheme="minorAscii"/>
          <w:sz w:val="20"/>
          <w:szCs w:val="20"/>
        </w:rPr>
        <w:t>Tuvalu</w:t>
      </w:r>
      <w:r w:rsidRPr="536EF7D4" w:rsidR="00D110FD">
        <w:rPr>
          <w:rFonts w:ascii="Arial" w:hAnsi="Arial" w:cs="Arial" w:asciiTheme="minorAscii" w:hAnsiTheme="minorAscii" w:cstheme="minorAscii"/>
          <w:sz w:val="20"/>
          <w:szCs w:val="20"/>
        </w:rPr>
        <w:t xml:space="preserve"> </w:t>
      </w:r>
    </w:p>
    <w:tbl>
      <w:tblPr>
        <w:tblStyle w:val="PlainTable2"/>
        <w:tblW w:w="0" w:type="auto"/>
        <w:tblInd w:w="10" w:type="dxa"/>
        <w:tblLook w:val="04A0" w:firstRow="1" w:lastRow="0" w:firstColumn="1" w:lastColumn="0" w:noHBand="0" w:noVBand="1"/>
      </w:tblPr>
      <w:tblGrid>
        <w:gridCol w:w="1862"/>
        <w:gridCol w:w="2557"/>
        <w:gridCol w:w="672"/>
        <w:gridCol w:w="939"/>
        <w:gridCol w:w="616"/>
        <w:gridCol w:w="706"/>
        <w:gridCol w:w="1583"/>
        <w:gridCol w:w="694"/>
      </w:tblGrid>
      <w:tr w:rsidRPr="005D16AA" w:rsidR="00D110FD" w:rsidTr="005D16AA" w14:paraId="540C1298"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12247181" w14:textId="77777777">
            <w:pPr>
              <w:spacing w:line="276" w:lineRule="auto"/>
              <w:rPr>
                <w:rFonts w:cstheme="minorHAnsi"/>
                <w:sz w:val="20"/>
                <w:szCs w:val="20"/>
              </w:rPr>
            </w:pPr>
            <w:r w:rsidRPr="005D16AA">
              <w:rPr>
                <w:rFonts w:cstheme="minorHAnsi"/>
                <w:color w:val="FFFFFF" w:themeColor="background1"/>
                <w:sz w:val="20"/>
                <w:szCs w:val="20"/>
              </w:rPr>
              <w:t>Project title</w:t>
            </w:r>
          </w:p>
        </w:tc>
        <w:tc>
          <w:tcPr>
            <w:tcW w:w="2610" w:type="dxa"/>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1B231CD6" w14:textId="77777777">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color w:val="FFFFFF" w:themeColor="background1"/>
                <w:sz w:val="20"/>
                <w:szCs w:val="20"/>
              </w:rPr>
              <w:t>Indicator</w:t>
            </w:r>
          </w:p>
        </w:tc>
        <w:tc>
          <w:tcPr>
            <w:tcW w:w="510" w:type="dxa"/>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2D15EF59"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color w:val="FFFFFF" w:themeColor="background1"/>
                <w:sz w:val="20"/>
                <w:szCs w:val="20"/>
              </w:rPr>
              <w:t>Girls</w:t>
            </w:r>
          </w:p>
        </w:tc>
        <w:tc>
          <w:tcPr>
            <w:tcW w:w="0" w:type="auto"/>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3D8BE640"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color w:val="FFFFFF" w:themeColor="background1"/>
                <w:sz w:val="20"/>
                <w:szCs w:val="20"/>
              </w:rPr>
              <w:t>Women</w:t>
            </w:r>
          </w:p>
        </w:tc>
        <w:tc>
          <w:tcPr>
            <w:tcW w:w="0" w:type="auto"/>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3B0CF294"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D16AA">
              <w:rPr>
                <w:rFonts w:cstheme="minorHAnsi"/>
                <w:color w:val="FFFFFF" w:themeColor="background1"/>
                <w:sz w:val="20"/>
                <w:szCs w:val="20"/>
              </w:rPr>
              <w:t>Men</w:t>
            </w:r>
          </w:p>
        </w:tc>
        <w:tc>
          <w:tcPr>
            <w:tcW w:w="0" w:type="auto"/>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7AC2DC9F"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D16AA">
              <w:rPr>
                <w:rFonts w:cstheme="minorHAnsi"/>
                <w:color w:val="FFFFFF" w:themeColor="background1"/>
                <w:sz w:val="20"/>
                <w:szCs w:val="20"/>
              </w:rPr>
              <w:t>Boys</w:t>
            </w:r>
          </w:p>
        </w:tc>
        <w:tc>
          <w:tcPr>
            <w:tcW w:w="0" w:type="auto"/>
            <w:tcBorders>
              <w:top w:val="single" w:color="auto" w:sz="4" w:space="0"/>
              <w:bottom w:val="single" w:color="7F7F7F" w:themeColor="text1" w:themeTint="80" w:sz="4" w:space="0"/>
            </w:tcBorders>
            <w:shd w:val="clear" w:color="auto" w:fill="006699"/>
          </w:tcPr>
          <w:p w:rsidRPr="005D16AA" w:rsidR="00D110FD" w:rsidP="00C35D5A" w:rsidRDefault="00D110FD" w14:paraId="2096BD32"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5D16AA">
              <w:rPr>
                <w:rFonts w:cstheme="minorHAnsi"/>
                <w:color w:val="FFFFFF" w:themeColor="background1"/>
                <w:sz w:val="20"/>
                <w:szCs w:val="20"/>
              </w:rPr>
              <w:t>Not disaggregated</w:t>
            </w:r>
          </w:p>
        </w:tc>
        <w:tc>
          <w:tcPr>
            <w:tcW w:w="0" w:type="auto"/>
            <w:tcBorders>
              <w:top w:val="single" w:color="auto" w:sz="4" w:space="0"/>
              <w:bottom w:val="single" w:color="7F7F7F" w:themeColor="text1" w:themeTint="80" w:sz="4" w:space="0"/>
            </w:tcBorders>
            <w:shd w:val="clear" w:color="auto" w:fill="006699"/>
            <w:vAlign w:val="center"/>
          </w:tcPr>
          <w:p w:rsidRPr="005D16AA" w:rsidR="00D110FD" w:rsidP="00C35D5A" w:rsidRDefault="00D110FD" w14:paraId="51E4DD56" w14:textId="7777777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color w:val="FFFFFF" w:themeColor="background1"/>
                <w:sz w:val="20"/>
                <w:szCs w:val="20"/>
              </w:rPr>
              <w:t xml:space="preserve">Total </w:t>
            </w:r>
          </w:p>
        </w:tc>
      </w:tr>
      <w:tr w:rsidRPr="005D16AA" w:rsidR="00D110FD" w:rsidTr="005D16AA" w14:paraId="3FA3285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bottom w:val="single" w:color="auto" w:sz="4" w:space="0"/>
            </w:tcBorders>
          </w:tcPr>
          <w:p w:rsidRPr="005D16AA" w:rsidR="00D110FD" w:rsidP="00C35D5A" w:rsidRDefault="000C77EF" w14:paraId="6E322FB3" w14:textId="6A00E0FC">
            <w:pPr>
              <w:spacing w:line="276" w:lineRule="auto"/>
              <w:rPr>
                <w:rFonts w:cstheme="minorHAnsi"/>
                <w:sz w:val="20"/>
                <w:szCs w:val="20"/>
              </w:rPr>
            </w:pPr>
            <w:r w:rsidRPr="005D16AA">
              <w:rPr>
                <w:rFonts w:cstheme="minorHAnsi"/>
                <w:sz w:val="20"/>
                <w:szCs w:val="20"/>
              </w:rPr>
              <w:t>Women and Youth Entrepreneurs Training</w:t>
            </w:r>
          </w:p>
        </w:tc>
        <w:tc>
          <w:tcPr>
            <w:tcW w:w="2610" w:type="dxa"/>
            <w:tcBorders>
              <w:bottom w:val="single" w:color="auto" w:sz="4" w:space="0"/>
            </w:tcBorders>
          </w:tcPr>
          <w:p w:rsidRPr="005D16AA" w:rsidR="00D110FD" w:rsidP="00C35D5A" w:rsidRDefault="000C77EF" w14:paraId="165CE81B" w14:textId="7F7A3F5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Diverse women entrepreneurs provided with financial and/or business development services</w:t>
            </w:r>
          </w:p>
        </w:tc>
        <w:tc>
          <w:tcPr>
            <w:tcW w:w="510" w:type="dxa"/>
            <w:tcBorders>
              <w:bottom w:val="single" w:color="auto" w:sz="4" w:space="0"/>
            </w:tcBorders>
          </w:tcPr>
          <w:p w:rsidRPr="005D16AA" w:rsidR="00D110FD" w:rsidP="00C35D5A" w:rsidRDefault="005D16AA" w14:paraId="054113E0" w14:textId="59D0700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bottom w:val="single" w:color="auto" w:sz="4" w:space="0"/>
            </w:tcBorders>
          </w:tcPr>
          <w:p w:rsidRPr="005D16AA" w:rsidR="00D110FD" w:rsidP="00C35D5A" w:rsidRDefault="00916132" w14:paraId="2CA43777" w14:textId="179CFA7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615</w:t>
            </w:r>
          </w:p>
        </w:tc>
        <w:tc>
          <w:tcPr>
            <w:tcW w:w="0" w:type="auto"/>
            <w:tcBorders>
              <w:bottom w:val="single" w:color="auto" w:sz="4" w:space="0"/>
            </w:tcBorders>
          </w:tcPr>
          <w:p w:rsidRPr="005D16AA" w:rsidR="00D110FD" w:rsidP="00C35D5A" w:rsidRDefault="000E6F7C" w14:paraId="32F0A7D3" w14:textId="18941A0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405</w:t>
            </w:r>
          </w:p>
        </w:tc>
        <w:tc>
          <w:tcPr>
            <w:tcW w:w="0" w:type="auto"/>
            <w:tcBorders>
              <w:bottom w:val="single" w:color="auto" w:sz="4" w:space="0"/>
            </w:tcBorders>
          </w:tcPr>
          <w:p w:rsidRPr="005D16AA" w:rsidR="00D110FD" w:rsidP="00C35D5A" w:rsidRDefault="005D16AA" w14:paraId="55630A17" w14:textId="3C522F48">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bottom w:val="single" w:color="auto" w:sz="4" w:space="0"/>
            </w:tcBorders>
          </w:tcPr>
          <w:p w:rsidRPr="005D16AA" w:rsidR="00D110FD" w:rsidP="00C35D5A" w:rsidRDefault="005D16AA" w14:paraId="5386F649" w14:textId="0512F4A4">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bottom w:val="single" w:color="auto" w:sz="4" w:space="0"/>
            </w:tcBorders>
          </w:tcPr>
          <w:p w:rsidRPr="005D16AA" w:rsidR="00D110FD" w:rsidP="00C35D5A" w:rsidRDefault="005D16AA" w14:paraId="7BA337DE" w14:textId="2DB6F0DD">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5D16AA">
              <w:rPr>
                <w:rFonts w:cstheme="minorHAnsi"/>
                <w:sz w:val="20"/>
                <w:szCs w:val="20"/>
              </w:rPr>
              <w:t>1020</w:t>
            </w:r>
          </w:p>
        </w:tc>
      </w:tr>
      <w:tr w:rsidRPr="005D16AA" w:rsidR="00D110FD" w:rsidTr="005D16AA" w14:paraId="465EEDF4" w14:textId="77777777">
        <w:tc>
          <w:tcPr>
            <w:cnfStyle w:val="001000000000" w:firstRow="0" w:lastRow="0" w:firstColumn="1" w:lastColumn="0" w:oddVBand="0" w:evenVBand="0" w:oddHBand="0" w:evenHBand="0" w:firstRowFirstColumn="0" w:firstRowLastColumn="0" w:lastRowFirstColumn="0" w:lastRowLastColumn="0"/>
            <w:tcW w:w="1880" w:type="dxa"/>
            <w:tcBorders>
              <w:top w:val="single" w:color="auto" w:sz="4" w:space="0"/>
              <w:bottom w:val="single" w:color="auto" w:sz="4" w:space="0"/>
            </w:tcBorders>
          </w:tcPr>
          <w:p w:rsidRPr="005D16AA" w:rsidR="00D110FD" w:rsidP="00C35D5A" w:rsidRDefault="000C77EF" w14:paraId="714EC88C" w14:textId="5DBAC16A">
            <w:pPr>
              <w:spacing w:line="276" w:lineRule="auto"/>
              <w:rPr>
                <w:rFonts w:cstheme="minorHAnsi"/>
                <w:sz w:val="20"/>
                <w:szCs w:val="20"/>
              </w:rPr>
            </w:pPr>
            <w:r w:rsidRPr="005D16AA">
              <w:rPr>
                <w:rFonts w:cstheme="minorHAnsi"/>
                <w:sz w:val="20"/>
                <w:szCs w:val="20"/>
              </w:rPr>
              <w:t xml:space="preserve">Women and Girls Resources </w:t>
            </w:r>
            <w:r w:rsidRPr="005D16AA" w:rsidR="00916132">
              <w:rPr>
                <w:rFonts w:cstheme="minorHAnsi"/>
                <w:sz w:val="20"/>
                <w:szCs w:val="20"/>
              </w:rPr>
              <w:t>Centre</w:t>
            </w:r>
          </w:p>
        </w:tc>
        <w:tc>
          <w:tcPr>
            <w:tcW w:w="2610" w:type="dxa"/>
            <w:tcBorders>
              <w:top w:val="single" w:color="auto" w:sz="4" w:space="0"/>
              <w:bottom w:val="single" w:color="auto" w:sz="4" w:space="0"/>
            </w:tcBorders>
          </w:tcPr>
          <w:p w:rsidRPr="005D16AA" w:rsidR="00D110FD" w:rsidP="00C35D5A" w:rsidRDefault="00D110FD" w14:paraId="76709F3D" w14:textId="7777777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 xml:space="preserve">Number of people who participated in sessions </w:t>
            </w:r>
            <w:r w:rsidRPr="005D16AA">
              <w:rPr>
                <w:rFonts w:cstheme="minorHAnsi"/>
                <w:sz w:val="20"/>
                <w:szCs w:val="20"/>
              </w:rPr>
              <w:lastRenderedPageBreak/>
              <w:t>on gender issues and women’s equal rights</w:t>
            </w:r>
          </w:p>
        </w:tc>
        <w:tc>
          <w:tcPr>
            <w:tcW w:w="510" w:type="dxa"/>
            <w:tcBorders>
              <w:top w:val="single" w:color="auto" w:sz="4" w:space="0"/>
              <w:bottom w:val="single" w:color="auto" w:sz="4" w:space="0"/>
            </w:tcBorders>
          </w:tcPr>
          <w:p w:rsidRPr="005D16AA" w:rsidR="00D110FD" w:rsidP="00C35D5A" w:rsidRDefault="005D16AA" w14:paraId="5999D514" w14:textId="2C598B1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lastRenderedPageBreak/>
              <w:t>0</w:t>
            </w:r>
          </w:p>
        </w:tc>
        <w:tc>
          <w:tcPr>
            <w:tcW w:w="0" w:type="auto"/>
            <w:tcBorders>
              <w:top w:val="single" w:color="auto" w:sz="4" w:space="0"/>
              <w:bottom w:val="single" w:color="auto" w:sz="4" w:space="0"/>
            </w:tcBorders>
          </w:tcPr>
          <w:p w:rsidRPr="005D16AA" w:rsidR="00D110FD" w:rsidP="00C35D5A" w:rsidRDefault="005D16AA" w14:paraId="7D904C16" w14:textId="1BBE3C4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23</w:t>
            </w:r>
          </w:p>
        </w:tc>
        <w:tc>
          <w:tcPr>
            <w:tcW w:w="0" w:type="auto"/>
            <w:tcBorders>
              <w:top w:val="single" w:color="auto" w:sz="4" w:space="0"/>
              <w:bottom w:val="single" w:color="auto" w:sz="4" w:space="0"/>
            </w:tcBorders>
          </w:tcPr>
          <w:p w:rsidRPr="005D16AA" w:rsidR="00D110FD" w:rsidP="00C35D5A" w:rsidRDefault="005D16AA" w14:paraId="23C3D072" w14:textId="135D7466">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top w:val="single" w:color="auto" w:sz="4" w:space="0"/>
              <w:bottom w:val="single" w:color="auto" w:sz="4" w:space="0"/>
            </w:tcBorders>
          </w:tcPr>
          <w:p w:rsidRPr="005D16AA" w:rsidR="00D110FD" w:rsidP="00C35D5A" w:rsidRDefault="005D16AA" w14:paraId="2A2060FC" w14:textId="2CC5AAC7">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top w:val="single" w:color="auto" w:sz="4" w:space="0"/>
              <w:bottom w:val="single" w:color="auto" w:sz="4" w:space="0"/>
            </w:tcBorders>
          </w:tcPr>
          <w:p w:rsidRPr="005D16AA" w:rsidR="00D110FD" w:rsidP="00C35D5A" w:rsidRDefault="005D16AA" w14:paraId="37356689" w14:textId="0702A689">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0</w:t>
            </w:r>
          </w:p>
        </w:tc>
        <w:tc>
          <w:tcPr>
            <w:tcW w:w="0" w:type="auto"/>
            <w:tcBorders>
              <w:top w:val="single" w:color="auto" w:sz="4" w:space="0"/>
              <w:bottom w:val="single" w:color="auto" w:sz="4" w:space="0"/>
            </w:tcBorders>
          </w:tcPr>
          <w:p w:rsidRPr="005D16AA" w:rsidR="00D110FD" w:rsidP="00C35D5A" w:rsidRDefault="005D16AA" w14:paraId="16AB5815" w14:textId="47825D5A">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5D16AA">
              <w:rPr>
                <w:rFonts w:cstheme="minorHAnsi"/>
                <w:sz w:val="20"/>
                <w:szCs w:val="20"/>
              </w:rPr>
              <w:t>23</w:t>
            </w:r>
          </w:p>
        </w:tc>
      </w:tr>
    </w:tbl>
    <w:p w:rsidRPr="00023396" w:rsidR="004F511B" w:rsidP="005D16AA" w:rsidRDefault="004F511B" w14:paraId="4BEB9737" w14:textId="20A9152F">
      <w:pPr>
        <w:pStyle w:val="Heading1"/>
      </w:pPr>
      <w:bookmarkStart w:name="_Toc192603203" w:id="27"/>
      <w:bookmarkStart w:name="_Toc192687782" w:id="28"/>
      <w:bookmarkStart w:name="_Toc194235216" w:id="29"/>
      <w:bookmarkEnd w:id="3"/>
      <w:r w:rsidRPr="00023396">
        <w:t>More information and support</w:t>
      </w:r>
      <w:bookmarkEnd w:id="27"/>
      <w:bookmarkEnd w:id="28"/>
      <w:bookmarkEnd w:id="29"/>
    </w:p>
    <w:p w:rsidRPr="00187065" w:rsidR="004F511B" w:rsidP="004F511B" w:rsidRDefault="004F511B" w14:paraId="2814F5AB" w14:textId="77777777">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name="_Toc192603204" w:id="30"/>
    </w:p>
    <w:p w:rsidRPr="00023396" w:rsidR="004F511B" w:rsidP="004F511B" w:rsidRDefault="004F511B" w14:paraId="47216F0C" w14:textId="77777777">
      <w:pPr>
        <w:pStyle w:val="Heading2"/>
      </w:pPr>
      <w:bookmarkStart w:name="_Toc192687783" w:id="31"/>
      <w:bookmarkStart w:name="_Toc194235217" w:id="32"/>
      <w:r w:rsidRPr="00023396">
        <w:t>Monitoring, evaluation and learning support</w:t>
      </w:r>
      <w:bookmarkEnd w:id="30"/>
      <w:bookmarkEnd w:id="31"/>
      <w:bookmarkEnd w:id="32"/>
    </w:p>
    <w:p w:rsidRPr="00023396" w:rsidR="004F511B" w:rsidP="004F511B" w:rsidRDefault="004F511B" w14:paraId="68ADF59A" w14:textId="77777777">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rsidRPr="00023396" w:rsidR="004F511B" w:rsidP="004F511B" w:rsidRDefault="004F511B" w14:paraId="74B3F167" w14:textId="40A825C7">
      <w:pPr>
        <w:pStyle w:val="BodyText"/>
        <w:numPr>
          <w:ilvl w:val="0"/>
          <w:numId w:val="6"/>
        </w:numPr>
        <w:ind w:left="644"/>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w:history="1" r:id="rId17">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rsidRPr="00023396" w:rsidR="004F511B" w:rsidP="004F511B" w:rsidRDefault="004F511B" w14:paraId="3641022A" w14:textId="77777777">
      <w:pPr>
        <w:pStyle w:val="BodyText"/>
        <w:numPr>
          <w:ilvl w:val="0"/>
          <w:numId w:val="6"/>
        </w:numPr>
        <w:ind w:left="644"/>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rsidRPr="00023396" w:rsidR="004F511B" w:rsidP="004F511B" w:rsidRDefault="004F511B" w14:paraId="76FCE7EF"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rsidRPr="00023396" w:rsidR="004F511B" w:rsidP="004F511B" w:rsidRDefault="004F511B" w14:paraId="5F5AC47E" w14:textId="4E4017C0">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w:history="1" r:id="rId18">
        <w:r w:rsidRPr="00023396">
          <w:rPr>
            <w:rStyle w:val="Hyperlink"/>
            <w:rFonts w:asciiTheme="majorHAnsi" w:hAnsiTheme="majorHAnsi" w:cstheme="majorHAnsi"/>
            <w:szCs w:val="20"/>
          </w:rPr>
          <w:t>Pacific Women Lead - Stories</w:t>
        </w:r>
      </w:hyperlink>
    </w:p>
    <w:p w:rsidRPr="00023396" w:rsidR="004F511B" w:rsidP="004F511B" w:rsidRDefault="004F511B" w14:paraId="3830FB9A" w14:textId="516BAC0D">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w:history="1" r:id="rId19">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w:history="1" r:id="rId20">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rsidRPr="00023396" w:rsidR="004F511B" w:rsidP="004F511B" w:rsidRDefault="004F511B" w14:paraId="4A311704" w14:textId="63223908">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w:history="1" r:id="rId21">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rsidRPr="00023396" w:rsidR="004F511B" w:rsidP="004F511B" w:rsidRDefault="004F511B" w14:paraId="584CC6A6" w14:textId="77777777">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rsidRPr="00023396" w:rsidR="004F511B" w:rsidP="004F511B" w:rsidRDefault="004F511B" w14:paraId="146DB21D"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rsidRPr="00023396" w:rsidR="004F511B" w:rsidP="004F511B" w:rsidRDefault="004F511B" w14:paraId="4F56B3EA"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rsidRPr="00023396" w:rsidR="004F511B" w:rsidP="004F511B" w:rsidRDefault="004F511B" w14:paraId="4C40E662" w14:textId="77777777">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rsidRPr="00187065" w:rsidR="004F511B" w:rsidP="004F511B" w:rsidRDefault="004F511B" w14:paraId="70D3174A" w14:textId="77777777">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name="_Toc192603205" w:id="33"/>
    </w:p>
    <w:p w:rsidRPr="00023396" w:rsidR="004F511B" w:rsidP="004F511B" w:rsidRDefault="004F511B" w14:paraId="6D315BFB" w14:textId="77777777">
      <w:pPr>
        <w:pStyle w:val="Heading2"/>
      </w:pPr>
      <w:bookmarkStart w:name="_Toc192687784" w:id="34"/>
      <w:bookmarkStart w:name="_Toc194235218" w:id="35"/>
      <w:r w:rsidRPr="00023396">
        <w:t>Quality Technical Assurance Group (QTAG)</w:t>
      </w:r>
      <w:bookmarkEnd w:id="33"/>
      <w:bookmarkEnd w:id="34"/>
      <w:bookmarkEnd w:id="35"/>
    </w:p>
    <w:p w:rsidRPr="00187065" w:rsidR="004F511B" w:rsidP="004F511B" w:rsidRDefault="004F511B" w14:paraId="19A28DD1" w14:textId="77777777">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name="_Toc192603206" w:id="36"/>
      <w:r w:rsidRPr="00187065">
        <w:rPr>
          <w:rFonts w:asciiTheme="majorHAnsi" w:hAnsiTheme="majorHAnsi" w:cstheme="majorHAnsi"/>
          <w:szCs w:val="20"/>
        </w:rPr>
        <w:t>.</w:t>
      </w:r>
    </w:p>
    <w:p w:rsidRPr="00023396" w:rsidR="004F511B" w:rsidP="004F511B" w:rsidRDefault="004F511B" w14:paraId="0C27587B" w14:textId="77777777">
      <w:pPr>
        <w:pStyle w:val="Heading2"/>
      </w:pPr>
      <w:bookmarkStart w:name="_Toc192687785" w:id="37"/>
      <w:bookmarkStart w:name="_Toc194235219" w:id="38"/>
      <w:r w:rsidRPr="00023396">
        <w:lastRenderedPageBreak/>
        <w:t>Grant management</w:t>
      </w:r>
      <w:bookmarkEnd w:id="36"/>
      <w:bookmarkEnd w:id="37"/>
      <w:bookmarkEnd w:id="38"/>
      <w:r w:rsidRPr="00023396">
        <w:t xml:space="preserve"> </w:t>
      </w:r>
    </w:p>
    <w:p w:rsidRPr="00023396" w:rsidR="004F511B" w:rsidP="004F511B" w:rsidRDefault="004F511B" w14:paraId="5C7A1A15" w14:textId="77777777">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rsidRPr="00023396" w:rsidR="004F511B" w:rsidP="004F511B" w:rsidRDefault="003B27F5" w14:paraId="534788B2" w14:textId="2B7F8207">
      <w:pPr>
        <w:pStyle w:val="BodyText"/>
        <w:numPr>
          <w:ilvl w:val="0"/>
          <w:numId w:val="19"/>
        </w:numPr>
        <w:rPr>
          <w:rFonts w:asciiTheme="majorHAnsi" w:hAnsiTheme="majorHAnsi" w:cstheme="majorHAnsi"/>
          <w:szCs w:val="20"/>
        </w:rPr>
      </w:pPr>
      <w:r>
        <w:rPr>
          <w:rFonts w:asciiTheme="majorHAnsi" w:hAnsiTheme="majorHAnsi" w:cstheme="majorHAnsi"/>
          <w:szCs w:val="20"/>
        </w:rPr>
        <w:t>One</w:t>
      </w:r>
      <w:r w:rsidRPr="00023396" w:rsidR="004F511B">
        <w:rPr>
          <w:rFonts w:asciiTheme="majorHAnsi" w:hAnsiTheme="majorHAnsi" w:cstheme="majorHAnsi"/>
          <w:szCs w:val="20"/>
        </w:rPr>
        <w:t xml:space="preserve"> regional program: Balance of Power </w:t>
      </w:r>
    </w:p>
    <w:p w:rsidRPr="00023396" w:rsidR="004F511B" w:rsidP="004F511B" w:rsidRDefault="004F511B" w14:paraId="7A53F22C"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rsidRPr="00187065" w:rsidR="004F511B" w:rsidP="004F511B" w:rsidRDefault="004F511B" w14:paraId="017E7634" w14:textId="77777777">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name="_Toc192603207" w:id="39"/>
    </w:p>
    <w:p w:rsidRPr="00023396" w:rsidR="004F511B" w:rsidP="004F511B" w:rsidRDefault="004F511B" w14:paraId="6B8951E0" w14:textId="77777777">
      <w:pPr>
        <w:pStyle w:val="Heading2"/>
      </w:pPr>
      <w:bookmarkStart w:name="_Toc192687786" w:id="40"/>
      <w:bookmarkStart w:name="_Toc194235220" w:id="41"/>
      <w:r w:rsidRPr="00023396">
        <w:t>Contact and feedback</w:t>
      </w:r>
      <w:bookmarkEnd w:id="39"/>
      <w:bookmarkEnd w:id="40"/>
      <w:bookmarkEnd w:id="41"/>
    </w:p>
    <w:p w:rsidRPr="00023396" w:rsidR="004F511B" w:rsidP="004F511B" w:rsidRDefault="004F511B" w14:paraId="0E16E5EE" w14:textId="3F19EC07">
      <w:pPr>
        <w:pStyle w:val="BodyText"/>
        <w:rPr>
          <w:rFonts w:asciiTheme="majorHAnsi" w:hAnsiTheme="majorHAnsi" w:cstheme="majorHAnsi"/>
          <w:szCs w:val="20"/>
        </w:rPr>
      </w:pPr>
      <w:r w:rsidRPr="00023396">
        <w:rPr>
          <w:rFonts w:asciiTheme="majorHAnsi" w:hAnsiTheme="majorHAnsi" w:cstheme="majorHAnsi"/>
          <w:szCs w:val="20"/>
        </w:rPr>
        <w:t>If you have questions or feedback on this country brief, please contact PWLES</w:t>
      </w:r>
      <w:r w:rsidR="00072940">
        <w:rPr>
          <w:rFonts w:asciiTheme="majorHAnsi" w:hAnsiTheme="majorHAnsi" w:cstheme="majorHAnsi"/>
          <w:szCs w:val="20"/>
        </w:rPr>
        <w:t xml:space="preserve"> on</w:t>
      </w:r>
      <w:r w:rsidRPr="00023396">
        <w:rPr>
          <w:rFonts w:asciiTheme="majorHAnsi" w:hAnsiTheme="majorHAnsi" w:cstheme="majorHAnsi"/>
          <w:szCs w:val="20"/>
        </w:rPr>
        <w:t xml:space="preserve"> </w:t>
      </w:r>
      <w:hyperlink w:history="1" r:id="rId22">
        <w:r w:rsidRPr="00771D43" w:rsidR="00AA53F9">
          <w:rPr>
            <w:rStyle w:val="Hyperlink"/>
            <w:rFonts w:asciiTheme="majorHAnsi" w:hAnsiTheme="majorHAnsi" w:cstheme="majorHAnsi"/>
            <w:szCs w:val="20"/>
          </w:rPr>
          <w:t>info@pwles.org</w:t>
        </w:r>
      </w:hyperlink>
    </w:p>
    <w:p w:rsidR="00775AC0" w:rsidP="00775AC0" w:rsidRDefault="00775AC0" w14:paraId="0291B3A2" w14:textId="50A2A896">
      <w:pPr>
        <w:spacing w:line="276" w:lineRule="auto"/>
        <w:jc w:val="left"/>
        <w:rPr>
          <w:rFonts w:asciiTheme="majorHAnsi" w:hAnsiTheme="majorHAnsi" w:cstheme="majorHAnsi"/>
          <w:sz w:val="20"/>
          <w:szCs w:val="20"/>
        </w:rPr>
      </w:pPr>
    </w:p>
    <w:sectPr w:rsidR="00775AC0" w:rsidSect="00633770">
      <w:headerReference w:type="default" r:id="rId23"/>
      <w:footerReference w:type="default" r:id="rId24"/>
      <w:pgSz w:w="11906" w:h="16840" w:orient="portrait"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187065" w:rsidR="00762041" w:rsidP="00FF0858" w:rsidRDefault="00762041" w14:paraId="49B5E217" w14:textId="77777777">
      <w:pPr>
        <w:spacing w:after="0"/>
      </w:pPr>
      <w:r w:rsidRPr="00187065">
        <w:separator/>
      </w:r>
    </w:p>
  </w:endnote>
  <w:endnote w:type="continuationSeparator" w:id="0">
    <w:p w:rsidRPr="00187065" w:rsidR="00762041" w:rsidP="00FF0858" w:rsidRDefault="00762041" w14:paraId="21D093C0" w14:textId="77777777">
      <w:pPr>
        <w:spacing w:after="0"/>
      </w:pPr>
      <w:r w:rsidRPr="00187065">
        <w:continuationSeparator/>
      </w:r>
    </w:p>
  </w:endnote>
  <w:endnote w:type="continuationNotice" w:id="1">
    <w:p w:rsidRPr="00187065" w:rsidR="00762041" w:rsidRDefault="00762041" w14:paraId="5AE7BA64"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5" w:rsidR="009A6D92" w:rsidP="00EB533D" w:rsidRDefault="009A6D92" w14:paraId="09EF4E75" w14:textId="35E6D5C8">
    <w:pPr>
      <w:pStyle w:val="tablebullet"/>
    </w:pPr>
    <w:r w:rsidRPr="00187065">
      <w:fldChar w:fldCharType="begin"/>
    </w:r>
    <w:r w:rsidRPr="00187065">
      <w:instrText xml:space="preserve"> PAGE   \* MERGEFORMAT </w:instrText>
    </w:r>
    <w:r w:rsidRPr="00187065">
      <w:fldChar w:fldCharType="separate"/>
    </w:r>
    <w:r w:rsidRPr="00187065">
      <w:t>iv</w:t>
    </w:r>
    <w:r w:rsidRPr="00187065">
      <w:fldChar w:fldCharType="end"/>
    </w:r>
    <w:r w:rsidRPr="00187065">
      <w:ptab w:alignment="right" w:relativeTo="margin" w:leader="none"/>
    </w:r>
    <w:r w:rsidRPr="00187065">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87065" w:rsidR="00CC0D37" w:rsidP="00CC0D37" w:rsidRDefault="00CC0D37" w14:paraId="4ADC9FD0" w14:textId="15E6E5C6">
    <w:pPr>
      <w:pStyle w:val="Footer"/>
      <w:spacing w:after="120"/>
      <w:jc w:val="center"/>
      <w:rPr>
        <w:b/>
        <w:color w:val="0798BB" w:themeColor="accent4"/>
        <w:sz w:val="20"/>
        <w:szCs w:val="20"/>
      </w:rPr>
    </w:pPr>
    <w:r w:rsidRPr="00187065">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5" w:rsidR="0039726C" w:rsidP="00707818" w:rsidRDefault="0039726C" w14:paraId="43D8725D" w14:textId="7CA1EA11">
    <w:pPr>
      <w:pStyle w:val="Footer"/>
      <w:jc w:val="left"/>
    </w:pPr>
    <w:r w:rsidRPr="00187065">
      <w:rPr>
        <w:rFonts w:ascii="Arial" w:hAnsi="Arial" w:cs="Arial"/>
        <w:color w:val="44546A" w:themeColor="text2"/>
        <w:szCs w:val="16"/>
      </w:rPr>
      <w:t>P</w:t>
    </w:r>
    <w:r w:rsidRPr="00187065" w:rsidR="000A3C58">
      <w:rPr>
        <w:rFonts w:ascii="Arial" w:hAnsi="Arial" w:cs="Arial"/>
        <w:color w:val="44546A" w:themeColor="text2"/>
        <w:szCs w:val="16"/>
      </w:rPr>
      <w:t>acific</w:t>
    </w:r>
    <w:r w:rsidRPr="00187065">
      <w:rPr>
        <w:rFonts w:ascii="Arial" w:hAnsi="Arial" w:cs="Arial"/>
        <w:color w:val="44546A" w:themeColor="text2"/>
        <w:szCs w:val="16"/>
      </w:rPr>
      <w:t xml:space="preserve"> W</w:t>
    </w:r>
    <w:r w:rsidRPr="00187065" w:rsidR="000A3C58">
      <w:rPr>
        <w:rFonts w:ascii="Arial" w:hAnsi="Arial" w:cs="Arial"/>
        <w:color w:val="44546A" w:themeColor="text2"/>
        <w:szCs w:val="16"/>
      </w:rPr>
      <w:t>omen</w:t>
    </w:r>
    <w:r w:rsidRPr="00187065">
      <w:rPr>
        <w:rFonts w:ascii="Arial" w:hAnsi="Arial" w:cs="Arial"/>
        <w:color w:val="44546A" w:themeColor="text2"/>
        <w:szCs w:val="16"/>
      </w:rPr>
      <w:t xml:space="preserve"> L</w:t>
    </w:r>
    <w:r w:rsidRPr="00187065" w:rsidR="000A3C58">
      <w:rPr>
        <w:rFonts w:ascii="Arial" w:hAnsi="Arial" w:cs="Arial"/>
        <w:color w:val="44546A" w:themeColor="text2"/>
        <w:szCs w:val="16"/>
      </w:rPr>
      <w:t>ead</w:t>
    </w:r>
    <w:r w:rsidRPr="00187065">
      <w:rPr>
        <w:rFonts w:ascii="Arial" w:hAnsi="Arial" w:cs="Arial"/>
        <w:color w:val="44546A" w:themeColor="text2"/>
        <w:szCs w:val="16"/>
      </w:rPr>
      <w:t xml:space="preserve"> E</w:t>
    </w:r>
    <w:r w:rsidRPr="00187065" w:rsidR="000A3C58">
      <w:rPr>
        <w:rFonts w:ascii="Arial" w:hAnsi="Arial" w:cs="Arial"/>
        <w:color w:val="44546A" w:themeColor="text2"/>
        <w:szCs w:val="16"/>
      </w:rPr>
      <w:t>nabling</w:t>
    </w:r>
    <w:r w:rsidRPr="00187065">
      <w:rPr>
        <w:rFonts w:ascii="Arial" w:hAnsi="Arial" w:cs="Arial"/>
        <w:color w:val="44546A" w:themeColor="text2"/>
        <w:szCs w:val="16"/>
      </w:rPr>
      <w:t xml:space="preserve"> S</w:t>
    </w:r>
    <w:r w:rsidRPr="00187065" w:rsidR="000A3C58">
      <w:rPr>
        <w:rFonts w:ascii="Arial" w:hAnsi="Arial" w:cs="Arial"/>
        <w:color w:val="44546A" w:themeColor="text2"/>
        <w:szCs w:val="16"/>
      </w:rPr>
      <w:t>ervices</w:t>
    </w:r>
    <w:r w:rsidRPr="00187065">
      <w:rPr>
        <w:rFonts w:ascii="Arial" w:hAnsi="Arial" w:cs="Arial"/>
        <w:color w:val="44546A" w:themeColor="text2"/>
        <w:szCs w:val="16"/>
      </w:rPr>
      <w:ptab w:alignment="right" w:relativeTo="margin" w:leader="none"/>
    </w:r>
    <w:r w:rsidRPr="00187065">
      <w:rPr>
        <w:rFonts w:ascii="Arial" w:hAnsi="Arial" w:cs="Arial"/>
        <w:color w:val="44546A" w:themeColor="text2"/>
        <w:szCs w:val="16"/>
      </w:rPr>
      <w:fldChar w:fldCharType="begin"/>
    </w:r>
    <w:r w:rsidRPr="00187065">
      <w:rPr>
        <w:rFonts w:ascii="Arial" w:hAnsi="Arial" w:cs="Arial"/>
        <w:color w:val="44546A" w:themeColor="text2"/>
        <w:szCs w:val="16"/>
      </w:rPr>
      <w:instrText xml:space="preserve"> STYLEREF  Title  \* MERGEFORMAT </w:instrText>
    </w:r>
    <w:r w:rsidRPr="00187065">
      <w:rPr>
        <w:rFonts w:ascii="Arial" w:hAnsi="Arial" w:cs="Arial"/>
        <w:color w:val="44546A" w:themeColor="text2"/>
        <w:szCs w:val="16"/>
      </w:rPr>
      <w:fldChar w:fldCharType="separate"/>
    </w:r>
    <w:r w:rsidR="00395C1A">
      <w:rPr>
        <w:rFonts w:ascii="Arial" w:hAnsi="Arial" w:cs="Arial"/>
        <w:noProof/>
        <w:color w:val="44546A" w:themeColor="text2"/>
        <w:szCs w:val="16"/>
      </w:rPr>
      <w:t>Tuvalu Country Brief</w:t>
    </w:r>
    <w:r w:rsidRPr="00187065">
      <w:rPr>
        <w:rFonts w:ascii="Arial" w:hAnsi="Arial" w:cs="Arial"/>
        <w:color w:val="44546A" w:themeColor="text2"/>
        <w:szCs w:val="16"/>
      </w:rPr>
      <w:fldChar w:fldCharType="end"/>
    </w:r>
    <w:r w:rsidRPr="00187065">
      <w:rPr>
        <w:rFonts w:ascii="Arial" w:hAnsi="Arial" w:cs="Arial"/>
        <w:color w:val="44546A" w:themeColor="text2"/>
        <w:szCs w:val="16"/>
      </w:rPr>
      <w:t xml:space="preserve"> | </w:t>
    </w:r>
    <w:r w:rsidRPr="00187065">
      <w:rPr>
        <w:rFonts w:ascii="Arial" w:hAnsi="Arial" w:cs="Arial"/>
        <w:color w:val="44546A" w:themeColor="text2"/>
        <w:szCs w:val="16"/>
      </w:rPr>
      <w:fldChar w:fldCharType="begin"/>
    </w:r>
    <w:r w:rsidRPr="00187065">
      <w:rPr>
        <w:rFonts w:ascii="Arial" w:hAnsi="Arial" w:cs="Arial"/>
        <w:color w:val="44546A" w:themeColor="text2"/>
        <w:szCs w:val="16"/>
      </w:rPr>
      <w:instrText xml:space="preserve"> PAGE   \* MERGEFORMAT </w:instrText>
    </w:r>
    <w:r w:rsidRPr="00187065">
      <w:rPr>
        <w:rFonts w:ascii="Arial" w:hAnsi="Arial" w:cs="Arial"/>
        <w:color w:val="44546A" w:themeColor="text2"/>
        <w:szCs w:val="16"/>
      </w:rPr>
      <w:fldChar w:fldCharType="separate"/>
    </w:r>
    <w:r w:rsidRPr="00187065">
      <w:rPr>
        <w:rFonts w:ascii="Arial" w:hAnsi="Arial" w:cs="Arial"/>
        <w:color w:val="44546A" w:themeColor="text2"/>
        <w:szCs w:val="16"/>
      </w:rPr>
      <w:t>ii</w:t>
    </w:r>
    <w:r w:rsidRPr="00187065">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187065" w:rsidR="00762041" w:rsidP="00FF0858" w:rsidRDefault="00762041" w14:paraId="0959C663" w14:textId="77777777">
      <w:pPr>
        <w:spacing w:after="0"/>
      </w:pPr>
      <w:r w:rsidRPr="00187065">
        <w:separator/>
      </w:r>
    </w:p>
  </w:footnote>
  <w:footnote w:type="continuationSeparator" w:id="0">
    <w:p w:rsidRPr="00187065" w:rsidR="00762041" w:rsidP="00FF0858" w:rsidRDefault="00762041" w14:paraId="61810E58" w14:textId="77777777">
      <w:pPr>
        <w:spacing w:after="0"/>
      </w:pPr>
      <w:r w:rsidRPr="00187065">
        <w:continuationSeparator/>
      </w:r>
    </w:p>
  </w:footnote>
  <w:footnote w:type="continuationNotice" w:id="1">
    <w:p w:rsidRPr="00187065" w:rsidR="00762041" w:rsidRDefault="00762041" w14:paraId="1B41BB9D" w14:textId="77777777">
      <w:pPr>
        <w:spacing w:after="0"/>
      </w:pPr>
    </w:p>
  </w:footnote>
  <w:footnote w:id="2">
    <w:p w:rsidRPr="00187065" w:rsidR="00665525" w:rsidP="00A972EC" w:rsidRDefault="00665525" w14:paraId="66ED3AA8" w14:textId="163F9178">
      <w:pPr>
        <w:pStyle w:val="FootnoteText"/>
        <w:spacing w:before="120" w:after="120"/>
      </w:pPr>
      <w:r w:rsidRPr="00187065">
        <w:rPr>
          <w:rStyle w:val="FootnoteReference"/>
        </w:rPr>
        <w:footnoteRef/>
      </w:r>
      <w:r w:rsidRPr="00187065">
        <w:t xml:space="preserve"> Note that total funding only reflects the grants managed under these components</w:t>
      </w:r>
      <w:r w:rsidRPr="00187065" w:rsidR="00951D01">
        <w:t xml:space="preserve"> that </w:t>
      </w:r>
      <w:r w:rsidRPr="00187065" w:rsidR="00775AC0">
        <w:t xml:space="preserve">are </w:t>
      </w:r>
      <w:r w:rsidRPr="00187065" w:rsidR="00951D01">
        <w:t xml:space="preserve">being implemented in </w:t>
      </w:r>
      <w:r w:rsidRPr="00187065" w:rsidR="0034597A">
        <w:t>Tuvalu</w:t>
      </w:r>
      <w:r w:rsidRPr="00187065">
        <w:t xml:space="preserve"> and does not reflect the total value of the components.</w:t>
      </w:r>
    </w:p>
  </w:footnote>
  <w:footnote w:id="3">
    <w:p w:rsidR="002D5761" w:rsidP="002D5761" w:rsidRDefault="002D5761" w14:paraId="0443A1DA" w14:textId="027C9165">
      <w:pPr>
        <w:pStyle w:val="FootnoteText"/>
        <w:ind w:left="142" w:hanging="142"/>
      </w:pPr>
      <w:r w:rsidRPr="00187065">
        <w:rPr>
          <w:rStyle w:val="FootnoteReference"/>
        </w:rPr>
        <w:footnoteRef/>
      </w:r>
      <w:r w:rsidRPr="00187065">
        <w:t xml:space="preserve"> Each component is a distinct implementing partner of PWL, which means that organisations have a direct grant agreement with donors or funders.</w:t>
      </w:r>
    </w:p>
  </w:footnote>
  <w:footnote w:id="4">
    <w:p w:rsidRPr="004E3810" w:rsidR="004E3810" w:rsidRDefault="004E3810" w14:paraId="6DF1EB16" w14:textId="4D42B710">
      <w:pPr>
        <w:pStyle w:val="FootnoteText"/>
        <w:rPr>
          <w:lang w:val="en-US"/>
        </w:rPr>
      </w:pPr>
      <w:r>
        <w:rPr>
          <w:rStyle w:val="FootnoteReference"/>
        </w:rPr>
        <w:footnoteRef/>
      </w:r>
      <w:r>
        <w:t xml:space="preserve"> </w:t>
      </w:r>
      <w:r w:rsidRPr="004E3810">
        <w:rPr>
          <w:lang w:val="en-US"/>
        </w:rPr>
        <w:t>Next phase to be funded under Pacific Women Lead at SPC. Details to be confirmed.</w:t>
      </w:r>
    </w:p>
  </w:footnote>
  <w:footnote w:id="5">
    <w:p w:rsidRPr="0003540D" w:rsidR="0003540D" w:rsidRDefault="0003540D" w14:paraId="6B63FC9E" w14:textId="6132E0A3">
      <w:pPr>
        <w:pStyle w:val="FootnoteText"/>
        <w:rPr>
          <w:lang w:val="en-US"/>
        </w:rPr>
      </w:pPr>
      <w:r>
        <w:rPr>
          <w:rStyle w:val="FootnoteReference"/>
        </w:rPr>
        <w:footnoteRef/>
      </w:r>
      <w:r>
        <w:t xml:space="preserve"> </w:t>
      </w:r>
      <w:r>
        <w:rPr>
          <w:lang w:val="en-US"/>
        </w:rPr>
        <w:t xml:space="preserve">Projects that have </w:t>
      </w:r>
      <w:r w:rsidR="006C05B2">
        <w:rPr>
          <w:lang w:val="en-US"/>
        </w:rPr>
        <w:t>Phases</w:t>
      </w:r>
      <w:r>
        <w:rPr>
          <w:lang w:val="en-US"/>
        </w:rPr>
        <w:t xml:space="preserve"> 1 and 2 are counted as one and</w:t>
      </w:r>
      <w:r w:rsidR="006C05B2">
        <w:rPr>
          <w:lang w:val="en-US"/>
        </w:rPr>
        <w:t xml:space="preserve"> counted as on-going if Phase 2 is ongoing</w:t>
      </w:r>
    </w:p>
  </w:footnote>
  <w:footnote w:id="6">
    <w:p w:rsidRPr="00D12773" w:rsidR="004E3810" w:rsidP="00900B5C" w:rsidRDefault="004E3810" w14:paraId="75CFB8F2" w14:textId="77777777">
      <w:pPr>
        <w:pStyle w:val="FootnoteText"/>
      </w:pPr>
      <w:r w:rsidRPr="00294CAB">
        <w:rPr>
          <w:rStyle w:val="FootnoteReference"/>
        </w:rPr>
        <w:footnoteRef/>
      </w:r>
      <w:r w:rsidRPr="00294CAB">
        <w:t xml:space="preserve"> </w:t>
      </w:r>
      <w:r w:rsidRPr="00294CAB">
        <w:rPr>
          <w:lang w:val="en-US"/>
        </w:rPr>
        <w:t>Total includes DFAT Post (TBC which Post) contribution of AUD 2,000,000.</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5" w:rsidR="009A6D92" w:rsidP="00D523EE" w:rsidRDefault="009A6D92" w14:paraId="62815141" w14:textId="4DBF9E04">
    <w:pPr>
      <w:pStyle w:val="BodyText"/>
      <w:spacing w:after="0"/>
    </w:pPr>
    <w:r w:rsidRPr="00187065">
      <w:rPr>
        <w:i/>
        <w:sz w:val="16"/>
        <w:szCs w:val="16"/>
      </w:rPr>
      <w:t xml:space="preserve">Pacific Women </w:t>
    </w:r>
    <w:r w:rsidRPr="00187065">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5" w:rsidR="009A6D92" w:rsidP="00D523EE" w:rsidRDefault="009A6D92" w14:paraId="0D93D67C" w14:textId="34427A35">
    <w:pPr>
      <w:pStyle w:val="Header"/>
      <w:jc w:val="right"/>
      <w:rPr>
        <w:color w:val="404040" w:themeColor="text1" w:themeTint="BF"/>
        <w:sz w:val="16"/>
        <w:szCs w:val="16"/>
      </w:rPr>
    </w:pPr>
    <w:r w:rsidRPr="00187065">
      <w:rPr>
        <w:i/>
        <w:color w:val="404040" w:themeColor="text1" w:themeTint="BF"/>
        <w:sz w:val="16"/>
        <w:szCs w:val="16"/>
      </w:rPr>
      <w:t>Pacific Women</w:t>
    </w:r>
    <w:r w:rsidRPr="00187065">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87065" w:rsidR="0039726C" w:rsidP="00820412" w:rsidRDefault="0039726C" w14:paraId="2BA61C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hint="default" w:ascii="Wingdings" w:hAnsi="Wingdings"/>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FE5CD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636223899">
    <w:abstractNumId w:val="5"/>
  </w:num>
  <w:num w:numId="17" w16cid:durableId="35206570">
    <w:abstractNumId w:val="5"/>
  </w:num>
  <w:num w:numId="18" w16cid:durableId="1671906718">
    <w:abstractNumId w:val="4"/>
  </w:num>
  <w:num w:numId="19"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9770038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val="false"/>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059"/>
    <w:rsid w:val="00002EC0"/>
    <w:rsid w:val="000039C3"/>
    <w:rsid w:val="00004822"/>
    <w:rsid w:val="000064DA"/>
    <w:rsid w:val="00006DB0"/>
    <w:rsid w:val="0001072E"/>
    <w:rsid w:val="00010E10"/>
    <w:rsid w:val="00011422"/>
    <w:rsid w:val="00011521"/>
    <w:rsid w:val="00011E55"/>
    <w:rsid w:val="000127C0"/>
    <w:rsid w:val="000136AB"/>
    <w:rsid w:val="00014046"/>
    <w:rsid w:val="000150A5"/>
    <w:rsid w:val="00015EDA"/>
    <w:rsid w:val="000165FA"/>
    <w:rsid w:val="00021284"/>
    <w:rsid w:val="00021EB0"/>
    <w:rsid w:val="00022191"/>
    <w:rsid w:val="00022319"/>
    <w:rsid w:val="00027194"/>
    <w:rsid w:val="00027226"/>
    <w:rsid w:val="00030DC4"/>
    <w:rsid w:val="0003540D"/>
    <w:rsid w:val="00037B5B"/>
    <w:rsid w:val="000426CF"/>
    <w:rsid w:val="00044E35"/>
    <w:rsid w:val="00044F7C"/>
    <w:rsid w:val="00046783"/>
    <w:rsid w:val="00047193"/>
    <w:rsid w:val="00047D96"/>
    <w:rsid w:val="00050AD9"/>
    <w:rsid w:val="00052963"/>
    <w:rsid w:val="00053E51"/>
    <w:rsid w:val="00054DB8"/>
    <w:rsid w:val="000553F9"/>
    <w:rsid w:val="000557E4"/>
    <w:rsid w:val="000558C5"/>
    <w:rsid w:val="00055AB5"/>
    <w:rsid w:val="00061B03"/>
    <w:rsid w:val="0006288A"/>
    <w:rsid w:val="000630A9"/>
    <w:rsid w:val="000631C2"/>
    <w:rsid w:val="00063AAF"/>
    <w:rsid w:val="00063DA6"/>
    <w:rsid w:val="000645FA"/>
    <w:rsid w:val="00065D75"/>
    <w:rsid w:val="00066C3B"/>
    <w:rsid w:val="00067A23"/>
    <w:rsid w:val="0007097C"/>
    <w:rsid w:val="00072940"/>
    <w:rsid w:val="00080682"/>
    <w:rsid w:val="000823C7"/>
    <w:rsid w:val="00085363"/>
    <w:rsid w:val="00086611"/>
    <w:rsid w:val="00086B39"/>
    <w:rsid w:val="00086D3A"/>
    <w:rsid w:val="00090D15"/>
    <w:rsid w:val="000910C5"/>
    <w:rsid w:val="00091A3D"/>
    <w:rsid w:val="00091F91"/>
    <w:rsid w:val="000929A4"/>
    <w:rsid w:val="00093C26"/>
    <w:rsid w:val="00093D22"/>
    <w:rsid w:val="00096FB2"/>
    <w:rsid w:val="000A1F8E"/>
    <w:rsid w:val="000A3C58"/>
    <w:rsid w:val="000A5A20"/>
    <w:rsid w:val="000A717C"/>
    <w:rsid w:val="000A75D2"/>
    <w:rsid w:val="000A7997"/>
    <w:rsid w:val="000A7CE4"/>
    <w:rsid w:val="000B3BEB"/>
    <w:rsid w:val="000B5DC7"/>
    <w:rsid w:val="000C0CCF"/>
    <w:rsid w:val="000C4234"/>
    <w:rsid w:val="000C618D"/>
    <w:rsid w:val="000C77EF"/>
    <w:rsid w:val="000D1B0C"/>
    <w:rsid w:val="000D657E"/>
    <w:rsid w:val="000D79F7"/>
    <w:rsid w:val="000E136B"/>
    <w:rsid w:val="000E6B7B"/>
    <w:rsid w:val="000E6F7C"/>
    <w:rsid w:val="000E6FD6"/>
    <w:rsid w:val="000F298D"/>
    <w:rsid w:val="000F37F3"/>
    <w:rsid w:val="000F42CF"/>
    <w:rsid w:val="000F4E0A"/>
    <w:rsid w:val="000F569C"/>
    <w:rsid w:val="000F6FB4"/>
    <w:rsid w:val="001001CA"/>
    <w:rsid w:val="00100F30"/>
    <w:rsid w:val="00101A3B"/>
    <w:rsid w:val="00101D5C"/>
    <w:rsid w:val="00103B6A"/>
    <w:rsid w:val="001060E0"/>
    <w:rsid w:val="0010777F"/>
    <w:rsid w:val="00111BB1"/>
    <w:rsid w:val="001141E2"/>
    <w:rsid w:val="00114B29"/>
    <w:rsid w:val="00117ED0"/>
    <w:rsid w:val="00126105"/>
    <w:rsid w:val="001266BC"/>
    <w:rsid w:val="00126B55"/>
    <w:rsid w:val="001271B0"/>
    <w:rsid w:val="00131D32"/>
    <w:rsid w:val="00133150"/>
    <w:rsid w:val="00134E13"/>
    <w:rsid w:val="00136413"/>
    <w:rsid w:val="00136744"/>
    <w:rsid w:val="001374F3"/>
    <w:rsid w:val="001421ED"/>
    <w:rsid w:val="00142202"/>
    <w:rsid w:val="00143F79"/>
    <w:rsid w:val="00147559"/>
    <w:rsid w:val="00151DE3"/>
    <w:rsid w:val="00154F22"/>
    <w:rsid w:val="00156652"/>
    <w:rsid w:val="001573FB"/>
    <w:rsid w:val="00157AD2"/>
    <w:rsid w:val="00157CFB"/>
    <w:rsid w:val="001612EA"/>
    <w:rsid w:val="001719BF"/>
    <w:rsid w:val="00172941"/>
    <w:rsid w:val="00175C53"/>
    <w:rsid w:val="00176EA4"/>
    <w:rsid w:val="001774EA"/>
    <w:rsid w:val="0017752D"/>
    <w:rsid w:val="001807D1"/>
    <w:rsid w:val="00181174"/>
    <w:rsid w:val="0018280B"/>
    <w:rsid w:val="00182B73"/>
    <w:rsid w:val="00182FD2"/>
    <w:rsid w:val="0018387A"/>
    <w:rsid w:val="00187065"/>
    <w:rsid w:val="00191B98"/>
    <w:rsid w:val="0019441D"/>
    <w:rsid w:val="00194857"/>
    <w:rsid w:val="001A1028"/>
    <w:rsid w:val="001A25AA"/>
    <w:rsid w:val="001B023C"/>
    <w:rsid w:val="001B295A"/>
    <w:rsid w:val="001B526A"/>
    <w:rsid w:val="001B5787"/>
    <w:rsid w:val="001B5EAF"/>
    <w:rsid w:val="001B6004"/>
    <w:rsid w:val="001B64DD"/>
    <w:rsid w:val="001B6E7A"/>
    <w:rsid w:val="001B7FDF"/>
    <w:rsid w:val="001C0768"/>
    <w:rsid w:val="001C2B26"/>
    <w:rsid w:val="001C3304"/>
    <w:rsid w:val="001C560D"/>
    <w:rsid w:val="001C600B"/>
    <w:rsid w:val="001D45DE"/>
    <w:rsid w:val="001D620D"/>
    <w:rsid w:val="001E44B8"/>
    <w:rsid w:val="001E4519"/>
    <w:rsid w:val="001E4528"/>
    <w:rsid w:val="001E51BB"/>
    <w:rsid w:val="001E6ADC"/>
    <w:rsid w:val="001F5B62"/>
    <w:rsid w:val="001F6987"/>
    <w:rsid w:val="00202396"/>
    <w:rsid w:val="00202FDA"/>
    <w:rsid w:val="00204033"/>
    <w:rsid w:val="002050CD"/>
    <w:rsid w:val="00206B65"/>
    <w:rsid w:val="00206D1E"/>
    <w:rsid w:val="0021443A"/>
    <w:rsid w:val="0021713D"/>
    <w:rsid w:val="0022248A"/>
    <w:rsid w:val="00222BB7"/>
    <w:rsid w:val="00223274"/>
    <w:rsid w:val="00223E67"/>
    <w:rsid w:val="002264C6"/>
    <w:rsid w:val="002307AA"/>
    <w:rsid w:val="00233CB6"/>
    <w:rsid w:val="00235F6C"/>
    <w:rsid w:val="00236C83"/>
    <w:rsid w:val="002400F9"/>
    <w:rsid w:val="002405C0"/>
    <w:rsid w:val="00241209"/>
    <w:rsid w:val="00242AA8"/>
    <w:rsid w:val="00243633"/>
    <w:rsid w:val="00245A0A"/>
    <w:rsid w:val="00245A21"/>
    <w:rsid w:val="002464B4"/>
    <w:rsid w:val="002468C6"/>
    <w:rsid w:val="00250525"/>
    <w:rsid w:val="002505E8"/>
    <w:rsid w:val="00250C86"/>
    <w:rsid w:val="002524C8"/>
    <w:rsid w:val="00252570"/>
    <w:rsid w:val="00254FBD"/>
    <w:rsid w:val="00255D12"/>
    <w:rsid w:val="00256573"/>
    <w:rsid w:val="00256946"/>
    <w:rsid w:val="002607B7"/>
    <w:rsid w:val="00262723"/>
    <w:rsid w:val="00263452"/>
    <w:rsid w:val="00263526"/>
    <w:rsid w:val="00265B7A"/>
    <w:rsid w:val="00266FB5"/>
    <w:rsid w:val="002718C0"/>
    <w:rsid w:val="00275F3B"/>
    <w:rsid w:val="002767CA"/>
    <w:rsid w:val="0028036B"/>
    <w:rsid w:val="0028226E"/>
    <w:rsid w:val="00286970"/>
    <w:rsid w:val="00287B47"/>
    <w:rsid w:val="00292CEF"/>
    <w:rsid w:val="00294436"/>
    <w:rsid w:val="0029740B"/>
    <w:rsid w:val="002A03BD"/>
    <w:rsid w:val="002A1621"/>
    <w:rsid w:val="002A20A5"/>
    <w:rsid w:val="002A3888"/>
    <w:rsid w:val="002A467E"/>
    <w:rsid w:val="002A6A3C"/>
    <w:rsid w:val="002A6DAE"/>
    <w:rsid w:val="002B1BEE"/>
    <w:rsid w:val="002B5BD8"/>
    <w:rsid w:val="002B5E77"/>
    <w:rsid w:val="002B6818"/>
    <w:rsid w:val="002B6971"/>
    <w:rsid w:val="002C0F47"/>
    <w:rsid w:val="002C2356"/>
    <w:rsid w:val="002C2F36"/>
    <w:rsid w:val="002C5B18"/>
    <w:rsid w:val="002D0E8E"/>
    <w:rsid w:val="002D2A5C"/>
    <w:rsid w:val="002D47F1"/>
    <w:rsid w:val="002D4F07"/>
    <w:rsid w:val="002D5761"/>
    <w:rsid w:val="002D682A"/>
    <w:rsid w:val="002E2203"/>
    <w:rsid w:val="002E2F94"/>
    <w:rsid w:val="002E3B77"/>
    <w:rsid w:val="002E4742"/>
    <w:rsid w:val="002E62C8"/>
    <w:rsid w:val="002F01BA"/>
    <w:rsid w:val="002F0C03"/>
    <w:rsid w:val="002F1D43"/>
    <w:rsid w:val="002F26F3"/>
    <w:rsid w:val="002F5ECB"/>
    <w:rsid w:val="002F6104"/>
    <w:rsid w:val="002F6D59"/>
    <w:rsid w:val="002F706F"/>
    <w:rsid w:val="0030040B"/>
    <w:rsid w:val="0030041E"/>
    <w:rsid w:val="00301D55"/>
    <w:rsid w:val="00302743"/>
    <w:rsid w:val="00303373"/>
    <w:rsid w:val="00304E2C"/>
    <w:rsid w:val="00311517"/>
    <w:rsid w:val="003136AB"/>
    <w:rsid w:val="00315ACE"/>
    <w:rsid w:val="00315FE3"/>
    <w:rsid w:val="003168DE"/>
    <w:rsid w:val="00316A1A"/>
    <w:rsid w:val="00317DD3"/>
    <w:rsid w:val="003237D3"/>
    <w:rsid w:val="00325E7E"/>
    <w:rsid w:val="0033158D"/>
    <w:rsid w:val="003321AB"/>
    <w:rsid w:val="00332E8F"/>
    <w:rsid w:val="00336056"/>
    <w:rsid w:val="00336982"/>
    <w:rsid w:val="00337574"/>
    <w:rsid w:val="00341BAB"/>
    <w:rsid w:val="0034278F"/>
    <w:rsid w:val="00342922"/>
    <w:rsid w:val="00344851"/>
    <w:rsid w:val="0034597A"/>
    <w:rsid w:val="003464DA"/>
    <w:rsid w:val="00351125"/>
    <w:rsid w:val="003522A2"/>
    <w:rsid w:val="00352BC4"/>
    <w:rsid w:val="0035358F"/>
    <w:rsid w:val="003535BE"/>
    <w:rsid w:val="003537EB"/>
    <w:rsid w:val="00353EED"/>
    <w:rsid w:val="00357A79"/>
    <w:rsid w:val="00365030"/>
    <w:rsid w:val="003650E8"/>
    <w:rsid w:val="00365ADC"/>
    <w:rsid w:val="0037101D"/>
    <w:rsid w:val="003716C1"/>
    <w:rsid w:val="00374F95"/>
    <w:rsid w:val="0037614D"/>
    <w:rsid w:val="003761B0"/>
    <w:rsid w:val="00376E76"/>
    <w:rsid w:val="00377054"/>
    <w:rsid w:val="0038075B"/>
    <w:rsid w:val="003808E6"/>
    <w:rsid w:val="003854A9"/>
    <w:rsid w:val="00385EFC"/>
    <w:rsid w:val="00390359"/>
    <w:rsid w:val="00390885"/>
    <w:rsid w:val="00392632"/>
    <w:rsid w:val="00392C2D"/>
    <w:rsid w:val="00395C1A"/>
    <w:rsid w:val="0039726C"/>
    <w:rsid w:val="003A2FF8"/>
    <w:rsid w:val="003A30BD"/>
    <w:rsid w:val="003A35E3"/>
    <w:rsid w:val="003A45A6"/>
    <w:rsid w:val="003A511A"/>
    <w:rsid w:val="003A5924"/>
    <w:rsid w:val="003A6086"/>
    <w:rsid w:val="003A6E90"/>
    <w:rsid w:val="003A7744"/>
    <w:rsid w:val="003B081A"/>
    <w:rsid w:val="003B0FFC"/>
    <w:rsid w:val="003B27F5"/>
    <w:rsid w:val="003B2E91"/>
    <w:rsid w:val="003B3BAA"/>
    <w:rsid w:val="003B48CE"/>
    <w:rsid w:val="003B5BC4"/>
    <w:rsid w:val="003B5E37"/>
    <w:rsid w:val="003B66E6"/>
    <w:rsid w:val="003C0A56"/>
    <w:rsid w:val="003C11F9"/>
    <w:rsid w:val="003C4AAE"/>
    <w:rsid w:val="003C5EC3"/>
    <w:rsid w:val="003C618C"/>
    <w:rsid w:val="003C6F4D"/>
    <w:rsid w:val="003D12B6"/>
    <w:rsid w:val="003D21E1"/>
    <w:rsid w:val="003D256B"/>
    <w:rsid w:val="003D33E1"/>
    <w:rsid w:val="003D633F"/>
    <w:rsid w:val="003D6597"/>
    <w:rsid w:val="003D6628"/>
    <w:rsid w:val="003E1F96"/>
    <w:rsid w:val="003E2378"/>
    <w:rsid w:val="003E35C4"/>
    <w:rsid w:val="003E56AA"/>
    <w:rsid w:val="003E5CC9"/>
    <w:rsid w:val="003E5E36"/>
    <w:rsid w:val="003E7923"/>
    <w:rsid w:val="003F3873"/>
    <w:rsid w:val="003F521F"/>
    <w:rsid w:val="003F5982"/>
    <w:rsid w:val="003F78DF"/>
    <w:rsid w:val="00400B44"/>
    <w:rsid w:val="00400D58"/>
    <w:rsid w:val="0040110D"/>
    <w:rsid w:val="004021BF"/>
    <w:rsid w:val="00403B78"/>
    <w:rsid w:val="00405BC0"/>
    <w:rsid w:val="0040694F"/>
    <w:rsid w:val="00406A6E"/>
    <w:rsid w:val="00407758"/>
    <w:rsid w:val="00411E09"/>
    <w:rsid w:val="00415C0B"/>
    <w:rsid w:val="00416339"/>
    <w:rsid w:val="0041637B"/>
    <w:rsid w:val="00423C57"/>
    <w:rsid w:val="004242A2"/>
    <w:rsid w:val="00424A62"/>
    <w:rsid w:val="00426CAD"/>
    <w:rsid w:val="00426F7A"/>
    <w:rsid w:val="0043173C"/>
    <w:rsid w:val="00431A6A"/>
    <w:rsid w:val="00432107"/>
    <w:rsid w:val="00432E70"/>
    <w:rsid w:val="00433BE4"/>
    <w:rsid w:val="00434560"/>
    <w:rsid w:val="00436870"/>
    <w:rsid w:val="00436FD7"/>
    <w:rsid w:val="004370A8"/>
    <w:rsid w:val="00440CCC"/>
    <w:rsid w:val="00440EAD"/>
    <w:rsid w:val="0044302A"/>
    <w:rsid w:val="0044359B"/>
    <w:rsid w:val="00443CD8"/>
    <w:rsid w:val="004459F3"/>
    <w:rsid w:val="00445A06"/>
    <w:rsid w:val="00447758"/>
    <w:rsid w:val="00451052"/>
    <w:rsid w:val="00452100"/>
    <w:rsid w:val="00453DB2"/>
    <w:rsid w:val="0045638F"/>
    <w:rsid w:val="004613B7"/>
    <w:rsid w:val="00462CBB"/>
    <w:rsid w:val="00463BBE"/>
    <w:rsid w:val="00465053"/>
    <w:rsid w:val="004668AA"/>
    <w:rsid w:val="00467458"/>
    <w:rsid w:val="004676B4"/>
    <w:rsid w:val="004679C9"/>
    <w:rsid w:val="004726C5"/>
    <w:rsid w:val="00473AE7"/>
    <w:rsid w:val="004753EC"/>
    <w:rsid w:val="00477925"/>
    <w:rsid w:val="00483FBE"/>
    <w:rsid w:val="00484302"/>
    <w:rsid w:val="004876E1"/>
    <w:rsid w:val="00490BEB"/>
    <w:rsid w:val="00491E8C"/>
    <w:rsid w:val="004937E2"/>
    <w:rsid w:val="00494A9C"/>
    <w:rsid w:val="00495115"/>
    <w:rsid w:val="00496543"/>
    <w:rsid w:val="00497AFA"/>
    <w:rsid w:val="004A059C"/>
    <w:rsid w:val="004A457C"/>
    <w:rsid w:val="004A5B5B"/>
    <w:rsid w:val="004A7DC2"/>
    <w:rsid w:val="004A7DCE"/>
    <w:rsid w:val="004B51CD"/>
    <w:rsid w:val="004B5B1D"/>
    <w:rsid w:val="004B7231"/>
    <w:rsid w:val="004B7FE8"/>
    <w:rsid w:val="004C0260"/>
    <w:rsid w:val="004C0330"/>
    <w:rsid w:val="004C0A74"/>
    <w:rsid w:val="004C0ADE"/>
    <w:rsid w:val="004C463B"/>
    <w:rsid w:val="004C4A91"/>
    <w:rsid w:val="004C546F"/>
    <w:rsid w:val="004C6F0F"/>
    <w:rsid w:val="004C7061"/>
    <w:rsid w:val="004D1184"/>
    <w:rsid w:val="004D127E"/>
    <w:rsid w:val="004D29AE"/>
    <w:rsid w:val="004D3C86"/>
    <w:rsid w:val="004D4AB4"/>
    <w:rsid w:val="004D4ADF"/>
    <w:rsid w:val="004D7647"/>
    <w:rsid w:val="004D7F4F"/>
    <w:rsid w:val="004E04F0"/>
    <w:rsid w:val="004E2A7E"/>
    <w:rsid w:val="004E3810"/>
    <w:rsid w:val="004E38A9"/>
    <w:rsid w:val="004E53BB"/>
    <w:rsid w:val="004E76F7"/>
    <w:rsid w:val="004F06B3"/>
    <w:rsid w:val="004F16DF"/>
    <w:rsid w:val="004F2AE2"/>
    <w:rsid w:val="004F4B8E"/>
    <w:rsid w:val="004F50EA"/>
    <w:rsid w:val="004F511B"/>
    <w:rsid w:val="004F707A"/>
    <w:rsid w:val="004F7844"/>
    <w:rsid w:val="005003FA"/>
    <w:rsid w:val="00501B62"/>
    <w:rsid w:val="00503158"/>
    <w:rsid w:val="0050375D"/>
    <w:rsid w:val="00507290"/>
    <w:rsid w:val="005074C1"/>
    <w:rsid w:val="0051050B"/>
    <w:rsid w:val="00511BE3"/>
    <w:rsid w:val="0051370A"/>
    <w:rsid w:val="00513966"/>
    <w:rsid w:val="00515128"/>
    <w:rsid w:val="005165C1"/>
    <w:rsid w:val="005205BA"/>
    <w:rsid w:val="00520A9C"/>
    <w:rsid w:val="00520C7A"/>
    <w:rsid w:val="005211C9"/>
    <w:rsid w:val="0052124D"/>
    <w:rsid w:val="005224D2"/>
    <w:rsid w:val="00526A65"/>
    <w:rsid w:val="0052732C"/>
    <w:rsid w:val="00531F28"/>
    <w:rsid w:val="00533EEF"/>
    <w:rsid w:val="00536DCD"/>
    <w:rsid w:val="00537521"/>
    <w:rsid w:val="00541A08"/>
    <w:rsid w:val="005425C2"/>
    <w:rsid w:val="005430CF"/>
    <w:rsid w:val="005441E4"/>
    <w:rsid w:val="00544C6D"/>
    <w:rsid w:val="00546121"/>
    <w:rsid w:val="00551B47"/>
    <w:rsid w:val="00554ABB"/>
    <w:rsid w:val="00554ED8"/>
    <w:rsid w:val="005566D6"/>
    <w:rsid w:val="005567B9"/>
    <w:rsid w:val="00557779"/>
    <w:rsid w:val="00563B47"/>
    <w:rsid w:val="00563D5D"/>
    <w:rsid w:val="005649A9"/>
    <w:rsid w:val="0056502A"/>
    <w:rsid w:val="00570A67"/>
    <w:rsid w:val="00571050"/>
    <w:rsid w:val="005734FD"/>
    <w:rsid w:val="00573BD7"/>
    <w:rsid w:val="00574BCA"/>
    <w:rsid w:val="00575662"/>
    <w:rsid w:val="0057588B"/>
    <w:rsid w:val="005761C1"/>
    <w:rsid w:val="00580676"/>
    <w:rsid w:val="00585248"/>
    <w:rsid w:val="0058550B"/>
    <w:rsid w:val="00585D05"/>
    <w:rsid w:val="005914A7"/>
    <w:rsid w:val="00591DC3"/>
    <w:rsid w:val="00591E86"/>
    <w:rsid w:val="00591FFB"/>
    <w:rsid w:val="005942C2"/>
    <w:rsid w:val="00596145"/>
    <w:rsid w:val="00596AE3"/>
    <w:rsid w:val="005A0EC3"/>
    <w:rsid w:val="005A12DD"/>
    <w:rsid w:val="005A2D59"/>
    <w:rsid w:val="005A5EC0"/>
    <w:rsid w:val="005A606E"/>
    <w:rsid w:val="005A6E8E"/>
    <w:rsid w:val="005A7DB8"/>
    <w:rsid w:val="005B18A5"/>
    <w:rsid w:val="005B2A2B"/>
    <w:rsid w:val="005B2D49"/>
    <w:rsid w:val="005B44C2"/>
    <w:rsid w:val="005B4B42"/>
    <w:rsid w:val="005B6222"/>
    <w:rsid w:val="005C25FB"/>
    <w:rsid w:val="005C6DD5"/>
    <w:rsid w:val="005C7330"/>
    <w:rsid w:val="005C78E0"/>
    <w:rsid w:val="005D16AA"/>
    <w:rsid w:val="005D16EC"/>
    <w:rsid w:val="005D205A"/>
    <w:rsid w:val="005D3F0F"/>
    <w:rsid w:val="005D435B"/>
    <w:rsid w:val="005D4E1E"/>
    <w:rsid w:val="005D5066"/>
    <w:rsid w:val="005D5219"/>
    <w:rsid w:val="005D5F41"/>
    <w:rsid w:val="005D691F"/>
    <w:rsid w:val="005E0EDD"/>
    <w:rsid w:val="005E1870"/>
    <w:rsid w:val="005E7745"/>
    <w:rsid w:val="005F6D99"/>
    <w:rsid w:val="00600558"/>
    <w:rsid w:val="00601D45"/>
    <w:rsid w:val="006029CD"/>
    <w:rsid w:val="00617175"/>
    <w:rsid w:val="006328E9"/>
    <w:rsid w:val="00633770"/>
    <w:rsid w:val="006342C3"/>
    <w:rsid w:val="00634C0A"/>
    <w:rsid w:val="00635D91"/>
    <w:rsid w:val="00637AAD"/>
    <w:rsid w:val="00641B60"/>
    <w:rsid w:val="00642F83"/>
    <w:rsid w:val="00643A23"/>
    <w:rsid w:val="00644A84"/>
    <w:rsid w:val="006525AD"/>
    <w:rsid w:val="00653919"/>
    <w:rsid w:val="00653F0E"/>
    <w:rsid w:val="00654BCC"/>
    <w:rsid w:val="00655AED"/>
    <w:rsid w:val="006562E5"/>
    <w:rsid w:val="006565DE"/>
    <w:rsid w:val="00665525"/>
    <w:rsid w:val="006709D2"/>
    <w:rsid w:val="00671273"/>
    <w:rsid w:val="00673B90"/>
    <w:rsid w:val="00673D5C"/>
    <w:rsid w:val="006771B3"/>
    <w:rsid w:val="006800BD"/>
    <w:rsid w:val="00681CD7"/>
    <w:rsid w:val="0068276B"/>
    <w:rsid w:val="00682845"/>
    <w:rsid w:val="00682E01"/>
    <w:rsid w:val="00686361"/>
    <w:rsid w:val="00691378"/>
    <w:rsid w:val="00691F1C"/>
    <w:rsid w:val="00693489"/>
    <w:rsid w:val="006A110B"/>
    <w:rsid w:val="006A3EBC"/>
    <w:rsid w:val="006A4F96"/>
    <w:rsid w:val="006B047A"/>
    <w:rsid w:val="006B0998"/>
    <w:rsid w:val="006B39A2"/>
    <w:rsid w:val="006B3FDB"/>
    <w:rsid w:val="006B5C26"/>
    <w:rsid w:val="006C05B2"/>
    <w:rsid w:val="006C155A"/>
    <w:rsid w:val="006C1A78"/>
    <w:rsid w:val="006C32B3"/>
    <w:rsid w:val="006C6709"/>
    <w:rsid w:val="006C6826"/>
    <w:rsid w:val="006C731C"/>
    <w:rsid w:val="006C7B46"/>
    <w:rsid w:val="006C7C47"/>
    <w:rsid w:val="006D1551"/>
    <w:rsid w:val="006D29FC"/>
    <w:rsid w:val="006E0976"/>
    <w:rsid w:val="006E16DE"/>
    <w:rsid w:val="006E77BE"/>
    <w:rsid w:val="006F10C1"/>
    <w:rsid w:val="006F2839"/>
    <w:rsid w:val="006F4D46"/>
    <w:rsid w:val="006F55D4"/>
    <w:rsid w:val="006F6800"/>
    <w:rsid w:val="006F6B65"/>
    <w:rsid w:val="00700712"/>
    <w:rsid w:val="0070228A"/>
    <w:rsid w:val="007048EC"/>
    <w:rsid w:val="007052B1"/>
    <w:rsid w:val="00707818"/>
    <w:rsid w:val="007104BD"/>
    <w:rsid w:val="0071147D"/>
    <w:rsid w:val="0071322C"/>
    <w:rsid w:val="00715106"/>
    <w:rsid w:val="00715315"/>
    <w:rsid w:val="00715B2A"/>
    <w:rsid w:val="00715B71"/>
    <w:rsid w:val="00716B3E"/>
    <w:rsid w:val="00717099"/>
    <w:rsid w:val="00721E51"/>
    <w:rsid w:val="00723A33"/>
    <w:rsid w:val="007243A6"/>
    <w:rsid w:val="00725660"/>
    <w:rsid w:val="00726B6F"/>
    <w:rsid w:val="00727D02"/>
    <w:rsid w:val="0073051A"/>
    <w:rsid w:val="007320C6"/>
    <w:rsid w:val="00734524"/>
    <w:rsid w:val="007347D1"/>
    <w:rsid w:val="007409C0"/>
    <w:rsid w:val="0074253B"/>
    <w:rsid w:val="007450A6"/>
    <w:rsid w:val="007454FA"/>
    <w:rsid w:val="00745C00"/>
    <w:rsid w:val="007477B4"/>
    <w:rsid w:val="00751C02"/>
    <w:rsid w:val="00752B01"/>
    <w:rsid w:val="007562B6"/>
    <w:rsid w:val="007571AE"/>
    <w:rsid w:val="00760B8B"/>
    <w:rsid w:val="00760CDF"/>
    <w:rsid w:val="00762041"/>
    <w:rsid w:val="0076205C"/>
    <w:rsid w:val="00763162"/>
    <w:rsid w:val="00763589"/>
    <w:rsid w:val="0076740F"/>
    <w:rsid w:val="007704DC"/>
    <w:rsid w:val="0077214C"/>
    <w:rsid w:val="00772614"/>
    <w:rsid w:val="00772F49"/>
    <w:rsid w:val="007735A2"/>
    <w:rsid w:val="00775AC0"/>
    <w:rsid w:val="00780AC2"/>
    <w:rsid w:val="00782A6E"/>
    <w:rsid w:val="0078347C"/>
    <w:rsid w:val="00783AE5"/>
    <w:rsid w:val="00784269"/>
    <w:rsid w:val="00784555"/>
    <w:rsid w:val="007860E3"/>
    <w:rsid w:val="00786F6C"/>
    <w:rsid w:val="00790175"/>
    <w:rsid w:val="00792C6A"/>
    <w:rsid w:val="00793680"/>
    <w:rsid w:val="007948F7"/>
    <w:rsid w:val="00794CF6"/>
    <w:rsid w:val="0079717C"/>
    <w:rsid w:val="007A211D"/>
    <w:rsid w:val="007A2BF7"/>
    <w:rsid w:val="007A463A"/>
    <w:rsid w:val="007A48AD"/>
    <w:rsid w:val="007B1EF8"/>
    <w:rsid w:val="007B2B25"/>
    <w:rsid w:val="007C1279"/>
    <w:rsid w:val="007C7845"/>
    <w:rsid w:val="007D15FA"/>
    <w:rsid w:val="007D29B2"/>
    <w:rsid w:val="007D4F44"/>
    <w:rsid w:val="007D73EE"/>
    <w:rsid w:val="007E0ED7"/>
    <w:rsid w:val="007E1F1D"/>
    <w:rsid w:val="007E2DD9"/>
    <w:rsid w:val="007E3325"/>
    <w:rsid w:val="007F243B"/>
    <w:rsid w:val="007F3308"/>
    <w:rsid w:val="007F795E"/>
    <w:rsid w:val="007F797A"/>
    <w:rsid w:val="008009C0"/>
    <w:rsid w:val="00801309"/>
    <w:rsid w:val="00801991"/>
    <w:rsid w:val="00801EE5"/>
    <w:rsid w:val="008020F4"/>
    <w:rsid w:val="0080518B"/>
    <w:rsid w:val="00806F13"/>
    <w:rsid w:val="008072FE"/>
    <w:rsid w:val="0080785B"/>
    <w:rsid w:val="00811533"/>
    <w:rsid w:val="008124D0"/>
    <w:rsid w:val="00813260"/>
    <w:rsid w:val="008142D9"/>
    <w:rsid w:val="008166FC"/>
    <w:rsid w:val="00816CFE"/>
    <w:rsid w:val="00816E9C"/>
    <w:rsid w:val="00817252"/>
    <w:rsid w:val="00817ABB"/>
    <w:rsid w:val="00820412"/>
    <w:rsid w:val="008208E8"/>
    <w:rsid w:val="00821B51"/>
    <w:rsid w:val="008227D4"/>
    <w:rsid w:val="008231E3"/>
    <w:rsid w:val="00823FF6"/>
    <w:rsid w:val="00825373"/>
    <w:rsid w:val="00825F30"/>
    <w:rsid w:val="0082655E"/>
    <w:rsid w:val="00826A9B"/>
    <w:rsid w:val="00830B8F"/>
    <w:rsid w:val="00833C54"/>
    <w:rsid w:val="008357BE"/>
    <w:rsid w:val="00835C26"/>
    <w:rsid w:val="008364C2"/>
    <w:rsid w:val="00836F47"/>
    <w:rsid w:val="00843534"/>
    <w:rsid w:val="008445C9"/>
    <w:rsid w:val="00844897"/>
    <w:rsid w:val="008461EC"/>
    <w:rsid w:val="008464A6"/>
    <w:rsid w:val="00846675"/>
    <w:rsid w:val="00847566"/>
    <w:rsid w:val="00847E4F"/>
    <w:rsid w:val="00850C8F"/>
    <w:rsid w:val="0085219D"/>
    <w:rsid w:val="008564BA"/>
    <w:rsid w:val="00856B2C"/>
    <w:rsid w:val="00857F1F"/>
    <w:rsid w:val="00860141"/>
    <w:rsid w:val="00860CB8"/>
    <w:rsid w:val="00864935"/>
    <w:rsid w:val="00871359"/>
    <w:rsid w:val="00871AA0"/>
    <w:rsid w:val="00874B8F"/>
    <w:rsid w:val="008768DD"/>
    <w:rsid w:val="0088043B"/>
    <w:rsid w:val="008807D3"/>
    <w:rsid w:val="008814FE"/>
    <w:rsid w:val="00881AF5"/>
    <w:rsid w:val="0088391A"/>
    <w:rsid w:val="008839B0"/>
    <w:rsid w:val="00883A93"/>
    <w:rsid w:val="00884632"/>
    <w:rsid w:val="00885935"/>
    <w:rsid w:val="00887146"/>
    <w:rsid w:val="00891FB7"/>
    <w:rsid w:val="008A1214"/>
    <w:rsid w:val="008A1217"/>
    <w:rsid w:val="008A1246"/>
    <w:rsid w:val="008A2B75"/>
    <w:rsid w:val="008A4518"/>
    <w:rsid w:val="008A7A6A"/>
    <w:rsid w:val="008B07A1"/>
    <w:rsid w:val="008B179F"/>
    <w:rsid w:val="008B2B54"/>
    <w:rsid w:val="008B6A33"/>
    <w:rsid w:val="008B7968"/>
    <w:rsid w:val="008C0AC4"/>
    <w:rsid w:val="008C1B43"/>
    <w:rsid w:val="008C2B25"/>
    <w:rsid w:val="008C441B"/>
    <w:rsid w:val="008C694A"/>
    <w:rsid w:val="008C7242"/>
    <w:rsid w:val="008D25B1"/>
    <w:rsid w:val="008D3F73"/>
    <w:rsid w:val="008D4149"/>
    <w:rsid w:val="008D6100"/>
    <w:rsid w:val="008D78BF"/>
    <w:rsid w:val="008E3EC3"/>
    <w:rsid w:val="008E48FC"/>
    <w:rsid w:val="008F06B3"/>
    <w:rsid w:val="008F4F53"/>
    <w:rsid w:val="008F591E"/>
    <w:rsid w:val="008F5DD7"/>
    <w:rsid w:val="00900B5C"/>
    <w:rsid w:val="00900D05"/>
    <w:rsid w:val="0090133B"/>
    <w:rsid w:val="009067E5"/>
    <w:rsid w:val="009073E5"/>
    <w:rsid w:val="009109D2"/>
    <w:rsid w:val="00911F67"/>
    <w:rsid w:val="00915EB8"/>
    <w:rsid w:val="00916132"/>
    <w:rsid w:val="00916EBB"/>
    <w:rsid w:val="009219FA"/>
    <w:rsid w:val="00924664"/>
    <w:rsid w:val="009253AB"/>
    <w:rsid w:val="00925B05"/>
    <w:rsid w:val="009260CB"/>
    <w:rsid w:val="009268C1"/>
    <w:rsid w:val="00927CD3"/>
    <w:rsid w:val="009306F3"/>
    <w:rsid w:val="00930B43"/>
    <w:rsid w:val="0093287B"/>
    <w:rsid w:val="0093539E"/>
    <w:rsid w:val="00936F8A"/>
    <w:rsid w:val="00943F3E"/>
    <w:rsid w:val="009447CA"/>
    <w:rsid w:val="00944AD7"/>
    <w:rsid w:val="00947772"/>
    <w:rsid w:val="0095122D"/>
    <w:rsid w:val="00951D01"/>
    <w:rsid w:val="0095243E"/>
    <w:rsid w:val="009549B8"/>
    <w:rsid w:val="00957C32"/>
    <w:rsid w:val="00957FC2"/>
    <w:rsid w:val="009602F0"/>
    <w:rsid w:val="00960EBD"/>
    <w:rsid w:val="0096171D"/>
    <w:rsid w:val="009620D5"/>
    <w:rsid w:val="0096383F"/>
    <w:rsid w:val="0096584B"/>
    <w:rsid w:val="00966EA1"/>
    <w:rsid w:val="00970F8C"/>
    <w:rsid w:val="00970FCF"/>
    <w:rsid w:val="00971C72"/>
    <w:rsid w:val="00973480"/>
    <w:rsid w:val="00976C3B"/>
    <w:rsid w:val="00977762"/>
    <w:rsid w:val="00977EB1"/>
    <w:rsid w:val="0098067E"/>
    <w:rsid w:val="00980BFC"/>
    <w:rsid w:val="0098422B"/>
    <w:rsid w:val="0098539B"/>
    <w:rsid w:val="00986D4D"/>
    <w:rsid w:val="00992B0A"/>
    <w:rsid w:val="009962C9"/>
    <w:rsid w:val="009A1455"/>
    <w:rsid w:val="009A1AEF"/>
    <w:rsid w:val="009A2254"/>
    <w:rsid w:val="009A305B"/>
    <w:rsid w:val="009A4464"/>
    <w:rsid w:val="009A49A3"/>
    <w:rsid w:val="009A5D82"/>
    <w:rsid w:val="009A5F51"/>
    <w:rsid w:val="009A6174"/>
    <w:rsid w:val="009A6D92"/>
    <w:rsid w:val="009A7868"/>
    <w:rsid w:val="009B0878"/>
    <w:rsid w:val="009B3490"/>
    <w:rsid w:val="009B42E4"/>
    <w:rsid w:val="009B4C73"/>
    <w:rsid w:val="009C1AAD"/>
    <w:rsid w:val="009C1F1A"/>
    <w:rsid w:val="009C2086"/>
    <w:rsid w:val="009C4DC2"/>
    <w:rsid w:val="009C535D"/>
    <w:rsid w:val="009C623C"/>
    <w:rsid w:val="009C6856"/>
    <w:rsid w:val="009C73EA"/>
    <w:rsid w:val="009D02C6"/>
    <w:rsid w:val="009D41C9"/>
    <w:rsid w:val="009D752E"/>
    <w:rsid w:val="009E12D7"/>
    <w:rsid w:val="009E5A27"/>
    <w:rsid w:val="009E65AD"/>
    <w:rsid w:val="009E7EFE"/>
    <w:rsid w:val="009F11AF"/>
    <w:rsid w:val="009F27FA"/>
    <w:rsid w:val="009F367D"/>
    <w:rsid w:val="009F3FD9"/>
    <w:rsid w:val="00A017BC"/>
    <w:rsid w:val="00A026E9"/>
    <w:rsid w:val="00A0443C"/>
    <w:rsid w:val="00A11052"/>
    <w:rsid w:val="00A1189E"/>
    <w:rsid w:val="00A119B5"/>
    <w:rsid w:val="00A1440D"/>
    <w:rsid w:val="00A14A84"/>
    <w:rsid w:val="00A14BC6"/>
    <w:rsid w:val="00A159E2"/>
    <w:rsid w:val="00A16AB6"/>
    <w:rsid w:val="00A17754"/>
    <w:rsid w:val="00A21C23"/>
    <w:rsid w:val="00A23349"/>
    <w:rsid w:val="00A23F49"/>
    <w:rsid w:val="00A24461"/>
    <w:rsid w:val="00A31AE0"/>
    <w:rsid w:val="00A33094"/>
    <w:rsid w:val="00A345CC"/>
    <w:rsid w:val="00A34D3E"/>
    <w:rsid w:val="00A36A1B"/>
    <w:rsid w:val="00A37E94"/>
    <w:rsid w:val="00A40F10"/>
    <w:rsid w:val="00A41770"/>
    <w:rsid w:val="00A4229C"/>
    <w:rsid w:val="00A43DF4"/>
    <w:rsid w:val="00A450DA"/>
    <w:rsid w:val="00A4553E"/>
    <w:rsid w:val="00A45F1A"/>
    <w:rsid w:val="00A4734E"/>
    <w:rsid w:val="00A50911"/>
    <w:rsid w:val="00A53701"/>
    <w:rsid w:val="00A54DCF"/>
    <w:rsid w:val="00A57A50"/>
    <w:rsid w:val="00A61D68"/>
    <w:rsid w:val="00A63F2F"/>
    <w:rsid w:val="00A7460B"/>
    <w:rsid w:val="00A76167"/>
    <w:rsid w:val="00A763A8"/>
    <w:rsid w:val="00A771CF"/>
    <w:rsid w:val="00A77E9A"/>
    <w:rsid w:val="00A8022A"/>
    <w:rsid w:val="00A83BEF"/>
    <w:rsid w:val="00A84C0A"/>
    <w:rsid w:val="00A855F1"/>
    <w:rsid w:val="00A8611E"/>
    <w:rsid w:val="00A866AC"/>
    <w:rsid w:val="00A87275"/>
    <w:rsid w:val="00A87905"/>
    <w:rsid w:val="00A8797F"/>
    <w:rsid w:val="00A90131"/>
    <w:rsid w:val="00A90B50"/>
    <w:rsid w:val="00A91126"/>
    <w:rsid w:val="00A911F5"/>
    <w:rsid w:val="00A92926"/>
    <w:rsid w:val="00A95989"/>
    <w:rsid w:val="00A9601C"/>
    <w:rsid w:val="00A972EC"/>
    <w:rsid w:val="00AA00BB"/>
    <w:rsid w:val="00AA073C"/>
    <w:rsid w:val="00AA10C2"/>
    <w:rsid w:val="00AA23C8"/>
    <w:rsid w:val="00AA2571"/>
    <w:rsid w:val="00AA2F9D"/>
    <w:rsid w:val="00AA4AF3"/>
    <w:rsid w:val="00AA53F9"/>
    <w:rsid w:val="00AA5AF4"/>
    <w:rsid w:val="00AA5BD3"/>
    <w:rsid w:val="00AB4B69"/>
    <w:rsid w:val="00AB5587"/>
    <w:rsid w:val="00AB756F"/>
    <w:rsid w:val="00AC1E6F"/>
    <w:rsid w:val="00AC3626"/>
    <w:rsid w:val="00AC3D25"/>
    <w:rsid w:val="00AC59BB"/>
    <w:rsid w:val="00AD2854"/>
    <w:rsid w:val="00AD2F35"/>
    <w:rsid w:val="00AD6D10"/>
    <w:rsid w:val="00AD76DF"/>
    <w:rsid w:val="00AE0A5B"/>
    <w:rsid w:val="00AE2344"/>
    <w:rsid w:val="00AE6B27"/>
    <w:rsid w:val="00AE6B9C"/>
    <w:rsid w:val="00AE6D7A"/>
    <w:rsid w:val="00AF1C66"/>
    <w:rsid w:val="00AF3D60"/>
    <w:rsid w:val="00AF6767"/>
    <w:rsid w:val="00AF720D"/>
    <w:rsid w:val="00B0025B"/>
    <w:rsid w:val="00B009A3"/>
    <w:rsid w:val="00B00BB0"/>
    <w:rsid w:val="00B00BEA"/>
    <w:rsid w:val="00B013EF"/>
    <w:rsid w:val="00B02397"/>
    <w:rsid w:val="00B02590"/>
    <w:rsid w:val="00B04D50"/>
    <w:rsid w:val="00B0787C"/>
    <w:rsid w:val="00B11064"/>
    <w:rsid w:val="00B121DB"/>
    <w:rsid w:val="00B1238B"/>
    <w:rsid w:val="00B13997"/>
    <w:rsid w:val="00B13E96"/>
    <w:rsid w:val="00B14B1C"/>
    <w:rsid w:val="00B14EEC"/>
    <w:rsid w:val="00B1577C"/>
    <w:rsid w:val="00B161E2"/>
    <w:rsid w:val="00B17B4A"/>
    <w:rsid w:val="00B17E56"/>
    <w:rsid w:val="00B20B1C"/>
    <w:rsid w:val="00B2186F"/>
    <w:rsid w:val="00B218A5"/>
    <w:rsid w:val="00B2385C"/>
    <w:rsid w:val="00B2415F"/>
    <w:rsid w:val="00B24410"/>
    <w:rsid w:val="00B266C0"/>
    <w:rsid w:val="00B26B2C"/>
    <w:rsid w:val="00B27C27"/>
    <w:rsid w:val="00B3072B"/>
    <w:rsid w:val="00B33D2A"/>
    <w:rsid w:val="00B350BE"/>
    <w:rsid w:val="00B36B58"/>
    <w:rsid w:val="00B40D16"/>
    <w:rsid w:val="00B41AC5"/>
    <w:rsid w:val="00B430E0"/>
    <w:rsid w:val="00B43702"/>
    <w:rsid w:val="00B44DD5"/>
    <w:rsid w:val="00B458C3"/>
    <w:rsid w:val="00B46BE6"/>
    <w:rsid w:val="00B471EF"/>
    <w:rsid w:val="00B47469"/>
    <w:rsid w:val="00B47717"/>
    <w:rsid w:val="00B529FA"/>
    <w:rsid w:val="00B53242"/>
    <w:rsid w:val="00B5392E"/>
    <w:rsid w:val="00B54C2D"/>
    <w:rsid w:val="00B55013"/>
    <w:rsid w:val="00B607B3"/>
    <w:rsid w:val="00B63199"/>
    <w:rsid w:val="00B63882"/>
    <w:rsid w:val="00B63E35"/>
    <w:rsid w:val="00B645E8"/>
    <w:rsid w:val="00B671F8"/>
    <w:rsid w:val="00B67359"/>
    <w:rsid w:val="00B67E25"/>
    <w:rsid w:val="00B7119E"/>
    <w:rsid w:val="00B7356C"/>
    <w:rsid w:val="00B73BC8"/>
    <w:rsid w:val="00B73F1C"/>
    <w:rsid w:val="00B7406E"/>
    <w:rsid w:val="00B74777"/>
    <w:rsid w:val="00B80831"/>
    <w:rsid w:val="00B810D3"/>
    <w:rsid w:val="00B874EB"/>
    <w:rsid w:val="00B90219"/>
    <w:rsid w:val="00B90249"/>
    <w:rsid w:val="00B91312"/>
    <w:rsid w:val="00B91892"/>
    <w:rsid w:val="00B918F6"/>
    <w:rsid w:val="00B91D04"/>
    <w:rsid w:val="00B93936"/>
    <w:rsid w:val="00B93C36"/>
    <w:rsid w:val="00B94C23"/>
    <w:rsid w:val="00B955A9"/>
    <w:rsid w:val="00B960A1"/>
    <w:rsid w:val="00B96310"/>
    <w:rsid w:val="00B96334"/>
    <w:rsid w:val="00B971A4"/>
    <w:rsid w:val="00B9753D"/>
    <w:rsid w:val="00B979A1"/>
    <w:rsid w:val="00BA0100"/>
    <w:rsid w:val="00BA1F34"/>
    <w:rsid w:val="00BA2535"/>
    <w:rsid w:val="00BA54AF"/>
    <w:rsid w:val="00BA55BA"/>
    <w:rsid w:val="00BA6C4B"/>
    <w:rsid w:val="00BB2E00"/>
    <w:rsid w:val="00BB6BAF"/>
    <w:rsid w:val="00BB7B7E"/>
    <w:rsid w:val="00BC2E84"/>
    <w:rsid w:val="00BC3AA3"/>
    <w:rsid w:val="00BC6855"/>
    <w:rsid w:val="00BD0B1E"/>
    <w:rsid w:val="00BD1FB2"/>
    <w:rsid w:val="00BD2A59"/>
    <w:rsid w:val="00BD32DC"/>
    <w:rsid w:val="00BD3580"/>
    <w:rsid w:val="00BD48D9"/>
    <w:rsid w:val="00BD4B87"/>
    <w:rsid w:val="00BD5D95"/>
    <w:rsid w:val="00BD76BA"/>
    <w:rsid w:val="00BE1AA3"/>
    <w:rsid w:val="00BE3311"/>
    <w:rsid w:val="00BE5EA9"/>
    <w:rsid w:val="00BE6837"/>
    <w:rsid w:val="00BE6AE3"/>
    <w:rsid w:val="00BF0B77"/>
    <w:rsid w:val="00BF2F4B"/>
    <w:rsid w:val="00BF73C7"/>
    <w:rsid w:val="00BF7F02"/>
    <w:rsid w:val="00BF7FB3"/>
    <w:rsid w:val="00C00D3F"/>
    <w:rsid w:val="00C04027"/>
    <w:rsid w:val="00C043DC"/>
    <w:rsid w:val="00C04D90"/>
    <w:rsid w:val="00C04E31"/>
    <w:rsid w:val="00C1034C"/>
    <w:rsid w:val="00C1074D"/>
    <w:rsid w:val="00C10B97"/>
    <w:rsid w:val="00C118CF"/>
    <w:rsid w:val="00C11F83"/>
    <w:rsid w:val="00C13537"/>
    <w:rsid w:val="00C13C89"/>
    <w:rsid w:val="00C15E48"/>
    <w:rsid w:val="00C16919"/>
    <w:rsid w:val="00C17768"/>
    <w:rsid w:val="00C23C14"/>
    <w:rsid w:val="00C25F9C"/>
    <w:rsid w:val="00C275D6"/>
    <w:rsid w:val="00C32DEF"/>
    <w:rsid w:val="00C3405A"/>
    <w:rsid w:val="00C37C7C"/>
    <w:rsid w:val="00C40435"/>
    <w:rsid w:val="00C40A34"/>
    <w:rsid w:val="00C4189E"/>
    <w:rsid w:val="00C429A0"/>
    <w:rsid w:val="00C50660"/>
    <w:rsid w:val="00C5072A"/>
    <w:rsid w:val="00C51206"/>
    <w:rsid w:val="00C52B0E"/>
    <w:rsid w:val="00C52D2E"/>
    <w:rsid w:val="00C5744B"/>
    <w:rsid w:val="00C57FC0"/>
    <w:rsid w:val="00C61206"/>
    <w:rsid w:val="00C618DA"/>
    <w:rsid w:val="00C62F67"/>
    <w:rsid w:val="00C648C7"/>
    <w:rsid w:val="00C67534"/>
    <w:rsid w:val="00C70C66"/>
    <w:rsid w:val="00C7154C"/>
    <w:rsid w:val="00C7164E"/>
    <w:rsid w:val="00C72634"/>
    <w:rsid w:val="00C747B4"/>
    <w:rsid w:val="00C80381"/>
    <w:rsid w:val="00C804B7"/>
    <w:rsid w:val="00C805B9"/>
    <w:rsid w:val="00C864AF"/>
    <w:rsid w:val="00C87D22"/>
    <w:rsid w:val="00C90B8E"/>
    <w:rsid w:val="00C9328A"/>
    <w:rsid w:val="00C9445E"/>
    <w:rsid w:val="00CA0DE4"/>
    <w:rsid w:val="00CA367D"/>
    <w:rsid w:val="00CA4371"/>
    <w:rsid w:val="00CB2946"/>
    <w:rsid w:val="00CB40AF"/>
    <w:rsid w:val="00CB7A2B"/>
    <w:rsid w:val="00CC0D37"/>
    <w:rsid w:val="00CC1EB6"/>
    <w:rsid w:val="00CC2951"/>
    <w:rsid w:val="00CC3E20"/>
    <w:rsid w:val="00CC491B"/>
    <w:rsid w:val="00CD0DCD"/>
    <w:rsid w:val="00CD0FA5"/>
    <w:rsid w:val="00CD1423"/>
    <w:rsid w:val="00CD2CEC"/>
    <w:rsid w:val="00CD2F48"/>
    <w:rsid w:val="00CD31EB"/>
    <w:rsid w:val="00CD4143"/>
    <w:rsid w:val="00CD54A1"/>
    <w:rsid w:val="00CD5601"/>
    <w:rsid w:val="00CD5767"/>
    <w:rsid w:val="00CE040A"/>
    <w:rsid w:val="00CE0C85"/>
    <w:rsid w:val="00CE16B5"/>
    <w:rsid w:val="00CE1B88"/>
    <w:rsid w:val="00CE4A4C"/>
    <w:rsid w:val="00CE5254"/>
    <w:rsid w:val="00CE5591"/>
    <w:rsid w:val="00CE5FAC"/>
    <w:rsid w:val="00CE6781"/>
    <w:rsid w:val="00CF02DD"/>
    <w:rsid w:val="00CF274C"/>
    <w:rsid w:val="00CF32E8"/>
    <w:rsid w:val="00CF597E"/>
    <w:rsid w:val="00CF62CC"/>
    <w:rsid w:val="00CF6C45"/>
    <w:rsid w:val="00CF6D6C"/>
    <w:rsid w:val="00CF70D4"/>
    <w:rsid w:val="00CF7E36"/>
    <w:rsid w:val="00D00F9E"/>
    <w:rsid w:val="00D01394"/>
    <w:rsid w:val="00D0511E"/>
    <w:rsid w:val="00D0589B"/>
    <w:rsid w:val="00D05F7A"/>
    <w:rsid w:val="00D05FF0"/>
    <w:rsid w:val="00D108CD"/>
    <w:rsid w:val="00D1108A"/>
    <w:rsid w:val="00D110FD"/>
    <w:rsid w:val="00D11868"/>
    <w:rsid w:val="00D142FD"/>
    <w:rsid w:val="00D14460"/>
    <w:rsid w:val="00D15453"/>
    <w:rsid w:val="00D16DF5"/>
    <w:rsid w:val="00D21644"/>
    <w:rsid w:val="00D22536"/>
    <w:rsid w:val="00D233D5"/>
    <w:rsid w:val="00D243A5"/>
    <w:rsid w:val="00D248EC"/>
    <w:rsid w:val="00D24B96"/>
    <w:rsid w:val="00D31AF5"/>
    <w:rsid w:val="00D34F93"/>
    <w:rsid w:val="00D35268"/>
    <w:rsid w:val="00D36AD4"/>
    <w:rsid w:val="00D36D2B"/>
    <w:rsid w:val="00D409B3"/>
    <w:rsid w:val="00D410AE"/>
    <w:rsid w:val="00D457D3"/>
    <w:rsid w:val="00D46705"/>
    <w:rsid w:val="00D46F6C"/>
    <w:rsid w:val="00D50F5C"/>
    <w:rsid w:val="00D51225"/>
    <w:rsid w:val="00D5151D"/>
    <w:rsid w:val="00D51C0F"/>
    <w:rsid w:val="00D523EE"/>
    <w:rsid w:val="00D53E39"/>
    <w:rsid w:val="00D547C2"/>
    <w:rsid w:val="00D558AE"/>
    <w:rsid w:val="00D56DF3"/>
    <w:rsid w:val="00D618B0"/>
    <w:rsid w:val="00D63211"/>
    <w:rsid w:val="00D67304"/>
    <w:rsid w:val="00D67F51"/>
    <w:rsid w:val="00D719D5"/>
    <w:rsid w:val="00D7256A"/>
    <w:rsid w:val="00D729E3"/>
    <w:rsid w:val="00D7447C"/>
    <w:rsid w:val="00D7607C"/>
    <w:rsid w:val="00D766E4"/>
    <w:rsid w:val="00D76C25"/>
    <w:rsid w:val="00D773EA"/>
    <w:rsid w:val="00D815C5"/>
    <w:rsid w:val="00D826B7"/>
    <w:rsid w:val="00D9301D"/>
    <w:rsid w:val="00D93252"/>
    <w:rsid w:val="00D932AD"/>
    <w:rsid w:val="00D93DC3"/>
    <w:rsid w:val="00D94C8A"/>
    <w:rsid w:val="00D95275"/>
    <w:rsid w:val="00D972DC"/>
    <w:rsid w:val="00DA125F"/>
    <w:rsid w:val="00DA6B17"/>
    <w:rsid w:val="00DA6F15"/>
    <w:rsid w:val="00DA7EE2"/>
    <w:rsid w:val="00DB1B68"/>
    <w:rsid w:val="00DB23A3"/>
    <w:rsid w:val="00DB402C"/>
    <w:rsid w:val="00DB6558"/>
    <w:rsid w:val="00DC206C"/>
    <w:rsid w:val="00DC3C90"/>
    <w:rsid w:val="00DC561F"/>
    <w:rsid w:val="00DC5739"/>
    <w:rsid w:val="00DC599D"/>
    <w:rsid w:val="00DC5C6E"/>
    <w:rsid w:val="00DC5F5F"/>
    <w:rsid w:val="00DC6CE1"/>
    <w:rsid w:val="00DC743C"/>
    <w:rsid w:val="00DD0D37"/>
    <w:rsid w:val="00DD0F8E"/>
    <w:rsid w:val="00DD3080"/>
    <w:rsid w:val="00DD5571"/>
    <w:rsid w:val="00DD6F03"/>
    <w:rsid w:val="00DD70C2"/>
    <w:rsid w:val="00DD7E6E"/>
    <w:rsid w:val="00DE1DB1"/>
    <w:rsid w:val="00DE3985"/>
    <w:rsid w:val="00DE4F98"/>
    <w:rsid w:val="00DE55B3"/>
    <w:rsid w:val="00DE5A6B"/>
    <w:rsid w:val="00DF1799"/>
    <w:rsid w:val="00DF1AAE"/>
    <w:rsid w:val="00DF57B5"/>
    <w:rsid w:val="00DF59F0"/>
    <w:rsid w:val="00DF5F25"/>
    <w:rsid w:val="00DF6F19"/>
    <w:rsid w:val="00DF72F9"/>
    <w:rsid w:val="00E004F7"/>
    <w:rsid w:val="00E00D85"/>
    <w:rsid w:val="00E011EE"/>
    <w:rsid w:val="00E04368"/>
    <w:rsid w:val="00E12575"/>
    <w:rsid w:val="00E16317"/>
    <w:rsid w:val="00E16398"/>
    <w:rsid w:val="00E165FD"/>
    <w:rsid w:val="00E173D2"/>
    <w:rsid w:val="00E20043"/>
    <w:rsid w:val="00E20F05"/>
    <w:rsid w:val="00E21DEA"/>
    <w:rsid w:val="00E22B0F"/>
    <w:rsid w:val="00E23819"/>
    <w:rsid w:val="00E27760"/>
    <w:rsid w:val="00E306F5"/>
    <w:rsid w:val="00E31319"/>
    <w:rsid w:val="00E34E37"/>
    <w:rsid w:val="00E36CA1"/>
    <w:rsid w:val="00E37868"/>
    <w:rsid w:val="00E37F83"/>
    <w:rsid w:val="00E40AA4"/>
    <w:rsid w:val="00E42A49"/>
    <w:rsid w:val="00E4313F"/>
    <w:rsid w:val="00E43D11"/>
    <w:rsid w:val="00E4487C"/>
    <w:rsid w:val="00E44D41"/>
    <w:rsid w:val="00E45F11"/>
    <w:rsid w:val="00E46A9A"/>
    <w:rsid w:val="00E475A2"/>
    <w:rsid w:val="00E475F9"/>
    <w:rsid w:val="00E500FB"/>
    <w:rsid w:val="00E60878"/>
    <w:rsid w:val="00E64BF4"/>
    <w:rsid w:val="00E67498"/>
    <w:rsid w:val="00E71213"/>
    <w:rsid w:val="00E71D48"/>
    <w:rsid w:val="00E75551"/>
    <w:rsid w:val="00E7668F"/>
    <w:rsid w:val="00E77F7C"/>
    <w:rsid w:val="00E81BC9"/>
    <w:rsid w:val="00E82E46"/>
    <w:rsid w:val="00E82E9F"/>
    <w:rsid w:val="00E8710A"/>
    <w:rsid w:val="00E87674"/>
    <w:rsid w:val="00E9093C"/>
    <w:rsid w:val="00E94B1A"/>
    <w:rsid w:val="00E974FA"/>
    <w:rsid w:val="00E97B3D"/>
    <w:rsid w:val="00E97BB3"/>
    <w:rsid w:val="00EA0471"/>
    <w:rsid w:val="00EA05D5"/>
    <w:rsid w:val="00EA1A2E"/>
    <w:rsid w:val="00EA2458"/>
    <w:rsid w:val="00EA3BA7"/>
    <w:rsid w:val="00EA5DDD"/>
    <w:rsid w:val="00EA7443"/>
    <w:rsid w:val="00EB4E53"/>
    <w:rsid w:val="00EB533D"/>
    <w:rsid w:val="00EB6EAD"/>
    <w:rsid w:val="00EC01D7"/>
    <w:rsid w:val="00EC054F"/>
    <w:rsid w:val="00EC1A48"/>
    <w:rsid w:val="00ED081A"/>
    <w:rsid w:val="00ED1DA0"/>
    <w:rsid w:val="00ED2278"/>
    <w:rsid w:val="00ED2291"/>
    <w:rsid w:val="00ED6B5C"/>
    <w:rsid w:val="00EE28D8"/>
    <w:rsid w:val="00EF033D"/>
    <w:rsid w:val="00EF31E3"/>
    <w:rsid w:val="00EF5682"/>
    <w:rsid w:val="00EF5743"/>
    <w:rsid w:val="00F0008E"/>
    <w:rsid w:val="00F02122"/>
    <w:rsid w:val="00F021D9"/>
    <w:rsid w:val="00F03798"/>
    <w:rsid w:val="00F05CA9"/>
    <w:rsid w:val="00F05DE2"/>
    <w:rsid w:val="00F06653"/>
    <w:rsid w:val="00F129CF"/>
    <w:rsid w:val="00F12D5D"/>
    <w:rsid w:val="00F14528"/>
    <w:rsid w:val="00F21DD6"/>
    <w:rsid w:val="00F23C8D"/>
    <w:rsid w:val="00F23CB3"/>
    <w:rsid w:val="00F23E31"/>
    <w:rsid w:val="00F25239"/>
    <w:rsid w:val="00F322BE"/>
    <w:rsid w:val="00F32FCC"/>
    <w:rsid w:val="00F34557"/>
    <w:rsid w:val="00F35085"/>
    <w:rsid w:val="00F35DD7"/>
    <w:rsid w:val="00F403BC"/>
    <w:rsid w:val="00F40950"/>
    <w:rsid w:val="00F40F5E"/>
    <w:rsid w:val="00F433D9"/>
    <w:rsid w:val="00F449D5"/>
    <w:rsid w:val="00F46B78"/>
    <w:rsid w:val="00F474EC"/>
    <w:rsid w:val="00F47B84"/>
    <w:rsid w:val="00F5020F"/>
    <w:rsid w:val="00F5055E"/>
    <w:rsid w:val="00F54BF8"/>
    <w:rsid w:val="00F54E95"/>
    <w:rsid w:val="00F63FDD"/>
    <w:rsid w:val="00F65C72"/>
    <w:rsid w:val="00F667C1"/>
    <w:rsid w:val="00F70613"/>
    <w:rsid w:val="00F718E4"/>
    <w:rsid w:val="00F730D6"/>
    <w:rsid w:val="00F733E3"/>
    <w:rsid w:val="00F73C29"/>
    <w:rsid w:val="00F74781"/>
    <w:rsid w:val="00F774B2"/>
    <w:rsid w:val="00F802F7"/>
    <w:rsid w:val="00F81128"/>
    <w:rsid w:val="00F812F1"/>
    <w:rsid w:val="00F816E9"/>
    <w:rsid w:val="00F84120"/>
    <w:rsid w:val="00F84DE5"/>
    <w:rsid w:val="00F87591"/>
    <w:rsid w:val="00F875A9"/>
    <w:rsid w:val="00F9077B"/>
    <w:rsid w:val="00F929A0"/>
    <w:rsid w:val="00F93A85"/>
    <w:rsid w:val="00F95673"/>
    <w:rsid w:val="00FA0223"/>
    <w:rsid w:val="00FA0D89"/>
    <w:rsid w:val="00FA1377"/>
    <w:rsid w:val="00FA2369"/>
    <w:rsid w:val="00FA6205"/>
    <w:rsid w:val="00FB3252"/>
    <w:rsid w:val="00FB3DBC"/>
    <w:rsid w:val="00FB726C"/>
    <w:rsid w:val="00FB7ACB"/>
    <w:rsid w:val="00FC2064"/>
    <w:rsid w:val="00FD2DE4"/>
    <w:rsid w:val="00FD371B"/>
    <w:rsid w:val="00FD4793"/>
    <w:rsid w:val="00FD51B7"/>
    <w:rsid w:val="00FE0A4F"/>
    <w:rsid w:val="00FE45C2"/>
    <w:rsid w:val="00FE539D"/>
    <w:rsid w:val="00FE5676"/>
    <w:rsid w:val="00FE59A1"/>
    <w:rsid w:val="00FF04A0"/>
    <w:rsid w:val="00FF0560"/>
    <w:rsid w:val="00FF0858"/>
    <w:rsid w:val="00FF1FF4"/>
    <w:rsid w:val="00FF237A"/>
    <w:rsid w:val="00FF3EF1"/>
    <w:rsid w:val="00FF466B"/>
    <w:rsid w:val="00FF6F17"/>
    <w:rsid w:val="00FF6F84"/>
    <w:rsid w:val="00FF780B"/>
    <w:rsid w:val="0AD9AD8B"/>
    <w:rsid w:val="15D69F0C"/>
    <w:rsid w:val="23158BAF"/>
    <w:rsid w:val="2E49B920"/>
    <w:rsid w:val="312C44C6"/>
    <w:rsid w:val="3BA4BA5A"/>
    <w:rsid w:val="3C1E3B81"/>
    <w:rsid w:val="3C30EF4C"/>
    <w:rsid w:val="3F5AD14E"/>
    <w:rsid w:val="46292774"/>
    <w:rsid w:val="49BEC685"/>
    <w:rsid w:val="4C224998"/>
    <w:rsid w:val="4CE8EBBE"/>
    <w:rsid w:val="536EF7D4"/>
    <w:rsid w:val="5C24A613"/>
    <w:rsid w:val="65755676"/>
    <w:rsid w:val="71D28D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FCFCE504-543F-4D66-A106-7247A431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uiPriority="0" w:semiHidden="1" w:unhideWhenUsed="1"/>
    <w:lsdException w:name="endnote text" w:uiPriority="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ind w:left="851"/>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hAnsi="Arial" w:eastAsiaTheme="majorEastAsia"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hAnsiTheme="majorHAnsi" w:eastAsiaTheme="majorEastAsia"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hAnsiTheme="majorHAnsi" w:eastAsiaTheme="majorEastAsia"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hAnsiTheme="majorHAnsi" w:eastAsiaTheme="majorEastAsia"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hAnsiTheme="majorHAnsi" w:eastAsiaTheme="majorEastAsia"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hAnsiTheme="majorHAnsi" w:eastAsiaTheme="majorEastAsia"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hAnsiTheme="majorHAnsi" w:eastAsiaTheme="majorEastAsia" w:cstheme="majorBidi"/>
      <w:i/>
      <w:iCs/>
      <w:color w:val="404040" w:themeColor="text1" w:themeTint="BF"/>
      <w:sz w:val="20"/>
      <w:szCs w:val="20"/>
      <w:lang w:eastAsia="en-AU"/>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21644"/>
    <w:rPr>
      <w:rFonts w:eastAsiaTheme="majorEastAsia" w:cstheme="majorBidi"/>
      <w:color w:val="004B64" w:themeColor="accent2"/>
      <w:sz w:val="32"/>
      <w:szCs w:val="32"/>
    </w:rPr>
  </w:style>
  <w:style w:type="character" w:styleId="Heading2Char" w:customStyle="1">
    <w:name w:val="Heading 2 Char"/>
    <w:basedOn w:val="DefaultParagraphFont"/>
    <w:link w:val="Heading2"/>
    <w:uiPriority w:val="9"/>
    <w:rsid w:val="00551B47"/>
    <w:rPr>
      <w:rFonts w:eastAsiaTheme="majorEastAsia" w:cstheme="majorBidi"/>
      <w:color w:val="004B64" w:themeColor="accent2"/>
      <w:sz w:val="28"/>
      <w:szCs w:val="26"/>
    </w:rPr>
  </w:style>
  <w:style w:type="character" w:styleId="Heading3Char" w:customStyle="1">
    <w:name w:val="Heading 3 Char"/>
    <w:basedOn w:val="DefaultParagraphFont"/>
    <w:link w:val="Heading3"/>
    <w:uiPriority w:val="9"/>
    <w:rsid w:val="00CC0D37"/>
    <w:rPr>
      <w:rFonts w:ascii="Arial" w:hAnsi="Arial" w:eastAsiaTheme="majorEastAsia" w:cstheme="majorBidi"/>
      <w:bCs/>
      <w:color w:val="004B64" w:themeColor="accent2"/>
      <w:sz w:val="20"/>
      <w:lang w:val="en-GB"/>
    </w:rPr>
  </w:style>
  <w:style w:type="character" w:styleId="Heading4Char" w:customStyle="1">
    <w:name w:val="Heading 4 Char"/>
    <w:basedOn w:val="DefaultParagraphFont"/>
    <w:link w:val="Heading4"/>
    <w:uiPriority w:val="9"/>
    <w:rsid w:val="000A75D2"/>
    <w:rPr>
      <w:rFonts w:asciiTheme="majorHAnsi" w:hAnsiTheme="majorHAnsi" w:eastAsiaTheme="majorEastAsia" w:cstheme="majorBidi"/>
      <w:b/>
      <w:bCs/>
      <w:iCs/>
      <w:color w:val="004B64" w:themeColor="accent2"/>
      <w:sz w:val="20"/>
      <w:lang w:eastAsia="en-AU"/>
    </w:rPr>
  </w:style>
  <w:style w:type="character" w:styleId="Heading5Char" w:customStyle="1">
    <w:name w:val="Heading 5 Char"/>
    <w:aliases w:val="h5 Char"/>
    <w:basedOn w:val="DefaultParagraphFont"/>
    <w:link w:val="Heading5"/>
    <w:uiPriority w:val="9"/>
    <w:rsid w:val="003A35E3"/>
    <w:rPr>
      <w:rFonts w:asciiTheme="majorHAnsi" w:hAnsiTheme="majorHAnsi" w:eastAsiaTheme="majorEastAsia" w:cstheme="majorBidi"/>
      <w:color w:val="110F0F" w:themeColor="accent1" w:themeShade="7F"/>
      <w:lang w:eastAsia="en-AU"/>
    </w:rPr>
  </w:style>
  <w:style w:type="character" w:styleId="Heading6Char" w:customStyle="1">
    <w:name w:val="Heading 6 Char"/>
    <w:basedOn w:val="DefaultParagraphFont"/>
    <w:link w:val="Heading6"/>
    <w:uiPriority w:val="9"/>
    <w:rsid w:val="003A35E3"/>
    <w:rPr>
      <w:rFonts w:asciiTheme="majorHAnsi" w:hAnsiTheme="majorHAnsi" w:eastAsiaTheme="majorEastAsia" w:cstheme="majorBidi"/>
      <w:i/>
      <w:iCs/>
      <w:color w:val="110F0F" w:themeColor="accent1" w:themeShade="7F"/>
      <w:lang w:eastAsia="en-AU"/>
    </w:rPr>
  </w:style>
  <w:style w:type="character" w:styleId="Heading7Char" w:customStyle="1">
    <w:name w:val="Heading 7 Char"/>
    <w:basedOn w:val="DefaultParagraphFont"/>
    <w:link w:val="Heading7"/>
    <w:uiPriority w:val="9"/>
    <w:rsid w:val="003A35E3"/>
    <w:rPr>
      <w:rFonts w:asciiTheme="majorHAnsi" w:hAnsiTheme="majorHAnsi" w:eastAsiaTheme="majorEastAsia" w:cstheme="majorBidi"/>
      <w:i/>
      <w:iCs/>
      <w:color w:val="404040" w:themeColor="text1" w:themeTint="BF"/>
      <w:lang w:eastAsia="en-AU"/>
    </w:rPr>
  </w:style>
  <w:style w:type="character" w:styleId="Heading8Char" w:customStyle="1">
    <w:name w:val="Heading 8 Char"/>
    <w:basedOn w:val="DefaultParagraphFont"/>
    <w:link w:val="Heading8"/>
    <w:uiPriority w:val="9"/>
    <w:rsid w:val="003A35E3"/>
    <w:rPr>
      <w:rFonts w:asciiTheme="majorHAnsi" w:hAnsiTheme="majorHAnsi" w:eastAsiaTheme="majorEastAsia" w:cstheme="majorBidi"/>
      <w:color w:val="231F20" w:themeColor="accent1"/>
      <w:sz w:val="20"/>
      <w:szCs w:val="20"/>
      <w:lang w:eastAsia="en-AU"/>
    </w:rPr>
  </w:style>
  <w:style w:type="character" w:styleId="Heading9Char" w:customStyle="1">
    <w:name w:val="Heading 9 Char"/>
    <w:basedOn w:val="DefaultParagraphFont"/>
    <w:link w:val="Heading9"/>
    <w:uiPriority w:val="9"/>
    <w:rsid w:val="003A35E3"/>
    <w:rPr>
      <w:rFonts w:asciiTheme="majorHAnsi" w:hAnsiTheme="majorHAnsi" w:eastAsiaTheme="majorEastAsia" w:cstheme="majorBidi"/>
      <w:i/>
      <w:iCs/>
      <w:color w:val="404040" w:themeColor="text1" w:themeTint="BF"/>
      <w:sz w:val="20"/>
      <w:szCs w:val="20"/>
      <w:lang w:eastAsia="en-AU"/>
    </w:rPr>
  </w:style>
  <w:style w:type="paragraph" w:styleId="Default" w:customStyle="1">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styleId="BodyTextChar" w:customStyle="1">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styleId="HeaderChar" w:customStyle="1">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styleId="FooterChar" w:customStyle="1">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hAnsiTheme="majorHAnsi" w:eastAsiaTheme="majorEastAsia" w:cstheme="majorBidi"/>
      <w:color w:val="004B64" w:themeColor="accent2"/>
      <w:spacing w:val="5"/>
      <w:kern w:val="28"/>
      <w:sz w:val="56"/>
      <w:szCs w:val="52"/>
    </w:rPr>
  </w:style>
  <w:style w:type="character" w:styleId="TitleChar" w:customStyle="1">
    <w:name w:val="Title Char"/>
    <w:basedOn w:val="DefaultParagraphFont"/>
    <w:link w:val="Title"/>
    <w:rsid w:val="00CC0D37"/>
    <w:rPr>
      <w:rFonts w:asciiTheme="majorHAnsi" w:hAnsiTheme="majorHAnsi" w:eastAsiaTheme="majorEastAsia"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styleId="CommentTextChar" w:customStyle="1">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styleId="CommentSubjectChar" w:customStyle="1">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hAnsi="Times New Roman" w:eastAsia="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styleId="TableText" w:customStyle="1">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styleId="TableTextChar" w:customStyle="1">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color="231F20" w:themeColor="accent1" w:sz="8" w:space="0"/>
        <w:bottom w:val="single" w:color="231F20" w:themeColor="accent1" w:sz="8" w:space="0"/>
      </w:tblBorders>
    </w:tblPr>
    <w:tblStylePr w:type="fir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lastRow">
      <w:pPr>
        <w:spacing w:before="0" w:after="0" w:line="240" w:lineRule="auto"/>
      </w:pPr>
      <w:rPr>
        <w:b/>
        <w:bCs/>
      </w:rPr>
      <w:tblPr/>
      <w:tcPr>
        <w:tcBorders>
          <w:top w:val="single" w:color="231F20" w:themeColor="accent1" w:sz="8" w:space="0"/>
          <w:left w:val="nil"/>
          <w:bottom w:val="single" w:color="231F2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single" w:color="0042C7" w:themeColor="accent6" w:themeTint="BF" w:sz="8" w:space="0"/>
      </w:tblBorders>
    </w:tblPr>
    <w:tblStylePr w:type="firstRow">
      <w:pPr>
        <w:spacing w:before="0" w:after="0" w:line="240" w:lineRule="auto"/>
      </w:pPr>
      <w:rPr>
        <w:b/>
        <w:bCs/>
        <w:color w:val="FFFFFF" w:themeColor="background1"/>
      </w:rPr>
      <w:tblPr/>
      <w:tcPr>
        <w:tcBorders>
          <w:top w:val="single" w:color="0042C7" w:themeColor="accent6" w:themeTint="BF" w:sz="8"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shd w:val="clear" w:color="auto" w:fill="002060" w:themeFill="accent6"/>
      </w:tcPr>
    </w:tblStylePr>
    <w:tblStylePr w:type="lastRow">
      <w:pPr>
        <w:spacing w:before="0" w:after="0" w:line="240" w:lineRule="auto"/>
      </w:pPr>
      <w:rPr>
        <w:b/>
        <w:bCs/>
      </w:rPr>
      <w:tblPr/>
      <w:tcPr>
        <w:tcBorders>
          <w:top w:val="double" w:color="0042C7" w:themeColor="accent6" w:themeTint="BF" w:sz="6" w:space="0"/>
          <w:left w:val="single" w:color="0042C7" w:themeColor="accent6" w:themeTint="BF" w:sz="8" w:space="0"/>
          <w:bottom w:val="single" w:color="0042C7" w:themeColor="accent6" w:themeTint="BF" w:sz="8" w:space="0"/>
          <w:right w:val="single" w:color="0042C7"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color="231F20" w:themeColor="accent1" w:sz="8" w:space="0"/>
        <w:left w:val="single" w:color="231F20" w:themeColor="accent1" w:sz="8" w:space="0"/>
        <w:bottom w:val="single" w:color="231F20" w:themeColor="accent1" w:sz="8" w:space="0"/>
        <w:right w:val="single" w:color="231F20" w:themeColor="accent1" w:sz="8" w:space="0"/>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color="231F20" w:themeColor="accent1" w:sz="6" w:space="0"/>
          <w:left w:val="single" w:color="231F20" w:themeColor="accent1" w:sz="8" w:space="0"/>
          <w:bottom w:val="single" w:color="231F20" w:themeColor="accent1" w:sz="8" w:space="0"/>
          <w:right w:val="single" w:color="231F20" w:themeColor="accent1" w:sz="8" w:space="0"/>
        </w:tcBorders>
      </w:tcPr>
    </w:tblStylePr>
    <w:tblStylePr w:type="firstCol">
      <w:rPr>
        <w:b/>
        <w:bCs/>
      </w:rPr>
    </w:tblStylePr>
    <w:tblStylePr w:type="lastCol">
      <w:rPr>
        <w:b/>
        <w:bCs/>
      </w:rPr>
    </w:tblStylePr>
    <w:tblStylePr w:type="band1Vert">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tblStylePr w:type="band1Horz">
      <w:tblPr/>
      <w:tcPr>
        <w:tcBorders>
          <w:top w:val="single" w:color="231F20" w:themeColor="accent1" w:sz="8" w:space="0"/>
          <w:left w:val="single" w:color="231F20" w:themeColor="accent1" w:sz="8" w:space="0"/>
          <w:bottom w:val="single" w:color="231F20" w:themeColor="accent1" w:sz="8" w:space="0"/>
          <w:right w:val="single" w:color="231F20" w:themeColor="accent1" w:sz="8" w:space="0"/>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color="FFFFFF" w:themeColor="background1" w:sz="4" w:space="0"/>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styleId="source" w:customStyle="1">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casestudybody" w:customStyle="1">
    <w:name w:val="case study body"/>
    <w:basedOn w:val="TableText"/>
    <w:rsid w:val="005D435B"/>
    <w:pPr>
      <w:spacing w:after="120" w:line="360" w:lineRule="auto"/>
    </w:pPr>
  </w:style>
  <w:style w:type="paragraph" w:styleId="tablebullet" w:customStyle="1">
    <w:name w:val="table bullet"/>
    <w:basedOn w:val="TableText"/>
    <w:qFormat/>
    <w:rsid w:val="00D523EE"/>
    <w:pPr>
      <w:numPr>
        <w:numId w:val="2"/>
      </w:numPr>
    </w:pPr>
    <w:rPr>
      <w:color w:val="auto"/>
    </w:rPr>
  </w:style>
  <w:style w:type="paragraph" w:styleId="tabletext0" w:customStyle="1">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styleId="TableGrid1" w:customStyle="1">
    <w:name w:val="Table Grid1"/>
    <w:basedOn w:val="TableNormal"/>
    <w:next w:val="TableGrid"/>
    <w:uiPriority w:val="59"/>
    <w:rsid w:val="003A35E3"/>
    <w:pPr>
      <w:spacing w:after="0"/>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alloonTextChar11" w:customStyle="1">
    <w:name w:val="Balloon Text Char11"/>
    <w:basedOn w:val="DefaultParagraphFont"/>
    <w:uiPriority w:val="99"/>
    <w:semiHidden/>
    <w:rsid w:val="003A35E3"/>
    <w:rPr>
      <w:rFonts w:ascii="Lucida Grande" w:hAnsi="Lucida Grande"/>
      <w:sz w:val="18"/>
      <w:szCs w:val="18"/>
    </w:rPr>
  </w:style>
  <w:style w:type="character" w:styleId="BalloonTextChar7" w:customStyle="1">
    <w:name w:val="Balloon Text Char7"/>
    <w:basedOn w:val="DefaultParagraphFont"/>
    <w:uiPriority w:val="99"/>
    <w:semiHidden/>
    <w:rsid w:val="003A35E3"/>
    <w:rPr>
      <w:rFonts w:ascii="Lucida Grande" w:hAnsi="Lucida Grande"/>
      <w:sz w:val="18"/>
      <w:szCs w:val="18"/>
    </w:rPr>
  </w:style>
  <w:style w:type="character" w:styleId="BalloonTextChar4" w:customStyle="1">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styleId="NoSpacingChar" w:customStyle="1">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styleId="QuoteChar" w:customStyle="1">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styleId="EndnoteTextChar" w:customStyle="1">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styleId="TableGrid2" w:customStyle="1">
    <w:name w:val="Table Grid2"/>
    <w:basedOn w:val="TableNormal"/>
    <w:next w:val="TableGrid"/>
    <w:uiPriority w:val="59"/>
    <w:rsid w:val="003A35E3"/>
    <w:pPr>
      <w:spacing w:after="0"/>
      <w:jc w:val="left"/>
    </w:pPr>
    <w:rPr>
      <w:rFonts w:ascii="Calibri" w:hAnsi="Calibri" w:eastAsia="Calibri" w:cs="Times New Roman"/>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styleId="SubtitleChar" w:customStyle="1">
    <w:name w:val="Subtitle Char"/>
    <w:basedOn w:val="DefaultParagraphFont"/>
    <w:link w:val="Subtitle"/>
    <w:uiPriority w:val="11"/>
    <w:rsid w:val="006029CD"/>
    <w:rPr>
      <w:rFonts w:asciiTheme="majorHAnsi" w:hAnsiTheme="majorHAnsi" w:eastAsiaTheme="majorEastAsia"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styleId="ListParagraphChar" w:customStyle="1">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color="A0DDE2" w:themeColor="accent3" w:themeTint="99" w:sz="4" w:space="0"/>
        <w:left w:val="single" w:color="A0DDE2" w:themeColor="accent3" w:themeTint="99" w:sz="4" w:space="0"/>
        <w:bottom w:val="single" w:color="A0DDE2" w:themeColor="accent3" w:themeTint="99" w:sz="4" w:space="0"/>
        <w:right w:val="single" w:color="A0DDE2" w:themeColor="accent3" w:themeTint="99" w:sz="4" w:space="0"/>
        <w:insideH w:val="single" w:color="A0DDE2" w:themeColor="accent3" w:themeTint="99" w:sz="4" w:space="0"/>
        <w:insideV w:val="single" w:color="A0DDE2" w:themeColor="accent3" w:themeTint="99" w:sz="4" w:space="0"/>
      </w:tblBorders>
    </w:tblPr>
    <w:tblStylePr w:type="firstRow">
      <w:rPr>
        <w:b/>
        <w:bCs/>
        <w:color w:val="FFFFFF" w:themeColor="background1"/>
      </w:rPr>
      <w:tblPr/>
      <w:tcPr>
        <w:tcBorders>
          <w:top w:val="single" w:color="62C8CF" w:themeColor="accent3" w:sz="4" w:space="0"/>
          <w:left w:val="single" w:color="62C8CF" w:themeColor="accent3" w:sz="4" w:space="0"/>
          <w:bottom w:val="single" w:color="62C8CF" w:themeColor="accent3" w:sz="4" w:space="0"/>
          <w:right w:val="single" w:color="62C8CF" w:themeColor="accent3" w:sz="4" w:space="0"/>
          <w:insideH w:val="nil"/>
          <w:insideV w:val="nil"/>
        </w:tcBorders>
        <w:shd w:val="clear" w:color="auto" w:fill="62C8CF" w:themeFill="accent3"/>
      </w:tcPr>
    </w:tblStylePr>
    <w:tblStylePr w:type="lastRow">
      <w:rPr>
        <w:b/>
        <w:bCs/>
      </w:rPr>
      <w:tblPr/>
      <w:tcPr>
        <w:tcBorders>
          <w:top w:val="double" w:color="62C8CF" w:themeColor="accent3" w:sz="4" w:space="0"/>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styleId="AnnexHeading" w:customStyle="1">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styleId="Question" w:customStyle="1">
    <w:name w:val="Question"/>
    <w:basedOn w:val="BodyText"/>
    <w:rsid w:val="000C4234"/>
    <w:pPr>
      <w:keepNext/>
      <w:spacing w:before="360"/>
      <w:ind w:left="1701" w:hanging="1701"/>
    </w:pPr>
    <w:rPr>
      <w:b/>
    </w:rPr>
  </w:style>
  <w:style w:type="paragraph" w:styleId="boxbullet" w:customStyle="1">
    <w:name w:val="box bullet"/>
    <w:basedOn w:val="Normal"/>
    <w:rsid w:val="00CE4A4C"/>
    <w:pPr>
      <w:spacing w:after="60"/>
      <w:ind w:left="227" w:hanging="227"/>
      <w:jc w:val="left"/>
    </w:pPr>
    <w:rPr>
      <w:rFonts w:ascii="Arial" w:hAnsi="Arial" w:cs="Helvetica"/>
      <w:color w:val="62C8CF" w:themeColor="accent3"/>
      <w:sz w:val="16"/>
      <w:szCs w:val="20"/>
    </w:rPr>
  </w:style>
  <w:style w:type="paragraph" w:styleId="boxheading" w:customStyle="1">
    <w:name w:val="box heading"/>
    <w:basedOn w:val="Normal"/>
    <w:rsid w:val="00CE4A4C"/>
    <w:pPr>
      <w:spacing w:after="120" w:line="276" w:lineRule="auto"/>
      <w:jc w:val="left"/>
    </w:pPr>
    <w:rPr>
      <w:rFonts w:ascii="Arial" w:hAnsi="Arial" w:cs="Helvetica"/>
      <w:b/>
      <w:color w:val="62C8CF" w:themeColor="accent3"/>
      <w:sz w:val="16"/>
      <w:szCs w:val="20"/>
    </w:rPr>
  </w:style>
  <w:style w:type="paragraph" w:styleId="crossheading" w:customStyle="1">
    <w:name w:val="crossheading"/>
    <w:basedOn w:val="BodyText"/>
    <w:link w:val="crossheadingChar"/>
    <w:qFormat/>
    <w:rsid w:val="00574BCA"/>
    <w:pPr>
      <w:keepNext/>
      <w:spacing w:before="360"/>
    </w:pPr>
    <w:rPr>
      <w:b/>
      <w:color w:val="231F20" w:themeColor="accent1"/>
    </w:rPr>
  </w:style>
  <w:style w:type="character" w:styleId="crossheadingChar" w:customStyle="1">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color="807276" w:themeColor="accent1" w:themeTint="99" w:sz="4" w:space="0"/>
        <w:left w:val="single" w:color="807276" w:themeColor="accent1" w:themeTint="99" w:sz="4" w:space="0"/>
        <w:bottom w:val="single" w:color="807276" w:themeColor="accent1" w:themeTint="99" w:sz="4" w:space="0"/>
        <w:right w:val="single" w:color="807276" w:themeColor="accent1" w:themeTint="99" w:sz="4" w:space="0"/>
        <w:insideH w:val="single" w:color="807276" w:themeColor="accent1" w:themeTint="99" w:sz="4" w:space="0"/>
        <w:insideV w:val="single" w:color="807276" w:themeColor="accent1" w:themeTint="99" w:sz="4" w:space="0"/>
      </w:tblBorders>
    </w:tblPr>
    <w:tblStylePr w:type="firstRow">
      <w:rPr>
        <w:b/>
        <w:bCs/>
        <w:color w:val="FFFFFF" w:themeColor="background1"/>
      </w:rPr>
      <w:tblPr/>
      <w:tcPr>
        <w:tcBorders>
          <w:top w:val="single" w:color="231F20" w:themeColor="accent1" w:sz="4" w:space="0"/>
          <w:left w:val="single" w:color="231F20" w:themeColor="accent1" w:sz="4" w:space="0"/>
          <w:bottom w:val="single" w:color="231F20" w:themeColor="accent1" w:sz="4" w:space="0"/>
          <w:right w:val="single" w:color="231F20" w:themeColor="accent1" w:sz="4" w:space="0"/>
          <w:insideH w:val="nil"/>
          <w:insideV w:val="nil"/>
        </w:tcBorders>
        <w:shd w:val="clear" w:color="auto" w:fill="231F20" w:themeFill="accent1"/>
      </w:tcPr>
    </w:tblStylePr>
    <w:tblStylePr w:type="lastRow">
      <w:rPr>
        <w:b/>
        <w:bCs/>
      </w:rPr>
      <w:tblPr/>
      <w:tcPr>
        <w:tcBorders>
          <w:top w:val="double" w:color="231F20" w:themeColor="accent1" w:sz="4" w:space="0"/>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styleId="FootnoteTextChar" w:customStyle="1">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808080" w:themeColor="background1" w:themeShade="80" w:sz="4" w:space="0"/>
          <w:bottom w:val="single" w:color="808080" w:themeColor="background1" w:themeShade="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TaupeTableBorders" w:customStyle="1">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color="62C8CF" w:themeColor="accent3" w:sz="4" w:space="0"/>
        <w:left w:val="single" w:color="62C8CF" w:themeColor="accent3" w:sz="4" w:space="0"/>
        <w:bottom w:val="single" w:color="62C8CF" w:themeColor="accent3" w:sz="4" w:space="0"/>
        <w:right w:val="single" w:color="62C8CF" w:themeColor="accent3" w:sz="4" w:space="0"/>
        <w:insideH w:val="single" w:color="62C8CF" w:themeColor="accent3" w:sz="4" w:space="0"/>
        <w:insideV w:val="single" w:color="62C8CF" w:themeColor="accent3" w:sz="4" w:space="0"/>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styleId="TableParagraph" w:customStyle="1">
    <w:name w:val="Table Paragraph"/>
    <w:basedOn w:val="Normal"/>
    <w:uiPriority w:val="1"/>
    <w:qFormat/>
    <w:rsid w:val="007347D1"/>
    <w:pPr>
      <w:widowControl w:val="0"/>
      <w:autoSpaceDE w:val="0"/>
      <w:autoSpaceDN w:val="0"/>
      <w:spacing w:before="95" w:after="0"/>
      <w:ind w:left="50"/>
      <w:jc w:val="left"/>
    </w:pPr>
    <w:rPr>
      <w:rFonts w:ascii="Arial" w:hAnsi="Arial" w:eastAsia="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styleId="TORHEADING1" w:customStyle="1">
    <w:name w:val="TOR HEADING 1"/>
    <w:basedOn w:val="BodyText"/>
    <w:link w:val="TORHEADING1Char"/>
    <w:qFormat/>
    <w:rsid w:val="007347D1"/>
    <w:pPr>
      <w:spacing w:before="240" w:after="120"/>
    </w:pPr>
    <w:rPr>
      <w:color w:val="231F20" w:themeColor="accent1"/>
      <w:sz w:val="24"/>
    </w:rPr>
  </w:style>
  <w:style w:type="character" w:styleId="TORHEADING1Char" w:customStyle="1">
    <w:name w:val="TOR HEADING 1 Char"/>
    <w:basedOn w:val="BodyTextChar"/>
    <w:link w:val="TORHEADING1"/>
    <w:rsid w:val="007347D1"/>
    <w:rPr>
      <w:rFonts w:ascii="Arial" w:hAnsi="Arial"/>
      <w:color w:val="231F20" w:themeColor="accent1"/>
      <w:sz w:val="24"/>
    </w:rPr>
  </w:style>
  <w:style w:type="paragraph" w:styleId="BVIfnrCharChar1" w:customStyle="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color="D8CEB9" w:themeColor="accent5" w:themeTint="99" w:sz="4" w:space="0"/>
        <w:left w:val="single" w:color="D8CEB9" w:themeColor="accent5" w:themeTint="99" w:sz="4" w:space="0"/>
        <w:bottom w:val="single" w:color="D8CEB9" w:themeColor="accent5" w:themeTint="99" w:sz="4" w:space="0"/>
        <w:right w:val="single" w:color="D8CEB9" w:themeColor="accent5" w:themeTint="99" w:sz="4" w:space="0"/>
        <w:insideH w:val="single" w:color="D8CEB9" w:themeColor="accent5" w:themeTint="99" w:sz="4" w:space="0"/>
        <w:insideV w:val="single" w:color="D8CEB9" w:themeColor="accent5" w:themeTint="99" w:sz="4" w:space="0"/>
      </w:tblBorders>
    </w:tblPr>
    <w:tblStylePr w:type="firstRow">
      <w:rPr>
        <w:b/>
        <w:bCs/>
        <w:color w:val="FFFFFF" w:themeColor="background1"/>
      </w:rPr>
      <w:tblPr/>
      <w:tcPr>
        <w:tcBorders>
          <w:top w:val="single" w:color="BFAF8C" w:themeColor="accent5" w:sz="4" w:space="0"/>
          <w:left w:val="single" w:color="BFAF8C" w:themeColor="accent5" w:sz="4" w:space="0"/>
          <w:bottom w:val="single" w:color="BFAF8C" w:themeColor="accent5" w:sz="4" w:space="0"/>
          <w:right w:val="single" w:color="BFAF8C" w:themeColor="accent5" w:sz="4" w:space="0"/>
          <w:insideH w:val="nil"/>
          <w:insideV w:val="nil"/>
        </w:tcBorders>
        <w:shd w:val="clear" w:color="auto" w:fill="BFAF8C" w:themeFill="accent5"/>
      </w:tcPr>
    </w:tblStylePr>
    <w:tblStylePr w:type="lastRow">
      <w:rPr>
        <w:b/>
        <w:bCs/>
      </w:rPr>
      <w:tblPr/>
      <w:tcPr>
        <w:tcBorders>
          <w:top w:val="double" w:color="BFAF8C" w:themeColor="accent5" w:sz="4" w:space="0"/>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styleId="normaltextrun" w:customStyle="1">
    <w:name w:val="normaltextrun"/>
    <w:basedOn w:val="DefaultParagraphFont"/>
    <w:rsid w:val="00085363"/>
  </w:style>
  <w:style w:type="character" w:styleId="eop" w:customStyle="1">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xmsonormal" w:customStyle="1">
    <w:name w:val="x_msonormal"/>
    <w:basedOn w:val="Normal"/>
    <w:rsid w:val="00CC1EB6"/>
    <w:pPr>
      <w:spacing w:after="0"/>
      <w:jc w:val="left"/>
    </w:pPr>
    <w:rPr>
      <w:rFonts w:ascii="Calibri" w:hAnsi="Calibri" w:cs="Calibri"/>
    </w:rPr>
  </w:style>
  <w:style w:type="character" w:styleId="cf01" w:customStyle="1">
    <w:name w:val="cf01"/>
    <w:basedOn w:val="DefaultParagraphFont"/>
    <w:rsid w:val="00C80381"/>
    <w:rPr>
      <w:rFonts w:hint="default" w:ascii="Segoe UI" w:hAnsi="Segoe UI" w:cs="Segoe UI"/>
      <w:sz w:val="18"/>
      <w:szCs w:val="18"/>
    </w:rPr>
  </w:style>
  <w:style w:type="table" w:styleId="PlainTable21" w:customStyle="1">
    <w:name w:val="Plain Table 21"/>
    <w:basedOn w:val="TableNormal"/>
    <w:uiPriority w:val="42"/>
    <w:rsid w:val="007052B1"/>
    <w:pPr>
      <w:spacing w:after="0"/>
      <w:jc w:val="left"/>
    </w:pPr>
    <w:rPr>
      <w:rFonts w:ascii="Arial" w:hAnsi="Arial" w:eastAsia="Arial" w:cs="Times New Roman"/>
      <w:sz w:val="16"/>
    </w:rPr>
    <w:tblPr>
      <w:tblStyleRowBandSize w:val="1"/>
      <w:tblStyleColBandSize w:val="1"/>
      <w:tblInd w:w="0" w:type="nil"/>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color="7F7F7F" w:themeColor="text1" w:themeTint="80" w:sz="4" w:space="0"/>
        </w:tcBorders>
      </w:tcPr>
    </w:tblStylePr>
    <w:tblStylePr w:type="firstCol">
      <w:rPr>
        <w:b w:val="0"/>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paragraph" w:styleId="paragraph" w:customStyle="1">
    <w:name w:val="paragraph"/>
    <w:basedOn w:val="Normal"/>
    <w:rsid w:val="00011E55"/>
    <w:pPr>
      <w:spacing w:before="100" w:beforeAutospacing="1" w:after="100" w:afterAutospacing="1"/>
      <w:jc w:val="left"/>
    </w:pPr>
    <w:rPr>
      <w:rFonts w:ascii="Times New Roman" w:hAnsi="Times New Roman" w:eastAsia="Times New Roman" w:cs="Times New Roman"/>
      <w:sz w:val="24"/>
      <w:szCs w:val="24"/>
      <w:lang w:val="en-US"/>
    </w:rPr>
  </w:style>
  <w:style w:type="character" w:styleId="wacimagecontainer" w:customStyle="1">
    <w:name w:val="wacimagecontainer"/>
    <w:basedOn w:val="DefaultParagraphFont"/>
    <w:rsid w:val="00011E55"/>
  </w:style>
  <w:style w:type="character" w:styleId="scxw179894605" w:customStyle="1">
    <w:name w:val="scxw179894605"/>
    <w:basedOn w:val="DefaultParagraphFont"/>
    <w:rsid w:val="00011E55"/>
  </w:style>
  <w:style w:type="table" w:styleId="CBStyle1" w:custom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27">
      <w:bodyDiv w:val="1"/>
      <w:marLeft w:val="0"/>
      <w:marRight w:val="0"/>
      <w:marTop w:val="0"/>
      <w:marBottom w:val="0"/>
      <w:divBdr>
        <w:top w:val="none" w:sz="0" w:space="0" w:color="auto"/>
        <w:left w:val="none" w:sz="0" w:space="0" w:color="auto"/>
        <w:bottom w:val="none" w:sz="0" w:space="0" w:color="auto"/>
        <w:right w:val="none" w:sz="0" w:space="0" w:color="auto"/>
      </w:divBdr>
      <w:divsChild>
        <w:div w:id="1379739414">
          <w:marLeft w:val="0"/>
          <w:marRight w:val="0"/>
          <w:marTop w:val="0"/>
          <w:marBottom w:val="0"/>
          <w:divBdr>
            <w:top w:val="none" w:sz="0" w:space="0" w:color="auto"/>
            <w:left w:val="none" w:sz="0" w:space="0" w:color="auto"/>
            <w:bottom w:val="none" w:sz="0" w:space="0" w:color="auto"/>
            <w:right w:val="none" w:sz="0" w:space="0" w:color="auto"/>
          </w:divBdr>
        </w:div>
      </w:divsChild>
    </w:div>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431626872">
          <w:marLeft w:val="0"/>
          <w:marRight w:val="0"/>
          <w:marTop w:val="0"/>
          <w:marBottom w:val="0"/>
          <w:divBdr>
            <w:top w:val="none" w:sz="0" w:space="0" w:color="auto"/>
            <w:left w:val="none" w:sz="0" w:space="0" w:color="auto"/>
            <w:bottom w:val="none" w:sz="0" w:space="0" w:color="auto"/>
            <w:right w:val="none" w:sz="0" w:space="0" w:color="auto"/>
          </w:divBdr>
        </w:div>
        <w:div w:id="198976849">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695086000">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32730911">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4444230">
      <w:bodyDiv w:val="1"/>
      <w:marLeft w:val="0"/>
      <w:marRight w:val="0"/>
      <w:marTop w:val="0"/>
      <w:marBottom w:val="0"/>
      <w:divBdr>
        <w:top w:val="none" w:sz="0" w:space="0" w:color="auto"/>
        <w:left w:val="none" w:sz="0" w:space="0" w:color="auto"/>
        <w:bottom w:val="none" w:sz="0" w:space="0" w:color="auto"/>
        <w:right w:val="none" w:sz="0" w:space="0" w:color="auto"/>
      </w:divBdr>
      <w:divsChild>
        <w:div w:id="1239898814">
          <w:marLeft w:val="0"/>
          <w:marRight w:val="0"/>
          <w:marTop w:val="0"/>
          <w:marBottom w:val="0"/>
          <w:divBdr>
            <w:top w:val="none" w:sz="0" w:space="0" w:color="auto"/>
            <w:left w:val="none" w:sz="0" w:space="0" w:color="auto"/>
            <w:bottom w:val="none" w:sz="0" w:space="0" w:color="auto"/>
            <w:right w:val="none" w:sz="0" w:space="0" w:color="auto"/>
          </w:divBdr>
        </w:div>
      </w:divsChild>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6114781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545339074">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424766017">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hyperlink" Target="https://pacificwomen.org/latest-updates/stories/"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youtu.be/p5gbcZHlKdg?si=7LXyyJI6AQalYxBT" TargetMode="Externa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hyperlink" Target="https://pacificwomen.org/our-impact/"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www.pacificwomen.org" TargetMode="External" Id="rId16" /><Relationship Type="http://schemas.openxmlformats.org/officeDocument/2006/relationships/hyperlink" Target="https://youtu.be/JCeG_6OmOuE?si=WgwOnXcFATJoiKG7"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footer" Target="footer3.xml" Id="rId24"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header" Target="header3.xml" Id="rId23" /><Relationship Type="http://schemas.openxmlformats.org/officeDocument/2006/relationships/endnotes" Target="endnotes.xml" Id="rId10" /><Relationship Type="http://schemas.openxmlformats.org/officeDocument/2006/relationships/hyperlink" Target="https://pacificwomen.org/resource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mailto:info@pwles.org" TargetMode="External" Id="rId22" /></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customXml/itemProps3.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4.xml><?xml version="1.0" encoding="utf-8"?>
<ds:datastoreItem xmlns:ds="http://schemas.openxmlformats.org/officeDocument/2006/customXml" ds:itemID="{E7449829-0722-4FE7-906A-6F041ACEA48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Junita Ngai</dc:creator>
  <cp:lastModifiedBy>Junita Ngai</cp:lastModifiedBy>
  <cp:revision>89</cp:revision>
  <dcterms:created xsi:type="dcterms:W3CDTF">2025-03-17T03:51:00Z</dcterms:created>
  <dcterms:modified xsi:type="dcterms:W3CDTF">2025-03-31T05:26:27Z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