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DEFC" w14:textId="076508A7" w:rsidR="00CC0D37" w:rsidRPr="005E1493" w:rsidRDefault="00CC0D37" w:rsidP="00D34EC5">
      <w:pPr>
        <w:jc w:val="left"/>
        <w:rPr>
          <w:rFonts w:asciiTheme="majorHAnsi" w:hAnsiTheme="majorHAnsi" w:cstheme="majorHAnsi"/>
        </w:rPr>
      </w:pPr>
      <w:bookmarkStart w:id="0" w:name="_Hlk131676186"/>
      <w:bookmarkEnd w:id="0"/>
      <w:r w:rsidRPr="005E1493">
        <w:rPr>
          <w:rFonts w:asciiTheme="majorHAnsi" w:hAnsiTheme="majorHAnsi" w:cstheme="majorHAnsi"/>
          <w:noProof/>
        </w:rPr>
        <w:drawing>
          <wp:inline distT="0" distB="0" distL="0" distR="0" wp14:anchorId="4A099747" wp14:editId="16F36F4D">
            <wp:extent cx="6120130" cy="2767965"/>
            <wp:effectExtent l="0" t="0" r="0" b="0"/>
            <wp:docPr id="1" name="Picture 1" descr="Pacific Women L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cific Women Lead Logo"/>
                    <pic:cNvPicPr/>
                  </pic:nvPicPr>
                  <pic:blipFill>
                    <a:blip r:embed="rId11">
                      <a:extLst>
                        <a:ext uri="{28A0092B-C50C-407E-A947-70E740481C1C}">
                          <a14:useLocalDpi xmlns:a14="http://schemas.microsoft.com/office/drawing/2010/main" val="0"/>
                        </a:ext>
                      </a:extLst>
                    </a:blip>
                    <a:stretch>
                      <a:fillRect/>
                    </a:stretch>
                  </pic:blipFill>
                  <pic:spPr>
                    <a:xfrm>
                      <a:off x="0" y="0"/>
                      <a:ext cx="6120130" cy="2767965"/>
                    </a:xfrm>
                    <a:prstGeom prst="rect">
                      <a:avLst/>
                    </a:prstGeom>
                  </pic:spPr>
                </pic:pic>
              </a:graphicData>
            </a:graphic>
          </wp:inline>
        </w:drawing>
      </w:r>
    </w:p>
    <w:p w14:paraId="0F188546" w14:textId="56E8C326" w:rsidR="00423C57" w:rsidRPr="00C74263" w:rsidRDefault="00022319" w:rsidP="00D34EC5">
      <w:pPr>
        <w:pStyle w:val="Title"/>
        <w:spacing w:line="276" w:lineRule="auto"/>
        <w:rPr>
          <w:rFonts w:cstheme="majorHAnsi"/>
          <w:szCs w:val="56"/>
        </w:rPr>
      </w:pPr>
      <w:r w:rsidRPr="00C74263">
        <w:rPr>
          <w:rFonts w:cstheme="majorHAnsi"/>
          <w:szCs w:val="56"/>
        </w:rPr>
        <w:t>Tuvalu</w:t>
      </w:r>
      <w:r w:rsidR="000631C2" w:rsidRPr="00C74263">
        <w:rPr>
          <w:rFonts w:cstheme="majorHAnsi"/>
          <w:szCs w:val="56"/>
        </w:rPr>
        <w:t xml:space="preserve"> </w:t>
      </w:r>
      <w:r w:rsidR="00B53242" w:rsidRPr="00C74263">
        <w:rPr>
          <w:rFonts w:cstheme="majorHAnsi"/>
          <w:szCs w:val="56"/>
        </w:rPr>
        <w:t xml:space="preserve">Country </w:t>
      </w:r>
      <w:r w:rsidR="0018387A" w:rsidRPr="00C74263">
        <w:rPr>
          <w:rFonts w:cstheme="majorHAnsi"/>
          <w:szCs w:val="56"/>
        </w:rPr>
        <w:t>Brief</w:t>
      </w:r>
    </w:p>
    <w:p w14:paraId="045F1C09" w14:textId="6F48550C" w:rsidR="005D435B" w:rsidRPr="00C74263" w:rsidRDefault="00C74263" w:rsidP="00D34EC5">
      <w:pPr>
        <w:pStyle w:val="Subtitle"/>
        <w:spacing w:line="276" w:lineRule="auto"/>
        <w:rPr>
          <w:rFonts w:cstheme="majorHAnsi"/>
          <w:sz w:val="56"/>
          <w:szCs w:val="56"/>
        </w:rPr>
      </w:pPr>
      <w:r w:rsidRPr="00C74263">
        <w:rPr>
          <w:rFonts w:cstheme="majorHAnsi"/>
          <w:sz w:val="56"/>
          <w:szCs w:val="56"/>
        </w:rPr>
        <w:t xml:space="preserve">August </w:t>
      </w:r>
      <w:r w:rsidR="006F55D4" w:rsidRPr="00C74263">
        <w:rPr>
          <w:rFonts w:cstheme="majorHAnsi"/>
          <w:sz w:val="56"/>
          <w:szCs w:val="56"/>
        </w:rPr>
        <w:t>202</w:t>
      </w:r>
      <w:r w:rsidR="00775AC0" w:rsidRPr="00C74263">
        <w:rPr>
          <w:rFonts w:cstheme="majorHAnsi"/>
          <w:sz w:val="56"/>
          <w:szCs w:val="56"/>
        </w:rPr>
        <w:t>5</w:t>
      </w:r>
    </w:p>
    <w:p w14:paraId="03CCE1EB" w14:textId="77777777" w:rsidR="00436FD7" w:rsidRPr="00C74263" w:rsidRDefault="00436FD7" w:rsidP="00D34EC5">
      <w:pPr>
        <w:spacing w:line="276" w:lineRule="auto"/>
        <w:jc w:val="left"/>
        <w:rPr>
          <w:rFonts w:asciiTheme="majorHAnsi" w:hAnsiTheme="majorHAnsi" w:cstheme="majorHAnsi"/>
          <w:sz w:val="20"/>
          <w:szCs w:val="20"/>
        </w:rPr>
      </w:pPr>
    </w:p>
    <w:p w14:paraId="16840F9F" w14:textId="77777777" w:rsidR="00436FD7" w:rsidRPr="00C74263" w:rsidRDefault="00436FD7" w:rsidP="00D34EC5">
      <w:pPr>
        <w:spacing w:line="276" w:lineRule="auto"/>
        <w:jc w:val="left"/>
        <w:rPr>
          <w:rFonts w:asciiTheme="majorHAnsi" w:hAnsiTheme="majorHAnsi" w:cstheme="majorHAnsi"/>
          <w:sz w:val="20"/>
          <w:szCs w:val="20"/>
        </w:rPr>
      </w:pPr>
    </w:p>
    <w:p w14:paraId="62DB4D54" w14:textId="77777777" w:rsidR="00B53242" w:rsidRPr="00C74263" w:rsidRDefault="00B53242" w:rsidP="00D34EC5">
      <w:pPr>
        <w:spacing w:line="276" w:lineRule="auto"/>
        <w:jc w:val="left"/>
        <w:rPr>
          <w:rFonts w:asciiTheme="majorHAnsi" w:hAnsiTheme="majorHAnsi" w:cstheme="majorHAnsi"/>
          <w:sz w:val="20"/>
          <w:szCs w:val="20"/>
        </w:rPr>
        <w:sectPr w:rsidR="00B53242" w:rsidRPr="00C74263" w:rsidSect="00332E8F">
          <w:headerReference w:type="even" r:id="rId12"/>
          <w:footerReference w:type="even" r:id="rId13"/>
          <w:footerReference w:type="default" r:id="rId14"/>
          <w:headerReference w:type="first" r:id="rId15"/>
          <w:pgSz w:w="11906" w:h="16840"/>
          <w:pgMar w:top="720" w:right="1152" w:bottom="720" w:left="1152" w:header="562" w:footer="562" w:gutter="0"/>
          <w:cols w:space="708"/>
          <w:docGrid w:linePitch="360"/>
        </w:sectPr>
      </w:pPr>
    </w:p>
    <w:p w14:paraId="010FB734" w14:textId="77777777" w:rsidR="00436FD7" w:rsidRPr="00C74263" w:rsidRDefault="00436FD7" w:rsidP="00D34EC5">
      <w:pPr>
        <w:spacing w:line="276" w:lineRule="auto"/>
        <w:jc w:val="left"/>
        <w:rPr>
          <w:rFonts w:asciiTheme="majorHAnsi" w:hAnsiTheme="majorHAnsi" w:cstheme="majorHAnsi"/>
          <w:sz w:val="20"/>
          <w:szCs w:val="20"/>
        </w:rPr>
      </w:pPr>
    </w:p>
    <w:sdt>
      <w:sdtPr>
        <w:rPr>
          <w:rFonts w:asciiTheme="minorHAnsi" w:eastAsiaTheme="minorEastAsia" w:hAnsiTheme="minorHAnsi" w:cstheme="minorBidi"/>
          <w:color w:val="auto"/>
          <w:sz w:val="20"/>
          <w:szCs w:val="20"/>
        </w:rPr>
        <w:id w:val="-1435432252"/>
        <w:docPartObj>
          <w:docPartGallery w:val="Table of Contents"/>
          <w:docPartUnique/>
        </w:docPartObj>
      </w:sdtPr>
      <w:sdtEndPr>
        <w:rPr>
          <w:b/>
          <w:bCs/>
        </w:rPr>
      </w:sdtEndPr>
      <w:sdtContent>
        <w:p w14:paraId="40E3DBB2" w14:textId="7898E06C" w:rsidR="00436FD7" w:rsidRPr="009B75DB" w:rsidRDefault="00436FD7" w:rsidP="00D34EC5">
          <w:pPr>
            <w:pStyle w:val="TOCHeading"/>
            <w:jc w:val="left"/>
            <w:rPr>
              <w:sz w:val="20"/>
              <w:szCs w:val="20"/>
            </w:rPr>
          </w:pPr>
          <w:r w:rsidRPr="00187065">
            <w:t>Contents</w:t>
          </w:r>
          <w:r w:rsidR="00FF04A0" w:rsidRPr="00187065">
            <w:rPr>
              <w:sz w:val="20"/>
              <w:szCs w:val="20"/>
            </w:rPr>
            <w:tab/>
          </w:r>
        </w:p>
        <w:p w14:paraId="5C804629" w14:textId="419D95DB" w:rsidR="00F02D25" w:rsidRDefault="00436FD7" w:rsidP="00D34EC5">
          <w:pPr>
            <w:pStyle w:val="TOC1"/>
            <w:rPr>
              <w:rFonts w:asciiTheme="minorHAnsi" w:eastAsiaTheme="minorEastAsia" w:hAnsiTheme="minorHAnsi"/>
              <w:b w:val="0"/>
              <w:color w:val="auto"/>
              <w:kern w:val="2"/>
              <w:sz w:val="24"/>
              <w:szCs w:val="24"/>
              <w14:ligatures w14:val="standardContextual"/>
            </w:rPr>
          </w:pPr>
          <w:r w:rsidRPr="00C74263">
            <w:rPr>
              <w:rFonts w:asciiTheme="majorHAnsi" w:hAnsiTheme="majorHAnsi" w:cstheme="majorHAnsi"/>
              <w:noProof w:val="0"/>
              <w:szCs w:val="20"/>
            </w:rPr>
            <w:fldChar w:fldCharType="begin"/>
          </w:r>
          <w:r w:rsidRPr="00C74263">
            <w:rPr>
              <w:rFonts w:asciiTheme="majorHAnsi" w:hAnsiTheme="majorHAnsi" w:cstheme="majorHAnsi"/>
              <w:noProof w:val="0"/>
              <w:szCs w:val="20"/>
            </w:rPr>
            <w:instrText xml:space="preserve"> TOC \o "1-3" \h \z \u </w:instrText>
          </w:r>
          <w:r w:rsidRPr="00C74263">
            <w:rPr>
              <w:rFonts w:asciiTheme="majorHAnsi" w:hAnsiTheme="majorHAnsi" w:cstheme="majorHAnsi"/>
              <w:noProof w:val="0"/>
              <w:szCs w:val="20"/>
            </w:rPr>
            <w:fldChar w:fldCharType="separate"/>
          </w:r>
          <w:hyperlink w:anchor="_Toc208693028" w:history="1">
            <w:r w:rsidR="00F02D25" w:rsidRPr="00BF623A">
              <w:rPr>
                <w:rStyle w:val="Hyperlink"/>
                <w:rFonts w:asciiTheme="majorHAnsi" w:hAnsiTheme="majorHAnsi" w:cstheme="majorHAnsi"/>
              </w:rPr>
              <w:t>1</w:t>
            </w:r>
            <w:r w:rsidR="00F02D25">
              <w:rPr>
                <w:rFonts w:asciiTheme="minorHAnsi" w:eastAsiaTheme="minorEastAsia" w:hAnsiTheme="minorHAnsi"/>
                <w:b w:val="0"/>
                <w:color w:val="auto"/>
                <w:kern w:val="2"/>
                <w:sz w:val="24"/>
                <w:szCs w:val="24"/>
                <w14:ligatures w14:val="standardContextual"/>
              </w:rPr>
              <w:tab/>
            </w:r>
            <w:r w:rsidR="00F02D25" w:rsidRPr="00BF623A">
              <w:rPr>
                <w:rStyle w:val="Hyperlink"/>
                <w:rFonts w:asciiTheme="majorHAnsi" w:hAnsiTheme="majorHAnsi" w:cstheme="majorHAnsi"/>
              </w:rPr>
              <w:t>About Pacific Women Lead</w:t>
            </w:r>
            <w:r w:rsidR="00F02D25">
              <w:rPr>
                <w:webHidden/>
              </w:rPr>
              <w:tab/>
            </w:r>
            <w:r w:rsidR="00F02D25">
              <w:rPr>
                <w:webHidden/>
              </w:rPr>
              <w:fldChar w:fldCharType="begin"/>
            </w:r>
            <w:r w:rsidR="00F02D25">
              <w:rPr>
                <w:webHidden/>
              </w:rPr>
              <w:instrText xml:space="preserve"> PAGEREF _Toc208693028 \h </w:instrText>
            </w:r>
            <w:r w:rsidR="00F02D25">
              <w:rPr>
                <w:webHidden/>
              </w:rPr>
            </w:r>
            <w:r w:rsidR="00F02D25">
              <w:rPr>
                <w:webHidden/>
              </w:rPr>
              <w:fldChar w:fldCharType="separate"/>
            </w:r>
            <w:r w:rsidR="001056C8">
              <w:rPr>
                <w:webHidden/>
              </w:rPr>
              <w:t>1</w:t>
            </w:r>
            <w:r w:rsidR="00F02D25">
              <w:rPr>
                <w:webHidden/>
              </w:rPr>
              <w:fldChar w:fldCharType="end"/>
            </w:r>
          </w:hyperlink>
        </w:p>
        <w:p w14:paraId="4010743A" w14:textId="082C95C1" w:rsidR="00F02D25" w:rsidRDefault="00F02D25" w:rsidP="00D34EC5">
          <w:pPr>
            <w:pStyle w:val="TOC1"/>
            <w:rPr>
              <w:rFonts w:asciiTheme="minorHAnsi" w:eastAsiaTheme="minorEastAsia" w:hAnsiTheme="minorHAnsi"/>
              <w:b w:val="0"/>
              <w:color w:val="auto"/>
              <w:kern w:val="2"/>
              <w:sz w:val="24"/>
              <w:szCs w:val="24"/>
              <w14:ligatures w14:val="standardContextual"/>
            </w:rPr>
          </w:pPr>
          <w:hyperlink w:anchor="_Toc208693029" w:history="1">
            <w:r w:rsidRPr="00BF623A">
              <w:rPr>
                <w:rStyle w:val="Hyperlink"/>
                <w:rFonts w:asciiTheme="majorHAnsi" w:hAnsiTheme="majorHAnsi" w:cstheme="majorHAnsi"/>
              </w:rPr>
              <w:t>2</w:t>
            </w:r>
            <w:r>
              <w:rPr>
                <w:rFonts w:asciiTheme="minorHAnsi" w:eastAsiaTheme="minorEastAsia" w:hAnsiTheme="minorHAnsi"/>
                <w:b w:val="0"/>
                <w:color w:val="auto"/>
                <w:kern w:val="2"/>
                <w:sz w:val="24"/>
                <w:szCs w:val="24"/>
                <w14:ligatures w14:val="standardContextual"/>
              </w:rPr>
              <w:tab/>
            </w:r>
            <w:r w:rsidRPr="00BF623A">
              <w:rPr>
                <w:rStyle w:val="Hyperlink"/>
                <w:rFonts w:asciiTheme="majorHAnsi" w:hAnsiTheme="majorHAnsi" w:cstheme="majorHAnsi"/>
              </w:rPr>
              <w:t>Overview of Pacific Women Lead activities in Tuvalu</w:t>
            </w:r>
            <w:r>
              <w:rPr>
                <w:webHidden/>
              </w:rPr>
              <w:tab/>
            </w:r>
            <w:r>
              <w:rPr>
                <w:webHidden/>
              </w:rPr>
              <w:fldChar w:fldCharType="begin"/>
            </w:r>
            <w:r>
              <w:rPr>
                <w:webHidden/>
              </w:rPr>
              <w:instrText xml:space="preserve"> PAGEREF _Toc208693029 \h </w:instrText>
            </w:r>
            <w:r>
              <w:rPr>
                <w:webHidden/>
              </w:rPr>
            </w:r>
            <w:r>
              <w:rPr>
                <w:webHidden/>
              </w:rPr>
              <w:fldChar w:fldCharType="separate"/>
            </w:r>
            <w:r w:rsidR="001056C8">
              <w:rPr>
                <w:webHidden/>
              </w:rPr>
              <w:t>1</w:t>
            </w:r>
            <w:r>
              <w:rPr>
                <w:webHidden/>
              </w:rPr>
              <w:fldChar w:fldCharType="end"/>
            </w:r>
          </w:hyperlink>
        </w:p>
        <w:p w14:paraId="5247AD09" w14:textId="2DC8CB49"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30" w:history="1">
            <w:r w:rsidRPr="00BF623A">
              <w:rPr>
                <w:rStyle w:val="Hyperlink"/>
              </w:rPr>
              <w:t>2.1</w:t>
            </w:r>
            <w:r>
              <w:rPr>
                <w:rFonts w:asciiTheme="minorHAnsi" w:eastAsiaTheme="minorEastAsia" w:hAnsiTheme="minorHAnsi"/>
                <w:color w:val="auto"/>
                <w:kern w:val="2"/>
                <w:sz w:val="24"/>
                <w:szCs w:val="24"/>
                <w14:ligatures w14:val="standardContextual"/>
              </w:rPr>
              <w:tab/>
            </w:r>
            <w:r w:rsidRPr="00BF623A">
              <w:rPr>
                <w:rStyle w:val="Hyperlink"/>
              </w:rPr>
              <w:t>The Pacific Community (SPC)</w:t>
            </w:r>
            <w:r>
              <w:rPr>
                <w:webHidden/>
              </w:rPr>
              <w:tab/>
            </w:r>
            <w:r>
              <w:rPr>
                <w:webHidden/>
              </w:rPr>
              <w:fldChar w:fldCharType="begin"/>
            </w:r>
            <w:r>
              <w:rPr>
                <w:webHidden/>
              </w:rPr>
              <w:instrText xml:space="preserve"> PAGEREF _Toc208693030 \h </w:instrText>
            </w:r>
            <w:r>
              <w:rPr>
                <w:webHidden/>
              </w:rPr>
            </w:r>
            <w:r>
              <w:rPr>
                <w:webHidden/>
              </w:rPr>
              <w:fldChar w:fldCharType="separate"/>
            </w:r>
            <w:r w:rsidR="001056C8">
              <w:rPr>
                <w:webHidden/>
              </w:rPr>
              <w:t>1</w:t>
            </w:r>
            <w:r>
              <w:rPr>
                <w:webHidden/>
              </w:rPr>
              <w:fldChar w:fldCharType="end"/>
            </w:r>
          </w:hyperlink>
        </w:p>
        <w:p w14:paraId="22C6158D" w14:textId="36A7855A"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31" w:history="1">
            <w:r w:rsidRPr="00BF623A">
              <w:rPr>
                <w:rStyle w:val="Hyperlink"/>
              </w:rPr>
              <w:t>2.2</w:t>
            </w:r>
            <w:r>
              <w:rPr>
                <w:rFonts w:asciiTheme="minorHAnsi" w:eastAsiaTheme="minorEastAsia" w:hAnsiTheme="minorHAnsi"/>
                <w:color w:val="auto"/>
                <w:kern w:val="2"/>
                <w:sz w:val="24"/>
                <w:szCs w:val="24"/>
                <w14:ligatures w14:val="standardContextual"/>
              </w:rPr>
              <w:tab/>
            </w:r>
            <w:r w:rsidRPr="00BF623A">
              <w:rPr>
                <w:rStyle w:val="Hyperlink"/>
              </w:rPr>
              <w:t>Pacific Women Lead Governance Board</w:t>
            </w:r>
            <w:r>
              <w:rPr>
                <w:webHidden/>
              </w:rPr>
              <w:tab/>
            </w:r>
            <w:r>
              <w:rPr>
                <w:webHidden/>
              </w:rPr>
              <w:fldChar w:fldCharType="begin"/>
            </w:r>
            <w:r>
              <w:rPr>
                <w:webHidden/>
              </w:rPr>
              <w:instrText xml:space="preserve"> PAGEREF _Toc208693031 \h </w:instrText>
            </w:r>
            <w:r>
              <w:rPr>
                <w:webHidden/>
              </w:rPr>
            </w:r>
            <w:r>
              <w:rPr>
                <w:webHidden/>
              </w:rPr>
              <w:fldChar w:fldCharType="separate"/>
            </w:r>
            <w:r w:rsidR="001056C8">
              <w:rPr>
                <w:webHidden/>
              </w:rPr>
              <w:t>2</w:t>
            </w:r>
            <w:r>
              <w:rPr>
                <w:webHidden/>
              </w:rPr>
              <w:fldChar w:fldCharType="end"/>
            </w:r>
          </w:hyperlink>
        </w:p>
        <w:p w14:paraId="24358F8D" w14:textId="1FC3AFA5"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32" w:history="1">
            <w:r w:rsidRPr="00BF623A">
              <w:rPr>
                <w:rStyle w:val="Hyperlink"/>
                <w:rFonts w:asciiTheme="majorHAnsi" w:hAnsiTheme="majorHAnsi" w:cstheme="majorHAnsi"/>
              </w:rPr>
              <w:t>2.3</w:t>
            </w:r>
            <w:r>
              <w:rPr>
                <w:rFonts w:asciiTheme="minorHAnsi" w:eastAsiaTheme="minorEastAsia" w:hAnsiTheme="minorHAnsi"/>
                <w:color w:val="auto"/>
                <w:kern w:val="2"/>
                <w:sz w:val="24"/>
                <w:szCs w:val="24"/>
                <w14:ligatures w14:val="standardContextual"/>
              </w:rPr>
              <w:tab/>
            </w:r>
            <w:r w:rsidRPr="00BF623A">
              <w:rPr>
                <w:rStyle w:val="Hyperlink"/>
                <w:rFonts w:asciiTheme="majorHAnsi" w:hAnsiTheme="majorHAnsi" w:cstheme="majorHAnsi"/>
              </w:rPr>
              <w:t>Pacific Women’s Funds</w:t>
            </w:r>
            <w:r>
              <w:rPr>
                <w:webHidden/>
              </w:rPr>
              <w:tab/>
            </w:r>
            <w:r>
              <w:rPr>
                <w:webHidden/>
              </w:rPr>
              <w:fldChar w:fldCharType="begin"/>
            </w:r>
            <w:r>
              <w:rPr>
                <w:webHidden/>
              </w:rPr>
              <w:instrText xml:space="preserve"> PAGEREF _Toc208693032 \h </w:instrText>
            </w:r>
            <w:r>
              <w:rPr>
                <w:webHidden/>
              </w:rPr>
            </w:r>
            <w:r>
              <w:rPr>
                <w:webHidden/>
              </w:rPr>
              <w:fldChar w:fldCharType="separate"/>
            </w:r>
            <w:r w:rsidR="001056C8">
              <w:rPr>
                <w:webHidden/>
              </w:rPr>
              <w:t>3</w:t>
            </w:r>
            <w:r>
              <w:rPr>
                <w:webHidden/>
              </w:rPr>
              <w:fldChar w:fldCharType="end"/>
            </w:r>
          </w:hyperlink>
        </w:p>
        <w:p w14:paraId="35D0D915" w14:textId="556FCADD"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33" w:history="1">
            <w:r w:rsidRPr="00BF623A">
              <w:rPr>
                <w:rStyle w:val="Hyperlink"/>
                <w:rFonts w:asciiTheme="majorHAnsi" w:hAnsiTheme="majorHAnsi" w:cstheme="majorHAnsi"/>
              </w:rPr>
              <w:t>2.4</w:t>
            </w:r>
            <w:r>
              <w:rPr>
                <w:rFonts w:asciiTheme="minorHAnsi" w:eastAsiaTheme="minorEastAsia" w:hAnsiTheme="minorHAnsi"/>
                <w:color w:val="auto"/>
                <w:kern w:val="2"/>
                <w:sz w:val="24"/>
                <w:szCs w:val="24"/>
                <w14:ligatures w14:val="standardContextual"/>
              </w:rPr>
              <w:tab/>
            </w:r>
            <w:r w:rsidRPr="00BF623A">
              <w:rPr>
                <w:rStyle w:val="Hyperlink"/>
                <w:rFonts w:asciiTheme="majorHAnsi" w:hAnsiTheme="majorHAnsi" w:cstheme="majorHAnsi"/>
              </w:rPr>
              <w:t>DFAT Regional</w:t>
            </w:r>
            <w:r>
              <w:rPr>
                <w:webHidden/>
              </w:rPr>
              <w:tab/>
            </w:r>
            <w:r>
              <w:rPr>
                <w:webHidden/>
              </w:rPr>
              <w:fldChar w:fldCharType="begin"/>
            </w:r>
            <w:r>
              <w:rPr>
                <w:webHidden/>
              </w:rPr>
              <w:instrText xml:space="preserve"> PAGEREF _Toc208693033 \h </w:instrText>
            </w:r>
            <w:r>
              <w:rPr>
                <w:webHidden/>
              </w:rPr>
            </w:r>
            <w:r>
              <w:rPr>
                <w:webHidden/>
              </w:rPr>
              <w:fldChar w:fldCharType="separate"/>
            </w:r>
            <w:r w:rsidR="001056C8">
              <w:rPr>
                <w:webHidden/>
              </w:rPr>
              <w:t>3</w:t>
            </w:r>
            <w:r>
              <w:rPr>
                <w:webHidden/>
              </w:rPr>
              <w:fldChar w:fldCharType="end"/>
            </w:r>
          </w:hyperlink>
        </w:p>
        <w:p w14:paraId="2824D1B3" w14:textId="7478521A"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34" w:history="1">
            <w:r w:rsidRPr="00BF623A">
              <w:rPr>
                <w:rStyle w:val="Hyperlink"/>
                <w:rFonts w:asciiTheme="majorHAnsi" w:hAnsiTheme="majorHAnsi" w:cstheme="majorHAnsi"/>
              </w:rPr>
              <w:t>2.5</w:t>
            </w:r>
            <w:r>
              <w:rPr>
                <w:rFonts w:asciiTheme="minorHAnsi" w:eastAsiaTheme="minorEastAsia" w:hAnsiTheme="minorHAnsi"/>
                <w:color w:val="auto"/>
                <w:kern w:val="2"/>
                <w:sz w:val="24"/>
                <w:szCs w:val="24"/>
                <w14:ligatures w14:val="standardContextual"/>
              </w:rPr>
              <w:tab/>
            </w:r>
            <w:r w:rsidRPr="00BF623A">
              <w:rPr>
                <w:rStyle w:val="Hyperlink"/>
                <w:rFonts w:asciiTheme="majorHAnsi" w:hAnsiTheme="majorHAnsi" w:cstheme="majorHAnsi"/>
              </w:rPr>
              <w:t>DFAT Bilateral</w:t>
            </w:r>
            <w:r>
              <w:rPr>
                <w:webHidden/>
              </w:rPr>
              <w:tab/>
            </w:r>
            <w:r>
              <w:rPr>
                <w:webHidden/>
              </w:rPr>
              <w:fldChar w:fldCharType="begin"/>
            </w:r>
            <w:r>
              <w:rPr>
                <w:webHidden/>
              </w:rPr>
              <w:instrText xml:space="preserve"> PAGEREF _Toc208693034 \h </w:instrText>
            </w:r>
            <w:r>
              <w:rPr>
                <w:webHidden/>
              </w:rPr>
            </w:r>
            <w:r>
              <w:rPr>
                <w:webHidden/>
              </w:rPr>
              <w:fldChar w:fldCharType="separate"/>
            </w:r>
            <w:r w:rsidR="001056C8">
              <w:rPr>
                <w:webHidden/>
              </w:rPr>
              <w:t>7</w:t>
            </w:r>
            <w:r>
              <w:rPr>
                <w:webHidden/>
              </w:rPr>
              <w:fldChar w:fldCharType="end"/>
            </w:r>
          </w:hyperlink>
        </w:p>
        <w:p w14:paraId="278D760D" w14:textId="3C0D6CAF"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35" w:history="1">
            <w:r w:rsidRPr="00BF623A">
              <w:rPr>
                <w:rStyle w:val="Hyperlink"/>
                <w:rFonts w:asciiTheme="majorHAnsi" w:hAnsiTheme="majorHAnsi" w:cstheme="majorHAnsi"/>
              </w:rPr>
              <w:t>2.6</w:t>
            </w:r>
            <w:r>
              <w:rPr>
                <w:rFonts w:asciiTheme="minorHAnsi" w:eastAsiaTheme="minorEastAsia" w:hAnsiTheme="minorHAnsi"/>
                <w:color w:val="auto"/>
                <w:kern w:val="2"/>
                <w:sz w:val="24"/>
                <w:szCs w:val="24"/>
                <w14:ligatures w14:val="standardContextual"/>
              </w:rPr>
              <w:tab/>
            </w:r>
            <w:r w:rsidRPr="00BF623A">
              <w:rPr>
                <w:rStyle w:val="Hyperlink"/>
                <w:rFonts w:asciiTheme="majorHAnsi" w:hAnsiTheme="majorHAnsi" w:cstheme="majorHAnsi"/>
              </w:rPr>
              <w:t>Pacific Women Lead Enabling Services</w:t>
            </w:r>
            <w:r>
              <w:rPr>
                <w:webHidden/>
              </w:rPr>
              <w:tab/>
            </w:r>
            <w:r>
              <w:rPr>
                <w:webHidden/>
              </w:rPr>
              <w:fldChar w:fldCharType="begin"/>
            </w:r>
            <w:r>
              <w:rPr>
                <w:webHidden/>
              </w:rPr>
              <w:instrText xml:space="preserve"> PAGEREF _Toc208693035 \h </w:instrText>
            </w:r>
            <w:r>
              <w:rPr>
                <w:webHidden/>
              </w:rPr>
            </w:r>
            <w:r>
              <w:rPr>
                <w:webHidden/>
              </w:rPr>
              <w:fldChar w:fldCharType="separate"/>
            </w:r>
            <w:r w:rsidR="001056C8">
              <w:rPr>
                <w:webHidden/>
              </w:rPr>
              <w:t>8</w:t>
            </w:r>
            <w:r>
              <w:rPr>
                <w:webHidden/>
              </w:rPr>
              <w:fldChar w:fldCharType="end"/>
            </w:r>
          </w:hyperlink>
        </w:p>
        <w:p w14:paraId="78F6A923" w14:textId="491F9FC3" w:rsidR="00F02D25" w:rsidRDefault="00F02D25" w:rsidP="00D34EC5">
          <w:pPr>
            <w:pStyle w:val="TOC1"/>
            <w:rPr>
              <w:rFonts w:asciiTheme="minorHAnsi" w:eastAsiaTheme="minorEastAsia" w:hAnsiTheme="minorHAnsi"/>
              <w:b w:val="0"/>
              <w:color w:val="auto"/>
              <w:kern w:val="2"/>
              <w:sz w:val="24"/>
              <w:szCs w:val="24"/>
              <w14:ligatures w14:val="standardContextual"/>
            </w:rPr>
          </w:pPr>
          <w:hyperlink w:anchor="_Toc208693036" w:history="1">
            <w:r w:rsidRPr="00BF623A">
              <w:rPr>
                <w:rStyle w:val="Hyperlink"/>
                <w:rFonts w:asciiTheme="majorHAnsi" w:hAnsiTheme="majorHAnsi" w:cstheme="majorHAnsi"/>
              </w:rPr>
              <w:t>3</w:t>
            </w:r>
            <w:r>
              <w:rPr>
                <w:rFonts w:asciiTheme="minorHAnsi" w:eastAsiaTheme="minorEastAsia" w:hAnsiTheme="minorHAnsi"/>
                <w:b w:val="0"/>
                <w:color w:val="auto"/>
                <w:kern w:val="2"/>
                <w:sz w:val="24"/>
                <w:szCs w:val="24"/>
                <w14:ligatures w14:val="standardContextual"/>
              </w:rPr>
              <w:tab/>
            </w:r>
            <w:r w:rsidRPr="00BF623A">
              <w:rPr>
                <w:rStyle w:val="Hyperlink"/>
                <w:rFonts w:asciiTheme="majorHAnsi" w:hAnsiTheme="majorHAnsi" w:cstheme="majorHAnsi"/>
              </w:rPr>
              <w:t>Impact stories and reach data for DFAT bilateral projects</w:t>
            </w:r>
            <w:r>
              <w:rPr>
                <w:webHidden/>
              </w:rPr>
              <w:tab/>
            </w:r>
            <w:r>
              <w:rPr>
                <w:webHidden/>
              </w:rPr>
              <w:fldChar w:fldCharType="begin"/>
            </w:r>
            <w:r>
              <w:rPr>
                <w:webHidden/>
              </w:rPr>
              <w:instrText xml:space="preserve"> PAGEREF _Toc208693036 \h </w:instrText>
            </w:r>
            <w:r>
              <w:rPr>
                <w:webHidden/>
              </w:rPr>
            </w:r>
            <w:r>
              <w:rPr>
                <w:webHidden/>
              </w:rPr>
              <w:fldChar w:fldCharType="separate"/>
            </w:r>
            <w:r w:rsidR="001056C8">
              <w:rPr>
                <w:webHidden/>
              </w:rPr>
              <w:t>8</w:t>
            </w:r>
            <w:r>
              <w:rPr>
                <w:webHidden/>
              </w:rPr>
              <w:fldChar w:fldCharType="end"/>
            </w:r>
          </w:hyperlink>
        </w:p>
        <w:p w14:paraId="29C38A71" w14:textId="30A234B9"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37" w:history="1">
            <w:r w:rsidRPr="00BF623A">
              <w:rPr>
                <w:rStyle w:val="Hyperlink"/>
                <w:rFonts w:asciiTheme="majorHAnsi" w:hAnsiTheme="majorHAnsi" w:cstheme="majorHAnsi"/>
              </w:rPr>
              <w:t>3.1</w:t>
            </w:r>
            <w:r>
              <w:rPr>
                <w:rFonts w:asciiTheme="minorHAnsi" w:eastAsiaTheme="minorEastAsia" w:hAnsiTheme="minorHAnsi"/>
                <w:color w:val="auto"/>
                <w:kern w:val="2"/>
                <w:sz w:val="24"/>
                <w:szCs w:val="24"/>
                <w14:ligatures w14:val="standardContextual"/>
              </w:rPr>
              <w:tab/>
            </w:r>
            <w:r w:rsidRPr="00BF623A">
              <w:rPr>
                <w:rStyle w:val="Hyperlink"/>
                <w:rFonts w:asciiTheme="majorHAnsi" w:hAnsiTheme="majorHAnsi" w:cstheme="majorHAnsi"/>
              </w:rPr>
              <w:t>Impact stories</w:t>
            </w:r>
            <w:r>
              <w:rPr>
                <w:webHidden/>
              </w:rPr>
              <w:tab/>
            </w:r>
            <w:r>
              <w:rPr>
                <w:webHidden/>
              </w:rPr>
              <w:fldChar w:fldCharType="begin"/>
            </w:r>
            <w:r>
              <w:rPr>
                <w:webHidden/>
              </w:rPr>
              <w:instrText xml:space="preserve"> PAGEREF _Toc208693037 \h </w:instrText>
            </w:r>
            <w:r>
              <w:rPr>
                <w:webHidden/>
              </w:rPr>
            </w:r>
            <w:r>
              <w:rPr>
                <w:webHidden/>
              </w:rPr>
              <w:fldChar w:fldCharType="separate"/>
            </w:r>
            <w:r w:rsidR="001056C8">
              <w:rPr>
                <w:webHidden/>
              </w:rPr>
              <w:t>8</w:t>
            </w:r>
            <w:r>
              <w:rPr>
                <w:webHidden/>
              </w:rPr>
              <w:fldChar w:fldCharType="end"/>
            </w:r>
          </w:hyperlink>
        </w:p>
        <w:p w14:paraId="4DA2EC17" w14:textId="1ACCA96D"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38" w:history="1">
            <w:r w:rsidRPr="00BF623A">
              <w:rPr>
                <w:rStyle w:val="Hyperlink"/>
              </w:rPr>
              <w:t>3.2</w:t>
            </w:r>
            <w:r>
              <w:rPr>
                <w:rFonts w:asciiTheme="minorHAnsi" w:eastAsiaTheme="minorEastAsia" w:hAnsiTheme="minorHAnsi"/>
                <w:color w:val="auto"/>
                <w:kern w:val="2"/>
                <w:sz w:val="24"/>
                <w:szCs w:val="24"/>
                <w14:ligatures w14:val="standardContextual"/>
              </w:rPr>
              <w:tab/>
            </w:r>
            <w:r w:rsidRPr="00BF623A">
              <w:rPr>
                <w:rStyle w:val="Hyperlink"/>
              </w:rPr>
              <w:t>Cumulative Reach Data</w:t>
            </w:r>
            <w:r>
              <w:rPr>
                <w:webHidden/>
              </w:rPr>
              <w:tab/>
            </w:r>
            <w:r>
              <w:rPr>
                <w:webHidden/>
              </w:rPr>
              <w:fldChar w:fldCharType="begin"/>
            </w:r>
            <w:r>
              <w:rPr>
                <w:webHidden/>
              </w:rPr>
              <w:instrText xml:space="preserve"> PAGEREF _Toc208693038 \h </w:instrText>
            </w:r>
            <w:r>
              <w:rPr>
                <w:webHidden/>
              </w:rPr>
            </w:r>
            <w:r>
              <w:rPr>
                <w:webHidden/>
              </w:rPr>
              <w:fldChar w:fldCharType="separate"/>
            </w:r>
            <w:r w:rsidR="001056C8">
              <w:rPr>
                <w:webHidden/>
              </w:rPr>
              <w:t>9</w:t>
            </w:r>
            <w:r>
              <w:rPr>
                <w:webHidden/>
              </w:rPr>
              <w:fldChar w:fldCharType="end"/>
            </w:r>
          </w:hyperlink>
        </w:p>
        <w:p w14:paraId="7E47FC6D" w14:textId="36EACC61" w:rsidR="00F02D25" w:rsidRDefault="00F02D25" w:rsidP="00D34EC5">
          <w:pPr>
            <w:pStyle w:val="TOC1"/>
            <w:rPr>
              <w:rFonts w:asciiTheme="minorHAnsi" w:eastAsiaTheme="minorEastAsia" w:hAnsiTheme="minorHAnsi"/>
              <w:b w:val="0"/>
              <w:color w:val="auto"/>
              <w:kern w:val="2"/>
              <w:sz w:val="24"/>
              <w:szCs w:val="24"/>
              <w14:ligatures w14:val="standardContextual"/>
            </w:rPr>
          </w:pPr>
          <w:hyperlink w:anchor="_Toc208693039" w:history="1">
            <w:r w:rsidRPr="00BF623A">
              <w:rPr>
                <w:rStyle w:val="Hyperlink"/>
              </w:rPr>
              <w:t>4</w:t>
            </w:r>
            <w:r>
              <w:rPr>
                <w:rFonts w:asciiTheme="minorHAnsi" w:eastAsiaTheme="minorEastAsia" w:hAnsiTheme="minorHAnsi"/>
                <w:b w:val="0"/>
                <w:color w:val="auto"/>
                <w:kern w:val="2"/>
                <w:sz w:val="24"/>
                <w:szCs w:val="24"/>
                <w14:ligatures w14:val="standardContextual"/>
              </w:rPr>
              <w:tab/>
            </w:r>
            <w:r w:rsidRPr="00BF623A">
              <w:rPr>
                <w:rStyle w:val="Hyperlink"/>
              </w:rPr>
              <w:t>More information and support</w:t>
            </w:r>
            <w:r>
              <w:rPr>
                <w:webHidden/>
              </w:rPr>
              <w:tab/>
            </w:r>
            <w:r>
              <w:rPr>
                <w:webHidden/>
              </w:rPr>
              <w:fldChar w:fldCharType="begin"/>
            </w:r>
            <w:r>
              <w:rPr>
                <w:webHidden/>
              </w:rPr>
              <w:instrText xml:space="preserve"> PAGEREF _Toc208693039 \h </w:instrText>
            </w:r>
            <w:r>
              <w:rPr>
                <w:webHidden/>
              </w:rPr>
            </w:r>
            <w:r>
              <w:rPr>
                <w:webHidden/>
              </w:rPr>
              <w:fldChar w:fldCharType="separate"/>
            </w:r>
            <w:r w:rsidR="001056C8">
              <w:rPr>
                <w:webHidden/>
              </w:rPr>
              <w:t>10</w:t>
            </w:r>
            <w:r>
              <w:rPr>
                <w:webHidden/>
              </w:rPr>
              <w:fldChar w:fldCharType="end"/>
            </w:r>
          </w:hyperlink>
        </w:p>
        <w:p w14:paraId="2AABEC24" w14:textId="77B930A0"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40" w:history="1">
            <w:r w:rsidRPr="00BF623A">
              <w:rPr>
                <w:rStyle w:val="Hyperlink"/>
              </w:rPr>
              <w:t>4.1</w:t>
            </w:r>
            <w:r>
              <w:rPr>
                <w:rFonts w:asciiTheme="minorHAnsi" w:eastAsiaTheme="minorEastAsia" w:hAnsiTheme="minorHAnsi"/>
                <w:color w:val="auto"/>
                <w:kern w:val="2"/>
                <w:sz w:val="24"/>
                <w:szCs w:val="24"/>
                <w14:ligatures w14:val="standardContextual"/>
              </w:rPr>
              <w:tab/>
            </w:r>
            <w:r w:rsidRPr="00BF623A">
              <w:rPr>
                <w:rStyle w:val="Hyperlink"/>
              </w:rPr>
              <w:t>Monitoring, evaluation and learning support</w:t>
            </w:r>
            <w:r>
              <w:rPr>
                <w:webHidden/>
              </w:rPr>
              <w:tab/>
            </w:r>
            <w:r>
              <w:rPr>
                <w:webHidden/>
              </w:rPr>
              <w:fldChar w:fldCharType="begin"/>
            </w:r>
            <w:r>
              <w:rPr>
                <w:webHidden/>
              </w:rPr>
              <w:instrText xml:space="preserve"> PAGEREF _Toc208693040 \h </w:instrText>
            </w:r>
            <w:r>
              <w:rPr>
                <w:webHidden/>
              </w:rPr>
            </w:r>
            <w:r>
              <w:rPr>
                <w:webHidden/>
              </w:rPr>
              <w:fldChar w:fldCharType="separate"/>
            </w:r>
            <w:r w:rsidR="001056C8">
              <w:rPr>
                <w:webHidden/>
              </w:rPr>
              <w:t>10</w:t>
            </w:r>
            <w:r>
              <w:rPr>
                <w:webHidden/>
              </w:rPr>
              <w:fldChar w:fldCharType="end"/>
            </w:r>
          </w:hyperlink>
        </w:p>
        <w:p w14:paraId="208EF560" w14:textId="055EA242"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41" w:history="1">
            <w:r w:rsidRPr="00BF623A">
              <w:rPr>
                <w:rStyle w:val="Hyperlink"/>
              </w:rPr>
              <w:t>4.2</w:t>
            </w:r>
            <w:r>
              <w:rPr>
                <w:rFonts w:asciiTheme="minorHAnsi" w:eastAsiaTheme="minorEastAsia" w:hAnsiTheme="minorHAnsi"/>
                <w:color w:val="auto"/>
                <w:kern w:val="2"/>
                <w:sz w:val="24"/>
                <w:szCs w:val="24"/>
                <w14:ligatures w14:val="standardContextual"/>
              </w:rPr>
              <w:tab/>
            </w:r>
            <w:r w:rsidRPr="00BF623A">
              <w:rPr>
                <w:rStyle w:val="Hyperlink"/>
                <w:rFonts w:asciiTheme="majorHAnsi" w:hAnsiTheme="majorHAnsi" w:cstheme="majorHAnsi"/>
              </w:rPr>
              <w:t xml:space="preserve">These are online and self-paced modules and partners can seek access through the PWLES.  </w:t>
            </w:r>
            <w:r w:rsidRPr="00BF623A">
              <w:rPr>
                <w:rStyle w:val="Hyperlink"/>
              </w:rPr>
              <w:t>Quality Technical Assurance Group (QTAG)</w:t>
            </w:r>
            <w:r>
              <w:rPr>
                <w:webHidden/>
              </w:rPr>
              <w:tab/>
            </w:r>
            <w:r>
              <w:rPr>
                <w:webHidden/>
              </w:rPr>
              <w:fldChar w:fldCharType="begin"/>
            </w:r>
            <w:r>
              <w:rPr>
                <w:webHidden/>
              </w:rPr>
              <w:instrText xml:space="preserve"> PAGEREF _Toc208693041 \h </w:instrText>
            </w:r>
            <w:r>
              <w:rPr>
                <w:webHidden/>
              </w:rPr>
            </w:r>
            <w:r>
              <w:rPr>
                <w:webHidden/>
              </w:rPr>
              <w:fldChar w:fldCharType="separate"/>
            </w:r>
            <w:r w:rsidR="001056C8">
              <w:rPr>
                <w:webHidden/>
              </w:rPr>
              <w:t>10</w:t>
            </w:r>
            <w:r>
              <w:rPr>
                <w:webHidden/>
              </w:rPr>
              <w:fldChar w:fldCharType="end"/>
            </w:r>
          </w:hyperlink>
        </w:p>
        <w:p w14:paraId="2768249D" w14:textId="09405787"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42" w:history="1">
            <w:r w:rsidRPr="00BF623A">
              <w:rPr>
                <w:rStyle w:val="Hyperlink"/>
              </w:rPr>
              <w:t>4.3</w:t>
            </w:r>
            <w:r>
              <w:rPr>
                <w:rFonts w:asciiTheme="minorHAnsi" w:eastAsiaTheme="minorEastAsia" w:hAnsiTheme="minorHAnsi"/>
                <w:color w:val="auto"/>
                <w:kern w:val="2"/>
                <w:sz w:val="24"/>
                <w:szCs w:val="24"/>
                <w14:ligatures w14:val="standardContextual"/>
              </w:rPr>
              <w:tab/>
            </w:r>
            <w:r w:rsidRPr="00BF623A">
              <w:rPr>
                <w:rStyle w:val="Hyperlink"/>
              </w:rPr>
              <w:t>Grant management</w:t>
            </w:r>
            <w:r>
              <w:rPr>
                <w:webHidden/>
              </w:rPr>
              <w:tab/>
            </w:r>
            <w:r>
              <w:rPr>
                <w:webHidden/>
              </w:rPr>
              <w:fldChar w:fldCharType="begin"/>
            </w:r>
            <w:r>
              <w:rPr>
                <w:webHidden/>
              </w:rPr>
              <w:instrText xml:space="preserve"> PAGEREF _Toc208693042 \h </w:instrText>
            </w:r>
            <w:r>
              <w:rPr>
                <w:webHidden/>
              </w:rPr>
            </w:r>
            <w:r>
              <w:rPr>
                <w:webHidden/>
              </w:rPr>
              <w:fldChar w:fldCharType="separate"/>
            </w:r>
            <w:r w:rsidR="001056C8">
              <w:rPr>
                <w:webHidden/>
              </w:rPr>
              <w:t>11</w:t>
            </w:r>
            <w:r>
              <w:rPr>
                <w:webHidden/>
              </w:rPr>
              <w:fldChar w:fldCharType="end"/>
            </w:r>
          </w:hyperlink>
        </w:p>
        <w:p w14:paraId="6151727A" w14:textId="6F80670E" w:rsidR="00F02D25" w:rsidRDefault="00F02D25" w:rsidP="00D34EC5">
          <w:pPr>
            <w:pStyle w:val="TOC2"/>
            <w:rPr>
              <w:rFonts w:asciiTheme="minorHAnsi" w:eastAsiaTheme="minorEastAsia" w:hAnsiTheme="minorHAnsi"/>
              <w:color w:val="auto"/>
              <w:kern w:val="2"/>
              <w:sz w:val="24"/>
              <w:szCs w:val="24"/>
              <w14:ligatures w14:val="standardContextual"/>
            </w:rPr>
          </w:pPr>
          <w:hyperlink w:anchor="_Toc208693043" w:history="1">
            <w:r w:rsidRPr="00BF623A">
              <w:rPr>
                <w:rStyle w:val="Hyperlink"/>
              </w:rPr>
              <w:t>4.4</w:t>
            </w:r>
            <w:r>
              <w:rPr>
                <w:rFonts w:asciiTheme="minorHAnsi" w:eastAsiaTheme="minorEastAsia" w:hAnsiTheme="minorHAnsi"/>
                <w:color w:val="auto"/>
                <w:kern w:val="2"/>
                <w:sz w:val="24"/>
                <w:szCs w:val="24"/>
                <w14:ligatures w14:val="standardContextual"/>
              </w:rPr>
              <w:tab/>
            </w:r>
            <w:r w:rsidRPr="00BF623A">
              <w:rPr>
                <w:rStyle w:val="Hyperlink"/>
              </w:rPr>
              <w:t>Contact and feedback</w:t>
            </w:r>
            <w:r>
              <w:rPr>
                <w:webHidden/>
              </w:rPr>
              <w:tab/>
            </w:r>
            <w:r>
              <w:rPr>
                <w:webHidden/>
              </w:rPr>
              <w:fldChar w:fldCharType="begin"/>
            </w:r>
            <w:r>
              <w:rPr>
                <w:webHidden/>
              </w:rPr>
              <w:instrText xml:space="preserve"> PAGEREF _Toc208693043 \h </w:instrText>
            </w:r>
            <w:r>
              <w:rPr>
                <w:webHidden/>
              </w:rPr>
            </w:r>
            <w:r>
              <w:rPr>
                <w:webHidden/>
              </w:rPr>
              <w:fldChar w:fldCharType="separate"/>
            </w:r>
            <w:r w:rsidR="001056C8">
              <w:rPr>
                <w:webHidden/>
              </w:rPr>
              <w:t>11</w:t>
            </w:r>
            <w:r>
              <w:rPr>
                <w:webHidden/>
              </w:rPr>
              <w:fldChar w:fldCharType="end"/>
            </w:r>
          </w:hyperlink>
        </w:p>
        <w:p w14:paraId="34EA84FD" w14:textId="2F881F45" w:rsidR="00436FD7" w:rsidRPr="00C74263" w:rsidRDefault="00436FD7" w:rsidP="00D34EC5">
          <w:pPr>
            <w:spacing w:line="276" w:lineRule="auto"/>
            <w:jc w:val="left"/>
            <w:rPr>
              <w:rFonts w:asciiTheme="majorHAnsi" w:hAnsiTheme="majorHAnsi" w:cstheme="majorHAnsi"/>
              <w:sz w:val="20"/>
              <w:szCs w:val="20"/>
            </w:rPr>
            <w:sectPr w:rsidR="00436FD7" w:rsidRPr="00C74263" w:rsidSect="00332E8F">
              <w:pgSz w:w="11906" w:h="16840"/>
              <w:pgMar w:top="720" w:right="1152" w:bottom="720" w:left="1152" w:header="562" w:footer="562" w:gutter="0"/>
              <w:cols w:space="708"/>
              <w:docGrid w:linePitch="360"/>
            </w:sectPr>
          </w:pPr>
          <w:r w:rsidRPr="00C74263">
            <w:rPr>
              <w:rFonts w:asciiTheme="majorHAnsi" w:hAnsiTheme="majorHAnsi" w:cstheme="majorHAnsi"/>
              <w:b/>
              <w:bCs/>
              <w:sz w:val="20"/>
              <w:szCs w:val="20"/>
            </w:rPr>
            <w:fldChar w:fldCharType="end"/>
          </w:r>
        </w:p>
      </w:sdtContent>
    </w:sdt>
    <w:p w14:paraId="3458243D" w14:textId="54FD8D80" w:rsidR="00085363" w:rsidRPr="005E1493" w:rsidRDefault="00C747B4" w:rsidP="00D34EC5">
      <w:pPr>
        <w:pStyle w:val="Heading1"/>
        <w:rPr>
          <w:rFonts w:asciiTheme="majorHAnsi" w:hAnsiTheme="majorHAnsi" w:cstheme="majorHAnsi"/>
        </w:rPr>
      </w:pPr>
      <w:bookmarkStart w:id="1" w:name="_Toc208693028"/>
      <w:bookmarkStart w:id="2" w:name="_Hlk131511094"/>
      <w:r w:rsidRPr="005E1493">
        <w:rPr>
          <w:rFonts w:asciiTheme="majorHAnsi" w:hAnsiTheme="majorHAnsi" w:cstheme="majorHAnsi"/>
        </w:rPr>
        <w:lastRenderedPageBreak/>
        <w:t xml:space="preserve">About </w:t>
      </w:r>
      <w:r w:rsidR="0018387A" w:rsidRPr="005E1493">
        <w:rPr>
          <w:rFonts w:asciiTheme="majorHAnsi" w:hAnsiTheme="majorHAnsi" w:cstheme="majorHAnsi"/>
        </w:rPr>
        <w:t>Pacific Women Lead</w:t>
      </w:r>
      <w:bookmarkEnd w:id="1"/>
      <w:r w:rsidR="0018387A" w:rsidRPr="005E1493">
        <w:rPr>
          <w:rFonts w:asciiTheme="majorHAnsi" w:hAnsiTheme="majorHAnsi" w:cstheme="majorHAnsi"/>
        </w:rPr>
        <w:t xml:space="preserve"> </w:t>
      </w:r>
    </w:p>
    <w:bookmarkEnd w:id="2"/>
    <w:p w14:paraId="77BB544F" w14:textId="38BD1EE2" w:rsidR="00E34E37" w:rsidRPr="00C74263" w:rsidRDefault="00E34E37" w:rsidP="00D34EC5">
      <w:pPr>
        <w:pStyle w:val="BodyText"/>
        <w:spacing w:after="120"/>
        <w:rPr>
          <w:rStyle w:val="normaltextrun"/>
          <w:rFonts w:asciiTheme="majorHAnsi" w:eastAsiaTheme="majorEastAsia" w:hAnsiTheme="majorHAnsi" w:cstheme="majorHAnsi"/>
          <w:color w:val="004B64" w:themeColor="accent2"/>
          <w:sz w:val="32"/>
          <w:szCs w:val="20"/>
        </w:rPr>
      </w:pPr>
      <w:r w:rsidRPr="00C74263">
        <w:rPr>
          <w:rStyle w:val="normaltextrun"/>
          <w:rFonts w:asciiTheme="majorHAnsi" w:hAnsiTheme="majorHAnsi" w:cstheme="majorHAnsi"/>
          <w:szCs w:val="20"/>
        </w:rPr>
        <w:t xml:space="preserve">Pacific Women Lead (PWL) is a portfolio of regional investments valued at AUD170 million over 5 years (2021 – 2026). PWL aims to advance gender equality and is ambitious in its intent to take a Pacific-led, intersectional and transformative approach to promoting gender equality in the region and bringing new emphasis to strengthening regional action and architecture in support of gender equality. </w:t>
      </w:r>
    </w:p>
    <w:p w14:paraId="6394886E" w14:textId="1A5B4BC3" w:rsidR="00775AC0" w:rsidRPr="00C74263" w:rsidRDefault="00E34E37" w:rsidP="00D34EC5">
      <w:pPr>
        <w:pStyle w:val="BodyText"/>
        <w:spacing w:after="120"/>
        <w:rPr>
          <w:rFonts w:asciiTheme="majorHAnsi" w:hAnsiTheme="majorHAnsi" w:cstheme="majorHAnsi"/>
          <w:szCs w:val="20"/>
        </w:rPr>
      </w:pPr>
      <w:r w:rsidRPr="00C74263">
        <w:rPr>
          <w:rFonts w:asciiTheme="majorHAnsi" w:hAnsiTheme="majorHAnsi" w:cstheme="majorHAnsi"/>
          <w:szCs w:val="20"/>
        </w:rPr>
        <w:t>The goal of PWL is for: Pacific women and girls, in all their diversity, to be safe and equitably share in resources, opportunities and decision-making with men and boys.</w:t>
      </w:r>
      <w:r w:rsidR="00951D01" w:rsidRPr="00C74263">
        <w:rPr>
          <w:rFonts w:asciiTheme="majorHAnsi" w:hAnsiTheme="majorHAnsi" w:cstheme="majorHAnsi"/>
          <w:szCs w:val="20"/>
        </w:rPr>
        <w:t xml:space="preserve"> </w:t>
      </w:r>
      <w:r w:rsidR="00775AC0" w:rsidRPr="00C74263">
        <w:rPr>
          <w:rFonts w:asciiTheme="majorHAnsi" w:hAnsiTheme="majorHAnsi" w:cstheme="majorHAnsi"/>
          <w:szCs w:val="20"/>
        </w:rPr>
        <w:t>For m</w:t>
      </w:r>
      <w:r w:rsidR="00951D01" w:rsidRPr="00C74263">
        <w:rPr>
          <w:rFonts w:asciiTheme="majorHAnsi" w:hAnsiTheme="majorHAnsi" w:cstheme="majorHAnsi"/>
          <w:szCs w:val="20"/>
        </w:rPr>
        <w:t xml:space="preserve">ore information </w:t>
      </w:r>
      <w:r w:rsidR="00775AC0" w:rsidRPr="00C74263">
        <w:rPr>
          <w:rFonts w:asciiTheme="majorHAnsi" w:hAnsiTheme="majorHAnsi" w:cstheme="majorHAnsi"/>
          <w:szCs w:val="20"/>
        </w:rPr>
        <w:t xml:space="preserve">visit </w:t>
      </w:r>
      <w:hyperlink r:id="rId16" w:history="1">
        <w:r w:rsidR="00775AC0" w:rsidRPr="00C74263">
          <w:rPr>
            <w:rStyle w:val="Hyperlink"/>
            <w:rFonts w:asciiTheme="majorHAnsi" w:hAnsiTheme="majorHAnsi" w:cstheme="majorHAnsi"/>
            <w:szCs w:val="20"/>
          </w:rPr>
          <w:t>www.pacificwomen.org</w:t>
        </w:r>
      </w:hyperlink>
    </w:p>
    <w:p w14:paraId="6D4BCAFF" w14:textId="18841243" w:rsidR="0074253B" w:rsidRPr="005E1493" w:rsidRDefault="00951D01" w:rsidP="00D34EC5">
      <w:pPr>
        <w:pStyle w:val="Heading1"/>
        <w:rPr>
          <w:rFonts w:asciiTheme="majorHAnsi" w:hAnsiTheme="majorHAnsi" w:cstheme="majorHAnsi"/>
        </w:rPr>
      </w:pPr>
      <w:bookmarkStart w:id="3" w:name="_Toc185938061"/>
      <w:bookmarkStart w:id="4" w:name="_Toc208693029"/>
      <w:bookmarkStart w:id="5" w:name="_Hlk185951278"/>
      <w:bookmarkStart w:id="6" w:name="_Toc121911663"/>
      <w:bookmarkStart w:id="7" w:name="_Toc121917476"/>
      <w:r w:rsidRPr="005E1493">
        <w:rPr>
          <w:rFonts w:asciiTheme="majorHAnsi" w:hAnsiTheme="majorHAnsi" w:cstheme="majorHAnsi"/>
        </w:rPr>
        <w:t xml:space="preserve">Overview of </w:t>
      </w:r>
      <w:r w:rsidR="00B02590" w:rsidRPr="005E1493">
        <w:rPr>
          <w:rFonts w:asciiTheme="majorHAnsi" w:hAnsiTheme="majorHAnsi" w:cstheme="majorHAnsi"/>
        </w:rPr>
        <w:t xml:space="preserve">Pacific Women Lead </w:t>
      </w:r>
      <w:r w:rsidR="00181174" w:rsidRPr="005E1493">
        <w:rPr>
          <w:rFonts w:asciiTheme="majorHAnsi" w:hAnsiTheme="majorHAnsi" w:cstheme="majorHAnsi"/>
        </w:rPr>
        <w:t xml:space="preserve">activities </w:t>
      </w:r>
      <w:r w:rsidR="00B02590" w:rsidRPr="005E1493">
        <w:rPr>
          <w:rFonts w:asciiTheme="majorHAnsi" w:hAnsiTheme="majorHAnsi" w:cstheme="majorHAnsi"/>
        </w:rPr>
        <w:t xml:space="preserve">in </w:t>
      </w:r>
      <w:bookmarkEnd w:id="3"/>
      <w:r w:rsidR="00022319" w:rsidRPr="005E1493">
        <w:rPr>
          <w:rFonts w:asciiTheme="majorHAnsi" w:hAnsiTheme="majorHAnsi" w:cstheme="majorHAnsi"/>
        </w:rPr>
        <w:t>Tuvalu</w:t>
      </w:r>
      <w:bookmarkEnd w:id="4"/>
    </w:p>
    <w:p w14:paraId="4969FD4A" w14:textId="22B0A55A" w:rsidR="00911F67" w:rsidRPr="00187065" w:rsidRDefault="00C13C89" w:rsidP="00D34EC5">
      <w:pPr>
        <w:pStyle w:val="BodyText"/>
        <w:spacing w:after="120"/>
        <w:rPr>
          <w:rFonts w:asciiTheme="majorHAnsi" w:hAnsiTheme="majorHAnsi" w:cstheme="majorBidi"/>
        </w:rPr>
      </w:pPr>
      <w:bookmarkStart w:id="8" w:name="_Hlk185947790"/>
      <w:r w:rsidRPr="00317BC8">
        <w:rPr>
          <w:rFonts w:asciiTheme="majorHAnsi" w:hAnsiTheme="majorHAnsi" w:cstheme="majorBidi"/>
        </w:rPr>
        <w:t xml:space="preserve">As </w:t>
      </w:r>
      <w:r w:rsidR="00591DC3" w:rsidRPr="00317BC8">
        <w:rPr>
          <w:rFonts w:asciiTheme="majorHAnsi" w:hAnsiTheme="majorHAnsi" w:cstheme="majorBidi"/>
        </w:rPr>
        <w:t>of</w:t>
      </w:r>
      <w:r w:rsidRPr="00317BC8">
        <w:rPr>
          <w:rFonts w:asciiTheme="majorHAnsi" w:hAnsiTheme="majorHAnsi" w:cstheme="majorBidi"/>
        </w:rPr>
        <w:t xml:space="preserve"> </w:t>
      </w:r>
      <w:r w:rsidR="008124D0" w:rsidRPr="00317BC8">
        <w:rPr>
          <w:rFonts w:asciiTheme="majorHAnsi" w:hAnsiTheme="majorHAnsi" w:cstheme="majorBidi"/>
        </w:rPr>
        <w:t xml:space="preserve">31 </w:t>
      </w:r>
      <w:r w:rsidR="00AA2646" w:rsidRPr="00317BC8">
        <w:rPr>
          <w:rFonts w:asciiTheme="majorHAnsi" w:hAnsiTheme="majorHAnsi" w:cstheme="majorBidi"/>
        </w:rPr>
        <w:t xml:space="preserve">August </w:t>
      </w:r>
      <w:r w:rsidR="008124D0" w:rsidRPr="00317BC8">
        <w:rPr>
          <w:rFonts w:asciiTheme="majorHAnsi" w:hAnsiTheme="majorHAnsi" w:cstheme="majorBidi"/>
        </w:rPr>
        <w:t xml:space="preserve">2025, </w:t>
      </w:r>
      <w:r w:rsidR="00422752" w:rsidRPr="00317BC8">
        <w:rPr>
          <w:rFonts w:asciiTheme="majorHAnsi" w:hAnsiTheme="majorHAnsi" w:cstheme="majorBidi"/>
        </w:rPr>
        <w:t>11</w:t>
      </w:r>
      <w:r w:rsidR="00B072C3">
        <w:rPr>
          <w:rFonts w:asciiTheme="majorHAnsi" w:hAnsiTheme="majorHAnsi" w:cstheme="majorBidi"/>
        </w:rPr>
        <w:t xml:space="preserve"> </w:t>
      </w:r>
      <w:r w:rsidRPr="00317BC8">
        <w:rPr>
          <w:rFonts w:asciiTheme="majorHAnsi" w:hAnsiTheme="majorHAnsi" w:cstheme="majorBidi"/>
        </w:rPr>
        <w:t>Pacific Women Lead</w:t>
      </w:r>
      <w:r w:rsidR="001E6ADC" w:rsidRPr="00317BC8">
        <w:rPr>
          <w:rFonts w:asciiTheme="majorHAnsi" w:hAnsiTheme="majorHAnsi" w:cstheme="majorBidi"/>
        </w:rPr>
        <w:t xml:space="preserve"> projects </w:t>
      </w:r>
      <w:r w:rsidR="00BF0B77" w:rsidRPr="00317BC8">
        <w:rPr>
          <w:rFonts w:asciiTheme="majorHAnsi" w:hAnsiTheme="majorHAnsi" w:cstheme="majorBidi"/>
        </w:rPr>
        <w:t xml:space="preserve">were </w:t>
      </w:r>
      <w:r w:rsidR="001E6ADC" w:rsidRPr="00317BC8">
        <w:rPr>
          <w:rFonts w:asciiTheme="majorHAnsi" w:hAnsiTheme="majorHAnsi" w:cstheme="majorBidi"/>
        </w:rPr>
        <w:t>being</w:t>
      </w:r>
      <w:r w:rsidR="001C3304" w:rsidRPr="00317BC8">
        <w:rPr>
          <w:rFonts w:asciiTheme="majorHAnsi" w:hAnsiTheme="majorHAnsi" w:cstheme="majorBidi"/>
        </w:rPr>
        <w:t xml:space="preserve"> (or had been)</w:t>
      </w:r>
      <w:r w:rsidR="001E6ADC" w:rsidRPr="00317BC8">
        <w:rPr>
          <w:rFonts w:asciiTheme="majorHAnsi" w:hAnsiTheme="majorHAnsi" w:cstheme="majorBidi"/>
        </w:rPr>
        <w:t xml:space="preserve"> implemented in </w:t>
      </w:r>
      <w:r w:rsidR="00022319" w:rsidRPr="00317BC8">
        <w:rPr>
          <w:rFonts w:asciiTheme="majorHAnsi" w:hAnsiTheme="majorHAnsi" w:cstheme="majorBidi"/>
        </w:rPr>
        <w:t>Tuvalu</w:t>
      </w:r>
      <w:r w:rsidR="001E6ADC" w:rsidRPr="00317BC8">
        <w:rPr>
          <w:rFonts w:asciiTheme="majorHAnsi" w:hAnsiTheme="majorHAnsi" w:cstheme="majorBidi"/>
        </w:rPr>
        <w:t xml:space="preserve">, with a total funding of </w:t>
      </w:r>
      <w:r w:rsidR="00422752" w:rsidRPr="00317BC8">
        <w:rPr>
          <w:rFonts w:asciiTheme="majorHAnsi" w:hAnsiTheme="majorHAnsi" w:cstheme="majorBidi"/>
        </w:rPr>
        <w:t>AUD30,851,744.</w:t>
      </w:r>
      <w:r w:rsidR="00665525" w:rsidRPr="00317BC8">
        <w:rPr>
          <w:rStyle w:val="FootnoteReference"/>
          <w:rFonts w:asciiTheme="majorHAnsi" w:hAnsiTheme="majorHAnsi" w:cstheme="majorBidi"/>
        </w:rPr>
        <w:footnoteReference w:id="2"/>
      </w:r>
    </w:p>
    <w:p w14:paraId="1F280F13" w14:textId="38D9C9CB" w:rsidR="00591DC3" w:rsidRPr="00187065" w:rsidRDefault="00491E8C" w:rsidP="00D34EC5">
      <w:pPr>
        <w:pStyle w:val="BodyText"/>
        <w:spacing w:after="120"/>
        <w:rPr>
          <w:rFonts w:asciiTheme="majorHAnsi" w:hAnsiTheme="majorHAnsi" w:cstheme="majorBidi"/>
        </w:rPr>
      </w:pPr>
      <w:r w:rsidRPr="3F5AD14E">
        <w:rPr>
          <w:rFonts w:asciiTheme="majorHAnsi" w:hAnsiTheme="majorHAnsi" w:cstheme="majorBidi"/>
        </w:rPr>
        <w:t>Table 1 shows how each of these projec</w:t>
      </w:r>
      <w:r w:rsidR="00EA05D5" w:rsidRPr="3F5AD14E">
        <w:rPr>
          <w:rFonts w:asciiTheme="majorHAnsi" w:hAnsiTheme="majorHAnsi" w:cstheme="majorBidi"/>
        </w:rPr>
        <w:t>ts are linked to the different PWL portfolio components.</w:t>
      </w:r>
      <w:r w:rsidR="002D5761" w:rsidRPr="3F5AD14E">
        <w:rPr>
          <w:rStyle w:val="FootnoteReference"/>
          <w:rFonts w:asciiTheme="majorHAnsi" w:hAnsiTheme="majorHAnsi" w:cstheme="majorBidi"/>
        </w:rPr>
        <w:footnoteReference w:id="3"/>
      </w:r>
      <w:r w:rsidR="00EA05D5" w:rsidRPr="3F5AD14E">
        <w:rPr>
          <w:rFonts w:asciiTheme="majorHAnsi" w:hAnsiTheme="majorHAnsi" w:cstheme="majorBidi"/>
        </w:rPr>
        <w:t xml:space="preserve"> </w:t>
      </w:r>
      <w:bookmarkStart w:id="9" w:name="_Hlk185768772"/>
      <w:bookmarkEnd w:id="5"/>
      <w:bookmarkEnd w:id="8"/>
      <w:r w:rsidR="00591DC3" w:rsidRPr="3F5AD14E">
        <w:rPr>
          <w:rStyle w:val="normaltextrun"/>
          <w:rFonts w:asciiTheme="majorHAnsi" w:hAnsiTheme="majorHAnsi" w:cstheme="majorBidi"/>
        </w:rPr>
        <w:t>Through these components, technical support and funding is provided to Pacific civil society organisations, multilateral and regional organisations, government and other stakeholders.</w:t>
      </w:r>
    </w:p>
    <w:p w14:paraId="60A16F80" w14:textId="6B669A5F" w:rsidR="009602F0" w:rsidRPr="008124D0" w:rsidRDefault="009602F0" w:rsidP="00D34EC5">
      <w:pPr>
        <w:pStyle w:val="Caption"/>
        <w:rPr>
          <w:sz w:val="20"/>
          <w:szCs w:val="20"/>
        </w:rPr>
      </w:pPr>
      <w:r w:rsidRPr="008124D0">
        <w:rPr>
          <w:sz w:val="20"/>
          <w:szCs w:val="20"/>
        </w:rPr>
        <w:t xml:space="preserve">Table </w:t>
      </w:r>
      <w:r w:rsidRPr="008124D0">
        <w:rPr>
          <w:sz w:val="20"/>
          <w:szCs w:val="20"/>
        </w:rPr>
        <w:fldChar w:fldCharType="begin"/>
      </w:r>
      <w:r w:rsidRPr="008124D0">
        <w:rPr>
          <w:sz w:val="20"/>
          <w:szCs w:val="20"/>
        </w:rPr>
        <w:instrText>SEQ Table \* ARABIC</w:instrText>
      </w:r>
      <w:r w:rsidRPr="008124D0">
        <w:rPr>
          <w:sz w:val="20"/>
          <w:szCs w:val="20"/>
        </w:rPr>
        <w:fldChar w:fldCharType="separate"/>
      </w:r>
      <w:r w:rsidR="001056C8">
        <w:rPr>
          <w:noProof/>
          <w:sz w:val="20"/>
          <w:szCs w:val="20"/>
        </w:rPr>
        <w:t>1</w:t>
      </w:r>
      <w:r w:rsidRPr="008124D0">
        <w:rPr>
          <w:sz w:val="20"/>
          <w:szCs w:val="20"/>
        </w:rPr>
        <w:fldChar w:fldCharType="end"/>
      </w:r>
      <w:r w:rsidRPr="008124D0">
        <w:rPr>
          <w:sz w:val="20"/>
          <w:szCs w:val="20"/>
        </w:rPr>
        <w:t xml:space="preserve">: Summary of PWL </w:t>
      </w:r>
      <w:r w:rsidR="00AA2646">
        <w:rPr>
          <w:sz w:val="20"/>
          <w:szCs w:val="20"/>
        </w:rPr>
        <w:t>activities</w:t>
      </w:r>
      <w:r w:rsidR="00AA2646" w:rsidRPr="008124D0">
        <w:rPr>
          <w:sz w:val="20"/>
          <w:szCs w:val="20"/>
        </w:rPr>
        <w:t xml:space="preserve"> </w:t>
      </w:r>
      <w:r w:rsidRPr="008124D0">
        <w:rPr>
          <w:sz w:val="20"/>
          <w:szCs w:val="20"/>
        </w:rPr>
        <w:t xml:space="preserve">in </w:t>
      </w:r>
      <w:r w:rsidR="00022319" w:rsidRPr="008124D0">
        <w:rPr>
          <w:sz w:val="20"/>
          <w:szCs w:val="20"/>
        </w:rPr>
        <w:t>Tuvalu</w:t>
      </w:r>
      <w:r w:rsidR="00A911F5" w:rsidRPr="008124D0">
        <w:rPr>
          <w:sz w:val="20"/>
          <w:szCs w:val="20"/>
        </w:rPr>
        <w:t xml:space="preserve"> </w:t>
      </w:r>
      <w:r w:rsidRPr="008124D0">
        <w:rPr>
          <w:sz w:val="20"/>
          <w:szCs w:val="20"/>
        </w:rPr>
        <w:t xml:space="preserve">as </w:t>
      </w:r>
      <w:r w:rsidR="00591DC3" w:rsidRPr="008124D0">
        <w:rPr>
          <w:sz w:val="20"/>
          <w:szCs w:val="20"/>
        </w:rPr>
        <w:t xml:space="preserve">of </w:t>
      </w:r>
      <w:r w:rsidR="00951D01" w:rsidRPr="008124D0">
        <w:rPr>
          <w:sz w:val="20"/>
          <w:szCs w:val="20"/>
        </w:rPr>
        <w:t xml:space="preserve">31 </w:t>
      </w:r>
      <w:r w:rsidR="00AA2646">
        <w:rPr>
          <w:sz w:val="20"/>
          <w:szCs w:val="20"/>
        </w:rPr>
        <w:t>Augu</w:t>
      </w:r>
      <w:r w:rsidR="00317BC8">
        <w:rPr>
          <w:sz w:val="20"/>
          <w:szCs w:val="20"/>
        </w:rPr>
        <w:t>s</w:t>
      </w:r>
      <w:r w:rsidR="00AA2646">
        <w:rPr>
          <w:sz w:val="20"/>
          <w:szCs w:val="20"/>
        </w:rPr>
        <w:t xml:space="preserve">t </w:t>
      </w:r>
      <w:r w:rsidR="008124D0">
        <w:rPr>
          <w:sz w:val="20"/>
          <w:szCs w:val="20"/>
        </w:rPr>
        <w:t>2025</w:t>
      </w:r>
    </w:p>
    <w:tbl>
      <w:tblPr>
        <w:tblStyle w:val="PlainTable2"/>
        <w:tblW w:w="9725" w:type="dxa"/>
        <w:tblInd w:w="-5" w:type="dxa"/>
        <w:tblLook w:val="04A0" w:firstRow="1" w:lastRow="0" w:firstColumn="1" w:lastColumn="0" w:noHBand="0" w:noVBand="1"/>
      </w:tblPr>
      <w:tblGrid>
        <w:gridCol w:w="3141"/>
        <w:gridCol w:w="1634"/>
        <w:gridCol w:w="1260"/>
        <w:gridCol w:w="1350"/>
        <w:gridCol w:w="2340"/>
      </w:tblGrid>
      <w:tr w:rsidR="003150E8" w:rsidRPr="00C74263" w14:paraId="1985E3D7" w14:textId="77777777" w:rsidTr="00726784">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0" w:type="auto"/>
            <w:shd w:val="clear" w:color="auto" w:fill="007BB8"/>
            <w:vAlign w:val="center"/>
          </w:tcPr>
          <w:bookmarkEnd w:id="9"/>
          <w:p w14:paraId="55A44265" w14:textId="0B3B1D4A" w:rsidR="005A606E" w:rsidRPr="00C74263" w:rsidRDefault="005A606E" w:rsidP="00D34EC5">
            <w:pPr>
              <w:pStyle w:val="BodyText"/>
              <w:rPr>
                <w:rFonts w:asciiTheme="majorHAnsi" w:hAnsiTheme="majorHAnsi" w:cstheme="majorHAnsi"/>
                <w:color w:val="FFFFFF" w:themeColor="background1"/>
                <w:szCs w:val="20"/>
              </w:rPr>
            </w:pPr>
            <w:r w:rsidRPr="00C74263">
              <w:rPr>
                <w:rFonts w:asciiTheme="majorHAnsi" w:hAnsiTheme="majorHAnsi" w:cstheme="majorHAnsi"/>
                <w:color w:val="FFFFFF" w:themeColor="background1"/>
                <w:szCs w:val="20"/>
              </w:rPr>
              <w:t>PWL components</w:t>
            </w:r>
          </w:p>
        </w:tc>
        <w:tc>
          <w:tcPr>
            <w:tcW w:w="1634" w:type="dxa"/>
            <w:shd w:val="clear" w:color="auto" w:fill="007BB8"/>
            <w:vAlign w:val="center"/>
          </w:tcPr>
          <w:p w14:paraId="19940C56" w14:textId="56297E8D" w:rsidR="005A606E" w:rsidRPr="00C74263" w:rsidRDefault="005A606E" w:rsidP="00D34EC5">
            <w:pPr>
              <w:pStyle w:val="BodyTex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C74263">
              <w:rPr>
                <w:rFonts w:asciiTheme="majorHAnsi" w:hAnsiTheme="majorHAnsi" w:cstheme="majorHAnsi"/>
                <w:color w:val="FFFFFF" w:themeColor="background1"/>
                <w:szCs w:val="20"/>
              </w:rPr>
              <w:t># of projects</w:t>
            </w:r>
          </w:p>
        </w:tc>
        <w:tc>
          <w:tcPr>
            <w:tcW w:w="1260" w:type="dxa"/>
            <w:tcBorders>
              <w:bottom w:val="single" w:sz="4" w:space="0" w:color="7F7F7F" w:themeColor="text1" w:themeTint="80"/>
            </w:tcBorders>
            <w:shd w:val="clear" w:color="auto" w:fill="007BB8"/>
            <w:vAlign w:val="center"/>
          </w:tcPr>
          <w:p w14:paraId="6B06C83C" w14:textId="28ACE5C6" w:rsidR="005A606E" w:rsidRPr="00C74263" w:rsidRDefault="005A606E" w:rsidP="00D34EC5">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C74263">
              <w:rPr>
                <w:rFonts w:asciiTheme="majorHAnsi" w:hAnsiTheme="majorHAnsi" w:cstheme="majorHAnsi"/>
                <w:color w:val="FFFFFF" w:themeColor="background1"/>
                <w:szCs w:val="20"/>
              </w:rPr>
              <w:t>Ongoing</w:t>
            </w:r>
          </w:p>
        </w:tc>
        <w:tc>
          <w:tcPr>
            <w:tcW w:w="1350" w:type="dxa"/>
            <w:tcBorders>
              <w:bottom w:val="single" w:sz="4" w:space="0" w:color="7F7F7F" w:themeColor="text1" w:themeTint="80"/>
            </w:tcBorders>
            <w:shd w:val="clear" w:color="auto" w:fill="007BB8"/>
            <w:vAlign w:val="center"/>
          </w:tcPr>
          <w:p w14:paraId="1B146427" w14:textId="7A070B8A" w:rsidR="005A606E" w:rsidRPr="00C74263" w:rsidRDefault="005A606E" w:rsidP="00D34EC5">
            <w:pPr>
              <w:pStyle w:val="BodyText"/>
              <w:ind w:right="62"/>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C74263">
              <w:rPr>
                <w:rFonts w:asciiTheme="majorHAnsi" w:hAnsiTheme="majorHAnsi" w:cstheme="majorHAnsi"/>
                <w:color w:val="FFFFFF" w:themeColor="background1"/>
                <w:szCs w:val="20"/>
              </w:rPr>
              <w:t>Completed</w:t>
            </w:r>
          </w:p>
        </w:tc>
        <w:tc>
          <w:tcPr>
            <w:tcW w:w="2340" w:type="dxa"/>
            <w:shd w:val="clear" w:color="auto" w:fill="007BB8"/>
            <w:vAlign w:val="center"/>
          </w:tcPr>
          <w:p w14:paraId="5FAA0B71" w14:textId="65C6EA38" w:rsidR="005A606E" w:rsidRPr="00C74263" w:rsidRDefault="005A606E" w:rsidP="00D34EC5">
            <w:pPr>
              <w:pStyle w:val="BodyText"/>
              <w:ind w:right="184"/>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Cs w:val="20"/>
              </w:rPr>
            </w:pPr>
            <w:r w:rsidRPr="00C74263">
              <w:rPr>
                <w:rFonts w:asciiTheme="majorHAnsi" w:hAnsiTheme="majorHAnsi" w:cstheme="majorHAnsi"/>
                <w:color w:val="FFFFFF" w:themeColor="background1"/>
                <w:szCs w:val="20"/>
              </w:rPr>
              <w:t>Total funding (AUD)</w:t>
            </w:r>
          </w:p>
        </w:tc>
      </w:tr>
      <w:tr w:rsidR="005A606E" w:rsidRPr="00C74263" w14:paraId="40D30879" w14:textId="77777777" w:rsidTr="00F02D2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827743" w14:textId="75505597" w:rsidR="005A606E" w:rsidRPr="00075B70" w:rsidRDefault="002D2011" w:rsidP="00D34EC5">
            <w:pPr>
              <w:pStyle w:val="BodyText"/>
              <w:rPr>
                <w:rFonts w:asciiTheme="majorHAnsi" w:hAnsiTheme="majorHAnsi" w:cstheme="majorHAnsi"/>
                <w:szCs w:val="20"/>
              </w:rPr>
            </w:pPr>
            <w:r w:rsidRPr="00075B70">
              <w:rPr>
                <w:rFonts w:asciiTheme="majorHAnsi" w:hAnsiTheme="majorHAnsi" w:cstheme="majorHAnsi"/>
                <w:szCs w:val="20"/>
              </w:rPr>
              <w:t>The Pacific Community (SPC)</w:t>
            </w:r>
            <w:r w:rsidR="005A606E" w:rsidRPr="00075B70">
              <w:rPr>
                <w:rFonts w:asciiTheme="majorHAnsi" w:hAnsiTheme="majorHAnsi" w:cstheme="majorHAnsi"/>
                <w:szCs w:val="20"/>
              </w:rPr>
              <w:t xml:space="preserve"> </w:t>
            </w:r>
            <w:r w:rsidRPr="00075B70">
              <w:rPr>
                <w:rFonts w:asciiTheme="majorHAnsi" w:hAnsiTheme="majorHAnsi" w:cstheme="majorHAnsi"/>
                <w:szCs w:val="20"/>
              </w:rPr>
              <w:t>grants</w:t>
            </w:r>
          </w:p>
        </w:tc>
        <w:tc>
          <w:tcPr>
            <w:tcW w:w="0" w:type="dxa"/>
            <w:vAlign w:val="center"/>
          </w:tcPr>
          <w:p w14:paraId="68261C1B" w14:textId="1D972CCE" w:rsidR="005A606E" w:rsidRPr="00075B70" w:rsidRDefault="00075B70" w:rsidP="00D34EC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5E1493">
              <w:rPr>
                <w:rFonts w:asciiTheme="majorHAnsi" w:hAnsiTheme="majorHAnsi" w:cstheme="majorHAnsi"/>
                <w:szCs w:val="20"/>
              </w:rPr>
              <w:t>3</w:t>
            </w:r>
          </w:p>
        </w:tc>
        <w:tc>
          <w:tcPr>
            <w:tcW w:w="0" w:type="dxa"/>
            <w:shd w:val="clear" w:color="auto" w:fill="E7E6E6" w:themeFill="background2"/>
            <w:vAlign w:val="center"/>
          </w:tcPr>
          <w:p w14:paraId="26F217A4" w14:textId="7FE0B6E8" w:rsidR="005A606E" w:rsidRPr="00075B70" w:rsidRDefault="00075B70" w:rsidP="00D34EC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5E1493">
              <w:rPr>
                <w:rFonts w:asciiTheme="majorHAnsi" w:hAnsiTheme="majorHAnsi" w:cstheme="majorHAnsi"/>
                <w:szCs w:val="20"/>
              </w:rPr>
              <w:t>3</w:t>
            </w:r>
          </w:p>
        </w:tc>
        <w:tc>
          <w:tcPr>
            <w:tcW w:w="0" w:type="dxa"/>
            <w:shd w:val="clear" w:color="auto" w:fill="E7E6E6" w:themeFill="background2"/>
            <w:vAlign w:val="center"/>
          </w:tcPr>
          <w:p w14:paraId="54A64F0E" w14:textId="70CF73AB" w:rsidR="005A606E" w:rsidRPr="00075B70" w:rsidRDefault="003237D3" w:rsidP="00D34EC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075B70">
              <w:rPr>
                <w:rFonts w:asciiTheme="majorHAnsi" w:hAnsiTheme="majorHAnsi" w:cstheme="majorHAnsi"/>
                <w:szCs w:val="20"/>
              </w:rPr>
              <w:t>-</w:t>
            </w:r>
          </w:p>
        </w:tc>
        <w:tc>
          <w:tcPr>
            <w:tcW w:w="0" w:type="dxa"/>
            <w:vAlign w:val="center"/>
          </w:tcPr>
          <w:p w14:paraId="1749BCE6" w14:textId="47EEEA0B" w:rsidR="00075B70" w:rsidRDefault="00075B70" w:rsidP="00D34EC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075B70">
              <w:rPr>
                <w:rFonts w:asciiTheme="majorHAnsi" w:hAnsiTheme="majorHAnsi" w:cstheme="majorBidi"/>
              </w:rPr>
              <w:t>$964,698</w:t>
            </w:r>
          </w:p>
          <w:p w14:paraId="19111EB0" w14:textId="25F07DA4" w:rsidR="005A606E" w:rsidRPr="00075B70" w:rsidRDefault="005A606E" w:rsidP="00D34EC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r>
      <w:tr w:rsidR="005A606E" w:rsidRPr="00C74263" w14:paraId="757A6D25" w14:textId="77777777" w:rsidTr="00F02D25">
        <w:trPr>
          <w:trHeight w:val="405"/>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F8EF2F" w14:textId="19A6561B" w:rsidR="005A606E" w:rsidRPr="008F4C61" w:rsidRDefault="005A606E" w:rsidP="00D34EC5">
            <w:pPr>
              <w:pStyle w:val="BodyText"/>
              <w:rPr>
                <w:rFonts w:asciiTheme="majorHAnsi" w:hAnsiTheme="majorHAnsi" w:cstheme="majorHAnsi"/>
                <w:szCs w:val="20"/>
              </w:rPr>
            </w:pPr>
            <w:r w:rsidRPr="008F4C61">
              <w:rPr>
                <w:rFonts w:asciiTheme="majorHAnsi" w:hAnsiTheme="majorHAnsi" w:cstheme="majorHAnsi"/>
                <w:szCs w:val="20"/>
              </w:rPr>
              <w:t xml:space="preserve">PWL Governance Board </w:t>
            </w:r>
            <w:r w:rsidR="002D2011" w:rsidRPr="008F4C61">
              <w:rPr>
                <w:rFonts w:asciiTheme="majorHAnsi" w:hAnsiTheme="majorHAnsi" w:cstheme="majorHAnsi"/>
                <w:szCs w:val="20"/>
              </w:rPr>
              <w:t>grants</w:t>
            </w:r>
          </w:p>
        </w:tc>
        <w:tc>
          <w:tcPr>
            <w:tcW w:w="0" w:type="dxa"/>
            <w:vAlign w:val="center"/>
          </w:tcPr>
          <w:p w14:paraId="3AFCC720" w14:textId="1A42E427" w:rsidR="005A606E" w:rsidRPr="008F4C61" w:rsidRDefault="00FB038A" w:rsidP="00D34EC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5E1493">
              <w:rPr>
                <w:rFonts w:asciiTheme="majorHAnsi" w:hAnsiTheme="majorHAnsi" w:cstheme="majorHAnsi"/>
                <w:szCs w:val="20"/>
              </w:rPr>
              <w:t>1</w:t>
            </w:r>
          </w:p>
        </w:tc>
        <w:tc>
          <w:tcPr>
            <w:tcW w:w="0" w:type="dxa"/>
            <w:shd w:val="clear" w:color="auto" w:fill="E7E6E6" w:themeFill="background2"/>
            <w:vAlign w:val="center"/>
          </w:tcPr>
          <w:p w14:paraId="6105BE72" w14:textId="713A2A63" w:rsidR="005A606E" w:rsidRPr="008F4C61" w:rsidRDefault="00FB038A" w:rsidP="00D34EC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5E1493">
              <w:rPr>
                <w:rFonts w:asciiTheme="majorHAnsi" w:hAnsiTheme="majorHAnsi" w:cstheme="majorHAnsi"/>
                <w:szCs w:val="20"/>
              </w:rPr>
              <w:t>1</w:t>
            </w:r>
          </w:p>
        </w:tc>
        <w:tc>
          <w:tcPr>
            <w:tcW w:w="0" w:type="dxa"/>
            <w:shd w:val="clear" w:color="auto" w:fill="E7E6E6" w:themeFill="background2"/>
            <w:vAlign w:val="center"/>
          </w:tcPr>
          <w:p w14:paraId="03DAEBDA" w14:textId="4F1FF5AD" w:rsidR="005A606E" w:rsidRPr="008F4C61" w:rsidRDefault="00E43D11" w:rsidP="00D34EC5">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8F4C61">
              <w:rPr>
                <w:rFonts w:asciiTheme="majorHAnsi" w:hAnsiTheme="majorHAnsi" w:cstheme="majorHAnsi"/>
                <w:szCs w:val="20"/>
              </w:rPr>
              <w:t>-</w:t>
            </w:r>
          </w:p>
        </w:tc>
        <w:tc>
          <w:tcPr>
            <w:tcW w:w="0" w:type="dxa"/>
            <w:vAlign w:val="center"/>
          </w:tcPr>
          <w:p w14:paraId="0E6FE394" w14:textId="240FC869" w:rsidR="005A606E" w:rsidRPr="008F4C61" w:rsidRDefault="008F4C61" w:rsidP="00D34EC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8F4C61">
              <w:rPr>
                <w:rFonts w:asciiTheme="majorHAnsi" w:hAnsiTheme="majorHAnsi" w:cstheme="majorHAnsi"/>
              </w:rPr>
              <w:t>$798,750</w:t>
            </w:r>
          </w:p>
        </w:tc>
      </w:tr>
      <w:tr w:rsidR="005A606E" w:rsidRPr="00C74263" w14:paraId="610B4D06" w14:textId="77777777" w:rsidTr="00F02D2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BA101C" w14:textId="0850E32D" w:rsidR="005A606E" w:rsidRPr="00726784" w:rsidRDefault="005A606E" w:rsidP="00D34EC5">
            <w:pPr>
              <w:pStyle w:val="BodyText"/>
              <w:rPr>
                <w:rFonts w:asciiTheme="majorHAnsi" w:hAnsiTheme="majorHAnsi" w:cstheme="majorHAnsi"/>
                <w:szCs w:val="20"/>
              </w:rPr>
            </w:pPr>
            <w:r w:rsidRPr="00726784">
              <w:rPr>
                <w:rFonts w:asciiTheme="majorHAnsi" w:hAnsiTheme="majorHAnsi" w:cstheme="majorHAnsi"/>
                <w:szCs w:val="20"/>
              </w:rPr>
              <w:t xml:space="preserve">Pacific Women’s Funds </w:t>
            </w:r>
            <w:r w:rsidR="003A14D6" w:rsidRPr="00726784">
              <w:rPr>
                <w:rFonts w:asciiTheme="majorHAnsi" w:hAnsiTheme="majorHAnsi" w:cstheme="majorHAnsi"/>
                <w:szCs w:val="20"/>
              </w:rPr>
              <w:t>-Pacific Feminist Fund grant</w:t>
            </w:r>
          </w:p>
        </w:tc>
        <w:tc>
          <w:tcPr>
            <w:tcW w:w="0" w:type="dxa"/>
            <w:vAlign w:val="center"/>
          </w:tcPr>
          <w:p w14:paraId="21090320" w14:textId="2991FD6D" w:rsidR="005A606E" w:rsidRPr="005E1493" w:rsidRDefault="003A14D6" w:rsidP="00D34EC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5E1493">
              <w:rPr>
                <w:rFonts w:asciiTheme="majorHAnsi" w:hAnsiTheme="majorHAnsi" w:cstheme="majorHAnsi"/>
                <w:szCs w:val="20"/>
              </w:rPr>
              <w:t>1</w:t>
            </w:r>
          </w:p>
        </w:tc>
        <w:tc>
          <w:tcPr>
            <w:tcW w:w="0" w:type="dxa"/>
            <w:shd w:val="clear" w:color="auto" w:fill="E7E6E6" w:themeFill="background2"/>
            <w:vAlign w:val="center"/>
          </w:tcPr>
          <w:p w14:paraId="6BF6904D" w14:textId="392D7A79" w:rsidR="005A606E" w:rsidRPr="005E1493" w:rsidRDefault="003A14D6" w:rsidP="00D34EC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5E1493">
              <w:rPr>
                <w:rFonts w:asciiTheme="majorHAnsi" w:hAnsiTheme="majorHAnsi" w:cstheme="majorHAnsi"/>
                <w:szCs w:val="20"/>
              </w:rPr>
              <w:t>1</w:t>
            </w:r>
          </w:p>
        </w:tc>
        <w:tc>
          <w:tcPr>
            <w:tcW w:w="0" w:type="dxa"/>
            <w:shd w:val="clear" w:color="auto" w:fill="E7E6E6" w:themeFill="background2"/>
            <w:vAlign w:val="center"/>
          </w:tcPr>
          <w:p w14:paraId="07698C0E" w14:textId="3C480F5D" w:rsidR="005A606E" w:rsidRPr="005E1493" w:rsidRDefault="00E43D11" w:rsidP="00D34EC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5E1493">
              <w:rPr>
                <w:rFonts w:asciiTheme="majorHAnsi" w:hAnsiTheme="majorHAnsi" w:cstheme="majorHAnsi"/>
                <w:szCs w:val="20"/>
              </w:rPr>
              <w:t>-</w:t>
            </w:r>
          </w:p>
        </w:tc>
        <w:tc>
          <w:tcPr>
            <w:tcW w:w="0" w:type="dxa"/>
            <w:vAlign w:val="center"/>
          </w:tcPr>
          <w:p w14:paraId="71C9AD53" w14:textId="3E191B46" w:rsidR="005A606E" w:rsidRPr="005E1493" w:rsidRDefault="00726784" w:rsidP="00D34EC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Cs w:val="20"/>
              </w:rPr>
            </w:pPr>
            <w:r w:rsidRPr="00726784">
              <w:rPr>
                <w:rFonts w:asciiTheme="majorHAnsi" w:hAnsiTheme="majorHAnsi" w:cstheme="majorHAnsi"/>
                <w:color w:val="000000"/>
                <w:sz w:val="20"/>
                <w:szCs w:val="20"/>
              </w:rPr>
              <w:t>$94,500</w:t>
            </w:r>
          </w:p>
        </w:tc>
      </w:tr>
      <w:tr w:rsidR="005A606E" w:rsidRPr="00C74263" w14:paraId="0AB80826" w14:textId="77777777" w:rsidTr="00F02D25">
        <w:trPr>
          <w:trHeight w:val="405"/>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96D366" w14:textId="71FEA298" w:rsidR="005A606E" w:rsidRPr="00EA2E3D" w:rsidRDefault="005A606E" w:rsidP="00D34EC5">
            <w:pPr>
              <w:pStyle w:val="BodyText"/>
              <w:rPr>
                <w:rFonts w:asciiTheme="majorHAnsi" w:hAnsiTheme="majorHAnsi" w:cstheme="majorHAnsi"/>
                <w:szCs w:val="20"/>
              </w:rPr>
            </w:pPr>
            <w:r w:rsidRPr="00EA2E3D">
              <w:rPr>
                <w:rFonts w:asciiTheme="majorHAnsi" w:hAnsiTheme="majorHAnsi" w:cstheme="majorHAnsi"/>
                <w:szCs w:val="20"/>
              </w:rPr>
              <w:t xml:space="preserve">DFAT </w:t>
            </w:r>
            <w:r w:rsidR="0037614D" w:rsidRPr="00EA2E3D">
              <w:rPr>
                <w:rFonts w:asciiTheme="majorHAnsi" w:hAnsiTheme="majorHAnsi" w:cstheme="majorHAnsi"/>
                <w:szCs w:val="20"/>
              </w:rPr>
              <w:t>r</w:t>
            </w:r>
            <w:r w:rsidRPr="00EA2E3D">
              <w:rPr>
                <w:rFonts w:asciiTheme="majorHAnsi" w:hAnsiTheme="majorHAnsi" w:cstheme="majorHAnsi"/>
                <w:szCs w:val="20"/>
              </w:rPr>
              <w:t xml:space="preserve">egional </w:t>
            </w:r>
            <w:r w:rsidR="00AA2646" w:rsidRPr="00EA2E3D">
              <w:rPr>
                <w:rFonts w:asciiTheme="majorHAnsi" w:hAnsiTheme="majorHAnsi" w:cstheme="majorHAnsi"/>
                <w:szCs w:val="20"/>
              </w:rPr>
              <w:t>grants</w:t>
            </w:r>
          </w:p>
        </w:tc>
        <w:tc>
          <w:tcPr>
            <w:tcW w:w="0" w:type="dxa"/>
            <w:vAlign w:val="center"/>
          </w:tcPr>
          <w:p w14:paraId="7A3898F6" w14:textId="272A69AD" w:rsidR="005A606E" w:rsidRPr="00EA2E3D" w:rsidRDefault="00AA5AF4" w:rsidP="00D34EC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EA2E3D">
              <w:rPr>
                <w:rFonts w:asciiTheme="majorHAnsi" w:hAnsiTheme="majorHAnsi" w:cstheme="majorHAnsi"/>
                <w:szCs w:val="20"/>
              </w:rPr>
              <w:t>6</w:t>
            </w:r>
          </w:p>
        </w:tc>
        <w:tc>
          <w:tcPr>
            <w:tcW w:w="0" w:type="dxa"/>
            <w:shd w:val="clear" w:color="auto" w:fill="E7E6E6" w:themeFill="background2"/>
            <w:vAlign w:val="center"/>
          </w:tcPr>
          <w:p w14:paraId="37ABBF94" w14:textId="1402F1C5" w:rsidR="005A606E" w:rsidRPr="00EA2E3D" w:rsidRDefault="002400F9" w:rsidP="00D34EC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EA2E3D">
              <w:rPr>
                <w:rFonts w:asciiTheme="majorHAnsi" w:hAnsiTheme="majorHAnsi" w:cstheme="majorHAnsi"/>
                <w:szCs w:val="20"/>
              </w:rPr>
              <w:t>4</w:t>
            </w:r>
          </w:p>
        </w:tc>
        <w:tc>
          <w:tcPr>
            <w:tcW w:w="0" w:type="dxa"/>
            <w:shd w:val="clear" w:color="auto" w:fill="E7E6E6" w:themeFill="background2"/>
            <w:vAlign w:val="center"/>
          </w:tcPr>
          <w:p w14:paraId="3BFC5545" w14:textId="6AF22DBF" w:rsidR="005A606E" w:rsidRPr="00EA2E3D" w:rsidRDefault="002400F9" w:rsidP="00D34EC5">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EA2E3D">
              <w:rPr>
                <w:rFonts w:asciiTheme="majorHAnsi" w:hAnsiTheme="majorHAnsi" w:cstheme="majorHAnsi"/>
                <w:szCs w:val="20"/>
              </w:rPr>
              <w:t>2</w:t>
            </w:r>
          </w:p>
        </w:tc>
        <w:tc>
          <w:tcPr>
            <w:tcW w:w="0" w:type="dxa"/>
            <w:vAlign w:val="center"/>
          </w:tcPr>
          <w:p w14:paraId="68511C50" w14:textId="33957566" w:rsidR="005A606E" w:rsidRPr="00EA2E3D" w:rsidRDefault="00E00D85" w:rsidP="00D34EC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EA2E3D">
              <w:rPr>
                <w:rFonts w:asciiTheme="majorHAnsi" w:hAnsiTheme="majorHAnsi" w:cstheme="majorBidi"/>
              </w:rPr>
              <w:t>$</w:t>
            </w:r>
            <w:r w:rsidR="2E49B920" w:rsidRPr="00EA2E3D">
              <w:rPr>
                <w:rFonts w:asciiTheme="majorHAnsi" w:hAnsiTheme="majorHAnsi" w:cstheme="majorBidi"/>
              </w:rPr>
              <w:t>28,693,970</w:t>
            </w:r>
          </w:p>
        </w:tc>
      </w:tr>
      <w:tr w:rsidR="005A606E" w:rsidRPr="00C74263" w14:paraId="32148245" w14:textId="77777777" w:rsidTr="00F02D25">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1D6089" w14:textId="50B09F2C" w:rsidR="005A606E" w:rsidRPr="003150E8" w:rsidRDefault="005A606E" w:rsidP="00D34EC5">
            <w:pPr>
              <w:pStyle w:val="BodyText"/>
              <w:rPr>
                <w:rFonts w:asciiTheme="majorHAnsi" w:hAnsiTheme="majorHAnsi" w:cstheme="majorHAnsi"/>
                <w:szCs w:val="20"/>
              </w:rPr>
            </w:pPr>
            <w:r w:rsidRPr="003150E8">
              <w:rPr>
                <w:rFonts w:asciiTheme="majorHAnsi" w:hAnsiTheme="majorHAnsi" w:cstheme="majorHAnsi"/>
                <w:szCs w:val="20"/>
              </w:rPr>
              <w:t xml:space="preserve">DFAT </w:t>
            </w:r>
            <w:r w:rsidR="0037614D" w:rsidRPr="003150E8">
              <w:rPr>
                <w:rFonts w:asciiTheme="majorHAnsi" w:hAnsiTheme="majorHAnsi" w:cstheme="majorHAnsi"/>
                <w:szCs w:val="20"/>
              </w:rPr>
              <w:t xml:space="preserve">bilateral </w:t>
            </w:r>
            <w:r w:rsidR="00AA2646" w:rsidRPr="003150E8">
              <w:rPr>
                <w:rFonts w:asciiTheme="majorHAnsi" w:hAnsiTheme="majorHAnsi" w:cstheme="majorHAnsi"/>
                <w:szCs w:val="20"/>
              </w:rPr>
              <w:t>grants</w:t>
            </w:r>
          </w:p>
        </w:tc>
        <w:tc>
          <w:tcPr>
            <w:tcW w:w="0" w:type="dxa"/>
            <w:vAlign w:val="center"/>
          </w:tcPr>
          <w:p w14:paraId="6F0D5397" w14:textId="596BCA62" w:rsidR="005A606E" w:rsidRPr="003150E8" w:rsidRDefault="003150E8" w:rsidP="00D34EC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5E1493">
              <w:rPr>
                <w:rFonts w:asciiTheme="majorHAnsi" w:hAnsiTheme="majorHAnsi" w:cstheme="majorHAnsi"/>
                <w:szCs w:val="20"/>
              </w:rPr>
              <w:t>3</w:t>
            </w:r>
          </w:p>
        </w:tc>
        <w:tc>
          <w:tcPr>
            <w:tcW w:w="0" w:type="dxa"/>
            <w:shd w:val="clear" w:color="auto" w:fill="E7E6E6" w:themeFill="background2"/>
            <w:vAlign w:val="center"/>
          </w:tcPr>
          <w:p w14:paraId="5570DB9D" w14:textId="7ADC70C3" w:rsidR="005A606E" w:rsidRPr="003150E8" w:rsidRDefault="003150E8" w:rsidP="00D34EC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5E1493">
              <w:rPr>
                <w:rFonts w:asciiTheme="majorHAnsi" w:hAnsiTheme="majorHAnsi" w:cstheme="majorHAnsi"/>
                <w:szCs w:val="20"/>
              </w:rPr>
              <w:t>3</w:t>
            </w:r>
          </w:p>
        </w:tc>
        <w:tc>
          <w:tcPr>
            <w:tcW w:w="0" w:type="dxa"/>
            <w:shd w:val="clear" w:color="auto" w:fill="E7E6E6" w:themeFill="background2"/>
            <w:vAlign w:val="center"/>
          </w:tcPr>
          <w:p w14:paraId="2FE05383" w14:textId="72D405FA" w:rsidR="005A606E" w:rsidRPr="003150E8" w:rsidRDefault="003150E8" w:rsidP="00D34EC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5E1493">
              <w:rPr>
                <w:rFonts w:asciiTheme="majorHAnsi" w:hAnsiTheme="majorHAnsi" w:cstheme="majorHAnsi"/>
                <w:szCs w:val="20"/>
              </w:rPr>
              <w:t>-</w:t>
            </w:r>
          </w:p>
        </w:tc>
        <w:tc>
          <w:tcPr>
            <w:tcW w:w="0" w:type="dxa"/>
            <w:vAlign w:val="center"/>
          </w:tcPr>
          <w:p w14:paraId="040DE868" w14:textId="77777777" w:rsidR="003150E8" w:rsidRPr="003150E8" w:rsidRDefault="003150E8" w:rsidP="00D34EC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r w:rsidRPr="003150E8">
              <w:rPr>
                <w:rFonts w:asciiTheme="majorHAnsi" w:hAnsiTheme="majorHAnsi" w:cstheme="majorBidi"/>
              </w:rPr>
              <w:t>$299,826</w:t>
            </w:r>
          </w:p>
          <w:p w14:paraId="6D4CB04E" w14:textId="22D741DD" w:rsidR="005A606E" w:rsidRPr="003150E8" w:rsidRDefault="005A606E" w:rsidP="00D34EC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rPr>
            </w:pPr>
          </w:p>
        </w:tc>
      </w:tr>
      <w:tr w:rsidR="00DC2167" w:rsidRPr="00DC6450" w14:paraId="237B547E" w14:textId="77777777" w:rsidTr="00F02D25">
        <w:trPr>
          <w:trHeight w:val="405"/>
        </w:trPr>
        <w:tc>
          <w:tcPr>
            <w:cnfStyle w:val="001000000000" w:firstRow="0" w:lastRow="0" w:firstColumn="1" w:lastColumn="0" w:oddVBand="0" w:evenVBand="0" w:oddHBand="0" w:evenHBand="0" w:firstRowFirstColumn="0" w:firstRowLastColumn="0" w:lastRowFirstColumn="0" w:lastRowLastColumn="0"/>
            <w:tcW w:w="0" w:type="auto"/>
            <w:vAlign w:val="center"/>
          </w:tcPr>
          <w:p w14:paraId="57D65420" w14:textId="0F15C685" w:rsidR="005A606E" w:rsidRPr="00DC6450" w:rsidRDefault="005A606E" w:rsidP="00D34EC5">
            <w:pPr>
              <w:pStyle w:val="BodyText"/>
              <w:rPr>
                <w:rFonts w:asciiTheme="majorHAnsi" w:hAnsiTheme="majorHAnsi" w:cstheme="majorHAnsi"/>
                <w:szCs w:val="20"/>
              </w:rPr>
            </w:pPr>
            <w:r w:rsidRPr="00DC6450">
              <w:rPr>
                <w:rFonts w:asciiTheme="majorHAnsi" w:hAnsiTheme="majorHAnsi" w:cstheme="majorHAnsi"/>
                <w:szCs w:val="20"/>
              </w:rPr>
              <w:t xml:space="preserve">PWLES </w:t>
            </w:r>
            <w:r w:rsidR="00AA2646" w:rsidRPr="00DC6450">
              <w:rPr>
                <w:rFonts w:asciiTheme="majorHAnsi" w:hAnsiTheme="majorHAnsi" w:cstheme="majorHAnsi"/>
                <w:szCs w:val="20"/>
              </w:rPr>
              <w:t>grants</w:t>
            </w:r>
          </w:p>
        </w:tc>
        <w:tc>
          <w:tcPr>
            <w:tcW w:w="0" w:type="dxa"/>
            <w:vAlign w:val="center"/>
          </w:tcPr>
          <w:p w14:paraId="54663F44" w14:textId="5C6C5A36" w:rsidR="005A606E" w:rsidRPr="00F02D25" w:rsidRDefault="003237D3" w:rsidP="00D34EC5">
            <w:pPr>
              <w:pStyle w:val="Body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F02D25">
              <w:rPr>
                <w:rFonts w:asciiTheme="majorHAnsi" w:hAnsiTheme="majorHAnsi" w:cstheme="majorHAnsi"/>
                <w:szCs w:val="20"/>
              </w:rPr>
              <w:t>-</w:t>
            </w:r>
          </w:p>
        </w:tc>
        <w:tc>
          <w:tcPr>
            <w:tcW w:w="0" w:type="dxa"/>
            <w:shd w:val="clear" w:color="auto" w:fill="E7E6E6" w:themeFill="background2"/>
            <w:vAlign w:val="center"/>
          </w:tcPr>
          <w:p w14:paraId="3F3BCC31" w14:textId="1114CACC" w:rsidR="005A606E" w:rsidRPr="00F02D25" w:rsidRDefault="00D932AD" w:rsidP="00D34EC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F02D25">
              <w:rPr>
                <w:rFonts w:asciiTheme="majorHAnsi" w:hAnsiTheme="majorHAnsi" w:cstheme="majorHAnsi"/>
                <w:szCs w:val="20"/>
              </w:rPr>
              <w:t>-</w:t>
            </w:r>
          </w:p>
        </w:tc>
        <w:tc>
          <w:tcPr>
            <w:tcW w:w="0" w:type="dxa"/>
            <w:shd w:val="clear" w:color="auto" w:fill="E7E6E6" w:themeFill="background2"/>
            <w:vAlign w:val="center"/>
          </w:tcPr>
          <w:p w14:paraId="2CDAD60E" w14:textId="1025607E" w:rsidR="005A606E" w:rsidRPr="00F02D25" w:rsidRDefault="00D932AD" w:rsidP="00D34EC5">
            <w:pPr>
              <w:pStyle w:val="BodyText"/>
              <w:ind w:right="62"/>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Cs w:val="20"/>
              </w:rPr>
            </w:pPr>
            <w:r w:rsidRPr="00F02D25">
              <w:rPr>
                <w:rFonts w:asciiTheme="majorHAnsi" w:hAnsiTheme="majorHAnsi" w:cstheme="majorHAnsi"/>
                <w:szCs w:val="20"/>
              </w:rPr>
              <w:t>-</w:t>
            </w:r>
          </w:p>
        </w:tc>
        <w:tc>
          <w:tcPr>
            <w:tcW w:w="0" w:type="dxa"/>
            <w:vAlign w:val="center"/>
          </w:tcPr>
          <w:p w14:paraId="71960644" w14:textId="62A346AA" w:rsidR="005A606E" w:rsidRPr="00F02D25" w:rsidRDefault="005A606E" w:rsidP="00D34EC5">
            <w:pPr>
              <w:pStyle w:val="BodyText"/>
              <w:ind w:right="468"/>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rsidRPr="00F02D25">
              <w:rPr>
                <w:rFonts w:asciiTheme="majorHAnsi" w:hAnsiTheme="majorHAnsi" w:cstheme="majorBidi"/>
              </w:rPr>
              <w:t>-</w:t>
            </w:r>
          </w:p>
        </w:tc>
      </w:tr>
      <w:tr w:rsidR="005A606E" w:rsidRPr="00C74263" w14:paraId="32E731D1" w14:textId="77777777" w:rsidTr="00F02D25">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0" w:type="auto"/>
          </w:tcPr>
          <w:p w14:paraId="4D652DEE" w14:textId="06A40936" w:rsidR="005A606E" w:rsidRPr="00DC6450" w:rsidRDefault="005A606E" w:rsidP="00D34EC5">
            <w:pPr>
              <w:pStyle w:val="BodyText"/>
              <w:rPr>
                <w:rFonts w:asciiTheme="majorHAnsi" w:hAnsiTheme="majorHAnsi" w:cstheme="majorHAnsi"/>
                <w:b/>
                <w:szCs w:val="20"/>
              </w:rPr>
            </w:pPr>
            <w:r w:rsidRPr="00DC6450">
              <w:rPr>
                <w:rFonts w:asciiTheme="majorHAnsi" w:hAnsiTheme="majorHAnsi" w:cstheme="majorHAnsi"/>
                <w:b/>
                <w:szCs w:val="20"/>
              </w:rPr>
              <w:t>Total</w:t>
            </w:r>
          </w:p>
        </w:tc>
        <w:tc>
          <w:tcPr>
            <w:tcW w:w="0" w:type="dxa"/>
          </w:tcPr>
          <w:p w14:paraId="3D9FDA3A" w14:textId="4B86C958" w:rsidR="005A606E" w:rsidRPr="00DC6450" w:rsidRDefault="00AF40F1" w:rsidP="00D34EC5">
            <w:pPr>
              <w:pStyle w:val="Body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sidRPr="00DC6450">
              <w:rPr>
                <w:rFonts w:asciiTheme="majorHAnsi" w:hAnsiTheme="majorHAnsi" w:cstheme="majorHAnsi"/>
                <w:b/>
                <w:bCs/>
                <w:szCs w:val="20"/>
              </w:rPr>
              <w:t>14</w:t>
            </w:r>
          </w:p>
        </w:tc>
        <w:tc>
          <w:tcPr>
            <w:tcW w:w="0" w:type="dxa"/>
            <w:shd w:val="clear" w:color="auto" w:fill="E7E6E6" w:themeFill="background2"/>
          </w:tcPr>
          <w:p w14:paraId="77F10864" w14:textId="7579B629" w:rsidR="005A606E" w:rsidRPr="00DC6450" w:rsidRDefault="00AF40F1" w:rsidP="00D34EC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bCs/>
                <w:szCs w:val="20"/>
              </w:rPr>
            </w:pPr>
            <w:r w:rsidRPr="00DC6450">
              <w:rPr>
                <w:rFonts w:asciiTheme="majorHAnsi" w:hAnsiTheme="majorHAnsi" w:cstheme="majorHAnsi"/>
                <w:b/>
                <w:bCs/>
                <w:szCs w:val="20"/>
              </w:rPr>
              <w:t>12</w:t>
            </w:r>
          </w:p>
        </w:tc>
        <w:tc>
          <w:tcPr>
            <w:tcW w:w="0" w:type="dxa"/>
            <w:shd w:val="clear" w:color="auto" w:fill="E7E6E6" w:themeFill="background2"/>
          </w:tcPr>
          <w:p w14:paraId="2BF69758" w14:textId="594E4A10" w:rsidR="005A606E" w:rsidRPr="00DC6450" w:rsidRDefault="00AF40F1" w:rsidP="00D34EC5">
            <w:pPr>
              <w:pStyle w:val="BodyText"/>
              <w:ind w:right="62"/>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rPr>
            </w:pPr>
            <w:r w:rsidRPr="00DC6450">
              <w:rPr>
                <w:rFonts w:asciiTheme="majorHAnsi" w:hAnsiTheme="majorHAnsi" w:cstheme="majorBidi"/>
                <w:b/>
              </w:rPr>
              <w:t>2</w:t>
            </w:r>
          </w:p>
        </w:tc>
        <w:tc>
          <w:tcPr>
            <w:tcW w:w="0" w:type="dxa"/>
          </w:tcPr>
          <w:p w14:paraId="3883C9F3" w14:textId="07C595E3" w:rsidR="005A606E" w:rsidRPr="00DC6450" w:rsidRDefault="0014403B" w:rsidP="00D34EC5">
            <w:pPr>
              <w:pStyle w:val="BodyText"/>
              <w:ind w:right="468"/>
              <w:cnfStyle w:val="000000100000" w:firstRow="0" w:lastRow="0" w:firstColumn="0" w:lastColumn="0" w:oddVBand="0" w:evenVBand="0" w:oddHBand="1" w:evenHBand="0" w:firstRowFirstColumn="0" w:firstRowLastColumn="0" w:lastRowFirstColumn="0" w:lastRowLastColumn="0"/>
              <w:rPr>
                <w:rFonts w:asciiTheme="majorHAnsi" w:hAnsiTheme="majorHAnsi" w:cstheme="majorBidi"/>
                <w:b/>
              </w:rPr>
            </w:pPr>
            <w:r w:rsidRPr="00DC6450">
              <w:rPr>
                <w:rFonts w:asciiTheme="majorHAnsi" w:hAnsiTheme="majorHAnsi" w:cstheme="majorBidi"/>
                <w:b/>
              </w:rPr>
              <w:t>$30,851,744</w:t>
            </w:r>
          </w:p>
        </w:tc>
      </w:tr>
    </w:tbl>
    <w:p w14:paraId="43F05177" w14:textId="001DB28D" w:rsidR="00AA2646" w:rsidRDefault="002D2011" w:rsidP="00D34EC5">
      <w:pPr>
        <w:pStyle w:val="Heading2"/>
      </w:pPr>
      <w:bookmarkStart w:id="10" w:name="_Toc208693030"/>
      <w:r w:rsidRPr="002D2011">
        <w:t>The Pacific Community (SPC)</w:t>
      </w:r>
      <w:bookmarkStart w:id="11" w:name="_Toc143779456"/>
      <w:bookmarkStart w:id="12" w:name="_Toc139038088"/>
      <w:bookmarkStart w:id="13" w:name="_Hlk143777718"/>
      <w:bookmarkEnd w:id="10"/>
    </w:p>
    <w:p w14:paraId="05C8054F" w14:textId="7982B40C" w:rsidR="00E34E37" w:rsidRPr="002D2011" w:rsidRDefault="00E34E37" w:rsidP="00D34EC5">
      <w:pPr>
        <w:spacing w:line="276" w:lineRule="auto"/>
        <w:jc w:val="left"/>
        <w:rPr>
          <w:rFonts w:asciiTheme="majorHAnsi" w:hAnsiTheme="majorHAnsi" w:cstheme="majorHAnsi"/>
          <w:sz w:val="20"/>
          <w:szCs w:val="20"/>
        </w:rPr>
      </w:pPr>
      <w:r w:rsidRPr="002D2011">
        <w:rPr>
          <w:rFonts w:asciiTheme="majorHAnsi" w:hAnsiTheme="majorHAnsi" w:cstheme="majorHAnsi"/>
          <w:sz w:val="20"/>
          <w:szCs w:val="20"/>
        </w:rPr>
        <w:t>The Pacific Community (SPC) is a distinct imple</w:t>
      </w:r>
      <w:r w:rsidR="00AA2646">
        <w:rPr>
          <w:rFonts w:asciiTheme="majorHAnsi" w:hAnsiTheme="majorHAnsi" w:cstheme="majorHAnsi"/>
          <w:sz w:val="20"/>
          <w:szCs w:val="20"/>
        </w:rPr>
        <w:t>m</w:t>
      </w:r>
      <w:r w:rsidRPr="002D2011">
        <w:rPr>
          <w:rFonts w:asciiTheme="majorHAnsi" w:hAnsiTheme="majorHAnsi" w:cstheme="majorHAnsi"/>
          <w:sz w:val="20"/>
          <w:szCs w:val="20"/>
        </w:rPr>
        <w:t xml:space="preserve">enting partner of PWL and has a grant agreement with DFAT Canberra, valued at AUD57,600,000. From this total value, SPC provides technical support to Pacific </w:t>
      </w:r>
      <w:r w:rsidRPr="002D2011">
        <w:rPr>
          <w:rFonts w:asciiTheme="majorHAnsi" w:hAnsiTheme="majorHAnsi" w:cstheme="majorHAnsi"/>
          <w:sz w:val="20"/>
          <w:szCs w:val="20"/>
        </w:rPr>
        <w:lastRenderedPageBreak/>
        <w:t xml:space="preserve">governments, hosts and supports regional convenings and a grants program for its government partners and women’s organisations across the Pacific. </w:t>
      </w:r>
    </w:p>
    <w:p w14:paraId="1D849E45" w14:textId="77777777" w:rsidR="00DC6450" w:rsidRDefault="00E81BC9" w:rsidP="00D34EC5">
      <w:pPr>
        <w:spacing w:line="276" w:lineRule="auto"/>
        <w:jc w:val="left"/>
        <w:rPr>
          <w:rFonts w:asciiTheme="majorHAnsi" w:hAnsiTheme="majorHAnsi" w:cstheme="majorHAnsi"/>
          <w:sz w:val="20"/>
          <w:szCs w:val="20"/>
        </w:rPr>
      </w:pPr>
      <w:r w:rsidRPr="00C74263">
        <w:rPr>
          <w:rFonts w:asciiTheme="majorHAnsi" w:hAnsiTheme="majorHAnsi" w:cstheme="majorHAnsi"/>
          <w:sz w:val="20"/>
          <w:szCs w:val="20"/>
        </w:rPr>
        <w:t xml:space="preserve">In Tuvalu, </w:t>
      </w:r>
      <w:r w:rsidR="00AA2646">
        <w:rPr>
          <w:rFonts w:asciiTheme="majorHAnsi" w:hAnsiTheme="majorHAnsi" w:cstheme="majorHAnsi"/>
          <w:sz w:val="20"/>
          <w:szCs w:val="20"/>
        </w:rPr>
        <w:t xml:space="preserve">SPC </w:t>
      </w:r>
      <w:r w:rsidRPr="00C74263">
        <w:rPr>
          <w:rFonts w:asciiTheme="majorHAnsi" w:hAnsiTheme="majorHAnsi" w:cstheme="majorHAnsi"/>
          <w:sz w:val="20"/>
          <w:szCs w:val="20"/>
        </w:rPr>
        <w:t xml:space="preserve">funds </w:t>
      </w:r>
      <w:r w:rsidR="00D66CF6">
        <w:rPr>
          <w:rFonts w:asciiTheme="majorHAnsi" w:hAnsiTheme="majorHAnsi" w:cstheme="majorHAnsi"/>
          <w:sz w:val="20"/>
          <w:szCs w:val="20"/>
        </w:rPr>
        <w:t>3</w:t>
      </w:r>
      <w:r w:rsidR="00944AD7" w:rsidRPr="00C74263">
        <w:rPr>
          <w:rFonts w:asciiTheme="majorHAnsi" w:hAnsiTheme="majorHAnsi" w:cstheme="majorHAnsi"/>
          <w:sz w:val="20"/>
          <w:szCs w:val="20"/>
        </w:rPr>
        <w:t xml:space="preserve"> downstream </w:t>
      </w:r>
      <w:r w:rsidR="00CF597E" w:rsidRPr="00C74263">
        <w:rPr>
          <w:rFonts w:asciiTheme="majorHAnsi" w:hAnsiTheme="majorHAnsi" w:cstheme="majorHAnsi"/>
          <w:sz w:val="20"/>
          <w:szCs w:val="20"/>
        </w:rPr>
        <w:t xml:space="preserve">partners to implement </w:t>
      </w:r>
      <w:r w:rsidR="00D66CF6">
        <w:rPr>
          <w:rFonts w:asciiTheme="majorHAnsi" w:hAnsiTheme="majorHAnsi" w:cstheme="majorHAnsi"/>
          <w:sz w:val="20"/>
          <w:szCs w:val="20"/>
        </w:rPr>
        <w:t>3</w:t>
      </w:r>
      <w:r w:rsidR="00A45F1A" w:rsidRPr="00C74263">
        <w:rPr>
          <w:rFonts w:asciiTheme="majorHAnsi" w:hAnsiTheme="majorHAnsi" w:cstheme="majorHAnsi"/>
          <w:sz w:val="20"/>
          <w:szCs w:val="20"/>
        </w:rPr>
        <w:t xml:space="preserve"> projects. </w:t>
      </w:r>
    </w:p>
    <w:p w14:paraId="3CE99ECF" w14:textId="72786F78" w:rsidR="009C2086" w:rsidRPr="00337566" w:rsidRDefault="009C2086" w:rsidP="00D34EC5">
      <w:pPr>
        <w:spacing w:after="0" w:line="276" w:lineRule="auto"/>
        <w:jc w:val="left"/>
        <w:rPr>
          <w:rFonts w:cstheme="majorHAnsi"/>
          <w:bCs/>
          <w:sz w:val="20"/>
          <w:szCs w:val="20"/>
        </w:rPr>
      </w:pPr>
      <w:r w:rsidRPr="005E1493">
        <w:rPr>
          <w:rFonts w:asciiTheme="majorHAnsi" w:hAnsiTheme="majorHAnsi" w:cstheme="majorHAnsi"/>
          <w:b/>
          <w:bCs/>
          <w:sz w:val="20"/>
          <w:szCs w:val="20"/>
        </w:rPr>
        <w:t xml:space="preserve">Table </w:t>
      </w:r>
      <w:r w:rsidRPr="005E1493">
        <w:rPr>
          <w:rFonts w:asciiTheme="majorHAnsi" w:hAnsiTheme="majorHAnsi" w:cstheme="majorHAnsi"/>
          <w:b/>
          <w:bCs/>
          <w:sz w:val="20"/>
          <w:szCs w:val="20"/>
        </w:rPr>
        <w:fldChar w:fldCharType="begin"/>
      </w:r>
      <w:r w:rsidRPr="005E1493">
        <w:rPr>
          <w:rFonts w:asciiTheme="majorHAnsi" w:hAnsiTheme="majorHAnsi" w:cstheme="majorHAnsi"/>
          <w:b/>
          <w:bCs/>
          <w:sz w:val="20"/>
          <w:szCs w:val="20"/>
        </w:rPr>
        <w:instrText>SEQ Table \* ARABIC</w:instrText>
      </w:r>
      <w:r w:rsidRPr="005E1493">
        <w:rPr>
          <w:rFonts w:asciiTheme="majorHAnsi" w:hAnsiTheme="majorHAnsi" w:cstheme="majorHAnsi"/>
          <w:b/>
          <w:bCs/>
          <w:sz w:val="20"/>
          <w:szCs w:val="20"/>
        </w:rPr>
        <w:fldChar w:fldCharType="separate"/>
      </w:r>
      <w:r w:rsidR="001056C8">
        <w:rPr>
          <w:rFonts w:asciiTheme="majorHAnsi" w:hAnsiTheme="majorHAnsi" w:cstheme="majorHAnsi"/>
          <w:b/>
          <w:bCs/>
          <w:noProof/>
          <w:sz w:val="20"/>
          <w:szCs w:val="20"/>
        </w:rPr>
        <w:t>2</w:t>
      </w:r>
      <w:r w:rsidRPr="005E1493">
        <w:rPr>
          <w:rFonts w:asciiTheme="majorHAnsi" w:hAnsiTheme="majorHAnsi" w:cstheme="majorHAnsi"/>
          <w:b/>
          <w:bCs/>
          <w:sz w:val="20"/>
          <w:szCs w:val="20"/>
        </w:rPr>
        <w:fldChar w:fldCharType="end"/>
      </w:r>
      <w:r w:rsidRPr="005E1493">
        <w:rPr>
          <w:rFonts w:asciiTheme="majorHAnsi" w:hAnsiTheme="majorHAnsi" w:cstheme="majorHAnsi"/>
          <w:b/>
          <w:bCs/>
          <w:sz w:val="20"/>
          <w:szCs w:val="20"/>
        </w:rPr>
        <w:t xml:space="preserve">: </w:t>
      </w:r>
      <w:r w:rsidR="00FA67E4" w:rsidRPr="005E1493">
        <w:rPr>
          <w:rFonts w:asciiTheme="majorHAnsi" w:hAnsiTheme="majorHAnsi" w:cstheme="majorHAnsi"/>
          <w:b/>
          <w:bCs/>
          <w:sz w:val="20"/>
          <w:szCs w:val="20"/>
        </w:rPr>
        <w:t xml:space="preserve">SPC </w:t>
      </w:r>
      <w:r w:rsidR="00DC6450" w:rsidRPr="005E1493">
        <w:rPr>
          <w:rFonts w:asciiTheme="majorHAnsi" w:hAnsiTheme="majorHAnsi" w:cstheme="majorHAnsi"/>
          <w:b/>
          <w:bCs/>
          <w:sz w:val="20"/>
          <w:szCs w:val="20"/>
        </w:rPr>
        <w:t>grants in</w:t>
      </w:r>
      <w:r w:rsidRPr="005E1493">
        <w:rPr>
          <w:rFonts w:asciiTheme="majorHAnsi" w:hAnsiTheme="majorHAnsi" w:cstheme="majorHAnsi"/>
          <w:b/>
          <w:bCs/>
          <w:sz w:val="20"/>
          <w:szCs w:val="20"/>
        </w:rPr>
        <w:t xml:space="preserve"> Tuvalu as </w:t>
      </w:r>
      <w:r w:rsidR="00D66CF6" w:rsidRPr="005E1493">
        <w:rPr>
          <w:rFonts w:asciiTheme="majorHAnsi" w:hAnsiTheme="majorHAnsi" w:cstheme="majorHAnsi"/>
          <w:b/>
          <w:bCs/>
          <w:sz w:val="20"/>
          <w:szCs w:val="20"/>
        </w:rPr>
        <w:t xml:space="preserve">of </w:t>
      </w:r>
      <w:r w:rsidR="00A21C23" w:rsidRPr="005E1493">
        <w:rPr>
          <w:rFonts w:asciiTheme="majorHAnsi" w:hAnsiTheme="majorHAnsi" w:cstheme="majorHAnsi"/>
          <w:b/>
          <w:bCs/>
          <w:sz w:val="20"/>
          <w:szCs w:val="20"/>
        </w:rPr>
        <w:t xml:space="preserve">31 </w:t>
      </w:r>
      <w:r w:rsidR="00D66CF6" w:rsidRPr="005E1493">
        <w:rPr>
          <w:rFonts w:asciiTheme="majorHAnsi" w:hAnsiTheme="majorHAnsi" w:cstheme="majorHAnsi"/>
          <w:b/>
          <w:bCs/>
          <w:sz w:val="20"/>
          <w:szCs w:val="20"/>
        </w:rPr>
        <w:t xml:space="preserve">August </w:t>
      </w:r>
      <w:r w:rsidR="00A21C23" w:rsidRPr="005E1493">
        <w:rPr>
          <w:rFonts w:asciiTheme="majorHAnsi" w:hAnsiTheme="majorHAnsi" w:cstheme="majorHAnsi"/>
          <w:b/>
          <w:bCs/>
          <w:sz w:val="20"/>
          <w:szCs w:val="20"/>
        </w:rPr>
        <w:t>2025</w:t>
      </w:r>
    </w:p>
    <w:tbl>
      <w:tblPr>
        <w:tblStyle w:val="PlainTable2"/>
        <w:tblW w:w="0" w:type="auto"/>
        <w:tblInd w:w="5" w:type="dxa"/>
        <w:tblLook w:val="04A0" w:firstRow="1" w:lastRow="0" w:firstColumn="1" w:lastColumn="0" w:noHBand="0" w:noVBand="1"/>
      </w:tblPr>
      <w:tblGrid>
        <w:gridCol w:w="539"/>
        <w:gridCol w:w="1139"/>
        <w:gridCol w:w="1935"/>
        <w:gridCol w:w="3319"/>
        <w:gridCol w:w="1529"/>
        <w:gridCol w:w="1173"/>
      </w:tblGrid>
      <w:tr w:rsidR="00DC6450" w:rsidRPr="00C74263" w14:paraId="6DFAEEA8" w14:textId="604C0258" w:rsidTr="005E14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7F7F7F" w:themeColor="text1" w:themeTint="80"/>
            </w:tcBorders>
            <w:shd w:val="clear" w:color="auto" w:fill="006699"/>
            <w:tcMar>
              <w:top w:w="85" w:type="dxa"/>
              <w:bottom w:w="85" w:type="dxa"/>
            </w:tcMar>
            <w:vAlign w:val="center"/>
          </w:tcPr>
          <w:p w14:paraId="697E4184" w14:textId="77777777" w:rsidR="00E81BC9" w:rsidRPr="005E1493" w:rsidRDefault="00E81BC9" w:rsidP="00D34EC5">
            <w:pPr>
              <w:spacing w:line="276" w:lineRule="auto"/>
              <w:rPr>
                <w:rFonts w:asciiTheme="majorHAnsi" w:hAnsiTheme="majorHAnsi" w:cstheme="majorHAnsi"/>
                <w:color w:val="FFFFFF" w:themeColor="background1"/>
                <w:sz w:val="20"/>
                <w:szCs w:val="20"/>
              </w:rPr>
            </w:pPr>
            <w:r w:rsidRPr="005E1493">
              <w:rPr>
                <w:rFonts w:asciiTheme="majorHAnsi" w:hAnsiTheme="majorHAnsi" w:cstheme="majorHAnsi"/>
                <w:color w:val="FFFFFF" w:themeColor="background1"/>
                <w:sz w:val="20"/>
                <w:szCs w:val="20"/>
              </w:rPr>
              <w:t>No.</w:t>
            </w:r>
          </w:p>
        </w:tc>
        <w:tc>
          <w:tcPr>
            <w:tcW w:w="0" w:type="dxa"/>
            <w:tcBorders>
              <w:top w:val="single" w:sz="4" w:space="0" w:color="auto"/>
              <w:bottom w:val="single" w:sz="4" w:space="0" w:color="7F7F7F" w:themeColor="text1" w:themeTint="80"/>
            </w:tcBorders>
            <w:shd w:val="clear" w:color="auto" w:fill="006699"/>
            <w:tcMar>
              <w:top w:w="85" w:type="dxa"/>
              <w:bottom w:w="85" w:type="dxa"/>
            </w:tcMar>
            <w:vAlign w:val="center"/>
          </w:tcPr>
          <w:p w14:paraId="2BA44862" w14:textId="77777777" w:rsidR="00E81BC9" w:rsidRPr="005E1493" w:rsidRDefault="00E81BC9"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proofErr w:type="spellStart"/>
            <w:r w:rsidRPr="005E1493">
              <w:rPr>
                <w:rFonts w:asciiTheme="majorHAnsi" w:hAnsiTheme="majorHAnsi" w:cstheme="majorHAnsi"/>
                <w:color w:val="FFFFFF" w:themeColor="background1"/>
                <w:sz w:val="20"/>
                <w:szCs w:val="20"/>
              </w:rPr>
              <w:t>Aidworks</w:t>
            </w:r>
            <w:proofErr w:type="spellEnd"/>
            <w:r w:rsidRPr="005E1493">
              <w:rPr>
                <w:rFonts w:asciiTheme="majorHAnsi" w:hAnsiTheme="majorHAnsi" w:cstheme="majorHAnsi"/>
                <w:color w:val="FFFFFF" w:themeColor="background1"/>
                <w:sz w:val="20"/>
                <w:szCs w:val="20"/>
              </w:rPr>
              <w:t xml:space="preserve"> number</w:t>
            </w:r>
          </w:p>
        </w:tc>
        <w:tc>
          <w:tcPr>
            <w:tcW w:w="0" w:type="dxa"/>
            <w:tcBorders>
              <w:top w:val="single" w:sz="4" w:space="0" w:color="auto"/>
              <w:bottom w:val="single" w:sz="4" w:space="0" w:color="7F7F7F" w:themeColor="text1" w:themeTint="80"/>
            </w:tcBorders>
            <w:shd w:val="clear" w:color="auto" w:fill="006699"/>
            <w:tcMar>
              <w:top w:w="85" w:type="dxa"/>
              <w:bottom w:w="85" w:type="dxa"/>
            </w:tcMar>
            <w:vAlign w:val="center"/>
          </w:tcPr>
          <w:p w14:paraId="5879B2DD" w14:textId="77777777" w:rsidR="00E81BC9" w:rsidRPr="005E1493" w:rsidRDefault="00E81BC9"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E1493">
              <w:rPr>
                <w:rFonts w:asciiTheme="majorHAnsi" w:hAnsiTheme="majorHAnsi" w:cstheme="majorHAnsi"/>
                <w:color w:val="FFFFFF" w:themeColor="background1"/>
                <w:sz w:val="20"/>
                <w:szCs w:val="20"/>
              </w:rPr>
              <w:t>Project name and partner</w:t>
            </w:r>
          </w:p>
        </w:tc>
        <w:tc>
          <w:tcPr>
            <w:tcW w:w="0" w:type="dxa"/>
            <w:tcBorders>
              <w:top w:val="single" w:sz="4" w:space="0" w:color="auto"/>
              <w:bottom w:val="single" w:sz="4" w:space="0" w:color="7F7F7F" w:themeColor="text1" w:themeTint="80"/>
            </w:tcBorders>
            <w:shd w:val="clear" w:color="auto" w:fill="006699"/>
            <w:tcMar>
              <w:top w:w="85" w:type="dxa"/>
              <w:bottom w:w="85" w:type="dxa"/>
            </w:tcMar>
            <w:vAlign w:val="center"/>
          </w:tcPr>
          <w:p w14:paraId="4FCFAB44" w14:textId="77777777" w:rsidR="00E81BC9" w:rsidRPr="005E1493" w:rsidRDefault="00E81BC9"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E1493">
              <w:rPr>
                <w:rFonts w:asciiTheme="majorHAnsi" w:hAnsiTheme="majorHAnsi" w:cstheme="majorHAnsi"/>
                <w:color w:val="FFFFFF" w:themeColor="background1"/>
                <w:sz w:val="20"/>
                <w:szCs w:val="20"/>
              </w:rPr>
              <w:t>Project description</w:t>
            </w:r>
          </w:p>
        </w:tc>
        <w:tc>
          <w:tcPr>
            <w:tcW w:w="0" w:type="dxa"/>
            <w:tcBorders>
              <w:top w:val="single" w:sz="4" w:space="0" w:color="auto"/>
              <w:bottom w:val="single" w:sz="4" w:space="0" w:color="7F7F7F" w:themeColor="text1" w:themeTint="80"/>
            </w:tcBorders>
            <w:shd w:val="clear" w:color="auto" w:fill="006699"/>
            <w:tcMar>
              <w:top w:w="85" w:type="dxa"/>
              <w:bottom w:w="85" w:type="dxa"/>
            </w:tcMar>
            <w:vAlign w:val="center"/>
          </w:tcPr>
          <w:p w14:paraId="6CEA2784" w14:textId="77777777" w:rsidR="00E81BC9" w:rsidRPr="005E1493" w:rsidRDefault="00E81BC9"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E1493">
              <w:rPr>
                <w:rFonts w:asciiTheme="majorHAnsi" w:hAnsiTheme="majorHAnsi" w:cstheme="majorHAnsi"/>
                <w:color w:val="FFFFFF" w:themeColor="background1"/>
                <w:sz w:val="20"/>
                <w:szCs w:val="20"/>
              </w:rPr>
              <w:t>Value (AUD) / timeframe</w:t>
            </w:r>
          </w:p>
        </w:tc>
        <w:tc>
          <w:tcPr>
            <w:tcW w:w="0" w:type="dxa"/>
            <w:tcBorders>
              <w:top w:val="single" w:sz="4" w:space="0" w:color="auto"/>
              <w:bottom w:val="single" w:sz="4" w:space="0" w:color="7F7F7F" w:themeColor="text1" w:themeTint="80"/>
            </w:tcBorders>
            <w:shd w:val="clear" w:color="auto" w:fill="006699"/>
          </w:tcPr>
          <w:p w14:paraId="5F02D531" w14:textId="2748819C" w:rsidR="00E81BC9" w:rsidRPr="005E1493" w:rsidRDefault="00E81BC9"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E1493">
              <w:rPr>
                <w:rFonts w:asciiTheme="majorHAnsi" w:hAnsiTheme="majorHAnsi" w:cstheme="majorHAnsi"/>
                <w:color w:val="FFFFFF" w:themeColor="background1"/>
                <w:sz w:val="20"/>
                <w:szCs w:val="20"/>
              </w:rPr>
              <w:t>Project Status</w:t>
            </w:r>
          </w:p>
        </w:tc>
      </w:tr>
      <w:tr w:rsidR="00E81BC9" w:rsidRPr="00C74263" w14:paraId="616D845D" w14:textId="3EDD8367" w:rsidTr="003237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Mar>
              <w:top w:w="85" w:type="dxa"/>
              <w:bottom w:w="85" w:type="dxa"/>
            </w:tcMar>
          </w:tcPr>
          <w:p w14:paraId="4EA29F09" w14:textId="77777777" w:rsidR="00E81BC9" w:rsidRPr="005E1493" w:rsidRDefault="00E81BC9" w:rsidP="00D34EC5">
            <w:pPr>
              <w:spacing w:line="276" w:lineRule="auto"/>
              <w:rPr>
                <w:rFonts w:asciiTheme="majorHAnsi" w:hAnsiTheme="majorHAnsi" w:cstheme="majorHAnsi"/>
                <w:sz w:val="20"/>
                <w:szCs w:val="20"/>
              </w:rPr>
            </w:pPr>
            <w:r w:rsidRPr="005E1493">
              <w:rPr>
                <w:rFonts w:asciiTheme="majorHAnsi" w:hAnsiTheme="majorHAnsi" w:cstheme="majorHAnsi"/>
                <w:sz w:val="20"/>
                <w:szCs w:val="20"/>
              </w:rPr>
              <w:t>1</w:t>
            </w:r>
          </w:p>
        </w:tc>
        <w:tc>
          <w:tcPr>
            <w:tcW w:w="1117" w:type="dxa"/>
            <w:tcMar>
              <w:top w:w="85" w:type="dxa"/>
              <w:bottom w:w="85" w:type="dxa"/>
            </w:tcMar>
          </w:tcPr>
          <w:p w14:paraId="7C69B8F9" w14:textId="1F64A43C" w:rsidR="00E81BC9" w:rsidRPr="005E1493" w:rsidRDefault="00E81BC9"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Not applicable</w:t>
            </w:r>
          </w:p>
        </w:tc>
        <w:tc>
          <w:tcPr>
            <w:tcW w:w="1939" w:type="dxa"/>
            <w:tcMar>
              <w:top w:w="85" w:type="dxa"/>
              <w:bottom w:w="85" w:type="dxa"/>
            </w:tcMar>
          </w:tcPr>
          <w:p w14:paraId="1EB4E0C0" w14:textId="77777777" w:rsidR="00E81BC9" w:rsidRPr="005E1493" w:rsidRDefault="00E81BC9"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Empowering women and girls now for a resilient and prosper future</w:t>
            </w:r>
          </w:p>
          <w:p w14:paraId="1EC29205" w14:textId="77777777" w:rsidR="00E81BC9" w:rsidRPr="005E1493" w:rsidRDefault="00E81BC9"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865EA4B" w14:textId="45D96911" w:rsidR="00784555" w:rsidRPr="005E1493" w:rsidRDefault="00784555"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(Fatu Lei)</w:t>
            </w:r>
          </w:p>
        </w:tc>
        <w:tc>
          <w:tcPr>
            <w:tcW w:w="3330" w:type="dxa"/>
            <w:tcMar>
              <w:top w:w="85" w:type="dxa"/>
              <w:bottom w:w="85" w:type="dxa"/>
            </w:tcMar>
          </w:tcPr>
          <w:p w14:paraId="38E39BD4" w14:textId="6C0B834E" w:rsidR="00E81BC9" w:rsidRPr="005E1493" w:rsidRDefault="00E81BC9"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lang w:val="en-US"/>
              </w:rPr>
              <w:t>The Project focuses on advancing women’s rights, incorporating economic empowerment and access to health and women’s safety, including ending violence against VAWG.</w:t>
            </w:r>
          </w:p>
        </w:tc>
        <w:tc>
          <w:tcPr>
            <w:tcW w:w="1530" w:type="dxa"/>
            <w:tcMar>
              <w:top w:w="85" w:type="dxa"/>
              <w:bottom w:w="85" w:type="dxa"/>
            </w:tcMar>
          </w:tcPr>
          <w:p w14:paraId="65C8AACF" w14:textId="77777777" w:rsidR="00E81BC9" w:rsidRPr="005E1493" w:rsidRDefault="00E81BC9"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$164,698.33</w:t>
            </w:r>
          </w:p>
          <w:p w14:paraId="5E4DA263" w14:textId="77777777" w:rsidR="00E81BC9" w:rsidRPr="005E1493" w:rsidRDefault="00E81BC9"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FF1FC6B" w14:textId="162B8632" w:rsidR="00E81BC9" w:rsidRPr="005E1493" w:rsidRDefault="00E81BC9"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 xml:space="preserve">2024 </w:t>
            </w:r>
            <w:r w:rsidR="0099200B">
              <w:rPr>
                <w:rFonts w:asciiTheme="majorHAnsi" w:hAnsiTheme="majorHAnsi" w:cstheme="majorHAnsi"/>
                <w:sz w:val="20"/>
                <w:szCs w:val="20"/>
                <w:lang w:val="en-US"/>
              </w:rPr>
              <w:t>–</w:t>
            </w:r>
            <w:r w:rsidRPr="005E1493">
              <w:rPr>
                <w:rFonts w:asciiTheme="majorHAnsi" w:hAnsiTheme="majorHAnsi" w:cstheme="majorHAnsi"/>
                <w:sz w:val="20"/>
                <w:szCs w:val="20"/>
                <w:lang w:val="en-US"/>
              </w:rPr>
              <w:t xml:space="preserve"> 2025</w:t>
            </w:r>
            <w:r w:rsidRPr="005E1493">
              <w:rPr>
                <w:rFonts w:asciiTheme="majorHAnsi" w:hAnsiTheme="majorHAnsi" w:cstheme="majorHAnsi"/>
                <w:sz w:val="20"/>
                <w:szCs w:val="20"/>
              </w:rPr>
              <w:t xml:space="preserve"> </w:t>
            </w:r>
          </w:p>
        </w:tc>
        <w:tc>
          <w:tcPr>
            <w:tcW w:w="1174" w:type="dxa"/>
          </w:tcPr>
          <w:p w14:paraId="5306D338" w14:textId="1EC7F299" w:rsidR="00E81BC9" w:rsidRPr="005E1493" w:rsidRDefault="00E81BC9"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 xml:space="preserve">Ongoing </w:t>
            </w:r>
          </w:p>
        </w:tc>
      </w:tr>
      <w:tr w:rsidR="00E81BC9" w:rsidRPr="00C74263" w14:paraId="5044C7A1" w14:textId="050AA99D" w:rsidTr="005E1493">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7F7F7F" w:themeColor="text1" w:themeTint="80"/>
              <w:bottom w:val="single" w:sz="4" w:space="0" w:color="7F7F7F" w:themeColor="text1" w:themeTint="80"/>
            </w:tcBorders>
            <w:tcMar>
              <w:top w:w="85" w:type="dxa"/>
              <w:bottom w:w="85" w:type="dxa"/>
            </w:tcMar>
          </w:tcPr>
          <w:p w14:paraId="417BC86A" w14:textId="4FEE276C" w:rsidR="00E81BC9" w:rsidRPr="005E1493" w:rsidRDefault="00E81BC9" w:rsidP="00D34EC5">
            <w:pPr>
              <w:spacing w:line="276" w:lineRule="auto"/>
              <w:rPr>
                <w:rFonts w:asciiTheme="majorHAnsi" w:hAnsiTheme="majorHAnsi" w:cstheme="majorHAnsi"/>
                <w:sz w:val="20"/>
                <w:szCs w:val="20"/>
              </w:rPr>
            </w:pPr>
            <w:r w:rsidRPr="005E1493">
              <w:rPr>
                <w:rFonts w:asciiTheme="majorHAnsi" w:hAnsiTheme="majorHAnsi" w:cstheme="majorHAnsi"/>
                <w:sz w:val="20"/>
                <w:szCs w:val="20"/>
              </w:rPr>
              <w:t>2</w:t>
            </w:r>
          </w:p>
        </w:tc>
        <w:tc>
          <w:tcPr>
            <w:tcW w:w="0" w:type="dxa"/>
            <w:tcBorders>
              <w:top w:val="single" w:sz="4" w:space="0" w:color="7F7F7F" w:themeColor="text1" w:themeTint="80"/>
              <w:bottom w:val="single" w:sz="4" w:space="0" w:color="7F7F7F" w:themeColor="text1" w:themeTint="80"/>
            </w:tcBorders>
            <w:tcMar>
              <w:top w:w="85" w:type="dxa"/>
              <w:bottom w:w="85" w:type="dxa"/>
            </w:tcMar>
          </w:tcPr>
          <w:p w14:paraId="44C4622D" w14:textId="5D8B492D" w:rsidR="00E81BC9" w:rsidRPr="005E1493" w:rsidRDefault="00E81BC9"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Not applicable</w:t>
            </w:r>
          </w:p>
        </w:tc>
        <w:tc>
          <w:tcPr>
            <w:tcW w:w="0" w:type="dxa"/>
            <w:tcBorders>
              <w:top w:val="single" w:sz="4" w:space="0" w:color="7F7F7F" w:themeColor="text1" w:themeTint="80"/>
              <w:bottom w:val="single" w:sz="4" w:space="0" w:color="7F7F7F" w:themeColor="text1" w:themeTint="80"/>
            </w:tcBorders>
            <w:tcMar>
              <w:top w:w="85" w:type="dxa"/>
              <w:bottom w:w="85" w:type="dxa"/>
            </w:tcMar>
          </w:tcPr>
          <w:p w14:paraId="7B5A8D50" w14:textId="77777777" w:rsidR="00E81BC9" w:rsidRPr="005E1493" w:rsidRDefault="00E81BC9"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Just, Safe, Resilient and Empowered Pacific Communities</w:t>
            </w:r>
          </w:p>
          <w:p w14:paraId="31DBC190" w14:textId="77777777" w:rsidR="00E81BC9" w:rsidRPr="005E1493" w:rsidRDefault="00E81BC9"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C46D2E3" w14:textId="349BF9D6" w:rsidR="00E81BC9" w:rsidRPr="005E1493" w:rsidRDefault="00784555"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w:t>
            </w:r>
            <w:r w:rsidR="00E81BC9" w:rsidRPr="005E1493">
              <w:rPr>
                <w:rFonts w:asciiTheme="majorHAnsi" w:hAnsiTheme="majorHAnsi" w:cstheme="majorHAnsi"/>
                <w:sz w:val="20"/>
                <w:szCs w:val="20"/>
                <w:lang w:val="en-US"/>
              </w:rPr>
              <w:t>Pacific Conference of Churches</w:t>
            </w:r>
            <w:r w:rsidRPr="005E1493">
              <w:rPr>
                <w:rFonts w:asciiTheme="majorHAnsi" w:hAnsiTheme="majorHAnsi" w:cstheme="majorHAnsi"/>
                <w:sz w:val="20"/>
                <w:szCs w:val="20"/>
                <w:lang w:val="en-US"/>
              </w:rPr>
              <w:t xml:space="preserve"> - </w:t>
            </w:r>
            <w:r w:rsidR="00E81BC9" w:rsidRPr="005E1493">
              <w:rPr>
                <w:rFonts w:asciiTheme="majorHAnsi" w:hAnsiTheme="majorHAnsi" w:cstheme="majorHAnsi"/>
                <w:sz w:val="20"/>
                <w:szCs w:val="20"/>
                <w:lang w:val="en-US"/>
              </w:rPr>
              <w:t>PCC)</w:t>
            </w:r>
          </w:p>
          <w:p w14:paraId="3CF71FC1" w14:textId="7C3E4142" w:rsidR="00E81BC9" w:rsidRPr="005E1493" w:rsidRDefault="00E81BC9"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Borders>
              <w:top w:val="single" w:sz="4" w:space="0" w:color="7F7F7F" w:themeColor="text1" w:themeTint="80"/>
              <w:bottom w:val="single" w:sz="4" w:space="0" w:color="7F7F7F" w:themeColor="text1" w:themeTint="80"/>
            </w:tcBorders>
            <w:tcMar>
              <w:top w:w="85" w:type="dxa"/>
              <w:bottom w:w="85" w:type="dxa"/>
            </w:tcMar>
          </w:tcPr>
          <w:p w14:paraId="6F8A0CEC" w14:textId="140035AC" w:rsidR="00E81BC9" w:rsidRPr="005E1493" w:rsidRDefault="00E81BC9"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lang w:val="en-US"/>
              </w:rPr>
              <w:t>The Project works to establish a reporting system for member churches to track and report on their gender equality performance, implement a Safe Church policy on zero tolerance of VAWC in church communities and the Code of Conduct and development and roll out of the Pacific regional faith-based EVAWG strategy. The Project also works to increase women’s participation and access in Church leadership and theology, collaboration of women theologians and national, regional Feminist Organisations, development of Church programmes to address masculinity and violence.</w:t>
            </w:r>
          </w:p>
        </w:tc>
        <w:tc>
          <w:tcPr>
            <w:tcW w:w="0" w:type="dxa"/>
            <w:tcBorders>
              <w:top w:val="single" w:sz="4" w:space="0" w:color="7F7F7F" w:themeColor="text1" w:themeTint="80"/>
              <w:bottom w:val="single" w:sz="4" w:space="0" w:color="7F7F7F" w:themeColor="text1" w:themeTint="80"/>
            </w:tcBorders>
            <w:tcMar>
              <w:top w:w="85" w:type="dxa"/>
              <w:bottom w:w="85" w:type="dxa"/>
            </w:tcMar>
          </w:tcPr>
          <w:p w14:paraId="3FECE8A8" w14:textId="77777777" w:rsidR="00E81BC9" w:rsidRPr="005E1493" w:rsidRDefault="00E81BC9"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$500,000</w:t>
            </w:r>
          </w:p>
          <w:p w14:paraId="7EA63C96" w14:textId="77777777" w:rsidR="00E81BC9" w:rsidRPr="005E1493" w:rsidRDefault="00E81BC9"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9099925" w14:textId="77B2A787" w:rsidR="006705BD" w:rsidRPr="005E1493" w:rsidRDefault="00E81BC9"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 xml:space="preserve">2024 </w:t>
            </w:r>
            <w:r w:rsidR="006705BD">
              <w:rPr>
                <w:rFonts w:asciiTheme="majorHAnsi" w:hAnsiTheme="majorHAnsi" w:cstheme="majorHAnsi"/>
                <w:sz w:val="20"/>
                <w:szCs w:val="20"/>
                <w:lang w:val="en-US"/>
              </w:rPr>
              <w:t>–</w:t>
            </w:r>
            <w:r w:rsidRPr="005E1493">
              <w:rPr>
                <w:rFonts w:asciiTheme="majorHAnsi" w:hAnsiTheme="majorHAnsi" w:cstheme="majorHAnsi"/>
                <w:sz w:val="20"/>
                <w:szCs w:val="20"/>
                <w:lang w:val="en-US"/>
              </w:rPr>
              <w:t xml:space="preserve"> 2025</w:t>
            </w:r>
          </w:p>
        </w:tc>
        <w:tc>
          <w:tcPr>
            <w:tcW w:w="0" w:type="dxa"/>
            <w:tcBorders>
              <w:top w:val="single" w:sz="4" w:space="0" w:color="7F7F7F" w:themeColor="text1" w:themeTint="80"/>
              <w:bottom w:val="single" w:sz="4" w:space="0" w:color="7F7F7F" w:themeColor="text1" w:themeTint="80"/>
            </w:tcBorders>
          </w:tcPr>
          <w:p w14:paraId="05199061" w14:textId="1BD1DEFB" w:rsidR="00E81BC9" w:rsidRPr="005E1493" w:rsidRDefault="00E81BC9"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 xml:space="preserve">Ongoing </w:t>
            </w:r>
          </w:p>
        </w:tc>
      </w:tr>
      <w:tr w:rsidR="006705BD" w:rsidRPr="00C74263" w14:paraId="2B2D8832" w14:textId="77777777" w:rsidTr="003237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bottom w:val="single" w:sz="4" w:space="0" w:color="auto"/>
            </w:tcBorders>
            <w:tcMar>
              <w:top w:w="85" w:type="dxa"/>
              <w:bottom w:w="85" w:type="dxa"/>
            </w:tcMar>
          </w:tcPr>
          <w:p w14:paraId="1F9B60F3" w14:textId="49FB7C37" w:rsidR="006705BD" w:rsidRPr="006705BD" w:rsidRDefault="001D4D53" w:rsidP="00D34EC5">
            <w:pPr>
              <w:spacing w:line="276" w:lineRule="auto"/>
              <w:rPr>
                <w:rFonts w:asciiTheme="majorHAnsi" w:hAnsiTheme="majorHAnsi" w:cstheme="majorHAnsi"/>
                <w:sz w:val="20"/>
                <w:szCs w:val="20"/>
              </w:rPr>
            </w:pPr>
            <w:r>
              <w:rPr>
                <w:rFonts w:asciiTheme="majorHAnsi" w:hAnsiTheme="majorHAnsi" w:cstheme="majorHAnsi"/>
                <w:sz w:val="20"/>
                <w:szCs w:val="20"/>
              </w:rPr>
              <w:t>3</w:t>
            </w:r>
          </w:p>
        </w:tc>
        <w:tc>
          <w:tcPr>
            <w:tcW w:w="1117" w:type="dxa"/>
            <w:tcBorders>
              <w:bottom w:val="single" w:sz="4" w:space="0" w:color="auto"/>
            </w:tcBorders>
            <w:tcMar>
              <w:top w:w="85" w:type="dxa"/>
              <w:bottom w:w="85" w:type="dxa"/>
            </w:tcMar>
          </w:tcPr>
          <w:p w14:paraId="26E30579" w14:textId="2DCF7D39" w:rsidR="006705BD" w:rsidRPr="006705BD" w:rsidRDefault="001D4D53"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Not Applicable</w:t>
            </w:r>
          </w:p>
        </w:tc>
        <w:tc>
          <w:tcPr>
            <w:tcW w:w="1939" w:type="dxa"/>
            <w:tcBorders>
              <w:bottom w:val="single" w:sz="4" w:space="0" w:color="auto"/>
            </w:tcBorders>
            <w:tcMar>
              <w:top w:w="85" w:type="dxa"/>
              <w:bottom w:w="85" w:type="dxa"/>
            </w:tcMar>
          </w:tcPr>
          <w:p w14:paraId="42ABC12A" w14:textId="77777777" w:rsidR="006705BD" w:rsidRDefault="001D4D53"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roofErr w:type="spellStart"/>
            <w:r w:rsidRPr="001D4D53">
              <w:rPr>
                <w:rFonts w:asciiTheme="majorHAnsi" w:hAnsiTheme="majorHAnsi" w:cstheme="majorHAnsi"/>
                <w:sz w:val="20"/>
                <w:szCs w:val="20"/>
                <w:lang w:val="en-US"/>
              </w:rPr>
              <w:t>Lototasi</w:t>
            </w:r>
            <w:proofErr w:type="spellEnd"/>
            <w:r w:rsidRPr="001D4D53">
              <w:rPr>
                <w:rFonts w:asciiTheme="majorHAnsi" w:hAnsiTheme="majorHAnsi" w:cstheme="majorHAnsi"/>
                <w:sz w:val="20"/>
                <w:szCs w:val="20"/>
                <w:lang w:val="en-US"/>
              </w:rPr>
              <w:t xml:space="preserve"> for equality and resilience</w:t>
            </w:r>
          </w:p>
          <w:p w14:paraId="28255FEA" w14:textId="77777777" w:rsidR="00DB08E6" w:rsidRDefault="00DB08E6"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6E55B976" w14:textId="6C033F2E" w:rsidR="00DB08E6" w:rsidRPr="006705BD" w:rsidRDefault="00DB08E6"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w:t>
            </w:r>
            <w:r w:rsidRPr="00DB08E6">
              <w:rPr>
                <w:rFonts w:asciiTheme="majorHAnsi" w:hAnsiTheme="majorHAnsi" w:cstheme="majorHAnsi"/>
                <w:sz w:val="20"/>
                <w:szCs w:val="20"/>
                <w:lang w:val="en-US"/>
              </w:rPr>
              <w:t>Gender Affairs Department (Ministry of Health, Social Affairs and Gender)</w:t>
            </w:r>
            <w:r>
              <w:rPr>
                <w:rFonts w:asciiTheme="majorHAnsi" w:hAnsiTheme="majorHAnsi" w:cstheme="majorHAnsi"/>
                <w:sz w:val="20"/>
                <w:szCs w:val="20"/>
                <w:lang w:val="en-US"/>
              </w:rPr>
              <w:t>)</w:t>
            </w:r>
          </w:p>
        </w:tc>
        <w:tc>
          <w:tcPr>
            <w:tcW w:w="3330" w:type="dxa"/>
            <w:tcBorders>
              <w:bottom w:val="single" w:sz="4" w:space="0" w:color="auto"/>
            </w:tcBorders>
            <w:tcMar>
              <w:top w:w="85" w:type="dxa"/>
              <w:bottom w:w="85" w:type="dxa"/>
            </w:tcMar>
          </w:tcPr>
          <w:p w14:paraId="69B8E125" w14:textId="58E65832" w:rsidR="006705BD" w:rsidRPr="006705BD" w:rsidRDefault="0023779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237798">
              <w:rPr>
                <w:rFonts w:asciiTheme="majorHAnsi" w:hAnsiTheme="majorHAnsi" w:cstheme="majorHAnsi"/>
                <w:sz w:val="20"/>
                <w:szCs w:val="20"/>
                <w:lang w:val="en-US"/>
              </w:rPr>
              <w:t>The project aims to transform harmful gender norms, promote gender equality and empower women and will support the implementation of Tuvalu National Gender Equity Policy.</w:t>
            </w:r>
          </w:p>
        </w:tc>
        <w:tc>
          <w:tcPr>
            <w:tcW w:w="1530" w:type="dxa"/>
            <w:tcBorders>
              <w:bottom w:val="single" w:sz="4" w:space="0" w:color="auto"/>
            </w:tcBorders>
            <w:tcMar>
              <w:top w:w="85" w:type="dxa"/>
              <w:bottom w:w="85" w:type="dxa"/>
            </w:tcMar>
          </w:tcPr>
          <w:p w14:paraId="59A9EE65" w14:textId="77777777" w:rsidR="00237798" w:rsidRDefault="00237798" w:rsidP="00D34EC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rPr>
            </w:pPr>
            <w:r>
              <w:rPr>
                <w:rFonts w:ascii="Aptos Narrow" w:hAnsi="Aptos Narrow"/>
                <w:color w:val="000000"/>
                <w:sz w:val="22"/>
              </w:rPr>
              <w:t>300000</w:t>
            </w:r>
          </w:p>
          <w:p w14:paraId="7F98EC5E" w14:textId="77777777" w:rsidR="006705BD" w:rsidRDefault="006705BD"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74A23D40" w14:textId="0527A02B" w:rsidR="00237798" w:rsidRPr="006705BD" w:rsidRDefault="0023779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 xml:space="preserve">2025 – 2026 </w:t>
            </w:r>
          </w:p>
        </w:tc>
        <w:tc>
          <w:tcPr>
            <w:tcW w:w="1174" w:type="dxa"/>
            <w:tcBorders>
              <w:bottom w:val="single" w:sz="4" w:space="0" w:color="auto"/>
            </w:tcBorders>
          </w:tcPr>
          <w:p w14:paraId="657A8BCF" w14:textId="77777777" w:rsidR="006705BD" w:rsidRDefault="00D66CF6"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Ongoing</w:t>
            </w:r>
          </w:p>
          <w:p w14:paraId="0F14C746" w14:textId="52F5F9FF" w:rsidR="00D66CF6" w:rsidRPr="006705BD" w:rsidRDefault="00D66CF6"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lang w:val="en-US"/>
              </w:rPr>
              <w:t>(new)</w:t>
            </w:r>
          </w:p>
        </w:tc>
      </w:tr>
    </w:tbl>
    <w:p w14:paraId="71D69005" w14:textId="50C5D60B" w:rsidR="00E34E37" w:rsidRPr="006F7A49" w:rsidRDefault="00E34E37" w:rsidP="00D34EC5">
      <w:pPr>
        <w:pStyle w:val="Heading2"/>
      </w:pPr>
      <w:bookmarkStart w:id="14" w:name="_Toc208693031"/>
      <w:r w:rsidRPr="006F7A49">
        <w:t>P</w:t>
      </w:r>
      <w:r w:rsidR="0074253B" w:rsidRPr="006F7A49">
        <w:t xml:space="preserve">acific Women Lead </w:t>
      </w:r>
      <w:r w:rsidRPr="006F7A49">
        <w:t>Governance Board</w:t>
      </w:r>
      <w:bookmarkEnd w:id="14"/>
      <w:r w:rsidRPr="006F7A49">
        <w:t xml:space="preserve"> </w:t>
      </w:r>
    </w:p>
    <w:p w14:paraId="1E02B8D8" w14:textId="77777777" w:rsidR="00591DC3" w:rsidRPr="00C74263" w:rsidRDefault="00591DC3" w:rsidP="00D34EC5">
      <w:pPr>
        <w:spacing w:line="276" w:lineRule="auto"/>
        <w:jc w:val="left"/>
        <w:rPr>
          <w:rFonts w:asciiTheme="majorHAnsi" w:hAnsiTheme="majorHAnsi" w:cstheme="majorHAnsi"/>
          <w:sz w:val="20"/>
          <w:szCs w:val="20"/>
        </w:rPr>
      </w:pPr>
      <w:bookmarkStart w:id="15" w:name="_Hlk192684163"/>
      <w:bookmarkStart w:id="16" w:name="_Toc185938067"/>
      <w:bookmarkStart w:id="17" w:name="_Hlk185812587"/>
      <w:r w:rsidRPr="00C74263">
        <w:rPr>
          <w:rFonts w:asciiTheme="majorHAnsi" w:hAnsiTheme="majorHAnsi" w:cstheme="majorHAnsi"/>
          <w:sz w:val="20"/>
          <w:szCs w:val="20"/>
        </w:rPr>
        <w:t>The PWL Governance Board comprises 13 members, 12 of whom are from the Pacific region. DFAT’s Assistant Secretary of the Pacific Development Branch serves as an ex-officio member of the Board.</w:t>
      </w:r>
    </w:p>
    <w:bookmarkEnd w:id="15"/>
    <w:p w14:paraId="697A0AE9" w14:textId="0480043A" w:rsidR="00591DC3" w:rsidRPr="00C74263" w:rsidRDefault="00591DC3" w:rsidP="00D34EC5">
      <w:pPr>
        <w:spacing w:line="276" w:lineRule="auto"/>
        <w:jc w:val="left"/>
        <w:rPr>
          <w:rFonts w:asciiTheme="majorHAnsi" w:hAnsiTheme="majorHAnsi" w:cstheme="majorHAnsi"/>
          <w:sz w:val="20"/>
          <w:szCs w:val="20"/>
        </w:rPr>
      </w:pPr>
      <w:r w:rsidRPr="00C74263">
        <w:rPr>
          <w:rFonts w:asciiTheme="majorHAnsi" w:hAnsiTheme="majorHAnsi" w:cstheme="majorHAnsi"/>
          <w:sz w:val="20"/>
          <w:szCs w:val="20"/>
        </w:rPr>
        <w:t>Currently, there is no representative from Tuvalu on the Governance Board.</w:t>
      </w:r>
    </w:p>
    <w:p w14:paraId="7C63CB15" w14:textId="7017772B" w:rsidR="00BF7014" w:rsidRDefault="00BC6855" w:rsidP="00D34EC5">
      <w:pPr>
        <w:pStyle w:val="BodyText"/>
        <w:rPr>
          <w:rFonts w:asciiTheme="majorHAnsi" w:hAnsiTheme="majorHAnsi" w:cstheme="majorHAnsi"/>
        </w:rPr>
      </w:pPr>
      <w:r w:rsidRPr="00C74263">
        <w:rPr>
          <w:rFonts w:asciiTheme="majorHAnsi" w:hAnsiTheme="majorHAnsi" w:cstheme="majorHAnsi"/>
          <w:szCs w:val="20"/>
        </w:rPr>
        <w:t xml:space="preserve">The Board has a </w:t>
      </w:r>
      <w:r w:rsidR="0058550B" w:rsidRPr="00C74263">
        <w:rPr>
          <w:rFonts w:asciiTheme="majorHAnsi" w:hAnsiTheme="majorHAnsi" w:cstheme="majorHAnsi"/>
          <w:szCs w:val="20"/>
        </w:rPr>
        <w:t>$</w:t>
      </w:r>
      <w:r w:rsidRPr="00C74263">
        <w:rPr>
          <w:rFonts w:asciiTheme="majorHAnsi" w:hAnsiTheme="majorHAnsi" w:cstheme="majorHAnsi"/>
          <w:szCs w:val="20"/>
        </w:rPr>
        <w:t>5 million</w:t>
      </w:r>
      <w:r w:rsidR="0058550B" w:rsidRPr="00C74263">
        <w:rPr>
          <w:rFonts w:asciiTheme="majorHAnsi" w:hAnsiTheme="majorHAnsi" w:cstheme="majorHAnsi"/>
          <w:szCs w:val="20"/>
        </w:rPr>
        <w:t xml:space="preserve"> discretionary fund for projects that</w:t>
      </w:r>
      <w:r w:rsidR="00775AC0" w:rsidRPr="00C74263">
        <w:rPr>
          <w:rFonts w:asciiTheme="majorHAnsi" w:hAnsiTheme="majorHAnsi" w:cstheme="majorHAnsi"/>
          <w:szCs w:val="20"/>
        </w:rPr>
        <w:t xml:space="preserve"> it can use </w:t>
      </w:r>
      <w:r w:rsidR="00966EA1" w:rsidRPr="00C74263">
        <w:rPr>
          <w:rFonts w:asciiTheme="majorHAnsi" w:hAnsiTheme="majorHAnsi" w:cstheme="majorHAnsi"/>
          <w:szCs w:val="20"/>
        </w:rPr>
        <w:t>to add value to and build on existing PWL activities.</w:t>
      </w:r>
      <w:r w:rsidR="00E36CA1" w:rsidRPr="005E1493">
        <w:rPr>
          <w:rFonts w:asciiTheme="majorHAnsi" w:hAnsiTheme="majorHAnsi" w:cstheme="majorHAnsi"/>
        </w:rPr>
        <w:t xml:space="preserve"> </w:t>
      </w:r>
      <w:bookmarkStart w:id="18" w:name="_Hlk192684197"/>
      <w:r w:rsidR="00591DC3" w:rsidRPr="00C74263">
        <w:rPr>
          <w:rFonts w:asciiTheme="majorHAnsi" w:hAnsiTheme="majorHAnsi" w:cstheme="majorHAnsi"/>
          <w:szCs w:val="20"/>
        </w:rPr>
        <w:t xml:space="preserve">To date, </w:t>
      </w:r>
      <w:r w:rsidR="00E602E3">
        <w:rPr>
          <w:rFonts w:asciiTheme="majorHAnsi" w:hAnsiTheme="majorHAnsi" w:cstheme="majorHAnsi"/>
          <w:szCs w:val="20"/>
        </w:rPr>
        <w:t>1 grant</w:t>
      </w:r>
      <w:r w:rsidR="00591DC3" w:rsidRPr="00C74263">
        <w:rPr>
          <w:rFonts w:asciiTheme="majorHAnsi" w:hAnsiTheme="majorHAnsi" w:cstheme="majorHAnsi"/>
          <w:szCs w:val="20"/>
        </w:rPr>
        <w:t xml:space="preserve"> in Tuvalu </w:t>
      </w:r>
      <w:r w:rsidR="00DC6450">
        <w:rPr>
          <w:rFonts w:asciiTheme="majorHAnsi" w:hAnsiTheme="majorHAnsi" w:cstheme="majorHAnsi"/>
          <w:szCs w:val="20"/>
        </w:rPr>
        <w:t>is being</w:t>
      </w:r>
      <w:r w:rsidR="00591DC3" w:rsidRPr="00C74263">
        <w:rPr>
          <w:rFonts w:asciiTheme="majorHAnsi" w:hAnsiTheme="majorHAnsi" w:cstheme="majorHAnsi"/>
          <w:szCs w:val="20"/>
        </w:rPr>
        <w:t xml:space="preserve"> funded by the Board</w:t>
      </w:r>
      <w:r w:rsidR="00591DC3" w:rsidRPr="005E1493">
        <w:rPr>
          <w:rFonts w:asciiTheme="majorHAnsi" w:hAnsiTheme="majorHAnsi" w:cstheme="majorHAnsi"/>
        </w:rPr>
        <w:t>.</w:t>
      </w:r>
    </w:p>
    <w:p w14:paraId="7F17CD2D" w14:textId="77777777" w:rsidR="00726784" w:rsidRDefault="00726784" w:rsidP="00D34EC5">
      <w:pPr>
        <w:pStyle w:val="BodyText"/>
        <w:rPr>
          <w:rFonts w:asciiTheme="majorHAnsi" w:hAnsiTheme="majorHAnsi" w:cstheme="majorHAnsi"/>
        </w:rPr>
      </w:pPr>
    </w:p>
    <w:p w14:paraId="2A25EAD3" w14:textId="0A08160F" w:rsidR="00BF7014" w:rsidRPr="0056189C" w:rsidRDefault="00FC5307" w:rsidP="00D34EC5">
      <w:pPr>
        <w:pStyle w:val="BodyText"/>
        <w:rPr>
          <w:rFonts w:asciiTheme="majorHAnsi" w:hAnsiTheme="majorHAnsi" w:cstheme="majorHAnsi"/>
          <w:b/>
          <w:iCs/>
        </w:rPr>
      </w:pPr>
      <w:r w:rsidRPr="0056189C">
        <w:rPr>
          <w:rFonts w:asciiTheme="majorHAnsi" w:hAnsiTheme="majorHAnsi" w:cstheme="majorHAnsi"/>
          <w:b/>
          <w:bCs/>
          <w:szCs w:val="20"/>
        </w:rPr>
        <w:t xml:space="preserve">Table </w:t>
      </w:r>
      <w:r>
        <w:rPr>
          <w:rFonts w:asciiTheme="majorHAnsi" w:hAnsiTheme="majorHAnsi" w:cstheme="majorHAnsi"/>
          <w:b/>
          <w:bCs/>
          <w:szCs w:val="20"/>
        </w:rPr>
        <w:t>3</w:t>
      </w:r>
      <w:r w:rsidRPr="0056189C">
        <w:rPr>
          <w:rFonts w:asciiTheme="majorHAnsi" w:hAnsiTheme="majorHAnsi" w:cstheme="majorHAnsi"/>
          <w:b/>
          <w:bCs/>
          <w:szCs w:val="20"/>
        </w:rPr>
        <w:t xml:space="preserve">: </w:t>
      </w:r>
      <w:r w:rsidR="00BF7014" w:rsidRPr="0056189C">
        <w:rPr>
          <w:rFonts w:asciiTheme="majorHAnsi" w:hAnsiTheme="majorHAnsi" w:cstheme="majorHAnsi"/>
          <w:b/>
          <w:iCs/>
        </w:rPr>
        <w:t xml:space="preserve">PWL Governance Board </w:t>
      </w:r>
      <w:r w:rsidR="00BF7014">
        <w:rPr>
          <w:rFonts w:asciiTheme="majorHAnsi" w:hAnsiTheme="majorHAnsi" w:cstheme="majorHAnsi"/>
          <w:b/>
          <w:iCs/>
        </w:rPr>
        <w:t xml:space="preserve">regional grant in Tuvalu </w:t>
      </w:r>
      <w:r w:rsidR="00BF7014" w:rsidRPr="00544389">
        <w:rPr>
          <w:rFonts w:asciiTheme="majorHAnsi" w:hAnsiTheme="majorHAnsi" w:cstheme="majorHAnsi"/>
          <w:b/>
          <w:iCs/>
        </w:rPr>
        <w:t>as</w:t>
      </w:r>
      <w:r w:rsidR="00BF7014" w:rsidRPr="0056189C">
        <w:rPr>
          <w:rFonts w:asciiTheme="majorHAnsi" w:hAnsiTheme="majorHAnsi" w:cstheme="majorHAnsi"/>
          <w:b/>
          <w:iCs/>
        </w:rPr>
        <w:t xml:space="preserve"> of 31 </w:t>
      </w:r>
      <w:r w:rsidR="00BF7014" w:rsidRPr="001234D2">
        <w:rPr>
          <w:rFonts w:asciiTheme="majorHAnsi" w:hAnsiTheme="majorHAnsi" w:cstheme="majorHAnsi"/>
          <w:b/>
          <w:iCs/>
        </w:rPr>
        <w:t>August 2025</w:t>
      </w:r>
    </w:p>
    <w:tbl>
      <w:tblPr>
        <w:tblStyle w:val="PlainTable2"/>
        <w:tblW w:w="0" w:type="auto"/>
        <w:tblInd w:w="10" w:type="dxa"/>
        <w:tblLook w:val="04A0" w:firstRow="1" w:lastRow="0" w:firstColumn="1" w:lastColumn="0" w:noHBand="0" w:noVBand="1"/>
      </w:tblPr>
      <w:tblGrid>
        <w:gridCol w:w="606"/>
        <w:gridCol w:w="2180"/>
        <w:gridCol w:w="3744"/>
        <w:gridCol w:w="1722"/>
        <w:gridCol w:w="1321"/>
      </w:tblGrid>
      <w:tr w:rsidR="00503DF8" w:rsidRPr="00C74263" w14:paraId="3980BCD6" w14:textId="77777777" w:rsidTr="005E1493">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bottom w:val="single" w:sz="4" w:space="0" w:color="7F7F7F" w:themeColor="text1" w:themeTint="80"/>
            </w:tcBorders>
            <w:shd w:val="clear" w:color="auto" w:fill="006699"/>
            <w:tcMar>
              <w:top w:w="85" w:type="dxa"/>
              <w:bottom w:w="85" w:type="dxa"/>
            </w:tcMar>
            <w:vAlign w:val="center"/>
          </w:tcPr>
          <w:p w14:paraId="2C5C4CC6" w14:textId="77777777" w:rsidR="002E0D3B" w:rsidRPr="0056189C" w:rsidRDefault="002E0D3B" w:rsidP="00D34EC5">
            <w:pPr>
              <w:spacing w:line="276" w:lineRule="auto"/>
              <w:rPr>
                <w:rFonts w:asciiTheme="majorHAnsi" w:hAnsiTheme="majorHAnsi" w:cstheme="majorHAnsi"/>
                <w:color w:val="FFFFFF" w:themeColor="background1"/>
                <w:sz w:val="20"/>
                <w:szCs w:val="20"/>
              </w:rPr>
            </w:pPr>
            <w:r w:rsidRPr="0056189C">
              <w:rPr>
                <w:rFonts w:asciiTheme="majorHAnsi" w:hAnsiTheme="majorHAnsi" w:cstheme="majorHAnsi"/>
                <w:color w:val="FFFFFF" w:themeColor="background1"/>
                <w:sz w:val="20"/>
                <w:szCs w:val="20"/>
              </w:rPr>
              <w:t>No.</w:t>
            </w:r>
          </w:p>
        </w:tc>
        <w:tc>
          <w:tcPr>
            <w:tcW w:w="2180" w:type="dxa"/>
            <w:tcBorders>
              <w:top w:val="single" w:sz="4" w:space="0" w:color="auto"/>
              <w:bottom w:val="single" w:sz="4" w:space="0" w:color="7F7F7F" w:themeColor="text1" w:themeTint="80"/>
            </w:tcBorders>
            <w:shd w:val="clear" w:color="auto" w:fill="006699"/>
            <w:tcMar>
              <w:top w:w="85" w:type="dxa"/>
              <w:bottom w:w="85" w:type="dxa"/>
            </w:tcMar>
            <w:vAlign w:val="center"/>
          </w:tcPr>
          <w:p w14:paraId="75DD1503" w14:textId="77777777" w:rsidR="002E0D3B" w:rsidRPr="0056189C" w:rsidRDefault="002E0D3B"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6189C">
              <w:rPr>
                <w:rFonts w:asciiTheme="majorHAnsi" w:hAnsiTheme="majorHAnsi" w:cstheme="majorHAnsi"/>
                <w:color w:val="FFFFFF" w:themeColor="background1"/>
                <w:sz w:val="20"/>
                <w:szCs w:val="20"/>
              </w:rPr>
              <w:t>Project name and partner</w:t>
            </w:r>
          </w:p>
        </w:tc>
        <w:tc>
          <w:tcPr>
            <w:tcW w:w="3744" w:type="dxa"/>
            <w:tcBorders>
              <w:top w:val="single" w:sz="4" w:space="0" w:color="auto"/>
              <w:bottom w:val="single" w:sz="4" w:space="0" w:color="7F7F7F" w:themeColor="text1" w:themeTint="80"/>
            </w:tcBorders>
            <w:shd w:val="clear" w:color="auto" w:fill="006699"/>
            <w:tcMar>
              <w:top w:w="85" w:type="dxa"/>
              <w:bottom w:w="85" w:type="dxa"/>
            </w:tcMar>
            <w:vAlign w:val="center"/>
          </w:tcPr>
          <w:p w14:paraId="3D7C0635" w14:textId="77777777" w:rsidR="002E0D3B" w:rsidRPr="0056189C" w:rsidRDefault="002E0D3B"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6189C">
              <w:rPr>
                <w:rFonts w:asciiTheme="majorHAnsi" w:hAnsiTheme="majorHAnsi" w:cstheme="majorHAnsi"/>
                <w:color w:val="FFFFFF" w:themeColor="background1"/>
                <w:sz w:val="20"/>
                <w:szCs w:val="20"/>
              </w:rPr>
              <w:t>Project description</w:t>
            </w:r>
          </w:p>
        </w:tc>
        <w:tc>
          <w:tcPr>
            <w:tcW w:w="1722" w:type="dxa"/>
            <w:tcBorders>
              <w:top w:val="single" w:sz="4" w:space="0" w:color="auto"/>
              <w:bottom w:val="single" w:sz="4" w:space="0" w:color="7F7F7F" w:themeColor="text1" w:themeTint="80"/>
            </w:tcBorders>
            <w:shd w:val="clear" w:color="auto" w:fill="006699"/>
            <w:tcMar>
              <w:top w:w="85" w:type="dxa"/>
              <w:bottom w:w="85" w:type="dxa"/>
            </w:tcMar>
            <w:vAlign w:val="center"/>
          </w:tcPr>
          <w:p w14:paraId="5A06EB4E" w14:textId="77777777" w:rsidR="002E0D3B" w:rsidRPr="0056189C" w:rsidRDefault="002E0D3B"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6189C">
              <w:rPr>
                <w:rFonts w:asciiTheme="majorHAnsi" w:hAnsiTheme="majorHAnsi" w:cstheme="majorHAnsi"/>
                <w:color w:val="FFFFFF" w:themeColor="background1"/>
                <w:sz w:val="20"/>
                <w:szCs w:val="20"/>
              </w:rPr>
              <w:t>Value (AUD) / timeframe</w:t>
            </w:r>
          </w:p>
        </w:tc>
        <w:tc>
          <w:tcPr>
            <w:tcW w:w="1321" w:type="dxa"/>
            <w:tcBorders>
              <w:top w:val="single" w:sz="4" w:space="0" w:color="auto"/>
              <w:bottom w:val="single" w:sz="4" w:space="0" w:color="7F7F7F" w:themeColor="text1" w:themeTint="80"/>
            </w:tcBorders>
            <w:shd w:val="clear" w:color="auto" w:fill="006699"/>
          </w:tcPr>
          <w:p w14:paraId="567DF72F" w14:textId="77777777" w:rsidR="002E0D3B" w:rsidRPr="0056189C" w:rsidRDefault="002E0D3B"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6189C">
              <w:rPr>
                <w:rFonts w:asciiTheme="majorHAnsi" w:hAnsiTheme="majorHAnsi" w:cstheme="majorHAnsi"/>
                <w:color w:val="FFFFFF" w:themeColor="background1"/>
                <w:sz w:val="20"/>
                <w:szCs w:val="20"/>
              </w:rPr>
              <w:t>Project Status</w:t>
            </w:r>
          </w:p>
        </w:tc>
      </w:tr>
      <w:tr w:rsidR="00FB038A" w:rsidRPr="00FB038A" w14:paraId="4A536B0B" w14:textId="77777777" w:rsidTr="005E1493">
        <w:trPr>
          <w:cnfStyle w:val="000000100000" w:firstRow="0" w:lastRow="0" w:firstColumn="0" w:lastColumn="0" w:oddVBand="0" w:evenVBand="0" w:oddHBand="1" w:evenHBand="0" w:firstRowFirstColumn="0" w:firstRowLastColumn="0" w:lastRowFirstColumn="0" w:lastRowLastColumn="0"/>
          <w:trHeight w:val="3606"/>
        </w:trPr>
        <w:tc>
          <w:tcPr>
            <w:cnfStyle w:val="001000000000" w:firstRow="0" w:lastRow="0" w:firstColumn="1" w:lastColumn="0" w:oddVBand="0" w:evenVBand="0" w:oddHBand="0" w:evenHBand="0" w:firstRowFirstColumn="0" w:firstRowLastColumn="0" w:lastRowFirstColumn="0" w:lastRowLastColumn="0"/>
            <w:tcW w:w="606" w:type="dxa"/>
            <w:tcMar>
              <w:top w:w="85" w:type="dxa"/>
              <w:bottom w:w="85" w:type="dxa"/>
            </w:tcMar>
          </w:tcPr>
          <w:p w14:paraId="1AD933C3" w14:textId="77777777" w:rsidR="00FB038A" w:rsidRPr="00FB038A" w:rsidRDefault="00FB038A" w:rsidP="00D34EC5">
            <w:pPr>
              <w:spacing w:line="276" w:lineRule="auto"/>
              <w:rPr>
                <w:rFonts w:asciiTheme="majorHAnsi" w:hAnsiTheme="majorHAnsi" w:cstheme="majorHAnsi"/>
                <w:sz w:val="20"/>
                <w:szCs w:val="20"/>
              </w:rPr>
            </w:pPr>
            <w:r w:rsidRPr="00FB038A">
              <w:rPr>
                <w:rFonts w:asciiTheme="majorHAnsi" w:hAnsiTheme="majorHAnsi" w:cstheme="majorHAnsi"/>
                <w:sz w:val="20"/>
                <w:szCs w:val="20"/>
              </w:rPr>
              <w:t>1</w:t>
            </w:r>
          </w:p>
        </w:tc>
        <w:tc>
          <w:tcPr>
            <w:tcW w:w="2180" w:type="dxa"/>
            <w:tcMar>
              <w:top w:w="85" w:type="dxa"/>
              <w:bottom w:w="85" w:type="dxa"/>
            </w:tcMar>
          </w:tcPr>
          <w:p w14:paraId="06D01B5C" w14:textId="77777777" w:rsidR="00FB038A" w:rsidRPr="00FB038A" w:rsidRDefault="00FB038A" w:rsidP="00D34EC5">
            <w:pPr>
              <w:pStyle w:val="BodyText"/>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FB038A">
              <w:rPr>
                <w:rFonts w:asciiTheme="majorHAnsi" w:hAnsiTheme="majorHAnsi" w:cstheme="majorHAnsi"/>
                <w:szCs w:val="20"/>
              </w:rPr>
              <w:t>Advancing the sexuality agenda and shifting norms in the Pacific through improving access to sexual and reproductive rights and gender equality. </w:t>
            </w:r>
          </w:p>
          <w:p w14:paraId="541CBA86" w14:textId="78B63B8F" w:rsidR="00FB038A" w:rsidRPr="00FB038A" w:rsidRDefault="00FB038A"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(International Planned Parenthood Federation - IPPF)</w:t>
            </w:r>
          </w:p>
        </w:tc>
        <w:tc>
          <w:tcPr>
            <w:tcW w:w="3744" w:type="dxa"/>
            <w:tcMar>
              <w:top w:w="85" w:type="dxa"/>
              <w:bottom w:w="85" w:type="dxa"/>
            </w:tcMar>
          </w:tcPr>
          <w:p w14:paraId="6D2C81B7" w14:textId="249E1AE5" w:rsidR="00FB038A" w:rsidRPr="00FB038A" w:rsidRDefault="00FB038A"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Pacific communities receive quality sexual and reproductive health care, especially the marginalised or excluded. The project aims to achieve three overarching objectives; the first is to create a better understanding of how religious, cultural and traditional practices in the Pacific influence access to SRHR amongst key populations. The second includes moving the sexuality agenda through greater investment in gender transformative programming for sexual and reproductive health. The third objectives seek to strengthen SRHR programming targeting Pacific adolescents and young people through youth network development, capacity building, and advocacy. </w:t>
            </w:r>
          </w:p>
        </w:tc>
        <w:tc>
          <w:tcPr>
            <w:tcW w:w="1722" w:type="dxa"/>
            <w:tcMar>
              <w:top w:w="85" w:type="dxa"/>
              <w:bottom w:w="85" w:type="dxa"/>
            </w:tcMar>
          </w:tcPr>
          <w:p w14:paraId="1C7F9480" w14:textId="77777777" w:rsidR="00FB038A" w:rsidRPr="00FB038A" w:rsidRDefault="00FB038A" w:rsidP="00D34EC5">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r w:rsidRPr="00FB038A">
              <w:rPr>
                <w:rFonts w:asciiTheme="majorHAnsi" w:hAnsiTheme="majorHAnsi" w:cstheme="majorHAnsi"/>
                <w:szCs w:val="20"/>
              </w:rPr>
              <w:t>$798,750</w:t>
            </w:r>
          </w:p>
          <w:p w14:paraId="6570BCAD" w14:textId="77777777" w:rsidR="00FB038A" w:rsidRPr="00FB038A" w:rsidRDefault="00FB038A" w:rsidP="00D34EC5">
            <w:pPr>
              <w:pStyle w:val="BodyText"/>
              <w:spacing w:before="0" w:after="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20"/>
              </w:rPr>
            </w:pPr>
          </w:p>
          <w:p w14:paraId="1ADD6930" w14:textId="3103324F" w:rsidR="00FB038A" w:rsidRPr="00FB038A" w:rsidRDefault="00FB038A"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rPr>
              <w:t>2025</w:t>
            </w:r>
          </w:p>
        </w:tc>
        <w:tc>
          <w:tcPr>
            <w:tcW w:w="1321" w:type="dxa"/>
          </w:tcPr>
          <w:p w14:paraId="3B1907F7" w14:textId="3F6CB6EC" w:rsidR="00FB038A" w:rsidRPr="00FB038A" w:rsidRDefault="00FB038A"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rPr>
              <w:t>Ongoing</w:t>
            </w:r>
          </w:p>
        </w:tc>
      </w:tr>
    </w:tbl>
    <w:p w14:paraId="78274DAF" w14:textId="116741C6" w:rsidR="00E34E37" w:rsidRPr="005E1493" w:rsidRDefault="00E34E37" w:rsidP="00D34EC5">
      <w:pPr>
        <w:pStyle w:val="Heading2"/>
        <w:rPr>
          <w:rFonts w:asciiTheme="majorHAnsi" w:hAnsiTheme="majorHAnsi" w:cstheme="majorHAnsi"/>
        </w:rPr>
      </w:pPr>
      <w:bookmarkStart w:id="19" w:name="_Toc208693032"/>
      <w:bookmarkEnd w:id="16"/>
      <w:bookmarkEnd w:id="17"/>
      <w:bookmarkEnd w:id="18"/>
      <w:r w:rsidRPr="005E1493">
        <w:rPr>
          <w:rFonts w:asciiTheme="majorHAnsi" w:hAnsiTheme="majorHAnsi" w:cstheme="majorHAnsi"/>
        </w:rPr>
        <w:t>Pacific Women’s Funds</w:t>
      </w:r>
      <w:bookmarkEnd w:id="11"/>
      <w:bookmarkEnd w:id="19"/>
      <w:r w:rsidRPr="005E1493">
        <w:rPr>
          <w:rFonts w:asciiTheme="majorHAnsi" w:hAnsiTheme="majorHAnsi" w:cstheme="majorHAnsi"/>
        </w:rPr>
        <w:t xml:space="preserve"> </w:t>
      </w:r>
      <w:bookmarkEnd w:id="12"/>
    </w:p>
    <w:bookmarkEnd w:id="13"/>
    <w:p w14:paraId="2DE44543" w14:textId="77777777" w:rsidR="00E500FB" w:rsidRPr="00C74263" w:rsidRDefault="00E34E37" w:rsidP="00D34EC5">
      <w:pPr>
        <w:spacing w:line="276" w:lineRule="auto"/>
        <w:jc w:val="left"/>
        <w:rPr>
          <w:rFonts w:asciiTheme="majorHAnsi" w:hAnsiTheme="majorHAnsi" w:cstheme="majorHAnsi"/>
          <w:sz w:val="20"/>
          <w:szCs w:val="20"/>
        </w:rPr>
      </w:pPr>
      <w:r w:rsidRPr="00C74263">
        <w:rPr>
          <w:rFonts w:asciiTheme="majorHAnsi" w:hAnsiTheme="majorHAnsi" w:cstheme="majorHAnsi"/>
          <w:sz w:val="20"/>
          <w:szCs w:val="20"/>
        </w:rPr>
        <w:t xml:space="preserve">The Pacific Women’s Funds is made up of </w:t>
      </w:r>
      <w:r w:rsidR="00570A67" w:rsidRPr="00C74263">
        <w:rPr>
          <w:rFonts w:asciiTheme="majorHAnsi" w:hAnsiTheme="majorHAnsi" w:cstheme="majorHAnsi"/>
          <w:sz w:val="20"/>
          <w:szCs w:val="20"/>
        </w:rPr>
        <w:t>3</w:t>
      </w:r>
      <w:r w:rsidRPr="00C74263">
        <w:rPr>
          <w:rFonts w:asciiTheme="majorHAnsi" w:hAnsiTheme="majorHAnsi" w:cstheme="majorHAnsi"/>
          <w:sz w:val="20"/>
          <w:szCs w:val="20"/>
        </w:rPr>
        <w:t xml:space="preserve"> feminist organisations: Women’s Fund Fiji, Urgent Action Fund Asia and Pacific and Pacific Feminist Fund.</w:t>
      </w:r>
      <w:r w:rsidR="00E500FB" w:rsidRPr="00C74263">
        <w:rPr>
          <w:rFonts w:asciiTheme="majorHAnsi" w:hAnsiTheme="majorHAnsi" w:cstheme="majorHAnsi"/>
          <w:sz w:val="20"/>
          <w:szCs w:val="20"/>
        </w:rPr>
        <w:t xml:space="preserve"> </w:t>
      </w:r>
    </w:p>
    <w:p w14:paraId="0DA07418" w14:textId="77777777" w:rsidR="00DC6450" w:rsidRDefault="002C3CA0" w:rsidP="00D34EC5">
      <w:pPr>
        <w:pStyle w:val="BodyText"/>
        <w:rPr>
          <w:rFonts w:asciiTheme="majorHAnsi" w:hAnsiTheme="majorHAnsi" w:cstheme="majorHAnsi"/>
          <w:szCs w:val="20"/>
        </w:rPr>
      </w:pPr>
      <w:r>
        <w:rPr>
          <w:rFonts w:asciiTheme="majorHAnsi" w:hAnsiTheme="majorHAnsi" w:cstheme="majorHAnsi"/>
          <w:szCs w:val="20"/>
        </w:rPr>
        <w:t>The</w:t>
      </w:r>
      <w:r w:rsidR="001612C4">
        <w:rPr>
          <w:rFonts w:asciiTheme="majorHAnsi" w:hAnsiTheme="majorHAnsi" w:cstheme="majorHAnsi"/>
          <w:szCs w:val="20"/>
        </w:rPr>
        <w:t>re</w:t>
      </w:r>
      <w:r>
        <w:rPr>
          <w:rFonts w:asciiTheme="majorHAnsi" w:hAnsiTheme="majorHAnsi" w:cstheme="majorHAnsi"/>
          <w:szCs w:val="20"/>
        </w:rPr>
        <w:t xml:space="preserve"> is </w:t>
      </w:r>
      <w:r w:rsidR="001612C4">
        <w:rPr>
          <w:rFonts w:asciiTheme="majorHAnsi" w:hAnsiTheme="majorHAnsi" w:cstheme="majorHAnsi"/>
          <w:szCs w:val="20"/>
        </w:rPr>
        <w:t>1 ongoing Pacific Feminist Fund downstream grant in Tuvalu to date.</w:t>
      </w:r>
    </w:p>
    <w:p w14:paraId="25186E43" w14:textId="574BAFB4" w:rsidR="00FE0BB2" w:rsidRPr="003A14D6" w:rsidRDefault="00FE0BB2" w:rsidP="00D34EC5">
      <w:pPr>
        <w:pStyle w:val="BodyText"/>
        <w:rPr>
          <w:rFonts w:asciiTheme="majorHAnsi" w:hAnsiTheme="majorHAnsi" w:cstheme="majorHAnsi"/>
          <w:b/>
          <w:bCs/>
          <w:iCs/>
        </w:rPr>
      </w:pPr>
      <w:r w:rsidRPr="003A14D6">
        <w:rPr>
          <w:rFonts w:asciiTheme="majorHAnsi" w:hAnsiTheme="majorHAnsi" w:cstheme="majorHAnsi"/>
          <w:b/>
          <w:bCs/>
          <w:szCs w:val="20"/>
        </w:rPr>
        <w:t xml:space="preserve">Table 4: </w:t>
      </w:r>
      <w:r w:rsidRPr="003A14D6">
        <w:rPr>
          <w:rFonts w:asciiTheme="majorHAnsi" w:hAnsiTheme="majorHAnsi" w:cstheme="majorHAnsi"/>
          <w:b/>
          <w:bCs/>
          <w:iCs/>
        </w:rPr>
        <w:t>Pacific Feminist Fund downstream grant in Tuvalu as of 31 August 2025</w:t>
      </w:r>
    </w:p>
    <w:tbl>
      <w:tblPr>
        <w:tblStyle w:val="PlainTable2"/>
        <w:tblW w:w="0" w:type="auto"/>
        <w:tblInd w:w="15" w:type="dxa"/>
        <w:tblLook w:val="04A0" w:firstRow="1" w:lastRow="0" w:firstColumn="1" w:lastColumn="0" w:noHBand="0" w:noVBand="1"/>
      </w:tblPr>
      <w:tblGrid>
        <w:gridCol w:w="606"/>
        <w:gridCol w:w="2180"/>
        <w:gridCol w:w="3744"/>
        <w:gridCol w:w="1722"/>
        <w:gridCol w:w="1321"/>
      </w:tblGrid>
      <w:tr w:rsidR="005D18F2" w:rsidRPr="00C74263" w14:paraId="428D7A78" w14:textId="77777777" w:rsidTr="000405AD">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606" w:type="dxa"/>
            <w:tcBorders>
              <w:top w:val="single" w:sz="4" w:space="0" w:color="auto"/>
              <w:bottom w:val="single" w:sz="4" w:space="0" w:color="7F7F7F" w:themeColor="text1" w:themeTint="80"/>
            </w:tcBorders>
            <w:shd w:val="clear" w:color="auto" w:fill="006699"/>
            <w:tcMar>
              <w:top w:w="85" w:type="dxa"/>
              <w:bottom w:w="85" w:type="dxa"/>
            </w:tcMar>
            <w:vAlign w:val="center"/>
          </w:tcPr>
          <w:p w14:paraId="6E0D08E0" w14:textId="77777777" w:rsidR="005D18F2" w:rsidRPr="0056189C" w:rsidRDefault="005D18F2" w:rsidP="00D34EC5">
            <w:pPr>
              <w:spacing w:line="276" w:lineRule="auto"/>
              <w:rPr>
                <w:rFonts w:asciiTheme="majorHAnsi" w:hAnsiTheme="majorHAnsi" w:cstheme="majorHAnsi"/>
                <w:color w:val="FFFFFF" w:themeColor="background1"/>
                <w:sz w:val="20"/>
                <w:szCs w:val="20"/>
              </w:rPr>
            </w:pPr>
            <w:r w:rsidRPr="0056189C">
              <w:rPr>
                <w:rFonts w:asciiTheme="majorHAnsi" w:hAnsiTheme="majorHAnsi" w:cstheme="majorHAnsi"/>
                <w:color w:val="FFFFFF" w:themeColor="background1"/>
                <w:sz w:val="20"/>
                <w:szCs w:val="20"/>
              </w:rPr>
              <w:t>No.</w:t>
            </w:r>
          </w:p>
        </w:tc>
        <w:tc>
          <w:tcPr>
            <w:tcW w:w="2180" w:type="dxa"/>
            <w:tcBorders>
              <w:top w:val="single" w:sz="4" w:space="0" w:color="auto"/>
              <w:bottom w:val="single" w:sz="4" w:space="0" w:color="7F7F7F" w:themeColor="text1" w:themeTint="80"/>
            </w:tcBorders>
            <w:shd w:val="clear" w:color="auto" w:fill="006699"/>
            <w:tcMar>
              <w:top w:w="85" w:type="dxa"/>
              <w:bottom w:w="85" w:type="dxa"/>
            </w:tcMar>
            <w:vAlign w:val="center"/>
          </w:tcPr>
          <w:p w14:paraId="051A5C6F" w14:textId="77777777" w:rsidR="005D18F2" w:rsidRPr="0056189C" w:rsidRDefault="005D18F2"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6189C">
              <w:rPr>
                <w:rFonts w:asciiTheme="majorHAnsi" w:hAnsiTheme="majorHAnsi" w:cstheme="majorHAnsi"/>
                <w:color w:val="FFFFFF" w:themeColor="background1"/>
                <w:sz w:val="20"/>
                <w:szCs w:val="20"/>
              </w:rPr>
              <w:t>Project name and partner</w:t>
            </w:r>
          </w:p>
        </w:tc>
        <w:tc>
          <w:tcPr>
            <w:tcW w:w="3744" w:type="dxa"/>
            <w:tcBorders>
              <w:top w:val="single" w:sz="4" w:space="0" w:color="auto"/>
              <w:bottom w:val="single" w:sz="4" w:space="0" w:color="7F7F7F" w:themeColor="text1" w:themeTint="80"/>
            </w:tcBorders>
            <w:shd w:val="clear" w:color="auto" w:fill="006699"/>
            <w:tcMar>
              <w:top w:w="85" w:type="dxa"/>
              <w:bottom w:w="85" w:type="dxa"/>
            </w:tcMar>
            <w:vAlign w:val="center"/>
          </w:tcPr>
          <w:p w14:paraId="5F58C6E5" w14:textId="77777777" w:rsidR="005D18F2" w:rsidRPr="0056189C" w:rsidRDefault="005D18F2"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6189C">
              <w:rPr>
                <w:rFonts w:asciiTheme="majorHAnsi" w:hAnsiTheme="majorHAnsi" w:cstheme="majorHAnsi"/>
                <w:color w:val="FFFFFF" w:themeColor="background1"/>
                <w:sz w:val="20"/>
                <w:szCs w:val="20"/>
              </w:rPr>
              <w:t>Project description</w:t>
            </w:r>
          </w:p>
        </w:tc>
        <w:tc>
          <w:tcPr>
            <w:tcW w:w="1722" w:type="dxa"/>
            <w:tcBorders>
              <w:top w:val="single" w:sz="4" w:space="0" w:color="auto"/>
              <w:bottom w:val="single" w:sz="4" w:space="0" w:color="7F7F7F" w:themeColor="text1" w:themeTint="80"/>
            </w:tcBorders>
            <w:shd w:val="clear" w:color="auto" w:fill="006699"/>
            <w:tcMar>
              <w:top w:w="85" w:type="dxa"/>
              <w:bottom w:w="85" w:type="dxa"/>
            </w:tcMar>
            <w:vAlign w:val="center"/>
          </w:tcPr>
          <w:p w14:paraId="6BD31E59" w14:textId="77777777" w:rsidR="005D18F2" w:rsidRPr="0056189C" w:rsidRDefault="005D18F2"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6189C">
              <w:rPr>
                <w:rFonts w:asciiTheme="majorHAnsi" w:hAnsiTheme="majorHAnsi" w:cstheme="majorHAnsi"/>
                <w:color w:val="FFFFFF" w:themeColor="background1"/>
                <w:sz w:val="20"/>
                <w:szCs w:val="20"/>
              </w:rPr>
              <w:t>Value (AUD) / timeframe</w:t>
            </w:r>
          </w:p>
        </w:tc>
        <w:tc>
          <w:tcPr>
            <w:tcW w:w="1321" w:type="dxa"/>
            <w:tcBorders>
              <w:top w:val="single" w:sz="4" w:space="0" w:color="auto"/>
              <w:bottom w:val="single" w:sz="4" w:space="0" w:color="7F7F7F" w:themeColor="text1" w:themeTint="80"/>
            </w:tcBorders>
            <w:shd w:val="clear" w:color="auto" w:fill="006699"/>
          </w:tcPr>
          <w:p w14:paraId="1D403066" w14:textId="77777777" w:rsidR="005D18F2" w:rsidRPr="0056189C" w:rsidRDefault="005D18F2"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6189C">
              <w:rPr>
                <w:rFonts w:asciiTheme="majorHAnsi" w:hAnsiTheme="majorHAnsi" w:cstheme="majorHAnsi"/>
                <w:color w:val="FFFFFF" w:themeColor="background1"/>
                <w:sz w:val="20"/>
                <w:szCs w:val="20"/>
              </w:rPr>
              <w:t>Project Status</w:t>
            </w:r>
          </w:p>
        </w:tc>
      </w:tr>
      <w:tr w:rsidR="00C24B6F" w:rsidRPr="0056189C" w14:paraId="68007329" w14:textId="77777777" w:rsidTr="003561F3">
        <w:trPr>
          <w:cnfStyle w:val="000000100000" w:firstRow="0" w:lastRow="0" w:firstColumn="0" w:lastColumn="0" w:oddVBand="0" w:evenVBand="0" w:oddHBand="1" w:evenHBand="0" w:firstRowFirstColumn="0" w:firstRowLastColumn="0" w:lastRowFirstColumn="0" w:lastRowLastColumn="0"/>
          <w:trHeight w:val="1326"/>
        </w:trPr>
        <w:tc>
          <w:tcPr>
            <w:cnfStyle w:val="001000000000" w:firstRow="0" w:lastRow="0" w:firstColumn="1" w:lastColumn="0" w:oddVBand="0" w:evenVBand="0" w:oddHBand="0" w:evenHBand="0" w:firstRowFirstColumn="0" w:firstRowLastColumn="0" w:lastRowFirstColumn="0" w:lastRowLastColumn="0"/>
            <w:tcW w:w="606" w:type="dxa"/>
            <w:tcMar>
              <w:top w:w="85" w:type="dxa"/>
              <w:bottom w:w="85" w:type="dxa"/>
            </w:tcMar>
          </w:tcPr>
          <w:p w14:paraId="48A01706" w14:textId="77777777" w:rsidR="00CE7DBD" w:rsidRPr="00FB038A" w:rsidRDefault="00CE7DBD" w:rsidP="00D34EC5">
            <w:pPr>
              <w:spacing w:line="276" w:lineRule="auto"/>
              <w:rPr>
                <w:rFonts w:asciiTheme="majorHAnsi" w:hAnsiTheme="majorHAnsi" w:cstheme="majorHAnsi"/>
                <w:sz w:val="20"/>
                <w:szCs w:val="20"/>
              </w:rPr>
            </w:pPr>
            <w:r w:rsidRPr="00FB038A">
              <w:rPr>
                <w:rFonts w:asciiTheme="majorHAnsi" w:hAnsiTheme="majorHAnsi" w:cstheme="majorHAnsi"/>
                <w:sz w:val="20"/>
                <w:szCs w:val="20"/>
              </w:rPr>
              <w:t>1</w:t>
            </w:r>
          </w:p>
        </w:tc>
        <w:tc>
          <w:tcPr>
            <w:tcW w:w="2180" w:type="dxa"/>
            <w:tcMar>
              <w:top w:w="85" w:type="dxa"/>
              <w:bottom w:w="85" w:type="dxa"/>
            </w:tcMar>
          </w:tcPr>
          <w:p w14:paraId="72C1AB17" w14:textId="77777777" w:rsidR="00CE7DBD" w:rsidRPr="0056189C" w:rsidRDefault="00CE7DBD" w:rsidP="00D34EC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roofErr w:type="spellStart"/>
            <w:r w:rsidRPr="0056189C">
              <w:rPr>
                <w:rFonts w:asciiTheme="majorHAnsi" w:hAnsiTheme="majorHAnsi" w:cstheme="majorHAnsi"/>
                <w:color w:val="000000"/>
                <w:sz w:val="20"/>
                <w:szCs w:val="20"/>
              </w:rPr>
              <w:t>Fafine</w:t>
            </w:r>
            <w:proofErr w:type="spellEnd"/>
            <w:r w:rsidRPr="0056189C">
              <w:rPr>
                <w:rFonts w:asciiTheme="majorHAnsi" w:hAnsiTheme="majorHAnsi" w:cstheme="majorHAnsi"/>
                <w:color w:val="000000"/>
                <w:sz w:val="20"/>
                <w:szCs w:val="20"/>
              </w:rPr>
              <w:t xml:space="preserve"> Tuvalu Mo Se lei</w:t>
            </w:r>
          </w:p>
          <w:p w14:paraId="0ACD7D8E" w14:textId="77777777" w:rsidR="00CE7DBD" w:rsidRPr="0056189C" w:rsidRDefault="00CE7DBD"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5944DFF8" w14:textId="08566F28" w:rsidR="00CE7DBD" w:rsidRPr="00FB038A" w:rsidRDefault="00CE7DBD"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lang w:val="en-US"/>
              </w:rPr>
              <w:t>(</w:t>
            </w:r>
            <w:proofErr w:type="spellStart"/>
            <w:r w:rsidRPr="0056189C">
              <w:rPr>
                <w:rFonts w:asciiTheme="majorHAnsi" w:hAnsiTheme="majorHAnsi" w:cstheme="majorHAnsi"/>
                <w:sz w:val="20"/>
                <w:szCs w:val="20"/>
                <w:lang w:val="en-US"/>
              </w:rPr>
              <w:t>Fatu’Lei</w:t>
            </w:r>
            <w:proofErr w:type="spellEnd"/>
            <w:r w:rsidRPr="0056189C">
              <w:rPr>
                <w:rFonts w:asciiTheme="majorHAnsi" w:hAnsiTheme="majorHAnsi" w:cstheme="majorHAnsi"/>
                <w:sz w:val="20"/>
                <w:szCs w:val="20"/>
                <w:lang w:val="en-US"/>
              </w:rPr>
              <w:t>)</w:t>
            </w:r>
          </w:p>
        </w:tc>
        <w:tc>
          <w:tcPr>
            <w:tcW w:w="3744" w:type="dxa"/>
            <w:tcMar>
              <w:top w:w="85" w:type="dxa"/>
              <w:bottom w:w="85" w:type="dxa"/>
            </w:tcMar>
          </w:tcPr>
          <w:p w14:paraId="42511C5D" w14:textId="101DD23F" w:rsidR="00CE7DBD" w:rsidRPr="00FB038A" w:rsidRDefault="00CE7DBD"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color w:val="000000"/>
                <w:sz w:val="20"/>
                <w:szCs w:val="20"/>
              </w:rPr>
              <w:t xml:space="preserve">The </w:t>
            </w:r>
            <w:r>
              <w:rPr>
                <w:rFonts w:asciiTheme="majorHAnsi" w:hAnsiTheme="majorHAnsi" w:cstheme="majorHAnsi"/>
                <w:color w:val="000000"/>
                <w:sz w:val="20"/>
                <w:szCs w:val="20"/>
              </w:rPr>
              <w:t>grant</w:t>
            </w:r>
            <w:r w:rsidRPr="0056189C">
              <w:rPr>
                <w:rFonts w:asciiTheme="majorHAnsi" w:hAnsiTheme="majorHAnsi" w:cstheme="majorHAnsi"/>
                <w:color w:val="000000"/>
                <w:sz w:val="20"/>
                <w:szCs w:val="20"/>
              </w:rPr>
              <w:t xml:space="preserve"> strengthen</w:t>
            </w:r>
            <w:r>
              <w:rPr>
                <w:rFonts w:asciiTheme="majorHAnsi" w:hAnsiTheme="majorHAnsi" w:cstheme="majorHAnsi"/>
                <w:color w:val="000000"/>
                <w:sz w:val="20"/>
                <w:szCs w:val="20"/>
              </w:rPr>
              <w:t>s</w:t>
            </w:r>
            <w:r w:rsidRPr="0056189C">
              <w:rPr>
                <w:rFonts w:asciiTheme="majorHAnsi" w:hAnsiTheme="majorHAnsi" w:cstheme="majorHAnsi"/>
                <w:color w:val="000000"/>
                <w:sz w:val="20"/>
                <w:szCs w:val="20"/>
              </w:rPr>
              <w:t xml:space="preserve"> values-based leadership for women in Tuvalu. </w:t>
            </w:r>
            <w:proofErr w:type="spellStart"/>
            <w:r w:rsidRPr="0056189C">
              <w:rPr>
                <w:rFonts w:asciiTheme="majorHAnsi" w:hAnsiTheme="majorHAnsi" w:cstheme="majorHAnsi"/>
                <w:color w:val="000000"/>
                <w:sz w:val="20"/>
                <w:szCs w:val="20"/>
              </w:rPr>
              <w:t>Fatulei</w:t>
            </w:r>
            <w:proofErr w:type="spellEnd"/>
            <w:r w:rsidRPr="0056189C">
              <w:rPr>
                <w:rFonts w:asciiTheme="majorHAnsi" w:hAnsiTheme="majorHAnsi" w:cstheme="majorHAnsi"/>
                <w:color w:val="000000"/>
                <w:sz w:val="20"/>
                <w:szCs w:val="20"/>
              </w:rPr>
              <w:t xml:space="preserve"> will work with other women’s groups to implement their training and capacity building plans.</w:t>
            </w:r>
          </w:p>
        </w:tc>
        <w:tc>
          <w:tcPr>
            <w:tcW w:w="1722" w:type="dxa"/>
            <w:tcMar>
              <w:top w:w="85" w:type="dxa"/>
              <w:bottom w:w="85" w:type="dxa"/>
            </w:tcMar>
          </w:tcPr>
          <w:p w14:paraId="12CE53B4" w14:textId="77777777" w:rsidR="00CE7DBD" w:rsidRPr="0056189C" w:rsidRDefault="00CE7DBD" w:rsidP="00D34EC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r w:rsidRPr="0056189C">
              <w:rPr>
                <w:rFonts w:asciiTheme="majorHAnsi" w:hAnsiTheme="majorHAnsi" w:cstheme="majorHAnsi"/>
                <w:color w:val="000000"/>
                <w:sz w:val="20"/>
                <w:szCs w:val="20"/>
              </w:rPr>
              <w:t>$94,500</w:t>
            </w:r>
          </w:p>
          <w:p w14:paraId="106DE554" w14:textId="77777777" w:rsidR="00CE7DBD" w:rsidRPr="0056189C" w:rsidRDefault="00CE7DBD" w:rsidP="00D34EC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0"/>
                <w:szCs w:val="20"/>
              </w:rPr>
            </w:pPr>
          </w:p>
          <w:p w14:paraId="096BB043" w14:textId="63037F2F" w:rsidR="00CE7DBD" w:rsidRPr="00FB038A" w:rsidRDefault="00CE7DBD"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color w:val="000000"/>
                <w:sz w:val="20"/>
                <w:szCs w:val="20"/>
              </w:rPr>
              <w:t>2025</w:t>
            </w:r>
            <w:r w:rsidRPr="00AB2AA7">
              <w:rPr>
                <w:rFonts w:asciiTheme="majorHAnsi" w:hAnsiTheme="majorHAnsi" w:cstheme="majorHAnsi"/>
                <w:color w:val="000000"/>
                <w:sz w:val="20"/>
                <w:szCs w:val="20"/>
              </w:rPr>
              <w:t xml:space="preserve"> – </w:t>
            </w:r>
            <w:r w:rsidRPr="0056189C">
              <w:rPr>
                <w:rFonts w:asciiTheme="majorHAnsi" w:hAnsiTheme="majorHAnsi" w:cstheme="majorHAnsi"/>
                <w:color w:val="000000"/>
                <w:sz w:val="20"/>
                <w:szCs w:val="20"/>
              </w:rPr>
              <w:t>2027</w:t>
            </w:r>
          </w:p>
        </w:tc>
        <w:tc>
          <w:tcPr>
            <w:tcW w:w="1321" w:type="dxa"/>
          </w:tcPr>
          <w:p w14:paraId="0355BC5B" w14:textId="10ED396A" w:rsidR="00CE7DBD" w:rsidRPr="00FB038A" w:rsidRDefault="00CE7DBD"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Pr>
                <w:rFonts w:asciiTheme="majorHAnsi" w:hAnsiTheme="majorHAnsi" w:cstheme="majorHAnsi"/>
                <w:sz w:val="20"/>
                <w:szCs w:val="20"/>
              </w:rPr>
              <w:t xml:space="preserve">Ongoing </w:t>
            </w:r>
          </w:p>
        </w:tc>
      </w:tr>
    </w:tbl>
    <w:p w14:paraId="5D7C6325" w14:textId="0F250181" w:rsidR="00E34E37" w:rsidRPr="005E1493" w:rsidRDefault="00E34E37" w:rsidP="00D34EC5">
      <w:pPr>
        <w:pStyle w:val="Heading2"/>
        <w:rPr>
          <w:rFonts w:asciiTheme="majorHAnsi" w:hAnsiTheme="majorHAnsi" w:cstheme="majorHAnsi"/>
        </w:rPr>
      </w:pPr>
      <w:bookmarkStart w:id="20" w:name="_Toc208693033"/>
      <w:r w:rsidRPr="005E1493">
        <w:rPr>
          <w:rFonts w:asciiTheme="majorHAnsi" w:hAnsiTheme="majorHAnsi" w:cstheme="majorHAnsi"/>
        </w:rPr>
        <w:t xml:space="preserve">DFAT </w:t>
      </w:r>
      <w:r w:rsidR="00EA2E3D">
        <w:rPr>
          <w:rFonts w:asciiTheme="majorHAnsi" w:hAnsiTheme="majorHAnsi" w:cstheme="majorHAnsi"/>
        </w:rPr>
        <w:t>R</w:t>
      </w:r>
      <w:r w:rsidRPr="005E1493">
        <w:rPr>
          <w:rFonts w:asciiTheme="majorHAnsi" w:hAnsiTheme="majorHAnsi" w:cstheme="majorHAnsi"/>
        </w:rPr>
        <w:t>egional</w:t>
      </w:r>
      <w:bookmarkEnd w:id="20"/>
      <w:r w:rsidRPr="005E1493">
        <w:rPr>
          <w:rFonts w:asciiTheme="majorHAnsi" w:hAnsiTheme="majorHAnsi" w:cstheme="majorHAnsi"/>
        </w:rPr>
        <w:t xml:space="preserve"> </w:t>
      </w:r>
    </w:p>
    <w:p w14:paraId="712CF984" w14:textId="2221A20C" w:rsidR="00E34E37" w:rsidRPr="00C74263" w:rsidRDefault="00E34E37" w:rsidP="00D34EC5">
      <w:pPr>
        <w:spacing w:line="276" w:lineRule="auto"/>
        <w:jc w:val="left"/>
        <w:rPr>
          <w:rFonts w:asciiTheme="majorHAnsi" w:hAnsiTheme="majorHAnsi" w:cstheme="majorHAnsi"/>
          <w:sz w:val="20"/>
          <w:szCs w:val="20"/>
        </w:rPr>
      </w:pPr>
      <w:bookmarkStart w:id="21" w:name="_Hlk131596992"/>
      <w:r w:rsidRPr="00C74263">
        <w:rPr>
          <w:rFonts w:asciiTheme="majorHAnsi" w:hAnsiTheme="majorHAnsi" w:cstheme="majorHAnsi"/>
          <w:sz w:val="20"/>
          <w:szCs w:val="20"/>
        </w:rPr>
        <w:t xml:space="preserve">This section presents information on regional (multi-country) gender activities in </w:t>
      </w:r>
      <w:r w:rsidR="00022319" w:rsidRPr="00C74263">
        <w:rPr>
          <w:rFonts w:asciiTheme="majorHAnsi" w:hAnsiTheme="majorHAnsi" w:cstheme="majorHAnsi"/>
          <w:sz w:val="20"/>
          <w:szCs w:val="20"/>
        </w:rPr>
        <w:t>Tuvalu</w:t>
      </w:r>
      <w:r w:rsidRPr="00C74263">
        <w:rPr>
          <w:rFonts w:asciiTheme="majorHAnsi" w:hAnsiTheme="majorHAnsi" w:cstheme="majorHAnsi"/>
          <w:sz w:val="20"/>
          <w:szCs w:val="20"/>
        </w:rPr>
        <w:t xml:space="preserve">. These regional gender activities are managed by either DFAT Post in Fiji or </w:t>
      </w:r>
      <w:r w:rsidR="0074253B" w:rsidRPr="00C74263">
        <w:rPr>
          <w:rFonts w:asciiTheme="majorHAnsi" w:hAnsiTheme="majorHAnsi" w:cstheme="majorHAnsi"/>
          <w:sz w:val="20"/>
          <w:szCs w:val="20"/>
        </w:rPr>
        <w:t xml:space="preserve">DFAT </w:t>
      </w:r>
      <w:r w:rsidRPr="00C74263">
        <w:rPr>
          <w:rFonts w:asciiTheme="majorHAnsi" w:hAnsiTheme="majorHAnsi" w:cstheme="majorHAnsi"/>
          <w:sz w:val="20"/>
          <w:szCs w:val="20"/>
        </w:rPr>
        <w:t xml:space="preserve">Canberra (Australia). </w:t>
      </w:r>
    </w:p>
    <w:bookmarkEnd w:id="21"/>
    <w:p w14:paraId="00D6AA63" w14:textId="10EE5CA3" w:rsidR="00AD2F35" w:rsidRDefault="00E34E37" w:rsidP="00D34EC5">
      <w:pPr>
        <w:pStyle w:val="BodyText"/>
        <w:spacing w:after="360"/>
        <w:rPr>
          <w:rFonts w:asciiTheme="majorHAnsi" w:hAnsiTheme="majorHAnsi" w:cstheme="majorHAnsi"/>
          <w:szCs w:val="20"/>
        </w:rPr>
      </w:pPr>
      <w:r w:rsidRPr="00C74263">
        <w:rPr>
          <w:rFonts w:asciiTheme="majorHAnsi" w:hAnsiTheme="majorHAnsi" w:cstheme="majorHAnsi"/>
          <w:szCs w:val="20"/>
        </w:rPr>
        <w:t>There are</w:t>
      </w:r>
      <w:r w:rsidR="00C32DEF" w:rsidRPr="00C74263">
        <w:rPr>
          <w:rFonts w:asciiTheme="majorHAnsi" w:hAnsiTheme="majorHAnsi" w:cstheme="majorHAnsi"/>
          <w:szCs w:val="20"/>
        </w:rPr>
        <w:t xml:space="preserve"> </w:t>
      </w:r>
      <w:r w:rsidR="003E5E36" w:rsidRPr="00C74263">
        <w:rPr>
          <w:rFonts w:asciiTheme="majorHAnsi" w:hAnsiTheme="majorHAnsi" w:cstheme="majorHAnsi"/>
          <w:szCs w:val="20"/>
        </w:rPr>
        <w:t>6</w:t>
      </w:r>
      <w:r w:rsidRPr="00C74263">
        <w:rPr>
          <w:rFonts w:asciiTheme="majorHAnsi" w:hAnsiTheme="majorHAnsi" w:cstheme="majorHAnsi"/>
          <w:szCs w:val="20"/>
        </w:rPr>
        <w:t xml:space="preserve"> </w:t>
      </w:r>
      <w:r w:rsidR="004F06B3" w:rsidRPr="00C74263">
        <w:rPr>
          <w:rFonts w:asciiTheme="majorHAnsi" w:hAnsiTheme="majorHAnsi" w:cstheme="majorHAnsi"/>
          <w:szCs w:val="20"/>
        </w:rPr>
        <w:t xml:space="preserve">DFAT </w:t>
      </w:r>
      <w:r w:rsidRPr="00C74263">
        <w:rPr>
          <w:rFonts w:asciiTheme="majorHAnsi" w:hAnsiTheme="majorHAnsi" w:cstheme="majorHAnsi"/>
          <w:szCs w:val="20"/>
        </w:rPr>
        <w:t>regional projects</w:t>
      </w:r>
      <w:r w:rsidR="00541A08" w:rsidRPr="00C74263">
        <w:rPr>
          <w:rFonts w:asciiTheme="majorHAnsi" w:hAnsiTheme="majorHAnsi" w:cstheme="majorHAnsi"/>
          <w:szCs w:val="20"/>
        </w:rPr>
        <w:t xml:space="preserve"> </w:t>
      </w:r>
      <w:r w:rsidRPr="00C74263">
        <w:rPr>
          <w:rFonts w:asciiTheme="majorHAnsi" w:hAnsiTheme="majorHAnsi" w:cstheme="majorHAnsi"/>
          <w:szCs w:val="20"/>
        </w:rPr>
        <w:t xml:space="preserve">implemented </w:t>
      </w:r>
      <w:r w:rsidR="00C5744B" w:rsidRPr="00C74263">
        <w:rPr>
          <w:rFonts w:asciiTheme="majorHAnsi" w:hAnsiTheme="majorHAnsi" w:cstheme="majorHAnsi"/>
          <w:szCs w:val="20"/>
        </w:rPr>
        <w:t>by</w:t>
      </w:r>
      <w:r w:rsidRPr="00C74263">
        <w:rPr>
          <w:rFonts w:asciiTheme="majorHAnsi" w:hAnsiTheme="majorHAnsi" w:cstheme="majorHAnsi"/>
          <w:szCs w:val="20"/>
        </w:rPr>
        <w:t xml:space="preserve"> </w:t>
      </w:r>
      <w:r w:rsidR="003E5E36" w:rsidRPr="00C74263">
        <w:rPr>
          <w:rFonts w:asciiTheme="majorHAnsi" w:hAnsiTheme="majorHAnsi" w:cstheme="majorHAnsi"/>
          <w:szCs w:val="20"/>
        </w:rPr>
        <w:t>5</w:t>
      </w:r>
      <w:r w:rsidRPr="00C74263">
        <w:rPr>
          <w:rFonts w:asciiTheme="majorHAnsi" w:hAnsiTheme="majorHAnsi" w:cstheme="majorHAnsi"/>
          <w:szCs w:val="20"/>
        </w:rPr>
        <w:t xml:space="preserve"> distinct implementing partners </w:t>
      </w:r>
      <w:r w:rsidR="00C5744B" w:rsidRPr="00C74263">
        <w:rPr>
          <w:rFonts w:asciiTheme="majorHAnsi" w:hAnsiTheme="majorHAnsi" w:cstheme="majorHAnsi"/>
          <w:szCs w:val="20"/>
        </w:rPr>
        <w:t xml:space="preserve">in </w:t>
      </w:r>
      <w:r w:rsidR="00022319" w:rsidRPr="00C74263">
        <w:rPr>
          <w:rFonts w:asciiTheme="majorHAnsi" w:hAnsiTheme="majorHAnsi" w:cstheme="majorHAnsi"/>
          <w:szCs w:val="20"/>
        </w:rPr>
        <w:t>Tuvalu</w:t>
      </w:r>
      <w:r w:rsidR="00C32DEF" w:rsidRPr="00C74263">
        <w:rPr>
          <w:rFonts w:asciiTheme="majorHAnsi" w:hAnsiTheme="majorHAnsi" w:cstheme="majorHAnsi"/>
          <w:szCs w:val="20"/>
        </w:rPr>
        <w:t>.</w:t>
      </w:r>
      <w:r w:rsidR="00541A08" w:rsidRPr="00C74263">
        <w:rPr>
          <w:rFonts w:asciiTheme="majorHAnsi" w:hAnsiTheme="majorHAnsi" w:cstheme="majorHAnsi"/>
          <w:szCs w:val="20"/>
        </w:rPr>
        <w:t xml:space="preserve"> Of these, </w:t>
      </w:r>
      <w:r w:rsidR="003E5E36" w:rsidRPr="00C74263">
        <w:rPr>
          <w:rFonts w:asciiTheme="majorHAnsi" w:hAnsiTheme="majorHAnsi" w:cstheme="majorHAnsi"/>
          <w:szCs w:val="20"/>
        </w:rPr>
        <w:t xml:space="preserve">5 </w:t>
      </w:r>
      <w:r w:rsidR="00541A08" w:rsidRPr="00C74263">
        <w:rPr>
          <w:rFonts w:asciiTheme="majorHAnsi" w:hAnsiTheme="majorHAnsi" w:cstheme="majorHAnsi"/>
          <w:szCs w:val="20"/>
        </w:rPr>
        <w:t>are ongoing and</w:t>
      </w:r>
      <w:r w:rsidR="00011422" w:rsidRPr="00C74263">
        <w:rPr>
          <w:rFonts w:asciiTheme="majorHAnsi" w:hAnsiTheme="majorHAnsi" w:cstheme="majorHAnsi"/>
          <w:szCs w:val="20"/>
        </w:rPr>
        <w:t xml:space="preserve"> </w:t>
      </w:r>
      <w:r w:rsidR="003E5E36" w:rsidRPr="00C74263">
        <w:rPr>
          <w:rFonts w:asciiTheme="majorHAnsi" w:hAnsiTheme="majorHAnsi" w:cstheme="majorHAnsi"/>
          <w:szCs w:val="20"/>
        </w:rPr>
        <w:t>one</w:t>
      </w:r>
      <w:r w:rsidR="00011422" w:rsidRPr="00C74263">
        <w:rPr>
          <w:rFonts w:asciiTheme="majorHAnsi" w:hAnsiTheme="majorHAnsi" w:cstheme="majorHAnsi"/>
          <w:szCs w:val="20"/>
        </w:rPr>
        <w:t xml:space="preserve"> ha</w:t>
      </w:r>
      <w:r w:rsidR="003E5E36" w:rsidRPr="00C74263">
        <w:rPr>
          <w:rFonts w:asciiTheme="majorHAnsi" w:hAnsiTheme="majorHAnsi" w:cstheme="majorHAnsi"/>
          <w:szCs w:val="20"/>
        </w:rPr>
        <w:t>s</w:t>
      </w:r>
      <w:r w:rsidR="00011422" w:rsidRPr="00C74263">
        <w:rPr>
          <w:rFonts w:asciiTheme="majorHAnsi" w:hAnsiTheme="majorHAnsi" w:cstheme="majorHAnsi"/>
          <w:szCs w:val="20"/>
        </w:rPr>
        <w:t xml:space="preserve"> been completed.</w:t>
      </w:r>
    </w:p>
    <w:p w14:paraId="69090D54" w14:textId="77777777" w:rsidR="00271C7B" w:rsidRPr="00C74263" w:rsidRDefault="00271C7B" w:rsidP="00D34EC5">
      <w:pPr>
        <w:pStyle w:val="BodyText"/>
        <w:spacing w:after="360"/>
        <w:rPr>
          <w:rFonts w:asciiTheme="majorHAnsi" w:hAnsiTheme="majorHAnsi" w:cstheme="majorHAnsi"/>
          <w:szCs w:val="20"/>
        </w:rPr>
      </w:pPr>
    </w:p>
    <w:p w14:paraId="02385187" w14:textId="6E7D68B2" w:rsidR="009E65AD" w:rsidRPr="00B14EEC" w:rsidRDefault="009E65AD" w:rsidP="00D34EC5">
      <w:pPr>
        <w:pStyle w:val="Caption"/>
        <w:rPr>
          <w:sz w:val="20"/>
          <w:szCs w:val="20"/>
        </w:rPr>
      </w:pPr>
      <w:r w:rsidRPr="00B14EEC">
        <w:rPr>
          <w:sz w:val="20"/>
          <w:szCs w:val="20"/>
        </w:rPr>
        <w:lastRenderedPageBreak/>
        <w:t xml:space="preserve">Table </w:t>
      </w:r>
      <w:r w:rsidR="006F7A49">
        <w:rPr>
          <w:sz w:val="20"/>
          <w:szCs w:val="20"/>
        </w:rPr>
        <w:t>5</w:t>
      </w:r>
      <w:r w:rsidRPr="00B14EEC">
        <w:rPr>
          <w:sz w:val="20"/>
          <w:szCs w:val="20"/>
        </w:rPr>
        <w:t xml:space="preserve">: DFAT regional </w:t>
      </w:r>
      <w:r w:rsidR="006F7A49">
        <w:rPr>
          <w:sz w:val="20"/>
          <w:szCs w:val="20"/>
        </w:rPr>
        <w:t>grants</w:t>
      </w:r>
      <w:r w:rsidR="006F7A49" w:rsidRPr="00B14EEC">
        <w:rPr>
          <w:sz w:val="20"/>
          <w:szCs w:val="20"/>
        </w:rPr>
        <w:t xml:space="preserve"> </w:t>
      </w:r>
      <w:r w:rsidRPr="00B14EEC">
        <w:rPr>
          <w:sz w:val="20"/>
          <w:szCs w:val="20"/>
        </w:rPr>
        <w:t xml:space="preserve">in </w:t>
      </w:r>
      <w:r w:rsidR="00022319" w:rsidRPr="00B14EEC">
        <w:rPr>
          <w:sz w:val="20"/>
          <w:szCs w:val="20"/>
        </w:rPr>
        <w:t>Tuvalu</w:t>
      </w:r>
      <w:r w:rsidRPr="00B14EEC">
        <w:rPr>
          <w:sz w:val="20"/>
          <w:szCs w:val="20"/>
        </w:rPr>
        <w:t xml:space="preserve"> as </w:t>
      </w:r>
      <w:r w:rsidR="006F7A49">
        <w:rPr>
          <w:sz w:val="20"/>
          <w:szCs w:val="20"/>
        </w:rPr>
        <w:t>of</w:t>
      </w:r>
      <w:r w:rsidR="006F7A49" w:rsidRPr="00B14EEC">
        <w:rPr>
          <w:sz w:val="20"/>
          <w:szCs w:val="20"/>
        </w:rPr>
        <w:t xml:space="preserve"> </w:t>
      </w:r>
      <w:r w:rsidR="0050375D" w:rsidRPr="00B14EEC">
        <w:rPr>
          <w:sz w:val="20"/>
          <w:szCs w:val="20"/>
        </w:rPr>
        <w:t xml:space="preserve">31 </w:t>
      </w:r>
      <w:r w:rsidR="006F7A49">
        <w:rPr>
          <w:sz w:val="20"/>
          <w:szCs w:val="20"/>
        </w:rPr>
        <w:t xml:space="preserve">August </w:t>
      </w:r>
      <w:r w:rsidR="00B14EEC">
        <w:rPr>
          <w:sz w:val="20"/>
          <w:szCs w:val="20"/>
        </w:rPr>
        <w:t>2025</w:t>
      </w:r>
    </w:p>
    <w:tbl>
      <w:tblPr>
        <w:tblStyle w:val="PlainTable2"/>
        <w:tblW w:w="963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540"/>
        <w:gridCol w:w="1117"/>
        <w:gridCol w:w="1887"/>
        <w:gridCol w:w="2977"/>
        <w:gridCol w:w="1701"/>
        <w:gridCol w:w="1417"/>
      </w:tblGrid>
      <w:tr w:rsidR="00462476" w:rsidRPr="00C74263" w14:paraId="0BD086B4" w14:textId="11B9DA7A" w:rsidTr="004624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006699"/>
            <w:tcMar>
              <w:top w:w="85" w:type="dxa"/>
              <w:bottom w:w="85" w:type="dxa"/>
            </w:tcMar>
            <w:vAlign w:val="center"/>
          </w:tcPr>
          <w:p w14:paraId="77AA645B" w14:textId="3622E8F5" w:rsidR="008B7968" w:rsidRPr="005E1493" w:rsidRDefault="008B7968" w:rsidP="00D34EC5">
            <w:pPr>
              <w:spacing w:line="276" w:lineRule="auto"/>
              <w:rPr>
                <w:rFonts w:asciiTheme="majorHAnsi" w:hAnsiTheme="majorHAnsi" w:cstheme="majorHAnsi"/>
                <w:b w:val="0"/>
                <w:bCs w:val="0"/>
                <w:color w:val="FFFFFF" w:themeColor="background1"/>
                <w:sz w:val="20"/>
                <w:szCs w:val="20"/>
              </w:rPr>
            </w:pPr>
            <w:bookmarkStart w:id="22" w:name="_Hlk137733436"/>
            <w:r w:rsidRPr="005E1493">
              <w:rPr>
                <w:rFonts w:asciiTheme="majorHAnsi" w:hAnsiTheme="majorHAnsi" w:cstheme="majorHAnsi"/>
                <w:color w:val="FFFFFF" w:themeColor="background1"/>
                <w:sz w:val="20"/>
                <w:szCs w:val="20"/>
              </w:rPr>
              <w:t>No.</w:t>
            </w:r>
          </w:p>
        </w:tc>
        <w:tc>
          <w:tcPr>
            <w:tcW w:w="1117" w:type="dxa"/>
            <w:shd w:val="clear" w:color="auto" w:fill="006699"/>
            <w:tcMar>
              <w:top w:w="85" w:type="dxa"/>
              <w:bottom w:w="85" w:type="dxa"/>
            </w:tcMar>
            <w:vAlign w:val="center"/>
          </w:tcPr>
          <w:p w14:paraId="5ED8F16A" w14:textId="6C7E41A5" w:rsidR="008B7968" w:rsidRPr="005E1493" w:rsidRDefault="008B7968"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proofErr w:type="spellStart"/>
            <w:r w:rsidRPr="005E1493">
              <w:rPr>
                <w:rFonts w:asciiTheme="majorHAnsi" w:hAnsiTheme="majorHAnsi" w:cstheme="majorHAnsi"/>
                <w:color w:val="FFFFFF" w:themeColor="background1"/>
                <w:sz w:val="20"/>
                <w:szCs w:val="20"/>
              </w:rPr>
              <w:t>Aidworks</w:t>
            </w:r>
            <w:proofErr w:type="spellEnd"/>
            <w:r w:rsidRPr="005E1493">
              <w:rPr>
                <w:rFonts w:asciiTheme="majorHAnsi" w:hAnsiTheme="majorHAnsi" w:cstheme="majorHAnsi"/>
                <w:color w:val="FFFFFF" w:themeColor="background1"/>
                <w:sz w:val="20"/>
                <w:szCs w:val="20"/>
              </w:rPr>
              <w:t xml:space="preserve"> number</w:t>
            </w:r>
          </w:p>
        </w:tc>
        <w:tc>
          <w:tcPr>
            <w:tcW w:w="1887" w:type="dxa"/>
            <w:shd w:val="clear" w:color="auto" w:fill="006699"/>
            <w:tcMar>
              <w:top w:w="85" w:type="dxa"/>
              <w:bottom w:w="85" w:type="dxa"/>
            </w:tcMar>
            <w:vAlign w:val="center"/>
          </w:tcPr>
          <w:p w14:paraId="43B2612D" w14:textId="1E2706BC" w:rsidR="008B7968" w:rsidRPr="005E1493" w:rsidRDefault="008B7968"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5E1493">
              <w:rPr>
                <w:rFonts w:asciiTheme="majorHAnsi" w:hAnsiTheme="majorHAnsi" w:cstheme="majorHAnsi"/>
                <w:color w:val="FFFFFF" w:themeColor="background1"/>
                <w:sz w:val="20"/>
                <w:szCs w:val="20"/>
              </w:rPr>
              <w:t>Project name and partner</w:t>
            </w:r>
          </w:p>
        </w:tc>
        <w:tc>
          <w:tcPr>
            <w:tcW w:w="2977" w:type="dxa"/>
            <w:shd w:val="clear" w:color="auto" w:fill="006699"/>
            <w:tcMar>
              <w:top w:w="85" w:type="dxa"/>
              <w:bottom w:w="85" w:type="dxa"/>
            </w:tcMar>
            <w:vAlign w:val="center"/>
          </w:tcPr>
          <w:p w14:paraId="2D46C3E1" w14:textId="60209072" w:rsidR="008B7968" w:rsidRPr="005E1493" w:rsidRDefault="008B7968"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5E1493">
              <w:rPr>
                <w:rFonts w:asciiTheme="majorHAnsi" w:hAnsiTheme="majorHAnsi" w:cstheme="majorHAnsi"/>
                <w:color w:val="FFFFFF" w:themeColor="background1"/>
                <w:sz w:val="20"/>
                <w:szCs w:val="20"/>
              </w:rPr>
              <w:t>Project description</w:t>
            </w:r>
          </w:p>
        </w:tc>
        <w:tc>
          <w:tcPr>
            <w:tcW w:w="1701" w:type="dxa"/>
            <w:shd w:val="clear" w:color="auto" w:fill="006699"/>
            <w:tcMar>
              <w:top w:w="85" w:type="dxa"/>
              <w:bottom w:w="85" w:type="dxa"/>
            </w:tcMar>
            <w:vAlign w:val="center"/>
          </w:tcPr>
          <w:p w14:paraId="2B1CD2D2" w14:textId="5F14DC21" w:rsidR="008B7968" w:rsidRPr="005E1493" w:rsidRDefault="008B7968"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FFFFFF" w:themeColor="background1"/>
                <w:sz w:val="20"/>
                <w:szCs w:val="20"/>
              </w:rPr>
            </w:pPr>
            <w:r w:rsidRPr="005E1493">
              <w:rPr>
                <w:rFonts w:asciiTheme="majorHAnsi" w:hAnsiTheme="majorHAnsi" w:cstheme="majorHAnsi"/>
                <w:color w:val="FFFFFF" w:themeColor="background1"/>
                <w:sz w:val="20"/>
                <w:szCs w:val="20"/>
              </w:rPr>
              <w:t>Value (AUD) / timeframe</w:t>
            </w:r>
          </w:p>
        </w:tc>
        <w:tc>
          <w:tcPr>
            <w:tcW w:w="1417" w:type="dxa"/>
            <w:shd w:val="clear" w:color="auto" w:fill="006699"/>
          </w:tcPr>
          <w:p w14:paraId="21FF3FEE" w14:textId="09614FCB" w:rsidR="008B7968" w:rsidRPr="005E1493" w:rsidRDefault="008B7968"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E1493">
              <w:rPr>
                <w:rFonts w:asciiTheme="majorHAnsi" w:hAnsiTheme="majorHAnsi" w:cstheme="majorHAnsi"/>
                <w:color w:val="FFFFFF" w:themeColor="background1"/>
                <w:sz w:val="20"/>
                <w:szCs w:val="20"/>
              </w:rPr>
              <w:t>Pro</w:t>
            </w:r>
            <w:r w:rsidR="00F54BF8" w:rsidRPr="005E1493">
              <w:rPr>
                <w:rFonts w:asciiTheme="majorHAnsi" w:hAnsiTheme="majorHAnsi" w:cstheme="majorHAnsi"/>
                <w:color w:val="FFFFFF" w:themeColor="background1"/>
                <w:sz w:val="20"/>
                <w:szCs w:val="20"/>
              </w:rPr>
              <w:t>ject status</w:t>
            </w:r>
          </w:p>
        </w:tc>
      </w:tr>
      <w:tr w:rsidR="00B326E2" w:rsidRPr="00C74263" w14:paraId="1E8BC54E" w14:textId="493851A7" w:rsidTr="00F02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C0D57F2" w14:textId="00F64500" w:rsidR="008B7968" w:rsidRPr="005E1493" w:rsidRDefault="008B7968" w:rsidP="00D34EC5">
            <w:pPr>
              <w:spacing w:line="276" w:lineRule="auto"/>
              <w:rPr>
                <w:rFonts w:asciiTheme="majorHAnsi" w:hAnsiTheme="majorHAnsi" w:cstheme="majorHAnsi"/>
                <w:sz w:val="20"/>
                <w:szCs w:val="20"/>
              </w:rPr>
            </w:pPr>
            <w:r w:rsidRPr="005E1493">
              <w:rPr>
                <w:rFonts w:asciiTheme="majorHAnsi" w:hAnsiTheme="majorHAnsi" w:cstheme="majorHAnsi"/>
                <w:sz w:val="20"/>
                <w:szCs w:val="20"/>
              </w:rPr>
              <w:t>1</w:t>
            </w:r>
          </w:p>
        </w:tc>
        <w:tc>
          <w:tcPr>
            <w:tcW w:w="0" w:type="dxa"/>
            <w:tcMar>
              <w:top w:w="85" w:type="dxa"/>
              <w:bottom w:w="85" w:type="dxa"/>
            </w:tcMar>
          </w:tcPr>
          <w:p w14:paraId="3BD1CC5D" w14:textId="77777777" w:rsidR="008B7968" w:rsidRPr="005E1493" w:rsidRDefault="008B796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69294/46</w:t>
            </w:r>
          </w:p>
          <w:p w14:paraId="46F3946A" w14:textId="77777777" w:rsidR="008B7968" w:rsidRPr="005E1493" w:rsidRDefault="008B796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7A99DFED" w14:textId="77777777" w:rsidR="008B7968" w:rsidRPr="005E1493" w:rsidRDefault="008B796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 xml:space="preserve">Progressing Gender Equality in the Pacific </w:t>
            </w:r>
          </w:p>
          <w:p w14:paraId="44F0E87C" w14:textId="77777777" w:rsidR="002524C8" w:rsidRPr="005E1493" w:rsidRDefault="002524C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9917483" w14:textId="392672A6" w:rsidR="008B7968" w:rsidRPr="005E1493" w:rsidRDefault="008B796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(H</w:t>
            </w:r>
            <w:r w:rsidR="002524C8" w:rsidRPr="005E1493">
              <w:rPr>
                <w:rFonts w:asciiTheme="majorHAnsi" w:hAnsiTheme="majorHAnsi" w:cstheme="majorHAnsi"/>
                <w:sz w:val="20"/>
                <w:szCs w:val="20"/>
              </w:rPr>
              <w:t xml:space="preserve">uman and Social Development Division - </w:t>
            </w:r>
            <w:r w:rsidRPr="005E1493">
              <w:rPr>
                <w:rFonts w:asciiTheme="majorHAnsi" w:hAnsiTheme="majorHAnsi" w:cstheme="majorHAnsi"/>
                <w:sz w:val="20"/>
                <w:szCs w:val="20"/>
              </w:rPr>
              <w:t>SPC)</w:t>
            </w:r>
          </w:p>
        </w:tc>
        <w:tc>
          <w:tcPr>
            <w:tcW w:w="0" w:type="dxa"/>
            <w:tcMar>
              <w:top w:w="85" w:type="dxa"/>
              <w:bottom w:w="85" w:type="dxa"/>
            </w:tcMar>
          </w:tcPr>
          <w:p w14:paraId="6CA987F5" w14:textId="77777777" w:rsidR="008B7968" w:rsidRPr="005E1493" w:rsidRDefault="008B796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 xml:space="preserve">This project focused on strengthening gender mainstreaming by enhancing policy design, implementation, and monitoring to advance gender equality outcomes. It worked to build the capacity of Pacific governments to integrate gender considerations across policies, programs and services. </w:t>
            </w:r>
          </w:p>
          <w:p w14:paraId="3ED1A822" w14:textId="77777777" w:rsidR="008B7968" w:rsidRPr="005E1493" w:rsidRDefault="008B796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C2F7C70" w14:textId="0C2BEA02" w:rsidR="008B7968" w:rsidRPr="005E1493" w:rsidRDefault="008B796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The project also supported improved collection, analysis, and use of gender data and statistics at both country and regional levels. By strengthening data systems, the project aimed to provide evidence that informs policy decisions, tracks progress on gender equality commitments and ensures that the needs and experiences of women and men were accurately represented.</w:t>
            </w:r>
          </w:p>
        </w:tc>
        <w:tc>
          <w:tcPr>
            <w:tcW w:w="0" w:type="dxa"/>
            <w:tcMar>
              <w:top w:w="85" w:type="dxa"/>
              <w:bottom w:w="85" w:type="dxa"/>
            </w:tcMar>
          </w:tcPr>
          <w:p w14:paraId="0BBD1769" w14:textId="77777777" w:rsidR="008B7968" w:rsidRPr="005E1493" w:rsidRDefault="008B796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$2,156,401</w:t>
            </w:r>
          </w:p>
          <w:p w14:paraId="7037D1F6" w14:textId="77777777" w:rsidR="008B7968" w:rsidRPr="005E1493" w:rsidRDefault="008B796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4C5AD07" w14:textId="0F58FB6F" w:rsidR="008B7968" w:rsidRPr="005E1493" w:rsidRDefault="008B796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2021</w:t>
            </w:r>
            <w:r w:rsidR="003B2EF6">
              <w:rPr>
                <w:rFonts w:asciiTheme="majorHAnsi" w:hAnsiTheme="majorHAnsi" w:cstheme="majorHAnsi"/>
                <w:sz w:val="20"/>
                <w:szCs w:val="20"/>
              </w:rPr>
              <w:t xml:space="preserve"> </w:t>
            </w:r>
            <w:r w:rsidRPr="005E1493">
              <w:rPr>
                <w:rFonts w:asciiTheme="majorHAnsi" w:hAnsiTheme="majorHAnsi" w:cstheme="majorHAnsi"/>
                <w:sz w:val="20"/>
                <w:szCs w:val="20"/>
              </w:rPr>
              <w:t>–</w:t>
            </w:r>
            <w:r w:rsidR="003B2EF6">
              <w:rPr>
                <w:rFonts w:asciiTheme="majorHAnsi" w:hAnsiTheme="majorHAnsi" w:cstheme="majorHAnsi"/>
                <w:sz w:val="20"/>
                <w:szCs w:val="20"/>
              </w:rPr>
              <w:t xml:space="preserve"> </w:t>
            </w:r>
            <w:r w:rsidRPr="005E1493">
              <w:rPr>
                <w:rFonts w:asciiTheme="majorHAnsi" w:hAnsiTheme="majorHAnsi" w:cstheme="majorHAnsi"/>
                <w:sz w:val="20"/>
                <w:szCs w:val="20"/>
              </w:rPr>
              <w:t>2023</w:t>
            </w:r>
          </w:p>
        </w:tc>
        <w:tc>
          <w:tcPr>
            <w:tcW w:w="0" w:type="dxa"/>
          </w:tcPr>
          <w:p w14:paraId="10A15D8B" w14:textId="28C3787C" w:rsidR="008B7968" w:rsidRPr="005E1493" w:rsidRDefault="00F54BF8"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Completed</w:t>
            </w:r>
            <w:r w:rsidR="004E3810" w:rsidRPr="005E1493">
              <w:rPr>
                <w:rStyle w:val="FootnoteReference"/>
                <w:rFonts w:asciiTheme="majorHAnsi" w:hAnsiTheme="majorHAnsi" w:cstheme="majorHAnsi"/>
                <w:sz w:val="20"/>
                <w:szCs w:val="20"/>
              </w:rPr>
              <w:footnoteReference w:id="4"/>
            </w:r>
          </w:p>
        </w:tc>
      </w:tr>
      <w:tr w:rsidR="00462476" w:rsidRPr="00C74263" w14:paraId="2D5B3CEF" w14:textId="69D25A87" w:rsidTr="00F02D25">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45287861" w14:textId="14245965" w:rsidR="00F54BF8" w:rsidRPr="005E1493" w:rsidRDefault="00F54BF8" w:rsidP="00D34EC5">
            <w:pPr>
              <w:spacing w:line="276" w:lineRule="auto"/>
              <w:rPr>
                <w:rFonts w:asciiTheme="majorHAnsi" w:hAnsiTheme="majorHAnsi" w:cstheme="majorHAnsi"/>
                <w:sz w:val="20"/>
                <w:szCs w:val="20"/>
              </w:rPr>
            </w:pPr>
            <w:r w:rsidRPr="005E1493">
              <w:rPr>
                <w:rFonts w:asciiTheme="majorHAnsi" w:hAnsiTheme="majorHAnsi" w:cstheme="majorHAnsi"/>
                <w:sz w:val="20"/>
                <w:szCs w:val="20"/>
              </w:rPr>
              <w:t>2</w:t>
            </w:r>
          </w:p>
        </w:tc>
        <w:tc>
          <w:tcPr>
            <w:tcW w:w="0" w:type="dxa"/>
            <w:tcMar>
              <w:top w:w="85" w:type="dxa"/>
              <w:bottom w:w="85" w:type="dxa"/>
            </w:tcMar>
          </w:tcPr>
          <w:p w14:paraId="60E33B7D" w14:textId="77777777" w:rsidR="003E2378" w:rsidRPr="005E1493" w:rsidRDefault="003E2378"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74843</w:t>
            </w:r>
          </w:p>
          <w:p w14:paraId="3C9EEC04" w14:textId="3AB6295C" w:rsidR="00F54BF8" w:rsidRPr="005E1493" w:rsidRDefault="00F54BF8"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47AFEEDD" w14:textId="77777777" w:rsidR="00814499" w:rsidRPr="0056189C" w:rsidRDefault="00814499"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GB"/>
              </w:rPr>
            </w:pPr>
            <w:r w:rsidRPr="0056189C">
              <w:rPr>
                <w:rFonts w:asciiTheme="majorHAnsi" w:hAnsiTheme="majorHAnsi" w:cstheme="majorHAnsi"/>
                <w:sz w:val="20"/>
                <w:szCs w:val="20"/>
                <w:lang w:val="en-GB"/>
              </w:rPr>
              <w:t>Core Funding to the IPPF Niu Vaka Pacific Strategy (2018 - 2022) Phase 1</w:t>
            </w:r>
          </w:p>
          <w:p w14:paraId="2FF608BE" w14:textId="77777777" w:rsidR="002524C8" w:rsidRPr="005E1493" w:rsidRDefault="002524C8"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37D139EF" w14:textId="167A95EA" w:rsidR="002524C8" w:rsidRPr="005E1493" w:rsidRDefault="002524C8"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(International Planned Parenthood Federation – IPPF)</w:t>
            </w:r>
          </w:p>
        </w:tc>
        <w:tc>
          <w:tcPr>
            <w:tcW w:w="0" w:type="dxa"/>
            <w:tcMar>
              <w:top w:w="85" w:type="dxa"/>
              <w:bottom w:w="85" w:type="dxa"/>
            </w:tcMar>
          </w:tcPr>
          <w:p w14:paraId="70A84F8D" w14:textId="43CCA97E" w:rsidR="00F54BF8" w:rsidRPr="005E1493" w:rsidRDefault="00F54BF8"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lang w:val="en-US"/>
              </w:rPr>
              <w:t>The Niu Vaka Pacific Strategy provides a framework and guidance on a life course approach to SRHR in the Pacific. This entails broadening the focus from family planning to services across the life span from pregnancy and prenatal care and pre-menstruation through menopause. It also looks at critical factors for the Pacific including climate change, gender, disability, non-communicable diseases and sexual and gender-based violence.</w:t>
            </w:r>
          </w:p>
        </w:tc>
        <w:tc>
          <w:tcPr>
            <w:tcW w:w="0" w:type="dxa"/>
            <w:tcMar>
              <w:top w:w="85" w:type="dxa"/>
              <w:bottom w:w="85" w:type="dxa"/>
            </w:tcMar>
          </w:tcPr>
          <w:p w14:paraId="3524477E" w14:textId="77777777" w:rsidR="00F54BF8" w:rsidRPr="005E1493" w:rsidRDefault="00F54BF8"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$500,000</w:t>
            </w:r>
          </w:p>
          <w:p w14:paraId="4BD7839D" w14:textId="77777777" w:rsidR="00F54BF8" w:rsidRPr="005E1493" w:rsidRDefault="00F54BF8"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25E10BE2" w14:textId="77777777" w:rsidR="00F54BF8" w:rsidRPr="005E1493" w:rsidRDefault="00F54BF8"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2021 – 2022</w:t>
            </w:r>
          </w:p>
          <w:p w14:paraId="0400CA3D" w14:textId="77777777" w:rsidR="00F54BF8" w:rsidRPr="005E1493" w:rsidRDefault="00F54BF8"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Pr>
          <w:p w14:paraId="5AD5F687" w14:textId="77777777" w:rsidR="00F54BF8" w:rsidRPr="005E1493" w:rsidRDefault="00F54BF8"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Completed</w:t>
            </w:r>
          </w:p>
          <w:p w14:paraId="45E7ECCC" w14:textId="77777777" w:rsidR="00F54BF8" w:rsidRPr="005E1493" w:rsidRDefault="00F54BF8"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tc>
      </w:tr>
      <w:bookmarkEnd w:id="22"/>
      <w:tr w:rsidR="00B326E2" w:rsidRPr="00C74263" w14:paraId="3544D6C9" w14:textId="77777777" w:rsidTr="00F02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27B73749" w14:textId="77777777" w:rsidR="00B326E2" w:rsidRPr="00B326E2" w:rsidRDefault="00B326E2" w:rsidP="00D34EC5">
            <w:pPr>
              <w:spacing w:line="276" w:lineRule="auto"/>
              <w:rPr>
                <w:rFonts w:asciiTheme="majorHAnsi" w:hAnsiTheme="majorHAnsi" w:cstheme="majorHAnsi"/>
                <w:sz w:val="20"/>
                <w:szCs w:val="20"/>
              </w:rPr>
            </w:pPr>
          </w:p>
        </w:tc>
        <w:tc>
          <w:tcPr>
            <w:tcW w:w="0" w:type="dxa"/>
            <w:tcMar>
              <w:top w:w="85" w:type="dxa"/>
              <w:bottom w:w="85" w:type="dxa"/>
            </w:tcMar>
          </w:tcPr>
          <w:p w14:paraId="3AD0BA45" w14:textId="071211E5" w:rsidR="00B326E2" w:rsidRPr="00B326E2"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77862</w:t>
            </w:r>
          </w:p>
        </w:tc>
        <w:tc>
          <w:tcPr>
            <w:tcW w:w="0" w:type="dxa"/>
            <w:tcMar>
              <w:top w:w="85" w:type="dxa"/>
              <w:bottom w:w="85" w:type="dxa"/>
            </w:tcMar>
          </w:tcPr>
          <w:p w14:paraId="5B454021" w14:textId="77777777" w:rsidR="00B326E2" w:rsidRPr="0056189C"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Core funding to the IPPF Global Strategic Framework (22-</w:t>
            </w:r>
            <w:r w:rsidRPr="0056189C">
              <w:rPr>
                <w:rFonts w:asciiTheme="majorHAnsi" w:hAnsiTheme="majorHAnsi" w:cstheme="majorHAnsi"/>
                <w:sz w:val="20"/>
                <w:szCs w:val="20"/>
              </w:rPr>
              <w:lastRenderedPageBreak/>
              <w:t>26) and Pacific Strategy (22-26) Phase 2</w:t>
            </w:r>
          </w:p>
          <w:p w14:paraId="0ABA05D6" w14:textId="77777777" w:rsidR="00B326E2" w:rsidRPr="0056189C"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7486BF3B" w14:textId="1D7EA009" w:rsidR="00B326E2" w:rsidRPr="00B326E2"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International Planned Parenthood Federation – IPPF)</w:t>
            </w:r>
          </w:p>
        </w:tc>
        <w:tc>
          <w:tcPr>
            <w:tcW w:w="0" w:type="dxa"/>
            <w:tcMar>
              <w:top w:w="85" w:type="dxa"/>
              <w:bottom w:w="85" w:type="dxa"/>
            </w:tcMar>
          </w:tcPr>
          <w:p w14:paraId="7063364A" w14:textId="1DCE4314" w:rsidR="00B326E2" w:rsidRPr="00B326E2"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 xml:space="preserve">IPPF's Pacific Niu Vaka Strategy, Phase II aims to break down barriers and ensure quality sexual and </w:t>
            </w:r>
            <w:r w:rsidRPr="0056189C">
              <w:rPr>
                <w:rFonts w:asciiTheme="majorHAnsi" w:hAnsiTheme="majorHAnsi" w:cstheme="majorHAnsi"/>
                <w:sz w:val="20"/>
                <w:szCs w:val="20"/>
              </w:rPr>
              <w:lastRenderedPageBreak/>
              <w:t>reproductive health and rights (SRHR) are accessible to all in the Pacific. The project focuses on reaching the most marginalised and excluded groups with comprehensive SRHR information and services. It champions the voices of young people and leverages the power of movements and networks to advance SRHR across the region.</w:t>
            </w:r>
          </w:p>
        </w:tc>
        <w:tc>
          <w:tcPr>
            <w:tcW w:w="0" w:type="dxa"/>
            <w:tcMar>
              <w:top w:w="85" w:type="dxa"/>
              <w:bottom w:w="85" w:type="dxa"/>
            </w:tcMar>
          </w:tcPr>
          <w:p w14:paraId="0CF00686" w14:textId="77777777" w:rsidR="00B326E2" w:rsidRPr="0056189C"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$2,000,000</w:t>
            </w:r>
          </w:p>
          <w:p w14:paraId="6F36F541" w14:textId="77777777" w:rsidR="00B326E2" w:rsidRPr="0056189C"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A6BAFC2" w14:textId="77777777" w:rsidR="00B326E2" w:rsidRPr="0056189C"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2023</w:t>
            </w:r>
            <w:r>
              <w:rPr>
                <w:rFonts w:asciiTheme="majorHAnsi" w:hAnsiTheme="majorHAnsi" w:cstheme="majorHAnsi"/>
                <w:sz w:val="20"/>
                <w:szCs w:val="20"/>
              </w:rPr>
              <w:t xml:space="preserve"> </w:t>
            </w:r>
            <w:r w:rsidRPr="0056189C">
              <w:rPr>
                <w:rFonts w:asciiTheme="majorHAnsi" w:hAnsiTheme="majorHAnsi" w:cstheme="majorHAnsi"/>
                <w:sz w:val="20"/>
                <w:szCs w:val="20"/>
              </w:rPr>
              <w:t>–</w:t>
            </w:r>
            <w:r>
              <w:rPr>
                <w:rFonts w:asciiTheme="majorHAnsi" w:hAnsiTheme="majorHAnsi" w:cstheme="majorHAnsi"/>
                <w:sz w:val="20"/>
                <w:szCs w:val="20"/>
              </w:rPr>
              <w:t xml:space="preserve"> </w:t>
            </w:r>
            <w:r w:rsidRPr="0056189C">
              <w:rPr>
                <w:rFonts w:asciiTheme="majorHAnsi" w:hAnsiTheme="majorHAnsi" w:cstheme="majorHAnsi"/>
                <w:sz w:val="20"/>
                <w:szCs w:val="20"/>
              </w:rPr>
              <w:t>2026</w:t>
            </w:r>
          </w:p>
          <w:p w14:paraId="004263BF" w14:textId="77777777" w:rsidR="00B326E2" w:rsidRPr="0056189C"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29269877" w14:textId="77777777" w:rsidR="00B326E2" w:rsidRPr="00B326E2"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48B3D024" w14:textId="0DF947B1" w:rsidR="00B326E2" w:rsidRPr="00B326E2"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lastRenderedPageBreak/>
              <w:t>Ongoing</w:t>
            </w:r>
          </w:p>
        </w:tc>
      </w:tr>
      <w:tr w:rsidR="00462476" w:rsidRPr="00C74263" w14:paraId="428355A1" w14:textId="22EFDE68" w:rsidTr="00462476">
        <w:tc>
          <w:tcPr>
            <w:cnfStyle w:val="001000000000" w:firstRow="0" w:lastRow="0" w:firstColumn="1" w:lastColumn="0" w:oddVBand="0" w:evenVBand="0" w:oddHBand="0" w:evenHBand="0" w:firstRowFirstColumn="0" w:firstRowLastColumn="0" w:lastRowFirstColumn="0" w:lastRowLastColumn="0"/>
            <w:tcW w:w="540" w:type="dxa"/>
            <w:tcMar>
              <w:top w:w="85" w:type="dxa"/>
              <w:bottom w:w="85" w:type="dxa"/>
            </w:tcMar>
          </w:tcPr>
          <w:p w14:paraId="5E81A4A0" w14:textId="09F31FA2" w:rsidR="00B326E2" w:rsidRPr="005E1493" w:rsidRDefault="00B326E2" w:rsidP="00D34EC5">
            <w:pPr>
              <w:spacing w:line="276" w:lineRule="auto"/>
              <w:rPr>
                <w:rFonts w:asciiTheme="majorHAnsi" w:hAnsiTheme="majorHAnsi" w:cstheme="majorHAnsi"/>
                <w:sz w:val="20"/>
                <w:szCs w:val="20"/>
              </w:rPr>
            </w:pPr>
            <w:r w:rsidRPr="005E1493">
              <w:rPr>
                <w:rFonts w:asciiTheme="majorHAnsi" w:hAnsiTheme="majorHAnsi" w:cstheme="majorHAnsi"/>
                <w:sz w:val="20"/>
                <w:szCs w:val="20"/>
              </w:rPr>
              <w:t>3</w:t>
            </w:r>
          </w:p>
        </w:tc>
        <w:tc>
          <w:tcPr>
            <w:tcW w:w="1117" w:type="dxa"/>
            <w:tcMar>
              <w:top w:w="85" w:type="dxa"/>
              <w:bottom w:w="85" w:type="dxa"/>
            </w:tcMar>
          </w:tcPr>
          <w:p w14:paraId="2E956F02" w14:textId="77777777" w:rsidR="00B326E2" w:rsidRPr="005E1493" w:rsidRDefault="00B326E2"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77520</w:t>
            </w:r>
          </w:p>
          <w:p w14:paraId="35D0743F" w14:textId="77777777" w:rsidR="00B326E2" w:rsidRPr="005E1493" w:rsidRDefault="00B326E2"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887" w:type="dxa"/>
            <w:tcMar>
              <w:top w:w="85" w:type="dxa"/>
              <w:bottom w:w="85" w:type="dxa"/>
            </w:tcMar>
          </w:tcPr>
          <w:p w14:paraId="19086A88" w14:textId="77777777" w:rsidR="00B326E2" w:rsidRPr="005E1493" w:rsidRDefault="00B326E2"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 xml:space="preserve">Gender responsive Climate Policy and Women’s Climate Leadership in the Pacific </w:t>
            </w:r>
          </w:p>
          <w:p w14:paraId="768F0E59" w14:textId="77777777" w:rsidR="00B326E2" w:rsidRPr="005E1493" w:rsidRDefault="00B326E2"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72EBAE7B" w14:textId="47356634" w:rsidR="00B326E2" w:rsidRPr="005E1493" w:rsidRDefault="00B326E2"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(Women’s Environment and Development Organisation)</w:t>
            </w:r>
          </w:p>
        </w:tc>
        <w:tc>
          <w:tcPr>
            <w:tcW w:w="2977" w:type="dxa"/>
            <w:tcMar>
              <w:top w:w="85" w:type="dxa"/>
              <w:bottom w:w="85" w:type="dxa"/>
            </w:tcMar>
          </w:tcPr>
          <w:p w14:paraId="504B3F27" w14:textId="3CDFD532" w:rsidR="00B326E2" w:rsidRPr="009B75DB" w:rsidRDefault="00873130"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t>The</w:t>
            </w:r>
            <w:r w:rsidRPr="005E1493">
              <w:rPr>
                <w:rFonts w:asciiTheme="majorHAnsi" w:hAnsiTheme="majorHAnsi" w:cstheme="majorHAnsi"/>
                <w:sz w:val="20"/>
                <w:szCs w:val="20"/>
              </w:rPr>
              <w:t xml:space="preserve"> </w:t>
            </w:r>
            <w:r w:rsidR="00B326E2" w:rsidRPr="005E1493">
              <w:rPr>
                <w:rFonts w:asciiTheme="majorHAnsi" w:hAnsiTheme="majorHAnsi" w:cstheme="majorHAnsi"/>
                <w:sz w:val="20"/>
                <w:szCs w:val="20"/>
              </w:rPr>
              <w:t>project sought to advance Pacific women’s leadership in climate change decision-making through WEDO’s Women Delegates Fund (WDF) program. By providing funding and capacity-building opportunities, the WDF enabled Pacific women to engage meaningfully in global climate discussions, ensuring their perspectives were reflected in critical decision-making processes. The project also aimed to enhance gender-responsive climate policy in the Pacific by strengthening the capacity of National Gender and Climate Change Focal Points through targeted training and resources to support the integration of gender considerations into national climate policies and strategies.</w:t>
            </w:r>
          </w:p>
        </w:tc>
        <w:tc>
          <w:tcPr>
            <w:tcW w:w="1701" w:type="dxa"/>
            <w:tcMar>
              <w:top w:w="85" w:type="dxa"/>
              <w:bottom w:w="85" w:type="dxa"/>
            </w:tcMar>
          </w:tcPr>
          <w:p w14:paraId="4FCED654" w14:textId="77777777" w:rsidR="00B326E2" w:rsidRPr="005E1493" w:rsidRDefault="00B326E2"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$699,900</w:t>
            </w:r>
          </w:p>
          <w:p w14:paraId="4D013FF6" w14:textId="77777777" w:rsidR="00B326E2" w:rsidRPr="005E1493" w:rsidRDefault="00B326E2"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43FFAC57" w14:textId="2B1BEF7E" w:rsidR="00B326E2" w:rsidRPr="005E1493" w:rsidRDefault="00B326E2"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2022</w:t>
            </w:r>
            <w:r w:rsidR="00873130">
              <w:rPr>
                <w:rFonts w:asciiTheme="majorHAnsi" w:hAnsiTheme="majorHAnsi" w:cstheme="majorHAnsi"/>
                <w:sz w:val="20"/>
                <w:szCs w:val="20"/>
              </w:rPr>
              <w:t xml:space="preserve"> </w:t>
            </w:r>
            <w:r w:rsidRPr="005E1493">
              <w:rPr>
                <w:rFonts w:asciiTheme="majorHAnsi" w:hAnsiTheme="majorHAnsi" w:cstheme="majorHAnsi"/>
                <w:sz w:val="20"/>
                <w:szCs w:val="20"/>
              </w:rPr>
              <w:t>–</w:t>
            </w:r>
            <w:r w:rsidR="00873130">
              <w:rPr>
                <w:rFonts w:asciiTheme="majorHAnsi" w:hAnsiTheme="majorHAnsi" w:cstheme="majorHAnsi"/>
                <w:sz w:val="20"/>
                <w:szCs w:val="20"/>
              </w:rPr>
              <w:t xml:space="preserve"> </w:t>
            </w:r>
            <w:r w:rsidRPr="005E1493">
              <w:rPr>
                <w:rFonts w:asciiTheme="majorHAnsi" w:hAnsiTheme="majorHAnsi" w:cstheme="majorHAnsi"/>
                <w:sz w:val="20"/>
                <w:szCs w:val="20"/>
              </w:rPr>
              <w:t>2024</w:t>
            </w:r>
          </w:p>
        </w:tc>
        <w:tc>
          <w:tcPr>
            <w:tcW w:w="1417" w:type="dxa"/>
          </w:tcPr>
          <w:p w14:paraId="6734012A" w14:textId="0A88ECB7" w:rsidR="00B326E2" w:rsidRPr="005E1493" w:rsidRDefault="00B326E2"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Completed</w:t>
            </w:r>
          </w:p>
        </w:tc>
      </w:tr>
      <w:tr w:rsidR="00B326E2" w:rsidRPr="00C74263" w14:paraId="2A712488" w14:textId="4CC1585A" w:rsidTr="00F02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DAD8003" w14:textId="77777777" w:rsidR="00B326E2" w:rsidRPr="005E1493" w:rsidRDefault="00B326E2" w:rsidP="00D34EC5">
            <w:pPr>
              <w:spacing w:line="276" w:lineRule="auto"/>
              <w:rPr>
                <w:rFonts w:asciiTheme="majorHAnsi" w:hAnsiTheme="majorHAnsi" w:cstheme="majorHAnsi"/>
                <w:bCs w:val="0"/>
                <w:sz w:val="20"/>
                <w:szCs w:val="20"/>
              </w:rPr>
            </w:pPr>
            <w:r w:rsidRPr="005E1493">
              <w:rPr>
                <w:rFonts w:asciiTheme="majorHAnsi" w:hAnsiTheme="majorHAnsi" w:cstheme="majorHAnsi"/>
                <w:sz w:val="20"/>
                <w:szCs w:val="20"/>
              </w:rPr>
              <w:t>4</w:t>
            </w:r>
          </w:p>
          <w:p w14:paraId="2943B60E" w14:textId="3DE7B71F" w:rsidR="00B326E2" w:rsidRPr="005E1493" w:rsidRDefault="00B326E2" w:rsidP="00D34EC5">
            <w:pPr>
              <w:spacing w:line="276" w:lineRule="auto"/>
              <w:rPr>
                <w:rFonts w:asciiTheme="majorHAnsi" w:hAnsiTheme="majorHAnsi" w:cstheme="majorHAnsi"/>
                <w:sz w:val="20"/>
                <w:szCs w:val="20"/>
              </w:rPr>
            </w:pPr>
          </w:p>
        </w:tc>
        <w:tc>
          <w:tcPr>
            <w:tcW w:w="0" w:type="dxa"/>
            <w:tcMar>
              <w:top w:w="85" w:type="dxa"/>
              <w:bottom w:w="85" w:type="dxa"/>
            </w:tcMar>
          </w:tcPr>
          <w:p w14:paraId="2937B8AF" w14:textId="77777777" w:rsidR="00B326E2" w:rsidRPr="005E1493"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74112</w:t>
            </w:r>
          </w:p>
          <w:p w14:paraId="25ABF62D" w14:textId="25C1AC05" w:rsidR="00B326E2" w:rsidRPr="005E1493"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514318E9" w14:textId="77777777" w:rsidR="00B326E2" w:rsidRPr="005E1493" w:rsidRDefault="00B326E2" w:rsidP="00D34EC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Pacific Partnership to End Violence Against Women and Girls (PPEVAWG) Phase 1</w:t>
            </w:r>
          </w:p>
          <w:p w14:paraId="4E0ABE1A" w14:textId="77777777" w:rsidR="00B326E2" w:rsidRPr="005E1493" w:rsidRDefault="00B326E2" w:rsidP="00D34EC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EAE062F" w14:textId="03167EB6" w:rsidR="00B326E2" w:rsidRPr="005E1493" w:rsidRDefault="00B326E2" w:rsidP="00D34EC5">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(UN Women)</w:t>
            </w:r>
          </w:p>
          <w:p w14:paraId="510FF3F0" w14:textId="77777777" w:rsidR="00B326E2" w:rsidRPr="005E1493"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6C0E24FD" w14:textId="7202B973" w:rsidR="00B326E2" w:rsidRPr="005E1493"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lang w:val="en-US"/>
              </w:rPr>
              <w:t xml:space="preserve">The Project sought to promote Gender Equality, prevent VAWG, and increase access to quality VAWG response services for survivors. The </w:t>
            </w:r>
            <w:r w:rsidR="00DE1FFC" w:rsidRPr="00DE1FFC">
              <w:rPr>
                <w:rFonts w:asciiTheme="majorHAnsi" w:hAnsiTheme="majorHAnsi" w:cstheme="majorHAnsi"/>
                <w:sz w:val="20"/>
                <w:szCs w:val="20"/>
                <w:lang w:val="en-US"/>
              </w:rPr>
              <w:t>program</w:t>
            </w:r>
            <w:r w:rsidRPr="005E1493">
              <w:rPr>
                <w:rFonts w:asciiTheme="majorHAnsi" w:hAnsiTheme="majorHAnsi" w:cstheme="majorHAnsi"/>
                <w:sz w:val="20"/>
                <w:szCs w:val="20"/>
                <w:lang w:val="en-US"/>
              </w:rPr>
              <w:t xml:space="preserve"> engages with over 100 partners across the region, including national governments, CSOs, EVAWG networks, faith-based groups, and sports associations.</w:t>
            </w:r>
          </w:p>
        </w:tc>
        <w:tc>
          <w:tcPr>
            <w:tcW w:w="0" w:type="dxa"/>
            <w:tcMar>
              <w:top w:w="85" w:type="dxa"/>
              <w:bottom w:w="85" w:type="dxa"/>
            </w:tcMar>
          </w:tcPr>
          <w:p w14:paraId="4CBE4A66" w14:textId="77777777" w:rsidR="00B326E2" w:rsidRPr="005E1493"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$800,000</w:t>
            </w:r>
          </w:p>
          <w:p w14:paraId="3B3915FA" w14:textId="77777777" w:rsidR="00B326E2" w:rsidRPr="005E1493"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p w14:paraId="180CF961" w14:textId="77777777" w:rsidR="00B326E2" w:rsidRPr="005E1493"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2021 – 2023</w:t>
            </w:r>
          </w:p>
          <w:p w14:paraId="75ADDFD7" w14:textId="77777777" w:rsidR="00B326E2" w:rsidRPr="005E1493"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Pr>
          <w:p w14:paraId="775D298C" w14:textId="77777777" w:rsidR="00B326E2" w:rsidRPr="005E1493"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Completed</w:t>
            </w:r>
          </w:p>
          <w:p w14:paraId="306742D9" w14:textId="77777777" w:rsidR="00B326E2" w:rsidRPr="005E1493" w:rsidRDefault="00B326E2"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lang w:val="en-US"/>
              </w:rPr>
            </w:pPr>
          </w:p>
        </w:tc>
      </w:tr>
      <w:tr w:rsidR="00DE1FFC" w:rsidRPr="00C74263" w14:paraId="76296617" w14:textId="77777777" w:rsidTr="00F02D25">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1294FE4A" w14:textId="77777777" w:rsidR="00DE1FFC" w:rsidRPr="00DE1FFC" w:rsidRDefault="00DE1FFC" w:rsidP="00D34EC5">
            <w:pPr>
              <w:spacing w:line="276" w:lineRule="auto"/>
              <w:rPr>
                <w:rFonts w:asciiTheme="majorHAnsi" w:hAnsiTheme="majorHAnsi" w:cstheme="majorHAnsi"/>
                <w:sz w:val="20"/>
                <w:szCs w:val="20"/>
              </w:rPr>
            </w:pPr>
          </w:p>
        </w:tc>
        <w:tc>
          <w:tcPr>
            <w:tcW w:w="0" w:type="dxa"/>
            <w:tcMar>
              <w:top w:w="85" w:type="dxa"/>
              <w:bottom w:w="85" w:type="dxa"/>
            </w:tcMar>
          </w:tcPr>
          <w:p w14:paraId="6E10579E" w14:textId="77777777" w:rsidR="00DE1FFC" w:rsidRPr="0056189C"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rPr>
              <w:t>77334/8</w:t>
            </w:r>
          </w:p>
          <w:p w14:paraId="78EC0E2F" w14:textId="77777777" w:rsidR="00DE1FFC" w:rsidRPr="00DE1FFC"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03FE2AEF" w14:textId="77777777" w:rsidR="00DE1FFC" w:rsidRPr="0056189C"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lang w:val="en-US"/>
              </w:rPr>
              <w:t>Pacific Partnership to End Violence Against Women and Girls (PPEVAWG) Phase 2</w:t>
            </w:r>
          </w:p>
          <w:p w14:paraId="48C1C0E8" w14:textId="77777777" w:rsidR="00DE1FFC" w:rsidRPr="0056189C"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4C1252F5" w14:textId="77777777" w:rsidR="00DE1FFC" w:rsidRPr="0056189C"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lang w:val="en-US"/>
              </w:rPr>
              <w:t>(UN Women)</w:t>
            </w:r>
          </w:p>
          <w:p w14:paraId="12E90ED9" w14:textId="77777777" w:rsidR="00DE1FFC" w:rsidRPr="00DE1FFC"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11EB525B" w14:textId="72D76EF8" w:rsidR="00DE1FFC" w:rsidRPr="00DE1FFC"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lang w:val="en-US"/>
              </w:rPr>
              <w:t xml:space="preserve">The Project aims to promote gender equality, prevent violence, and improve access to services for survivors. The </w:t>
            </w:r>
            <w:r w:rsidRPr="00DE1FFC">
              <w:rPr>
                <w:rFonts w:asciiTheme="majorHAnsi" w:hAnsiTheme="majorHAnsi" w:cstheme="majorHAnsi"/>
                <w:sz w:val="20"/>
                <w:szCs w:val="20"/>
                <w:lang w:val="en-US"/>
              </w:rPr>
              <w:t>program</w:t>
            </w:r>
            <w:r w:rsidRPr="0056189C">
              <w:rPr>
                <w:rFonts w:asciiTheme="majorHAnsi" w:hAnsiTheme="majorHAnsi" w:cstheme="majorHAnsi"/>
                <w:sz w:val="20"/>
                <w:szCs w:val="20"/>
                <w:lang w:val="en-US"/>
              </w:rPr>
              <w:t xml:space="preserve"> supports regional and national leadership to align legislation and policies with international standards, addressing gaps and securing resources for enforcement. It challenges harmful social norms through community engagement and education, with the Social Citizenship Education project working within schools to promote gender equality. The </w:t>
            </w:r>
            <w:r w:rsidRPr="00DE1FFC">
              <w:rPr>
                <w:rFonts w:asciiTheme="majorHAnsi" w:hAnsiTheme="majorHAnsi" w:cstheme="majorHAnsi"/>
                <w:sz w:val="20"/>
                <w:szCs w:val="20"/>
                <w:lang w:val="en-US"/>
              </w:rPr>
              <w:t>program</w:t>
            </w:r>
            <w:r w:rsidRPr="0056189C">
              <w:rPr>
                <w:rFonts w:asciiTheme="majorHAnsi" w:hAnsiTheme="majorHAnsi" w:cstheme="majorHAnsi"/>
                <w:sz w:val="20"/>
                <w:szCs w:val="20"/>
                <w:lang w:val="en-US"/>
              </w:rPr>
              <w:t xml:space="preserve"> strengthens survivor-</w:t>
            </w:r>
            <w:r w:rsidRPr="00DE1FFC">
              <w:rPr>
                <w:rFonts w:asciiTheme="majorHAnsi" w:hAnsiTheme="majorHAnsi" w:cstheme="majorHAnsi"/>
                <w:sz w:val="20"/>
                <w:szCs w:val="20"/>
                <w:lang w:val="en-US"/>
              </w:rPr>
              <w:t>centered</w:t>
            </w:r>
            <w:r w:rsidRPr="0056189C">
              <w:rPr>
                <w:rFonts w:asciiTheme="majorHAnsi" w:hAnsiTheme="majorHAnsi" w:cstheme="majorHAnsi"/>
                <w:sz w:val="20"/>
                <w:szCs w:val="20"/>
                <w:lang w:val="en-US"/>
              </w:rPr>
              <w:t xml:space="preserve"> services by enhancing the capacity of health, justice, and social service providers, while empowering women’s rights movements and amplifying the voices of </w:t>
            </w:r>
            <w:proofErr w:type="spellStart"/>
            <w:r w:rsidRPr="0056189C">
              <w:rPr>
                <w:rFonts w:asciiTheme="majorHAnsi" w:hAnsiTheme="majorHAnsi" w:cstheme="majorHAnsi"/>
                <w:sz w:val="20"/>
                <w:szCs w:val="20"/>
                <w:lang w:val="en-US"/>
              </w:rPr>
              <w:t>marginali</w:t>
            </w:r>
            <w:r w:rsidR="00D34EC5">
              <w:rPr>
                <w:rFonts w:asciiTheme="majorHAnsi" w:hAnsiTheme="majorHAnsi" w:cstheme="majorHAnsi"/>
                <w:sz w:val="20"/>
                <w:szCs w:val="20"/>
                <w:lang w:val="en-US"/>
              </w:rPr>
              <w:t>s</w:t>
            </w:r>
            <w:r w:rsidRPr="0056189C">
              <w:rPr>
                <w:rFonts w:asciiTheme="majorHAnsi" w:hAnsiTheme="majorHAnsi" w:cstheme="majorHAnsi"/>
                <w:sz w:val="20"/>
                <w:szCs w:val="20"/>
                <w:lang w:val="en-US"/>
              </w:rPr>
              <w:t>ed</w:t>
            </w:r>
            <w:proofErr w:type="spellEnd"/>
            <w:r w:rsidRPr="0056189C">
              <w:rPr>
                <w:rFonts w:asciiTheme="majorHAnsi" w:hAnsiTheme="majorHAnsi" w:cstheme="majorHAnsi"/>
                <w:sz w:val="20"/>
                <w:szCs w:val="20"/>
                <w:lang w:val="en-US"/>
              </w:rPr>
              <w:t xml:space="preserve"> groups.</w:t>
            </w:r>
          </w:p>
        </w:tc>
        <w:tc>
          <w:tcPr>
            <w:tcW w:w="0" w:type="dxa"/>
            <w:tcMar>
              <w:top w:w="85" w:type="dxa"/>
              <w:bottom w:w="85" w:type="dxa"/>
            </w:tcMar>
          </w:tcPr>
          <w:p w14:paraId="31F1FD8E" w14:textId="77777777" w:rsidR="00DE1FFC" w:rsidRPr="0056189C"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6189C">
              <w:rPr>
                <w:rFonts w:asciiTheme="majorHAnsi" w:hAnsiTheme="majorHAnsi" w:cstheme="majorHAnsi"/>
                <w:sz w:val="20"/>
                <w:szCs w:val="20"/>
                <w:lang w:val="en-US"/>
              </w:rPr>
              <w:t>$15,934,693.05</w:t>
            </w:r>
            <w:r w:rsidRPr="0056189C">
              <w:rPr>
                <w:rFonts w:asciiTheme="majorHAnsi" w:hAnsiTheme="majorHAnsi" w:cstheme="majorHAnsi"/>
                <w:sz w:val="20"/>
                <w:szCs w:val="20"/>
                <w:vertAlign w:val="superscript"/>
                <w:lang w:val="en-US"/>
              </w:rPr>
              <w:footnoteReference w:id="5"/>
            </w:r>
          </w:p>
          <w:p w14:paraId="2B98FA3E" w14:textId="77777777" w:rsidR="00DE1FFC" w:rsidRPr="0056189C"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0BC33764" w14:textId="26C4E535" w:rsidR="00DE1FFC" w:rsidRPr="00DE1FFC"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lang w:val="en-US"/>
              </w:rPr>
              <w:t>2023 – 2027</w:t>
            </w:r>
          </w:p>
        </w:tc>
        <w:tc>
          <w:tcPr>
            <w:tcW w:w="0" w:type="dxa"/>
          </w:tcPr>
          <w:p w14:paraId="5B30B1FF" w14:textId="2BC2EBEF" w:rsidR="00DE1FFC" w:rsidRPr="00DE1FFC"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6189C">
              <w:rPr>
                <w:rFonts w:asciiTheme="majorHAnsi" w:hAnsiTheme="majorHAnsi" w:cstheme="majorHAnsi"/>
                <w:sz w:val="20"/>
                <w:szCs w:val="20"/>
                <w:lang w:val="en-US"/>
              </w:rPr>
              <w:t>Ongoing</w:t>
            </w:r>
          </w:p>
        </w:tc>
      </w:tr>
      <w:tr w:rsidR="00462476" w:rsidRPr="00C74263" w14:paraId="26391851" w14:textId="2B9885A4" w:rsidTr="00F02D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A56DDF2" w14:textId="66FA3E84" w:rsidR="00DE1FFC" w:rsidRPr="005E1493" w:rsidRDefault="00DE1FFC" w:rsidP="00D34EC5">
            <w:pPr>
              <w:spacing w:line="276" w:lineRule="auto"/>
              <w:rPr>
                <w:rFonts w:asciiTheme="majorHAnsi" w:hAnsiTheme="majorHAnsi" w:cstheme="majorHAnsi"/>
                <w:sz w:val="20"/>
                <w:szCs w:val="20"/>
              </w:rPr>
            </w:pPr>
            <w:r w:rsidRPr="005E1493">
              <w:rPr>
                <w:rFonts w:asciiTheme="majorHAnsi" w:hAnsiTheme="majorHAnsi" w:cstheme="majorHAnsi"/>
                <w:sz w:val="20"/>
                <w:szCs w:val="20"/>
              </w:rPr>
              <w:t>5</w:t>
            </w:r>
          </w:p>
        </w:tc>
        <w:tc>
          <w:tcPr>
            <w:tcW w:w="0" w:type="dxa"/>
            <w:tcMar>
              <w:top w:w="85" w:type="dxa"/>
              <w:bottom w:w="85" w:type="dxa"/>
            </w:tcMar>
          </w:tcPr>
          <w:p w14:paraId="718D8CD0" w14:textId="77777777" w:rsidR="00DE1FFC" w:rsidRPr="005E1493" w:rsidRDefault="00DE1FFC"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69294/67</w:t>
            </w:r>
          </w:p>
          <w:p w14:paraId="5E600A29" w14:textId="77777777" w:rsidR="00DE1FFC" w:rsidRPr="005E1493" w:rsidRDefault="00DE1FFC"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0" w:type="dxa"/>
            <w:tcMar>
              <w:top w:w="85" w:type="dxa"/>
              <w:bottom w:w="85" w:type="dxa"/>
            </w:tcMar>
          </w:tcPr>
          <w:p w14:paraId="3D027623" w14:textId="73168A41" w:rsidR="00DE1FFC" w:rsidRPr="005E1493" w:rsidRDefault="00DE1FFC"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Pacific Community’s Human Rights and Social Development (HRSD) Division Support</w:t>
            </w:r>
          </w:p>
        </w:tc>
        <w:tc>
          <w:tcPr>
            <w:tcW w:w="0" w:type="dxa"/>
            <w:tcMar>
              <w:top w:w="85" w:type="dxa"/>
              <w:bottom w:w="85" w:type="dxa"/>
            </w:tcMar>
          </w:tcPr>
          <w:p w14:paraId="71C28DF6" w14:textId="77777777" w:rsidR="00DE1FFC" w:rsidRPr="009B75DB" w:rsidRDefault="00DE1FFC"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 xml:space="preserve">This project provides program funding to support the implementation of the SPC HRSD Business Plan 2021-2026. The plan focuses on strengthening inclusive, transparent, and responsive governance and institutions for human rights and social development; promoting gender equality, equity, and social inclusion; preserving and protecting positive cultural expressions; and accelerating impact through knowledge, learning, and innovation. The project aims to achieve a just, equitable, and resilient Pacific Island society by ensuring that state laws, policies, and institutions uphold the rights of all people, providing equitable access to social services and economic opportunities for women, youth, and marginalised groups, promoting non-violence and </w:t>
            </w:r>
            <w:r w:rsidRPr="005E1493">
              <w:rPr>
                <w:rFonts w:asciiTheme="majorHAnsi" w:hAnsiTheme="majorHAnsi" w:cstheme="majorHAnsi"/>
                <w:sz w:val="20"/>
                <w:szCs w:val="20"/>
              </w:rPr>
              <w:lastRenderedPageBreak/>
              <w:t>inclusion in communities, and safeguarding cultural heritage.</w:t>
            </w:r>
          </w:p>
        </w:tc>
        <w:tc>
          <w:tcPr>
            <w:tcW w:w="0" w:type="dxa"/>
            <w:tcMar>
              <w:top w:w="85" w:type="dxa"/>
              <w:bottom w:w="85" w:type="dxa"/>
            </w:tcMar>
          </w:tcPr>
          <w:p w14:paraId="27E0F464" w14:textId="77777777" w:rsidR="00DE1FFC" w:rsidRPr="005E1493" w:rsidRDefault="00DE1FFC"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lastRenderedPageBreak/>
              <w:t>$2,700,000</w:t>
            </w:r>
          </w:p>
          <w:p w14:paraId="7C0C72E5" w14:textId="77777777" w:rsidR="00DE1FFC" w:rsidRPr="005E1493" w:rsidRDefault="00DE1FFC"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04A0C1D7" w14:textId="6A4AE073" w:rsidR="00DE1FFC" w:rsidRPr="005E1493" w:rsidRDefault="00DE1FFC"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2022</w:t>
            </w:r>
            <w:r w:rsidR="00794950">
              <w:rPr>
                <w:rFonts w:asciiTheme="majorHAnsi" w:hAnsiTheme="majorHAnsi" w:cstheme="majorHAnsi"/>
                <w:sz w:val="20"/>
                <w:szCs w:val="20"/>
              </w:rPr>
              <w:t xml:space="preserve"> </w:t>
            </w:r>
            <w:r w:rsidRPr="005E1493">
              <w:rPr>
                <w:rFonts w:asciiTheme="majorHAnsi" w:hAnsiTheme="majorHAnsi" w:cstheme="majorHAnsi"/>
                <w:sz w:val="20"/>
                <w:szCs w:val="20"/>
              </w:rPr>
              <w:t>–</w:t>
            </w:r>
            <w:r w:rsidR="00794950">
              <w:rPr>
                <w:rFonts w:asciiTheme="majorHAnsi" w:hAnsiTheme="majorHAnsi" w:cstheme="majorHAnsi"/>
                <w:sz w:val="20"/>
                <w:szCs w:val="20"/>
              </w:rPr>
              <w:t xml:space="preserve"> </w:t>
            </w:r>
            <w:r w:rsidRPr="005E1493">
              <w:rPr>
                <w:rFonts w:asciiTheme="majorHAnsi" w:hAnsiTheme="majorHAnsi" w:cstheme="majorHAnsi"/>
                <w:sz w:val="20"/>
                <w:szCs w:val="20"/>
              </w:rPr>
              <w:t>2026</w:t>
            </w:r>
          </w:p>
        </w:tc>
        <w:tc>
          <w:tcPr>
            <w:tcW w:w="0" w:type="dxa"/>
          </w:tcPr>
          <w:p w14:paraId="154BB820" w14:textId="32950C0C" w:rsidR="00DE1FFC" w:rsidRPr="005E1493" w:rsidRDefault="00DE1FFC"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Ongoing</w:t>
            </w:r>
          </w:p>
        </w:tc>
      </w:tr>
      <w:tr w:rsidR="00462476" w:rsidRPr="00C74263" w14:paraId="38B3E95D" w14:textId="4E923AA8" w:rsidTr="00F02D25">
        <w:tc>
          <w:tcPr>
            <w:cnfStyle w:val="001000000000" w:firstRow="0" w:lastRow="0" w:firstColumn="1" w:lastColumn="0" w:oddVBand="0" w:evenVBand="0" w:oddHBand="0" w:evenHBand="0" w:firstRowFirstColumn="0" w:firstRowLastColumn="0" w:lastRowFirstColumn="0" w:lastRowLastColumn="0"/>
            <w:tcW w:w="0" w:type="dxa"/>
            <w:tcMar>
              <w:top w:w="85" w:type="dxa"/>
              <w:bottom w:w="85" w:type="dxa"/>
            </w:tcMar>
          </w:tcPr>
          <w:p w14:paraId="7766B2A4" w14:textId="6FDEFFA3" w:rsidR="00DE1FFC" w:rsidRPr="005E1493" w:rsidRDefault="00DE1FFC" w:rsidP="00D34EC5">
            <w:pPr>
              <w:spacing w:line="276" w:lineRule="auto"/>
              <w:rPr>
                <w:rFonts w:asciiTheme="majorHAnsi" w:hAnsiTheme="majorHAnsi" w:cstheme="majorHAnsi"/>
                <w:sz w:val="20"/>
                <w:szCs w:val="20"/>
              </w:rPr>
            </w:pPr>
            <w:r w:rsidRPr="005E1493">
              <w:rPr>
                <w:rFonts w:asciiTheme="majorHAnsi" w:hAnsiTheme="majorHAnsi" w:cstheme="majorHAnsi"/>
                <w:sz w:val="20"/>
                <w:szCs w:val="20"/>
              </w:rPr>
              <w:t>6</w:t>
            </w:r>
          </w:p>
        </w:tc>
        <w:tc>
          <w:tcPr>
            <w:tcW w:w="0" w:type="dxa"/>
            <w:tcMar>
              <w:top w:w="85" w:type="dxa"/>
              <w:bottom w:w="85" w:type="dxa"/>
            </w:tcMar>
          </w:tcPr>
          <w:p w14:paraId="39E027E7" w14:textId="77777777" w:rsidR="00DE1FFC" w:rsidRPr="005E1493"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78400</w:t>
            </w:r>
          </w:p>
        </w:tc>
        <w:tc>
          <w:tcPr>
            <w:tcW w:w="0" w:type="dxa"/>
            <w:tcMar>
              <w:top w:w="85" w:type="dxa"/>
              <w:bottom w:w="85" w:type="dxa"/>
            </w:tcMar>
          </w:tcPr>
          <w:p w14:paraId="64BED2F3" w14:textId="77777777" w:rsidR="00DE1FFC" w:rsidRPr="005E1493"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r w:rsidRPr="005E1493">
              <w:rPr>
                <w:rFonts w:asciiTheme="majorHAnsi" w:hAnsiTheme="majorHAnsi" w:cstheme="majorHAnsi"/>
                <w:sz w:val="20"/>
                <w:szCs w:val="20"/>
                <w:lang w:val="en-US"/>
              </w:rPr>
              <w:t>Progressing Pacific Islands Forum (PIF) Gender Equality, Disability and Social Inclusion Priorities</w:t>
            </w:r>
          </w:p>
          <w:p w14:paraId="1A58008D" w14:textId="77777777" w:rsidR="00DE1FFC" w:rsidRPr="005E1493"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lang w:val="en-US"/>
              </w:rPr>
            </w:pPr>
          </w:p>
          <w:p w14:paraId="1EE59F31" w14:textId="45487255" w:rsidR="00DE1FFC" w:rsidRPr="005E1493"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(Pacific Island Forum Secretariat)</w:t>
            </w:r>
          </w:p>
        </w:tc>
        <w:tc>
          <w:tcPr>
            <w:tcW w:w="0" w:type="dxa"/>
            <w:tcMar>
              <w:top w:w="85" w:type="dxa"/>
              <w:bottom w:w="85" w:type="dxa"/>
            </w:tcMar>
          </w:tcPr>
          <w:p w14:paraId="4FCD0B8E" w14:textId="77777777" w:rsidR="00DE1FFC" w:rsidRPr="009B75DB"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This project provides funding for the Pacific Islands Forum Women Leaders Meeting (PIFWLM) and supports broader gender equality and disability inclusion efforts by the Secretariat, including the implementation of PIFWLM outcomes and the coordination and monitoring of key regional frameworks such as the revitalised Pacific Leaders Gender Equality Declaration (PLGED), the Pacific Framework on the Rights of Persons with Disabilities (PFRPD), and the Gender Equality and Social Inclusion (GESI) commitments outlined in the 2050 Strategy Implementation Plan.</w:t>
            </w:r>
          </w:p>
        </w:tc>
        <w:tc>
          <w:tcPr>
            <w:tcW w:w="0" w:type="dxa"/>
            <w:tcMar>
              <w:top w:w="85" w:type="dxa"/>
              <w:bottom w:w="85" w:type="dxa"/>
            </w:tcMar>
          </w:tcPr>
          <w:p w14:paraId="5D26B19F" w14:textId="77777777" w:rsidR="00DE1FFC" w:rsidRPr="005E1493"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$3,902,976</w:t>
            </w:r>
          </w:p>
          <w:p w14:paraId="3078F6C8" w14:textId="77777777" w:rsidR="00DE1FFC" w:rsidRPr="005E1493"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2BA01E37" w14:textId="6D916C42" w:rsidR="00E45B8E" w:rsidRPr="005E1493"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2023</w:t>
            </w:r>
            <w:r w:rsidR="00E45B8E">
              <w:rPr>
                <w:rFonts w:asciiTheme="majorHAnsi" w:hAnsiTheme="majorHAnsi" w:cstheme="majorHAnsi"/>
                <w:sz w:val="20"/>
                <w:szCs w:val="20"/>
              </w:rPr>
              <w:t xml:space="preserve"> – </w:t>
            </w:r>
            <w:r w:rsidRPr="005E1493">
              <w:rPr>
                <w:rFonts w:asciiTheme="majorHAnsi" w:hAnsiTheme="majorHAnsi" w:cstheme="majorHAnsi"/>
                <w:sz w:val="20"/>
                <w:szCs w:val="20"/>
              </w:rPr>
              <w:t>2026</w:t>
            </w:r>
          </w:p>
        </w:tc>
        <w:tc>
          <w:tcPr>
            <w:tcW w:w="0" w:type="dxa"/>
          </w:tcPr>
          <w:p w14:paraId="5AE1260E" w14:textId="13D8C3C0" w:rsidR="00DE1FFC" w:rsidRPr="005E1493" w:rsidRDefault="00DE1FFC"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Ongoing</w:t>
            </w:r>
          </w:p>
        </w:tc>
      </w:tr>
    </w:tbl>
    <w:p w14:paraId="64B4EDB9" w14:textId="7EF30700" w:rsidR="00E34E37" w:rsidRPr="005E1493" w:rsidRDefault="00966EA1" w:rsidP="00D34EC5">
      <w:pPr>
        <w:pStyle w:val="Heading2"/>
        <w:rPr>
          <w:rFonts w:asciiTheme="majorHAnsi" w:hAnsiTheme="majorHAnsi" w:cstheme="majorHAnsi"/>
        </w:rPr>
      </w:pPr>
      <w:bookmarkStart w:id="23" w:name="_Toc208693034"/>
      <w:bookmarkStart w:id="24" w:name="_Hlk137731531"/>
      <w:r w:rsidRPr="005E1493">
        <w:rPr>
          <w:rFonts w:asciiTheme="majorHAnsi" w:hAnsiTheme="majorHAnsi" w:cstheme="majorHAnsi"/>
        </w:rPr>
        <w:t xml:space="preserve">DFAT </w:t>
      </w:r>
      <w:r w:rsidR="00EA2E3D">
        <w:rPr>
          <w:rFonts w:asciiTheme="majorHAnsi" w:hAnsiTheme="majorHAnsi" w:cstheme="majorHAnsi"/>
        </w:rPr>
        <w:t>B</w:t>
      </w:r>
      <w:r w:rsidR="00811533" w:rsidRPr="005E1493">
        <w:rPr>
          <w:rFonts w:asciiTheme="majorHAnsi" w:hAnsiTheme="majorHAnsi" w:cstheme="majorHAnsi"/>
        </w:rPr>
        <w:t>ilateral</w:t>
      </w:r>
      <w:bookmarkEnd w:id="23"/>
      <w:r w:rsidR="00811533" w:rsidRPr="005E1493">
        <w:rPr>
          <w:rFonts w:asciiTheme="majorHAnsi" w:hAnsiTheme="majorHAnsi" w:cstheme="majorHAnsi"/>
        </w:rPr>
        <w:t xml:space="preserve"> </w:t>
      </w:r>
    </w:p>
    <w:p w14:paraId="0966B0A6" w14:textId="6C7D7ADB" w:rsidR="00554ED8" w:rsidRPr="005E1493" w:rsidRDefault="00554ED8" w:rsidP="00D34EC5">
      <w:pPr>
        <w:jc w:val="left"/>
        <w:rPr>
          <w:rFonts w:asciiTheme="majorHAnsi" w:hAnsiTheme="majorHAnsi" w:cstheme="majorHAnsi"/>
          <w:sz w:val="20"/>
          <w:szCs w:val="20"/>
        </w:rPr>
      </w:pPr>
      <w:r w:rsidRPr="005E1493">
        <w:rPr>
          <w:rFonts w:asciiTheme="majorHAnsi" w:hAnsiTheme="majorHAnsi" w:cstheme="majorHAnsi"/>
          <w:sz w:val="20"/>
          <w:szCs w:val="20"/>
        </w:rPr>
        <w:t>This section presents information on bilateral gender activities in Tuvalu. These bilateral gender activities are managed by the Pacific Women Lead Enabling Services (PWLES) on behalf of Tuvalu DFAT Post. </w:t>
      </w:r>
    </w:p>
    <w:bookmarkEnd w:id="6"/>
    <w:bookmarkEnd w:id="7"/>
    <w:bookmarkEnd w:id="24"/>
    <w:p w14:paraId="51032DE9" w14:textId="41FC245D" w:rsidR="0043173C" w:rsidRPr="00C74263" w:rsidRDefault="00D108CD" w:rsidP="00D34EC5">
      <w:pPr>
        <w:spacing w:line="276" w:lineRule="auto"/>
        <w:jc w:val="left"/>
        <w:rPr>
          <w:rFonts w:asciiTheme="majorHAnsi" w:hAnsiTheme="majorHAnsi" w:cstheme="majorHAnsi"/>
          <w:sz w:val="20"/>
          <w:szCs w:val="20"/>
        </w:rPr>
      </w:pPr>
      <w:r w:rsidRPr="00C74263">
        <w:rPr>
          <w:rFonts w:asciiTheme="majorHAnsi" w:hAnsiTheme="majorHAnsi" w:cstheme="majorHAnsi"/>
          <w:sz w:val="20"/>
          <w:szCs w:val="20"/>
        </w:rPr>
        <w:t>There are 3 projects implemented by 3 distinct implementing partners in Tuvalu</w:t>
      </w:r>
      <w:r w:rsidR="009E176B">
        <w:rPr>
          <w:rFonts w:asciiTheme="majorHAnsi" w:hAnsiTheme="majorHAnsi" w:cstheme="majorHAnsi"/>
          <w:sz w:val="20"/>
          <w:szCs w:val="20"/>
        </w:rPr>
        <w:t>. All these projects are ongoing</w:t>
      </w:r>
      <w:r w:rsidR="00B7406E" w:rsidRPr="005E1493">
        <w:rPr>
          <w:rFonts w:asciiTheme="majorHAnsi" w:hAnsiTheme="majorHAnsi" w:cstheme="majorHAnsi"/>
          <w:sz w:val="20"/>
          <w:szCs w:val="20"/>
        </w:rPr>
        <w:t xml:space="preserve">. </w:t>
      </w:r>
    </w:p>
    <w:p w14:paraId="654F0116" w14:textId="14F9850F" w:rsidR="004D29AE" w:rsidRPr="00B7406E" w:rsidRDefault="004D29AE" w:rsidP="00D34EC5">
      <w:pPr>
        <w:pStyle w:val="Caption"/>
        <w:rPr>
          <w:sz w:val="20"/>
          <w:szCs w:val="20"/>
        </w:rPr>
      </w:pPr>
      <w:r w:rsidRPr="00B7406E">
        <w:rPr>
          <w:sz w:val="20"/>
          <w:szCs w:val="20"/>
        </w:rPr>
        <w:t xml:space="preserve">Table </w:t>
      </w:r>
      <w:r w:rsidR="00271C7B">
        <w:rPr>
          <w:sz w:val="20"/>
          <w:szCs w:val="20"/>
        </w:rPr>
        <w:t>6</w:t>
      </w:r>
      <w:r w:rsidRPr="00B7406E">
        <w:rPr>
          <w:sz w:val="20"/>
          <w:szCs w:val="20"/>
        </w:rPr>
        <w:t xml:space="preserve">: PWL DFAT </w:t>
      </w:r>
      <w:r w:rsidR="00EA2E3D">
        <w:rPr>
          <w:sz w:val="20"/>
          <w:szCs w:val="20"/>
        </w:rPr>
        <w:t>bilateral grants</w:t>
      </w:r>
      <w:r w:rsidR="00EA2E3D" w:rsidRPr="00B7406E">
        <w:rPr>
          <w:sz w:val="20"/>
          <w:szCs w:val="20"/>
        </w:rPr>
        <w:t xml:space="preserve"> </w:t>
      </w:r>
      <w:r w:rsidRPr="00B7406E">
        <w:rPr>
          <w:sz w:val="20"/>
          <w:szCs w:val="20"/>
        </w:rPr>
        <w:t xml:space="preserve">in Tuvalu as </w:t>
      </w:r>
      <w:r w:rsidR="00EA2E3D">
        <w:rPr>
          <w:sz w:val="20"/>
          <w:szCs w:val="20"/>
        </w:rPr>
        <w:t>of</w:t>
      </w:r>
      <w:r w:rsidR="00EA2E3D" w:rsidRPr="00B7406E">
        <w:rPr>
          <w:sz w:val="20"/>
          <w:szCs w:val="20"/>
        </w:rPr>
        <w:t xml:space="preserve"> </w:t>
      </w:r>
      <w:r w:rsidRPr="00B7406E">
        <w:rPr>
          <w:sz w:val="20"/>
          <w:szCs w:val="20"/>
        </w:rPr>
        <w:t xml:space="preserve">31 </w:t>
      </w:r>
      <w:r w:rsidR="00EA2E3D">
        <w:rPr>
          <w:sz w:val="20"/>
          <w:szCs w:val="20"/>
        </w:rPr>
        <w:t xml:space="preserve">August </w:t>
      </w:r>
      <w:r w:rsidR="00D410AE">
        <w:rPr>
          <w:sz w:val="20"/>
          <w:szCs w:val="20"/>
        </w:rPr>
        <w:t>2025</w:t>
      </w:r>
    </w:p>
    <w:tbl>
      <w:tblPr>
        <w:tblStyle w:val="PlainTable2"/>
        <w:tblW w:w="0" w:type="auto"/>
        <w:tblInd w:w="15" w:type="dxa"/>
        <w:tblLook w:val="04A0" w:firstRow="1" w:lastRow="0" w:firstColumn="1" w:lastColumn="0" w:noHBand="0" w:noVBand="1"/>
      </w:tblPr>
      <w:tblGrid>
        <w:gridCol w:w="539"/>
        <w:gridCol w:w="1173"/>
        <w:gridCol w:w="2143"/>
        <w:gridCol w:w="3092"/>
        <w:gridCol w:w="1390"/>
        <w:gridCol w:w="1287"/>
      </w:tblGrid>
      <w:tr w:rsidR="001663CF" w:rsidRPr="00C74263" w14:paraId="07BF33C4" w14:textId="5B184CED" w:rsidTr="00B740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7F7F7F" w:themeColor="text1" w:themeTint="80"/>
            </w:tcBorders>
            <w:shd w:val="clear" w:color="auto" w:fill="006699"/>
            <w:vAlign w:val="center"/>
          </w:tcPr>
          <w:p w14:paraId="19818C56" w14:textId="77777777" w:rsidR="00B7406E" w:rsidRPr="00EA2E3D" w:rsidRDefault="00B7406E" w:rsidP="00D34EC5">
            <w:pPr>
              <w:spacing w:line="276" w:lineRule="auto"/>
              <w:rPr>
                <w:rFonts w:asciiTheme="majorHAnsi" w:hAnsiTheme="majorHAnsi" w:cstheme="majorHAnsi"/>
                <w:sz w:val="20"/>
                <w:szCs w:val="20"/>
              </w:rPr>
            </w:pPr>
            <w:r w:rsidRPr="005E1493">
              <w:rPr>
                <w:rFonts w:asciiTheme="majorHAnsi" w:hAnsiTheme="majorHAnsi" w:cstheme="majorHAnsi"/>
                <w:color w:val="FFFFFF" w:themeColor="background1"/>
                <w:sz w:val="20"/>
                <w:szCs w:val="20"/>
              </w:rPr>
              <w:t>No.</w:t>
            </w:r>
          </w:p>
        </w:tc>
        <w:tc>
          <w:tcPr>
            <w:tcW w:w="1173" w:type="dxa"/>
            <w:tcBorders>
              <w:top w:val="single" w:sz="4" w:space="0" w:color="auto"/>
              <w:bottom w:val="single" w:sz="4" w:space="0" w:color="7F7F7F" w:themeColor="text1" w:themeTint="80"/>
            </w:tcBorders>
            <w:shd w:val="clear" w:color="auto" w:fill="006699"/>
            <w:vAlign w:val="center"/>
          </w:tcPr>
          <w:p w14:paraId="19F17318" w14:textId="77777777" w:rsidR="00B7406E" w:rsidRPr="00EA2E3D" w:rsidRDefault="00B7406E"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roofErr w:type="spellStart"/>
            <w:r w:rsidRPr="005E1493">
              <w:rPr>
                <w:rFonts w:asciiTheme="majorHAnsi" w:hAnsiTheme="majorHAnsi" w:cstheme="majorHAnsi"/>
                <w:color w:val="FFFFFF" w:themeColor="background1"/>
                <w:sz w:val="20"/>
                <w:szCs w:val="20"/>
              </w:rPr>
              <w:t>Aidworks</w:t>
            </w:r>
            <w:proofErr w:type="spellEnd"/>
            <w:r w:rsidRPr="005E1493">
              <w:rPr>
                <w:rFonts w:asciiTheme="majorHAnsi" w:hAnsiTheme="majorHAnsi" w:cstheme="majorHAnsi"/>
                <w:color w:val="FFFFFF" w:themeColor="background1"/>
                <w:sz w:val="20"/>
                <w:szCs w:val="20"/>
              </w:rPr>
              <w:t xml:space="preserve"> number</w:t>
            </w:r>
          </w:p>
        </w:tc>
        <w:tc>
          <w:tcPr>
            <w:tcW w:w="2143" w:type="dxa"/>
            <w:tcBorders>
              <w:top w:val="single" w:sz="4" w:space="0" w:color="auto"/>
              <w:bottom w:val="single" w:sz="4" w:space="0" w:color="7F7F7F" w:themeColor="text1" w:themeTint="80"/>
            </w:tcBorders>
            <w:shd w:val="clear" w:color="auto" w:fill="006699"/>
            <w:vAlign w:val="center"/>
          </w:tcPr>
          <w:p w14:paraId="5ED92DDE" w14:textId="77777777" w:rsidR="00B7406E" w:rsidRPr="00EA2E3D" w:rsidRDefault="00B7406E"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color w:val="FFFFFF" w:themeColor="background1"/>
                <w:sz w:val="20"/>
                <w:szCs w:val="20"/>
              </w:rPr>
              <w:t>Project name and partner</w:t>
            </w:r>
          </w:p>
        </w:tc>
        <w:tc>
          <w:tcPr>
            <w:tcW w:w="3092" w:type="dxa"/>
            <w:tcBorders>
              <w:top w:val="single" w:sz="4" w:space="0" w:color="auto"/>
              <w:bottom w:val="single" w:sz="4" w:space="0" w:color="7F7F7F" w:themeColor="text1" w:themeTint="80"/>
            </w:tcBorders>
            <w:shd w:val="clear" w:color="auto" w:fill="006699"/>
            <w:vAlign w:val="center"/>
          </w:tcPr>
          <w:p w14:paraId="4CC188CC" w14:textId="77777777" w:rsidR="00B7406E" w:rsidRPr="00EA2E3D" w:rsidRDefault="00B7406E"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color w:val="FFFFFF" w:themeColor="background1"/>
                <w:sz w:val="20"/>
                <w:szCs w:val="20"/>
              </w:rPr>
              <w:t>Project description</w:t>
            </w:r>
          </w:p>
        </w:tc>
        <w:tc>
          <w:tcPr>
            <w:tcW w:w="1390" w:type="dxa"/>
            <w:tcBorders>
              <w:top w:val="single" w:sz="4" w:space="0" w:color="auto"/>
              <w:bottom w:val="single" w:sz="4" w:space="0" w:color="7F7F7F" w:themeColor="text1" w:themeTint="80"/>
            </w:tcBorders>
            <w:shd w:val="clear" w:color="auto" w:fill="006699"/>
            <w:vAlign w:val="center"/>
          </w:tcPr>
          <w:p w14:paraId="37A9CA35" w14:textId="77777777" w:rsidR="00B7406E" w:rsidRPr="00EA2E3D" w:rsidRDefault="00B7406E"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color w:val="FFFFFF" w:themeColor="background1"/>
                <w:sz w:val="20"/>
                <w:szCs w:val="20"/>
              </w:rPr>
              <w:t>Value (AUD) / timeframe</w:t>
            </w:r>
          </w:p>
        </w:tc>
        <w:tc>
          <w:tcPr>
            <w:tcW w:w="1287" w:type="dxa"/>
            <w:tcBorders>
              <w:top w:val="single" w:sz="4" w:space="0" w:color="auto"/>
              <w:bottom w:val="single" w:sz="4" w:space="0" w:color="7F7F7F" w:themeColor="text1" w:themeTint="80"/>
            </w:tcBorders>
            <w:shd w:val="clear" w:color="auto" w:fill="006699"/>
          </w:tcPr>
          <w:p w14:paraId="4E4C051A" w14:textId="66E2F9EF" w:rsidR="00B7406E" w:rsidRPr="005E1493" w:rsidRDefault="00B7406E" w:rsidP="00D34EC5">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FFFFFF" w:themeColor="background1"/>
                <w:sz w:val="20"/>
                <w:szCs w:val="20"/>
              </w:rPr>
            </w:pPr>
            <w:r w:rsidRPr="005E1493">
              <w:rPr>
                <w:rFonts w:asciiTheme="majorHAnsi" w:hAnsiTheme="majorHAnsi" w:cstheme="majorHAnsi"/>
                <w:color w:val="FFFFFF" w:themeColor="background1"/>
                <w:sz w:val="20"/>
                <w:szCs w:val="20"/>
              </w:rPr>
              <w:t>Project status</w:t>
            </w:r>
          </w:p>
        </w:tc>
      </w:tr>
      <w:tr w:rsidR="00B7406E" w:rsidRPr="00C74263" w14:paraId="7D91F5FC" w14:textId="65274B7F" w:rsidTr="00B74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bottom w:val="single" w:sz="4" w:space="0" w:color="auto"/>
            </w:tcBorders>
          </w:tcPr>
          <w:p w14:paraId="4D3197E1" w14:textId="77777777" w:rsidR="00B7406E" w:rsidRPr="005E1493" w:rsidRDefault="00B7406E" w:rsidP="00D34EC5">
            <w:pPr>
              <w:spacing w:line="276" w:lineRule="auto"/>
              <w:rPr>
                <w:rFonts w:asciiTheme="majorHAnsi" w:hAnsiTheme="majorHAnsi" w:cstheme="majorHAnsi"/>
                <w:sz w:val="20"/>
                <w:szCs w:val="20"/>
              </w:rPr>
            </w:pPr>
            <w:r w:rsidRPr="005E1493">
              <w:rPr>
                <w:rFonts w:asciiTheme="majorHAnsi" w:hAnsiTheme="majorHAnsi" w:cstheme="majorHAnsi"/>
                <w:sz w:val="20"/>
                <w:szCs w:val="20"/>
              </w:rPr>
              <w:t>1</w:t>
            </w:r>
          </w:p>
        </w:tc>
        <w:tc>
          <w:tcPr>
            <w:tcW w:w="1173" w:type="dxa"/>
            <w:tcBorders>
              <w:bottom w:val="single" w:sz="4" w:space="0" w:color="auto"/>
            </w:tcBorders>
          </w:tcPr>
          <w:p w14:paraId="029C7CFE" w14:textId="72F22FCC" w:rsidR="00B7406E" w:rsidRPr="005E1493"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Not applicable</w:t>
            </w:r>
          </w:p>
        </w:tc>
        <w:tc>
          <w:tcPr>
            <w:tcW w:w="2143" w:type="dxa"/>
            <w:tcBorders>
              <w:top w:val="single" w:sz="4" w:space="0" w:color="auto"/>
              <w:bottom w:val="single" w:sz="4" w:space="0" w:color="auto"/>
            </w:tcBorders>
          </w:tcPr>
          <w:p w14:paraId="40D14656" w14:textId="77777777" w:rsidR="00B7406E" w:rsidRPr="005E1493"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Women and Entrepreneurs Training</w:t>
            </w:r>
          </w:p>
          <w:p w14:paraId="37842803" w14:textId="77777777" w:rsidR="00B7406E" w:rsidRPr="005E1493"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B77A723" w14:textId="63FFBB9A" w:rsidR="00B7406E" w:rsidRPr="005E1493"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(Development Bank of Tuvalu)</w:t>
            </w:r>
          </w:p>
        </w:tc>
        <w:tc>
          <w:tcPr>
            <w:tcW w:w="3092" w:type="dxa"/>
            <w:tcBorders>
              <w:top w:val="single" w:sz="4" w:space="0" w:color="auto"/>
              <w:bottom w:val="single" w:sz="4" w:space="0" w:color="auto"/>
            </w:tcBorders>
          </w:tcPr>
          <w:p w14:paraId="084123BA" w14:textId="77777777" w:rsidR="00B7406E" w:rsidRPr="00EA2E3D"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 xml:space="preserve">The project aims to build the capacity of women and youth entrepreneurs in financial literacy and digital platforms and to provide more information on the products and services that the Development Bank of Tuvalu offers. The project targets women and youth entrepreneurs who are interested in the financial assistance that the Development Bank provides through loans; and who also lack the necessary skills and </w:t>
            </w:r>
            <w:r w:rsidRPr="005E1493">
              <w:rPr>
                <w:rFonts w:asciiTheme="majorHAnsi" w:hAnsiTheme="majorHAnsi" w:cstheme="majorHAnsi"/>
                <w:sz w:val="20"/>
                <w:szCs w:val="20"/>
              </w:rPr>
              <w:lastRenderedPageBreak/>
              <w:t>knowledge to manage their finances effectively and leverage digital platforms for business growth.</w:t>
            </w:r>
          </w:p>
        </w:tc>
        <w:tc>
          <w:tcPr>
            <w:tcW w:w="1390" w:type="dxa"/>
            <w:tcBorders>
              <w:bottom w:val="single" w:sz="4" w:space="0" w:color="auto"/>
            </w:tcBorders>
          </w:tcPr>
          <w:p w14:paraId="0A47CA78" w14:textId="5E95AC07" w:rsidR="00273C9F" w:rsidRDefault="00273C9F"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Pr>
                <w:rFonts w:asciiTheme="majorHAnsi" w:hAnsiTheme="majorHAnsi" w:cstheme="majorHAnsi"/>
                <w:sz w:val="20"/>
                <w:szCs w:val="20"/>
              </w:rPr>
              <w:lastRenderedPageBreak/>
              <w:t>$</w:t>
            </w:r>
            <w:r w:rsidRPr="00273C9F">
              <w:rPr>
                <w:rFonts w:asciiTheme="majorHAnsi" w:hAnsiTheme="majorHAnsi" w:cstheme="majorHAnsi"/>
                <w:sz w:val="20"/>
                <w:szCs w:val="20"/>
              </w:rPr>
              <w:t>83</w:t>
            </w:r>
            <w:r>
              <w:rPr>
                <w:rFonts w:asciiTheme="majorHAnsi" w:hAnsiTheme="majorHAnsi" w:cstheme="majorHAnsi"/>
                <w:sz w:val="20"/>
                <w:szCs w:val="20"/>
              </w:rPr>
              <w:t>,</w:t>
            </w:r>
            <w:r w:rsidRPr="00273C9F">
              <w:rPr>
                <w:rFonts w:asciiTheme="majorHAnsi" w:hAnsiTheme="majorHAnsi" w:cstheme="majorHAnsi"/>
                <w:sz w:val="20"/>
                <w:szCs w:val="20"/>
              </w:rPr>
              <w:t>318</w:t>
            </w:r>
            <w:r>
              <w:rPr>
                <w:rStyle w:val="FootnoteReference"/>
                <w:rFonts w:asciiTheme="majorHAnsi" w:hAnsiTheme="majorHAnsi" w:cstheme="majorHAnsi"/>
                <w:sz w:val="20"/>
                <w:szCs w:val="20"/>
              </w:rPr>
              <w:footnoteReference w:id="6"/>
            </w:r>
          </w:p>
          <w:p w14:paraId="62528709" w14:textId="77777777" w:rsidR="00B7406E" w:rsidRPr="005E1493"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1D7A72C7" w14:textId="438C3B10" w:rsidR="00B7406E" w:rsidRPr="005E1493"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2024</w:t>
            </w:r>
            <w:r w:rsidR="008824BC">
              <w:rPr>
                <w:rFonts w:asciiTheme="majorHAnsi" w:hAnsiTheme="majorHAnsi" w:cstheme="majorHAnsi"/>
                <w:sz w:val="20"/>
                <w:szCs w:val="20"/>
              </w:rPr>
              <w:t xml:space="preserve"> </w:t>
            </w:r>
            <w:r w:rsidRPr="005E1493">
              <w:rPr>
                <w:rFonts w:asciiTheme="majorHAnsi" w:hAnsiTheme="majorHAnsi" w:cstheme="majorHAnsi"/>
                <w:sz w:val="20"/>
                <w:szCs w:val="20"/>
              </w:rPr>
              <w:t>–</w:t>
            </w:r>
            <w:r w:rsidR="008824BC">
              <w:rPr>
                <w:rFonts w:asciiTheme="majorHAnsi" w:hAnsiTheme="majorHAnsi" w:cstheme="majorHAnsi"/>
                <w:sz w:val="20"/>
                <w:szCs w:val="20"/>
              </w:rPr>
              <w:t xml:space="preserve"> </w:t>
            </w:r>
            <w:r w:rsidRPr="005E1493">
              <w:rPr>
                <w:rFonts w:asciiTheme="majorHAnsi" w:hAnsiTheme="majorHAnsi" w:cstheme="majorHAnsi"/>
                <w:sz w:val="20"/>
                <w:szCs w:val="20"/>
              </w:rPr>
              <w:t>202</w:t>
            </w:r>
            <w:r w:rsidR="008824BC">
              <w:rPr>
                <w:rFonts w:asciiTheme="majorHAnsi" w:hAnsiTheme="majorHAnsi" w:cstheme="majorHAnsi"/>
                <w:sz w:val="20"/>
                <w:szCs w:val="20"/>
              </w:rPr>
              <w:t>6</w:t>
            </w:r>
          </w:p>
        </w:tc>
        <w:tc>
          <w:tcPr>
            <w:tcW w:w="1287" w:type="dxa"/>
            <w:tcBorders>
              <w:bottom w:val="single" w:sz="4" w:space="0" w:color="auto"/>
            </w:tcBorders>
          </w:tcPr>
          <w:p w14:paraId="2F88459E" w14:textId="27836F7C" w:rsidR="00B7406E" w:rsidRPr="005E1493"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Ongoing</w:t>
            </w:r>
          </w:p>
        </w:tc>
      </w:tr>
      <w:tr w:rsidR="00B7406E" w:rsidRPr="00C74263" w14:paraId="7077A819" w14:textId="506C63A3" w:rsidTr="00B7406E">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Pr>
          <w:p w14:paraId="50E7DE79" w14:textId="1A01F0D5" w:rsidR="00B7406E" w:rsidRPr="005E1493" w:rsidRDefault="00B7406E" w:rsidP="00D34EC5">
            <w:pPr>
              <w:spacing w:line="276" w:lineRule="auto"/>
              <w:rPr>
                <w:rFonts w:asciiTheme="majorHAnsi" w:hAnsiTheme="majorHAnsi" w:cstheme="majorHAnsi"/>
                <w:sz w:val="20"/>
                <w:szCs w:val="20"/>
              </w:rPr>
            </w:pPr>
            <w:r w:rsidRPr="005E1493">
              <w:rPr>
                <w:rFonts w:asciiTheme="majorHAnsi" w:hAnsiTheme="majorHAnsi" w:cstheme="majorHAnsi"/>
                <w:sz w:val="20"/>
                <w:szCs w:val="20"/>
              </w:rPr>
              <w:t>2</w:t>
            </w:r>
          </w:p>
        </w:tc>
        <w:tc>
          <w:tcPr>
            <w:tcW w:w="1173" w:type="dxa"/>
            <w:tcBorders>
              <w:top w:val="single" w:sz="4" w:space="0" w:color="auto"/>
              <w:bottom w:val="single" w:sz="4" w:space="0" w:color="auto"/>
            </w:tcBorders>
          </w:tcPr>
          <w:p w14:paraId="6A4EB7E6" w14:textId="7CC8286F" w:rsidR="00B7406E" w:rsidRPr="005E1493" w:rsidRDefault="00B7406E"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Not applicable</w:t>
            </w:r>
          </w:p>
        </w:tc>
        <w:tc>
          <w:tcPr>
            <w:tcW w:w="2143" w:type="dxa"/>
            <w:tcBorders>
              <w:top w:val="single" w:sz="4" w:space="0" w:color="auto"/>
              <w:bottom w:val="single" w:sz="4" w:space="0" w:color="auto"/>
            </w:tcBorders>
          </w:tcPr>
          <w:p w14:paraId="1C66A95B" w14:textId="77777777" w:rsidR="00B7406E" w:rsidRPr="005E1493" w:rsidRDefault="00B7406E"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Women and Girls Resources Centre</w:t>
            </w:r>
          </w:p>
          <w:p w14:paraId="297BCA39" w14:textId="77777777" w:rsidR="00B7406E" w:rsidRPr="005E1493" w:rsidRDefault="00B7406E"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68F1DAA1" w14:textId="0D09AF19" w:rsidR="00B7406E" w:rsidRPr="005E1493" w:rsidRDefault="00B7406E"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w:t>
            </w:r>
            <w:proofErr w:type="spellStart"/>
            <w:r w:rsidRPr="005E1493">
              <w:rPr>
                <w:rFonts w:asciiTheme="majorHAnsi" w:hAnsiTheme="majorHAnsi" w:cstheme="majorHAnsi"/>
                <w:sz w:val="20"/>
                <w:szCs w:val="20"/>
              </w:rPr>
              <w:t>Fatu’Lei</w:t>
            </w:r>
            <w:proofErr w:type="spellEnd"/>
            <w:r w:rsidRPr="005E1493">
              <w:rPr>
                <w:rFonts w:asciiTheme="majorHAnsi" w:hAnsiTheme="majorHAnsi" w:cstheme="majorHAnsi"/>
                <w:sz w:val="20"/>
                <w:szCs w:val="20"/>
              </w:rPr>
              <w:t>)</w:t>
            </w:r>
          </w:p>
        </w:tc>
        <w:tc>
          <w:tcPr>
            <w:tcW w:w="3092" w:type="dxa"/>
            <w:tcBorders>
              <w:top w:val="single" w:sz="4" w:space="0" w:color="auto"/>
              <w:bottom w:val="single" w:sz="4" w:space="0" w:color="auto"/>
            </w:tcBorders>
          </w:tcPr>
          <w:p w14:paraId="215D37CB" w14:textId="72A09A12" w:rsidR="00B7406E" w:rsidRPr="005E1493" w:rsidRDefault="00B7406E"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The goal of this project is to establish a safe space for women and girls to learn, share experiences and support each other to be empowered and resilient. This project focusses on setting up the Women and Girls Centre to allow women and girls in Tuvalu to access violence support services. The project will also offer training opportunities in gender-based violence to ‘FATU ‘LEI’s networks.</w:t>
            </w:r>
          </w:p>
        </w:tc>
        <w:tc>
          <w:tcPr>
            <w:tcW w:w="1390" w:type="dxa"/>
            <w:tcBorders>
              <w:top w:val="single" w:sz="4" w:space="0" w:color="auto"/>
              <w:bottom w:val="single" w:sz="4" w:space="0" w:color="auto"/>
            </w:tcBorders>
          </w:tcPr>
          <w:p w14:paraId="5C12E4C4" w14:textId="77777777" w:rsidR="00B7406E" w:rsidRPr="005E1493" w:rsidRDefault="00B7406E"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$134,076</w:t>
            </w:r>
          </w:p>
          <w:p w14:paraId="5BDF28C4" w14:textId="77777777" w:rsidR="00B7406E" w:rsidRPr="005E1493" w:rsidRDefault="00B7406E"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p w14:paraId="10323067" w14:textId="2466D7FF" w:rsidR="00B7406E" w:rsidRPr="005E1493" w:rsidRDefault="00B7406E"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5E1493">
              <w:rPr>
                <w:rFonts w:asciiTheme="majorHAnsi" w:hAnsiTheme="majorHAnsi" w:cstheme="majorHAnsi"/>
                <w:sz w:val="20"/>
                <w:szCs w:val="20"/>
              </w:rPr>
              <w:t>2024</w:t>
            </w:r>
            <w:r w:rsidR="00271C7B">
              <w:rPr>
                <w:rFonts w:asciiTheme="majorHAnsi" w:hAnsiTheme="majorHAnsi" w:cstheme="majorHAnsi"/>
                <w:sz w:val="20"/>
                <w:szCs w:val="20"/>
              </w:rPr>
              <w:t xml:space="preserve"> </w:t>
            </w:r>
            <w:r w:rsidRPr="005E1493">
              <w:rPr>
                <w:rFonts w:asciiTheme="majorHAnsi" w:hAnsiTheme="majorHAnsi" w:cstheme="majorHAnsi"/>
                <w:sz w:val="20"/>
                <w:szCs w:val="20"/>
              </w:rPr>
              <w:t>–</w:t>
            </w:r>
            <w:r w:rsidR="00271C7B">
              <w:rPr>
                <w:rFonts w:asciiTheme="majorHAnsi" w:hAnsiTheme="majorHAnsi" w:cstheme="majorHAnsi"/>
                <w:sz w:val="20"/>
                <w:szCs w:val="20"/>
              </w:rPr>
              <w:t xml:space="preserve"> </w:t>
            </w:r>
            <w:r w:rsidRPr="005E1493">
              <w:rPr>
                <w:rFonts w:asciiTheme="majorHAnsi" w:hAnsiTheme="majorHAnsi" w:cstheme="majorHAnsi"/>
                <w:sz w:val="20"/>
                <w:szCs w:val="20"/>
              </w:rPr>
              <w:t>2026</w:t>
            </w:r>
          </w:p>
        </w:tc>
        <w:tc>
          <w:tcPr>
            <w:tcW w:w="1287" w:type="dxa"/>
            <w:tcBorders>
              <w:top w:val="single" w:sz="4" w:space="0" w:color="auto"/>
              <w:bottom w:val="single" w:sz="4" w:space="0" w:color="auto"/>
            </w:tcBorders>
          </w:tcPr>
          <w:p w14:paraId="6937343C" w14:textId="1438ACF1" w:rsidR="00B7406E" w:rsidRPr="005E1493" w:rsidRDefault="003D12A0" w:rsidP="00D34EC5">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3D12A0">
              <w:rPr>
                <w:rFonts w:asciiTheme="majorHAnsi" w:hAnsiTheme="majorHAnsi" w:cstheme="majorHAnsi"/>
                <w:sz w:val="20"/>
                <w:szCs w:val="20"/>
              </w:rPr>
              <w:t>Ongoing</w:t>
            </w:r>
          </w:p>
        </w:tc>
      </w:tr>
      <w:tr w:rsidR="00B7406E" w:rsidRPr="00C74263" w14:paraId="31395B88" w14:textId="2A395750" w:rsidTr="00B74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Borders>
              <w:top w:val="single" w:sz="4" w:space="0" w:color="auto"/>
              <w:bottom w:val="single" w:sz="4" w:space="0" w:color="auto"/>
            </w:tcBorders>
          </w:tcPr>
          <w:p w14:paraId="48B0982E" w14:textId="7E282DDB" w:rsidR="00B7406E" w:rsidRPr="003D4754" w:rsidRDefault="00B7406E" w:rsidP="00D34EC5">
            <w:pPr>
              <w:spacing w:line="276" w:lineRule="auto"/>
              <w:rPr>
                <w:rFonts w:asciiTheme="majorHAnsi" w:hAnsiTheme="majorHAnsi" w:cstheme="majorHAnsi"/>
                <w:sz w:val="20"/>
                <w:szCs w:val="20"/>
              </w:rPr>
            </w:pPr>
            <w:r w:rsidRPr="003D4754">
              <w:rPr>
                <w:rFonts w:asciiTheme="majorHAnsi" w:hAnsiTheme="majorHAnsi" w:cstheme="majorHAnsi"/>
                <w:sz w:val="20"/>
                <w:szCs w:val="20"/>
              </w:rPr>
              <w:t>3</w:t>
            </w:r>
          </w:p>
        </w:tc>
        <w:tc>
          <w:tcPr>
            <w:tcW w:w="1173" w:type="dxa"/>
            <w:tcBorders>
              <w:top w:val="single" w:sz="4" w:space="0" w:color="auto"/>
              <w:bottom w:val="single" w:sz="4" w:space="0" w:color="auto"/>
            </w:tcBorders>
          </w:tcPr>
          <w:p w14:paraId="39CB01DD" w14:textId="797961FA" w:rsidR="00B7406E" w:rsidRPr="003D4754"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4754">
              <w:rPr>
                <w:rFonts w:asciiTheme="majorHAnsi" w:hAnsiTheme="majorHAnsi" w:cstheme="majorHAnsi"/>
                <w:sz w:val="20"/>
                <w:szCs w:val="20"/>
              </w:rPr>
              <w:t>Not applicable</w:t>
            </w:r>
          </w:p>
        </w:tc>
        <w:tc>
          <w:tcPr>
            <w:tcW w:w="2143" w:type="dxa"/>
            <w:tcBorders>
              <w:top w:val="single" w:sz="4" w:space="0" w:color="auto"/>
              <w:bottom w:val="single" w:sz="4" w:space="0" w:color="auto"/>
            </w:tcBorders>
          </w:tcPr>
          <w:p w14:paraId="057A5689" w14:textId="77777777" w:rsidR="00B7406E" w:rsidRPr="003D4754"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roofErr w:type="spellStart"/>
            <w:r w:rsidRPr="003D4754">
              <w:rPr>
                <w:rFonts w:asciiTheme="majorHAnsi" w:hAnsiTheme="majorHAnsi" w:cstheme="majorHAnsi"/>
                <w:sz w:val="20"/>
                <w:szCs w:val="20"/>
              </w:rPr>
              <w:t>Paagatasi</w:t>
            </w:r>
            <w:proofErr w:type="spellEnd"/>
            <w:r w:rsidRPr="003D4754">
              <w:rPr>
                <w:rFonts w:asciiTheme="majorHAnsi" w:hAnsiTheme="majorHAnsi" w:cstheme="majorHAnsi"/>
                <w:sz w:val="20"/>
                <w:szCs w:val="20"/>
              </w:rPr>
              <w:t>: Empowering Women for Resilient Communities</w:t>
            </w:r>
          </w:p>
          <w:p w14:paraId="41567A5F" w14:textId="77777777" w:rsidR="00B7406E" w:rsidRPr="003D4754"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3C135D5E" w14:textId="2DA1559F" w:rsidR="00B7406E" w:rsidRPr="003D4754"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4754">
              <w:rPr>
                <w:rFonts w:asciiTheme="majorHAnsi" w:hAnsiTheme="majorHAnsi" w:cstheme="majorHAnsi"/>
                <w:sz w:val="20"/>
                <w:szCs w:val="20"/>
              </w:rPr>
              <w:t>(Gender Affairs Department)</w:t>
            </w:r>
          </w:p>
        </w:tc>
        <w:tc>
          <w:tcPr>
            <w:tcW w:w="3092" w:type="dxa"/>
            <w:tcBorders>
              <w:top w:val="single" w:sz="4" w:space="0" w:color="auto"/>
              <w:bottom w:val="single" w:sz="4" w:space="0" w:color="auto"/>
            </w:tcBorders>
          </w:tcPr>
          <w:p w14:paraId="4DF1B012" w14:textId="588104A8" w:rsidR="00B7406E" w:rsidRPr="003D4754"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4754">
              <w:rPr>
                <w:rFonts w:asciiTheme="majorHAnsi" w:hAnsiTheme="majorHAnsi" w:cstheme="majorHAnsi"/>
                <w:sz w:val="20"/>
                <w:szCs w:val="20"/>
              </w:rPr>
              <w:t xml:space="preserve">The project has been developed with the objective to support the implementation of the Tuvalu Government </w:t>
            </w:r>
            <w:proofErr w:type="spellStart"/>
            <w:r w:rsidRPr="003D4754">
              <w:rPr>
                <w:rFonts w:asciiTheme="majorHAnsi" w:hAnsiTheme="majorHAnsi" w:cstheme="majorHAnsi"/>
                <w:sz w:val="20"/>
                <w:szCs w:val="20"/>
              </w:rPr>
              <w:t>Te</w:t>
            </w:r>
            <w:proofErr w:type="spellEnd"/>
            <w:r w:rsidRPr="003D4754">
              <w:rPr>
                <w:rFonts w:asciiTheme="majorHAnsi" w:hAnsiTheme="majorHAnsi" w:cstheme="majorHAnsi"/>
                <w:sz w:val="20"/>
                <w:szCs w:val="20"/>
              </w:rPr>
              <w:t xml:space="preserve"> </w:t>
            </w:r>
            <w:proofErr w:type="spellStart"/>
            <w:r w:rsidRPr="003D4754">
              <w:rPr>
                <w:rFonts w:asciiTheme="majorHAnsi" w:hAnsiTheme="majorHAnsi" w:cstheme="majorHAnsi"/>
                <w:sz w:val="20"/>
                <w:szCs w:val="20"/>
              </w:rPr>
              <w:t>Paagatasi</w:t>
            </w:r>
            <w:proofErr w:type="spellEnd"/>
            <w:r w:rsidRPr="003D4754">
              <w:rPr>
                <w:rFonts w:asciiTheme="majorHAnsi" w:hAnsiTheme="majorHAnsi" w:cstheme="majorHAnsi"/>
                <w:sz w:val="20"/>
                <w:szCs w:val="20"/>
              </w:rPr>
              <w:t xml:space="preserve"> a Tuvalu Policy. The project aims to advance gender equity and equality, with a specific focus on empowering women and girls, and building institutional capacity to apply gender equity practices.</w:t>
            </w:r>
          </w:p>
        </w:tc>
        <w:tc>
          <w:tcPr>
            <w:tcW w:w="1390" w:type="dxa"/>
            <w:tcBorders>
              <w:top w:val="single" w:sz="4" w:space="0" w:color="auto"/>
              <w:bottom w:val="single" w:sz="4" w:space="0" w:color="auto"/>
            </w:tcBorders>
          </w:tcPr>
          <w:p w14:paraId="4D11CB1C" w14:textId="77777777" w:rsidR="00B7406E" w:rsidRPr="003D4754"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4754">
              <w:rPr>
                <w:rFonts w:asciiTheme="majorHAnsi" w:hAnsiTheme="majorHAnsi" w:cstheme="majorHAnsi"/>
                <w:sz w:val="20"/>
                <w:szCs w:val="20"/>
              </w:rPr>
              <w:t>$82,432</w:t>
            </w:r>
          </w:p>
          <w:p w14:paraId="3EA9DDE5" w14:textId="77777777" w:rsidR="00B7406E" w:rsidRPr="003D4754"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p w14:paraId="4BFC82F9" w14:textId="733E031A" w:rsidR="00B7406E" w:rsidRPr="003D4754"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4754">
              <w:rPr>
                <w:rFonts w:asciiTheme="majorHAnsi" w:hAnsiTheme="majorHAnsi" w:cstheme="majorHAnsi"/>
                <w:sz w:val="20"/>
                <w:szCs w:val="20"/>
              </w:rPr>
              <w:t>2024</w:t>
            </w:r>
            <w:r w:rsidR="003D4754">
              <w:rPr>
                <w:rFonts w:asciiTheme="majorHAnsi" w:hAnsiTheme="majorHAnsi" w:cstheme="majorHAnsi"/>
                <w:sz w:val="20"/>
                <w:szCs w:val="20"/>
              </w:rPr>
              <w:t xml:space="preserve"> </w:t>
            </w:r>
            <w:r w:rsidRPr="003D4754">
              <w:rPr>
                <w:rFonts w:asciiTheme="majorHAnsi" w:hAnsiTheme="majorHAnsi" w:cstheme="majorHAnsi"/>
                <w:sz w:val="20"/>
                <w:szCs w:val="20"/>
              </w:rPr>
              <w:t>–</w:t>
            </w:r>
            <w:r w:rsidR="003D4754">
              <w:rPr>
                <w:rFonts w:asciiTheme="majorHAnsi" w:hAnsiTheme="majorHAnsi" w:cstheme="majorHAnsi"/>
                <w:sz w:val="20"/>
                <w:szCs w:val="20"/>
              </w:rPr>
              <w:t xml:space="preserve"> </w:t>
            </w:r>
            <w:r w:rsidRPr="003D4754">
              <w:rPr>
                <w:rFonts w:asciiTheme="majorHAnsi" w:hAnsiTheme="majorHAnsi" w:cstheme="majorHAnsi"/>
                <w:sz w:val="20"/>
                <w:szCs w:val="20"/>
              </w:rPr>
              <w:t>202</w:t>
            </w:r>
            <w:r w:rsidR="003D4754">
              <w:rPr>
                <w:rFonts w:asciiTheme="majorHAnsi" w:hAnsiTheme="majorHAnsi" w:cstheme="majorHAnsi"/>
                <w:sz w:val="20"/>
                <w:szCs w:val="20"/>
              </w:rPr>
              <w:t>6</w:t>
            </w:r>
          </w:p>
        </w:tc>
        <w:tc>
          <w:tcPr>
            <w:tcW w:w="1287" w:type="dxa"/>
            <w:tcBorders>
              <w:top w:val="single" w:sz="4" w:space="0" w:color="auto"/>
              <w:bottom w:val="single" w:sz="4" w:space="0" w:color="auto"/>
            </w:tcBorders>
          </w:tcPr>
          <w:p w14:paraId="74D764C9" w14:textId="455B7FF6" w:rsidR="00B7406E" w:rsidRPr="003D4754" w:rsidRDefault="00B7406E" w:rsidP="00D34EC5">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3D4754">
              <w:rPr>
                <w:rFonts w:asciiTheme="majorHAnsi" w:hAnsiTheme="majorHAnsi" w:cstheme="majorHAnsi"/>
                <w:sz w:val="20"/>
                <w:szCs w:val="20"/>
              </w:rPr>
              <w:t xml:space="preserve">Ongoing </w:t>
            </w:r>
          </w:p>
        </w:tc>
      </w:tr>
    </w:tbl>
    <w:p w14:paraId="708221BB" w14:textId="7BB55860" w:rsidR="00966EA1" w:rsidRPr="005E1493" w:rsidRDefault="00653F0E" w:rsidP="00D34EC5">
      <w:pPr>
        <w:pStyle w:val="Heading2"/>
        <w:rPr>
          <w:rFonts w:asciiTheme="majorHAnsi" w:hAnsiTheme="majorHAnsi" w:cstheme="majorHAnsi"/>
        </w:rPr>
      </w:pPr>
      <w:bookmarkStart w:id="25" w:name="_Toc208693035"/>
      <w:r w:rsidRPr="005E1493">
        <w:rPr>
          <w:rFonts w:asciiTheme="majorHAnsi" w:hAnsiTheme="majorHAnsi" w:cstheme="majorHAnsi"/>
        </w:rPr>
        <w:t>Pacific Women Lead Enabling Services</w:t>
      </w:r>
      <w:bookmarkEnd w:id="25"/>
      <w:r w:rsidRPr="005E1493">
        <w:rPr>
          <w:rFonts w:asciiTheme="majorHAnsi" w:hAnsiTheme="majorHAnsi" w:cstheme="majorHAnsi"/>
        </w:rPr>
        <w:t xml:space="preserve"> </w:t>
      </w:r>
    </w:p>
    <w:p w14:paraId="0B87C08F" w14:textId="0385B54B" w:rsidR="009109D2" w:rsidRPr="00C74263" w:rsidRDefault="00B63199" w:rsidP="00D34EC5">
      <w:pPr>
        <w:spacing w:line="276" w:lineRule="auto"/>
        <w:jc w:val="left"/>
        <w:rPr>
          <w:rFonts w:asciiTheme="majorHAnsi" w:hAnsiTheme="majorHAnsi" w:cstheme="majorHAnsi"/>
          <w:sz w:val="20"/>
          <w:szCs w:val="20"/>
        </w:rPr>
      </w:pPr>
      <w:r w:rsidRPr="00C74263">
        <w:rPr>
          <w:rFonts w:asciiTheme="majorHAnsi" w:hAnsiTheme="majorHAnsi" w:cstheme="majorHAnsi"/>
          <w:sz w:val="20"/>
          <w:szCs w:val="20"/>
        </w:rPr>
        <w:t xml:space="preserve">Pacific Women Lead Enabling Services (PWLES) </w:t>
      </w:r>
      <w:r w:rsidR="00DD0D37" w:rsidRPr="00C74263">
        <w:rPr>
          <w:rFonts w:asciiTheme="majorHAnsi" w:hAnsiTheme="majorHAnsi" w:cstheme="majorHAnsi"/>
          <w:sz w:val="20"/>
          <w:szCs w:val="20"/>
        </w:rPr>
        <w:t xml:space="preserve">provides </w:t>
      </w:r>
      <w:r w:rsidR="003E5CC9" w:rsidRPr="00C74263">
        <w:rPr>
          <w:rFonts w:asciiTheme="majorHAnsi" w:hAnsiTheme="majorHAnsi" w:cstheme="majorHAnsi"/>
          <w:sz w:val="20"/>
          <w:szCs w:val="20"/>
        </w:rPr>
        <w:t xml:space="preserve">whole-of-portfolio </w:t>
      </w:r>
      <w:r w:rsidR="00DD0D37" w:rsidRPr="00C74263">
        <w:rPr>
          <w:rFonts w:asciiTheme="majorHAnsi" w:hAnsiTheme="majorHAnsi" w:cstheme="majorHAnsi"/>
          <w:sz w:val="20"/>
          <w:szCs w:val="20"/>
        </w:rPr>
        <w:t>monitoring, evaluation and learning</w:t>
      </w:r>
      <w:r w:rsidR="00CC3E20" w:rsidRPr="00C74263">
        <w:rPr>
          <w:rFonts w:asciiTheme="majorHAnsi" w:hAnsiTheme="majorHAnsi" w:cstheme="majorHAnsi"/>
          <w:sz w:val="20"/>
          <w:szCs w:val="20"/>
        </w:rPr>
        <w:t xml:space="preserve"> oversight, technical advisory support and grant management services. PWLES has an independent Quality and Technical Assurance Group (QTAG) panel of approximately 50 consultants. PWLES is valued at AUD32 million.</w:t>
      </w:r>
    </w:p>
    <w:p w14:paraId="3EDD83FC" w14:textId="6A48A531" w:rsidR="00FB3252" w:rsidRPr="005E1493" w:rsidRDefault="00FB3252" w:rsidP="00D34EC5">
      <w:pPr>
        <w:spacing w:line="276" w:lineRule="auto"/>
        <w:jc w:val="left"/>
        <w:rPr>
          <w:rFonts w:asciiTheme="majorHAnsi" w:hAnsiTheme="majorHAnsi" w:cstheme="majorHAnsi"/>
        </w:rPr>
      </w:pPr>
      <w:r w:rsidRPr="00C74263">
        <w:rPr>
          <w:rFonts w:asciiTheme="majorHAnsi" w:hAnsiTheme="majorHAnsi" w:cstheme="majorHAnsi"/>
          <w:sz w:val="20"/>
          <w:szCs w:val="20"/>
        </w:rPr>
        <w:t xml:space="preserve">PWLES provides the technical and </w:t>
      </w:r>
      <w:r w:rsidR="009447CA" w:rsidRPr="00C74263">
        <w:rPr>
          <w:rFonts w:asciiTheme="majorHAnsi" w:hAnsiTheme="majorHAnsi" w:cstheme="majorHAnsi"/>
          <w:sz w:val="20"/>
          <w:szCs w:val="20"/>
        </w:rPr>
        <w:t>grant management</w:t>
      </w:r>
      <w:r w:rsidRPr="00C74263">
        <w:rPr>
          <w:rFonts w:asciiTheme="majorHAnsi" w:hAnsiTheme="majorHAnsi" w:cstheme="majorHAnsi"/>
          <w:sz w:val="20"/>
          <w:szCs w:val="20"/>
        </w:rPr>
        <w:t xml:space="preserve"> support to Tuvalu.</w:t>
      </w:r>
    </w:p>
    <w:p w14:paraId="6C247DBA" w14:textId="5A814349" w:rsidR="00CE040A" w:rsidRPr="005E1493" w:rsidRDefault="009447CA" w:rsidP="00D34EC5">
      <w:pPr>
        <w:pStyle w:val="Heading1"/>
        <w:rPr>
          <w:rFonts w:asciiTheme="majorHAnsi" w:hAnsiTheme="majorHAnsi" w:cstheme="majorHAnsi"/>
        </w:rPr>
      </w:pPr>
      <w:bookmarkStart w:id="26" w:name="_Toc208693036"/>
      <w:r w:rsidRPr="005E1493">
        <w:rPr>
          <w:rFonts w:asciiTheme="majorHAnsi" w:hAnsiTheme="majorHAnsi" w:cstheme="majorHAnsi"/>
        </w:rPr>
        <w:t>Impact stories and r</w:t>
      </w:r>
      <w:r w:rsidR="00970F8C" w:rsidRPr="005E1493">
        <w:rPr>
          <w:rFonts w:asciiTheme="majorHAnsi" w:hAnsiTheme="majorHAnsi" w:cstheme="majorHAnsi"/>
        </w:rPr>
        <w:t>each data</w:t>
      </w:r>
      <w:r w:rsidRPr="005E1493">
        <w:rPr>
          <w:rFonts w:asciiTheme="majorHAnsi" w:hAnsiTheme="majorHAnsi" w:cstheme="majorHAnsi"/>
        </w:rPr>
        <w:t xml:space="preserve"> for DFAT bilateral projects</w:t>
      </w:r>
      <w:bookmarkEnd w:id="26"/>
    </w:p>
    <w:p w14:paraId="3FA2750A" w14:textId="5D49EEE4" w:rsidR="00970F8C" w:rsidRPr="005E1493" w:rsidRDefault="00653F0E" w:rsidP="00D34EC5">
      <w:pPr>
        <w:pStyle w:val="Heading2"/>
        <w:rPr>
          <w:rFonts w:asciiTheme="majorHAnsi" w:hAnsiTheme="majorHAnsi" w:cstheme="majorHAnsi"/>
        </w:rPr>
      </w:pPr>
      <w:bookmarkStart w:id="27" w:name="_Toc208693037"/>
      <w:r w:rsidRPr="005E1493">
        <w:rPr>
          <w:rFonts w:asciiTheme="majorHAnsi" w:hAnsiTheme="majorHAnsi" w:cstheme="majorHAnsi"/>
        </w:rPr>
        <w:t>Impact stories</w:t>
      </w:r>
      <w:bookmarkEnd w:id="27"/>
    </w:p>
    <w:p w14:paraId="4634C2B6" w14:textId="5CA8BB3D" w:rsidR="00653F0E" w:rsidRDefault="00C61206" w:rsidP="00D34EC5">
      <w:pPr>
        <w:jc w:val="left"/>
        <w:rPr>
          <w:rFonts w:asciiTheme="majorHAnsi" w:hAnsiTheme="majorHAnsi" w:cstheme="majorHAnsi"/>
          <w:sz w:val="20"/>
          <w:szCs w:val="20"/>
        </w:rPr>
      </w:pPr>
      <w:r w:rsidRPr="005E1493">
        <w:rPr>
          <w:rFonts w:asciiTheme="majorHAnsi" w:hAnsiTheme="majorHAnsi" w:cstheme="majorHAnsi"/>
          <w:sz w:val="20"/>
          <w:szCs w:val="20"/>
        </w:rPr>
        <w:t>This section will provide links to impact stories collected for DFAT bilateral projects when available</w:t>
      </w:r>
      <w:r w:rsidR="002505E8" w:rsidRPr="005E1493">
        <w:rPr>
          <w:rFonts w:asciiTheme="majorHAnsi" w:hAnsiTheme="majorHAnsi" w:cstheme="majorHAnsi"/>
          <w:sz w:val="20"/>
          <w:szCs w:val="20"/>
        </w:rPr>
        <w:t xml:space="preserve"> online on PWL website. </w:t>
      </w:r>
    </w:p>
    <w:p w14:paraId="7FCE2B0D" w14:textId="77777777" w:rsidR="00C24B6F" w:rsidRDefault="00C24B6F" w:rsidP="00D34EC5">
      <w:pPr>
        <w:pStyle w:val="Heading2"/>
        <w:numPr>
          <w:ilvl w:val="0"/>
          <w:numId w:val="0"/>
        </w:numPr>
        <w:sectPr w:rsidR="00C24B6F" w:rsidSect="005E1493">
          <w:headerReference w:type="default" r:id="rId17"/>
          <w:footerReference w:type="default" r:id="rId18"/>
          <w:pgSz w:w="11906" w:h="16840" w:code="9"/>
          <w:pgMar w:top="1152" w:right="991" w:bottom="1152" w:left="1276" w:header="562" w:footer="562" w:gutter="0"/>
          <w:pgNumType w:start="1"/>
          <w:cols w:space="720"/>
          <w:docGrid w:linePitch="360"/>
        </w:sectPr>
      </w:pPr>
    </w:p>
    <w:p w14:paraId="4DA862AD" w14:textId="4A9D9E4F" w:rsidR="00C72367" w:rsidRDefault="00C72367" w:rsidP="00D34EC5">
      <w:pPr>
        <w:pStyle w:val="Heading2"/>
      </w:pPr>
      <w:bookmarkStart w:id="28" w:name="_Toc208693038"/>
      <w:bookmarkStart w:id="29" w:name="_Hlk131508822"/>
      <w:r>
        <w:lastRenderedPageBreak/>
        <w:t>Cumulative Reach Data</w:t>
      </w:r>
      <w:bookmarkEnd w:id="28"/>
    </w:p>
    <w:p w14:paraId="41AA4B48" w14:textId="0B06A4B7" w:rsidR="00C72367" w:rsidRDefault="000962CB" w:rsidP="00D34EC5">
      <w:pPr>
        <w:jc w:val="left"/>
        <w:rPr>
          <w:rFonts w:asciiTheme="majorHAnsi" w:hAnsiTheme="majorHAnsi" w:cstheme="majorHAnsi"/>
          <w:sz w:val="20"/>
          <w:szCs w:val="20"/>
        </w:rPr>
      </w:pPr>
      <w:r>
        <w:rPr>
          <w:rFonts w:asciiTheme="majorHAnsi" w:hAnsiTheme="majorHAnsi" w:cstheme="majorHAnsi"/>
          <w:sz w:val="20"/>
          <w:szCs w:val="20"/>
        </w:rPr>
        <w:t xml:space="preserve">Since 2021 to present </w:t>
      </w:r>
      <w:r w:rsidR="00B7689B">
        <w:rPr>
          <w:rFonts w:asciiTheme="majorHAnsi" w:hAnsiTheme="majorHAnsi" w:cstheme="majorHAnsi"/>
          <w:sz w:val="20"/>
          <w:szCs w:val="20"/>
        </w:rPr>
        <w:t>3</w:t>
      </w:r>
      <w:r>
        <w:rPr>
          <w:rFonts w:asciiTheme="majorHAnsi" w:hAnsiTheme="majorHAnsi" w:cstheme="majorHAnsi"/>
          <w:sz w:val="20"/>
          <w:szCs w:val="20"/>
        </w:rPr>
        <w:t xml:space="preserve"> </w:t>
      </w:r>
      <w:r w:rsidR="00B7689B">
        <w:rPr>
          <w:rFonts w:asciiTheme="majorHAnsi" w:hAnsiTheme="majorHAnsi" w:cstheme="majorHAnsi"/>
          <w:sz w:val="20"/>
          <w:szCs w:val="20"/>
        </w:rPr>
        <w:t>grants</w:t>
      </w:r>
      <w:r>
        <w:rPr>
          <w:rFonts w:asciiTheme="majorHAnsi" w:hAnsiTheme="majorHAnsi" w:cstheme="majorHAnsi"/>
          <w:sz w:val="20"/>
          <w:szCs w:val="20"/>
        </w:rPr>
        <w:t xml:space="preserve"> in Tuvalu have provided data against PWL quantitative indicators.</w:t>
      </w:r>
    </w:p>
    <w:p w14:paraId="1596766D" w14:textId="46AB7427" w:rsidR="001663CF" w:rsidRPr="005E1493" w:rsidRDefault="001663CF" w:rsidP="00D34EC5">
      <w:pPr>
        <w:jc w:val="left"/>
        <w:rPr>
          <w:rFonts w:asciiTheme="majorHAnsi" w:hAnsiTheme="majorHAnsi" w:cstheme="majorHAnsi"/>
          <w:b/>
          <w:bCs/>
          <w:sz w:val="20"/>
          <w:szCs w:val="20"/>
        </w:rPr>
      </w:pPr>
      <w:r w:rsidRPr="005E1493">
        <w:rPr>
          <w:rFonts w:asciiTheme="majorHAnsi" w:hAnsiTheme="majorHAnsi" w:cstheme="majorHAnsi"/>
          <w:b/>
          <w:bCs/>
          <w:sz w:val="20"/>
          <w:szCs w:val="20"/>
        </w:rPr>
        <w:t xml:space="preserve">Table </w:t>
      </w:r>
      <w:r w:rsidR="00F02D25">
        <w:rPr>
          <w:rFonts w:asciiTheme="majorHAnsi" w:hAnsiTheme="majorHAnsi" w:cstheme="majorHAnsi"/>
          <w:b/>
          <w:bCs/>
          <w:sz w:val="20"/>
          <w:szCs w:val="20"/>
        </w:rPr>
        <w:t>7</w:t>
      </w:r>
      <w:r w:rsidRPr="005E1493">
        <w:rPr>
          <w:rFonts w:asciiTheme="majorHAnsi" w:hAnsiTheme="majorHAnsi" w:cstheme="majorHAnsi"/>
          <w:b/>
          <w:bCs/>
          <w:sz w:val="20"/>
          <w:szCs w:val="20"/>
        </w:rPr>
        <w:t xml:space="preserve">: </w:t>
      </w:r>
      <w:r w:rsidR="00AC0525" w:rsidRPr="005E1493">
        <w:rPr>
          <w:rFonts w:asciiTheme="majorHAnsi" w:hAnsiTheme="majorHAnsi" w:cstheme="majorHAnsi"/>
          <w:b/>
          <w:bCs/>
          <w:sz w:val="20"/>
          <w:szCs w:val="20"/>
        </w:rPr>
        <w:t>Cumulative reach data for DFAT bilateral grants in Tuvalu (2021 to present)</w:t>
      </w:r>
    </w:p>
    <w:tbl>
      <w:tblPr>
        <w:tblW w:w="14560" w:type="dxa"/>
        <w:tblLook w:val="04A0" w:firstRow="1" w:lastRow="0" w:firstColumn="1" w:lastColumn="0" w:noHBand="0" w:noVBand="1"/>
      </w:tblPr>
      <w:tblGrid>
        <w:gridCol w:w="1416"/>
        <w:gridCol w:w="1258"/>
        <w:gridCol w:w="1055"/>
        <w:gridCol w:w="1060"/>
        <w:gridCol w:w="1050"/>
        <w:gridCol w:w="1060"/>
        <w:gridCol w:w="1050"/>
        <w:gridCol w:w="1060"/>
        <w:gridCol w:w="1052"/>
        <w:gridCol w:w="1060"/>
        <w:gridCol w:w="1059"/>
        <w:gridCol w:w="1328"/>
        <w:gridCol w:w="1052"/>
      </w:tblGrid>
      <w:tr w:rsidR="00503DF8" w:rsidRPr="001663CF" w14:paraId="46473D2F" w14:textId="77777777" w:rsidTr="005E1493">
        <w:trPr>
          <w:trHeight w:val="768"/>
        </w:trPr>
        <w:tc>
          <w:tcPr>
            <w:tcW w:w="1420" w:type="dxa"/>
            <w:tcBorders>
              <w:top w:val="single" w:sz="4" w:space="0" w:color="44B3E1"/>
              <w:left w:val="single" w:sz="4" w:space="0" w:color="44B3E1"/>
              <w:bottom w:val="single" w:sz="4" w:space="0" w:color="44B3E1"/>
              <w:right w:val="nil"/>
            </w:tcBorders>
            <w:shd w:val="clear" w:color="auto" w:fill="006699"/>
            <w:vAlign w:val="center"/>
            <w:hideMark/>
          </w:tcPr>
          <w:p w14:paraId="0D86F975"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ProjectTitle</w:t>
            </w:r>
          </w:p>
        </w:tc>
        <w:tc>
          <w:tcPr>
            <w:tcW w:w="1260" w:type="dxa"/>
            <w:tcBorders>
              <w:top w:val="single" w:sz="4" w:space="0" w:color="44B3E1"/>
              <w:left w:val="nil"/>
              <w:bottom w:val="single" w:sz="4" w:space="0" w:color="44B3E1"/>
              <w:right w:val="nil"/>
            </w:tcBorders>
            <w:shd w:val="clear" w:color="auto" w:fill="006699"/>
            <w:vAlign w:val="center"/>
            <w:hideMark/>
          </w:tcPr>
          <w:p w14:paraId="0E1CB03C"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Indicators</w:t>
            </w:r>
          </w:p>
        </w:tc>
        <w:tc>
          <w:tcPr>
            <w:tcW w:w="1060" w:type="dxa"/>
            <w:tcBorders>
              <w:top w:val="single" w:sz="4" w:space="0" w:color="44B3E1"/>
              <w:left w:val="nil"/>
              <w:bottom w:val="single" w:sz="4" w:space="0" w:color="44B3E1"/>
              <w:right w:val="nil"/>
            </w:tcBorders>
            <w:shd w:val="clear" w:color="auto" w:fill="006699"/>
            <w:vAlign w:val="center"/>
            <w:hideMark/>
          </w:tcPr>
          <w:p w14:paraId="7DA1A025"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Women</w:t>
            </w:r>
          </w:p>
        </w:tc>
        <w:tc>
          <w:tcPr>
            <w:tcW w:w="1060" w:type="dxa"/>
            <w:tcBorders>
              <w:top w:val="single" w:sz="4" w:space="0" w:color="44B3E1"/>
              <w:left w:val="nil"/>
              <w:bottom w:val="single" w:sz="4" w:space="0" w:color="44B3E1"/>
              <w:right w:val="nil"/>
            </w:tcBorders>
            <w:shd w:val="clear" w:color="auto" w:fill="006699"/>
            <w:vAlign w:val="center"/>
            <w:hideMark/>
          </w:tcPr>
          <w:p w14:paraId="3C89AE0B"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Women with disabilities</w:t>
            </w:r>
          </w:p>
        </w:tc>
        <w:tc>
          <w:tcPr>
            <w:tcW w:w="1060" w:type="dxa"/>
            <w:tcBorders>
              <w:top w:val="single" w:sz="4" w:space="0" w:color="44B3E1"/>
              <w:left w:val="nil"/>
              <w:bottom w:val="single" w:sz="4" w:space="0" w:color="44B3E1"/>
              <w:right w:val="nil"/>
            </w:tcBorders>
            <w:shd w:val="clear" w:color="auto" w:fill="006699"/>
            <w:vAlign w:val="center"/>
            <w:hideMark/>
          </w:tcPr>
          <w:p w14:paraId="08E6A68E"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Girl</w:t>
            </w:r>
          </w:p>
        </w:tc>
        <w:tc>
          <w:tcPr>
            <w:tcW w:w="1060" w:type="dxa"/>
            <w:tcBorders>
              <w:top w:val="single" w:sz="4" w:space="0" w:color="44B3E1"/>
              <w:left w:val="nil"/>
              <w:bottom w:val="single" w:sz="4" w:space="0" w:color="44B3E1"/>
              <w:right w:val="nil"/>
            </w:tcBorders>
            <w:shd w:val="clear" w:color="auto" w:fill="006699"/>
            <w:vAlign w:val="center"/>
            <w:hideMark/>
          </w:tcPr>
          <w:p w14:paraId="13903ECD"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Girls with diabailities</w:t>
            </w:r>
          </w:p>
        </w:tc>
        <w:tc>
          <w:tcPr>
            <w:tcW w:w="1060" w:type="dxa"/>
            <w:tcBorders>
              <w:top w:val="single" w:sz="4" w:space="0" w:color="44B3E1"/>
              <w:left w:val="nil"/>
              <w:bottom w:val="single" w:sz="4" w:space="0" w:color="44B3E1"/>
              <w:right w:val="nil"/>
            </w:tcBorders>
            <w:shd w:val="clear" w:color="auto" w:fill="006699"/>
            <w:vAlign w:val="center"/>
            <w:hideMark/>
          </w:tcPr>
          <w:p w14:paraId="1FC5EE34"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Men</w:t>
            </w:r>
          </w:p>
        </w:tc>
        <w:tc>
          <w:tcPr>
            <w:tcW w:w="1060" w:type="dxa"/>
            <w:tcBorders>
              <w:top w:val="single" w:sz="4" w:space="0" w:color="44B3E1"/>
              <w:left w:val="nil"/>
              <w:bottom w:val="single" w:sz="4" w:space="0" w:color="44B3E1"/>
              <w:right w:val="nil"/>
            </w:tcBorders>
            <w:shd w:val="clear" w:color="auto" w:fill="006699"/>
            <w:vAlign w:val="center"/>
            <w:hideMark/>
          </w:tcPr>
          <w:p w14:paraId="07500F6B"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Men with disabilities</w:t>
            </w:r>
          </w:p>
        </w:tc>
        <w:tc>
          <w:tcPr>
            <w:tcW w:w="1060" w:type="dxa"/>
            <w:tcBorders>
              <w:top w:val="single" w:sz="4" w:space="0" w:color="44B3E1"/>
              <w:left w:val="nil"/>
              <w:bottom w:val="single" w:sz="4" w:space="0" w:color="44B3E1"/>
              <w:right w:val="nil"/>
            </w:tcBorders>
            <w:shd w:val="clear" w:color="auto" w:fill="006699"/>
            <w:vAlign w:val="center"/>
            <w:hideMark/>
          </w:tcPr>
          <w:p w14:paraId="256C3D23"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Boys</w:t>
            </w:r>
          </w:p>
        </w:tc>
        <w:tc>
          <w:tcPr>
            <w:tcW w:w="1060" w:type="dxa"/>
            <w:tcBorders>
              <w:top w:val="single" w:sz="4" w:space="0" w:color="44B3E1"/>
              <w:left w:val="nil"/>
              <w:bottom w:val="single" w:sz="4" w:space="0" w:color="44B3E1"/>
              <w:right w:val="nil"/>
            </w:tcBorders>
            <w:shd w:val="clear" w:color="auto" w:fill="006699"/>
            <w:vAlign w:val="center"/>
            <w:hideMark/>
          </w:tcPr>
          <w:p w14:paraId="44722335"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Boys with disabilities</w:t>
            </w:r>
          </w:p>
        </w:tc>
        <w:tc>
          <w:tcPr>
            <w:tcW w:w="1060" w:type="dxa"/>
            <w:tcBorders>
              <w:top w:val="single" w:sz="4" w:space="0" w:color="44B3E1"/>
              <w:left w:val="nil"/>
              <w:bottom w:val="single" w:sz="4" w:space="0" w:color="44B3E1"/>
              <w:right w:val="nil"/>
            </w:tcBorders>
            <w:shd w:val="clear" w:color="auto" w:fill="006699"/>
            <w:vAlign w:val="center"/>
            <w:hideMark/>
          </w:tcPr>
          <w:p w14:paraId="69BD8AA2"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LGBTQIA+</w:t>
            </w:r>
          </w:p>
        </w:tc>
        <w:tc>
          <w:tcPr>
            <w:tcW w:w="1280" w:type="dxa"/>
            <w:tcBorders>
              <w:top w:val="single" w:sz="4" w:space="0" w:color="44B3E1"/>
              <w:left w:val="nil"/>
              <w:bottom w:val="single" w:sz="4" w:space="0" w:color="44B3E1"/>
              <w:right w:val="nil"/>
            </w:tcBorders>
            <w:shd w:val="clear" w:color="auto" w:fill="006699"/>
            <w:vAlign w:val="center"/>
            <w:hideMark/>
          </w:tcPr>
          <w:p w14:paraId="277C55A6"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Not Disaggregated</w:t>
            </w:r>
          </w:p>
        </w:tc>
        <w:tc>
          <w:tcPr>
            <w:tcW w:w="1060" w:type="dxa"/>
            <w:tcBorders>
              <w:top w:val="single" w:sz="4" w:space="0" w:color="44B3E1"/>
              <w:left w:val="nil"/>
              <w:bottom w:val="single" w:sz="4" w:space="0" w:color="44B3E1"/>
              <w:right w:val="single" w:sz="4" w:space="0" w:color="44B3E1"/>
            </w:tcBorders>
            <w:shd w:val="clear" w:color="auto" w:fill="006699"/>
            <w:vAlign w:val="center"/>
            <w:hideMark/>
          </w:tcPr>
          <w:p w14:paraId="67EE9140" w14:textId="77777777" w:rsidR="001663CF" w:rsidRPr="001663CF" w:rsidRDefault="001663CF" w:rsidP="00D34EC5">
            <w:pPr>
              <w:spacing w:after="0"/>
              <w:jc w:val="left"/>
              <w:rPr>
                <w:rFonts w:ascii="Arial" w:eastAsia="Times New Roman" w:hAnsi="Arial" w:cs="Arial"/>
                <w:b/>
                <w:color w:val="FFFFFF"/>
                <w:sz w:val="16"/>
                <w:szCs w:val="16"/>
              </w:rPr>
            </w:pPr>
            <w:r w:rsidRPr="001663CF">
              <w:rPr>
                <w:rFonts w:ascii="Arial" w:eastAsia="Times New Roman" w:hAnsi="Arial" w:cs="Arial"/>
                <w:b/>
                <w:color w:val="FFFFFF"/>
                <w:sz w:val="16"/>
                <w:szCs w:val="16"/>
              </w:rPr>
              <w:t>Total</w:t>
            </w:r>
          </w:p>
        </w:tc>
      </w:tr>
      <w:tr w:rsidR="00503DF8" w:rsidRPr="001663CF" w14:paraId="69D551E2" w14:textId="77777777" w:rsidTr="00F02D25">
        <w:trPr>
          <w:trHeight w:val="1452"/>
        </w:trPr>
        <w:tc>
          <w:tcPr>
            <w:tcW w:w="1420" w:type="dxa"/>
            <w:tcBorders>
              <w:top w:val="single" w:sz="4" w:space="0" w:color="44B3E1"/>
              <w:left w:val="single" w:sz="4" w:space="0" w:color="44B3E1"/>
              <w:bottom w:val="single" w:sz="4" w:space="0" w:color="44B3E1"/>
              <w:right w:val="nil"/>
            </w:tcBorders>
            <w:shd w:val="clear" w:color="C0E6F5" w:fill="C0E6F5"/>
            <w:vAlign w:val="center"/>
            <w:hideMark/>
          </w:tcPr>
          <w:p w14:paraId="3603145C"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Paagatasi: Empowering Women for Resilient Communities</w:t>
            </w:r>
          </w:p>
        </w:tc>
        <w:tc>
          <w:tcPr>
            <w:tcW w:w="1260" w:type="dxa"/>
            <w:tcBorders>
              <w:top w:val="single" w:sz="4" w:space="0" w:color="44B3E1"/>
              <w:left w:val="nil"/>
              <w:bottom w:val="single" w:sz="4" w:space="0" w:color="44B3E1"/>
              <w:right w:val="nil"/>
            </w:tcBorders>
            <w:shd w:val="clear" w:color="C0E6F5" w:fill="C0E6F5"/>
            <w:vAlign w:val="center"/>
            <w:hideMark/>
          </w:tcPr>
          <w:p w14:paraId="2F30D08F" w14:textId="57400A46"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Number of people who participated in sessions on gender issues and women’s equal rights</w:t>
            </w:r>
          </w:p>
        </w:tc>
        <w:tc>
          <w:tcPr>
            <w:tcW w:w="1060" w:type="dxa"/>
            <w:tcBorders>
              <w:top w:val="single" w:sz="4" w:space="0" w:color="44B3E1"/>
              <w:left w:val="nil"/>
              <w:bottom w:val="single" w:sz="4" w:space="0" w:color="44B3E1"/>
              <w:right w:val="nil"/>
            </w:tcBorders>
            <w:shd w:val="clear" w:color="C0E6F5" w:fill="C0E6F5"/>
            <w:vAlign w:val="center"/>
            <w:hideMark/>
          </w:tcPr>
          <w:p w14:paraId="7EBDCE32"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262</w:t>
            </w:r>
          </w:p>
        </w:tc>
        <w:tc>
          <w:tcPr>
            <w:tcW w:w="1060" w:type="dxa"/>
            <w:tcBorders>
              <w:top w:val="single" w:sz="4" w:space="0" w:color="44B3E1"/>
              <w:left w:val="nil"/>
              <w:bottom w:val="single" w:sz="4" w:space="0" w:color="44B3E1"/>
              <w:right w:val="nil"/>
            </w:tcBorders>
            <w:shd w:val="clear" w:color="C0E6F5" w:fill="C0E6F5"/>
            <w:vAlign w:val="center"/>
            <w:hideMark/>
          </w:tcPr>
          <w:p w14:paraId="529C429C"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shd w:val="clear" w:color="C0E6F5" w:fill="C0E6F5"/>
            <w:vAlign w:val="center"/>
            <w:hideMark/>
          </w:tcPr>
          <w:p w14:paraId="4FB42A9F"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1</w:t>
            </w:r>
          </w:p>
        </w:tc>
        <w:tc>
          <w:tcPr>
            <w:tcW w:w="1060" w:type="dxa"/>
            <w:tcBorders>
              <w:top w:val="single" w:sz="4" w:space="0" w:color="44B3E1"/>
              <w:left w:val="nil"/>
              <w:bottom w:val="single" w:sz="4" w:space="0" w:color="44B3E1"/>
              <w:right w:val="nil"/>
            </w:tcBorders>
            <w:shd w:val="clear" w:color="C0E6F5" w:fill="C0E6F5"/>
            <w:vAlign w:val="center"/>
            <w:hideMark/>
          </w:tcPr>
          <w:p w14:paraId="4DD3E855"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shd w:val="clear" w:color="C0E6F5" w:fill="C0E6F5"/>
            <w:vAlign w:val="center"/>
            <w:hideMark/>
          </w:tcPr>
          <w:p w14:paraId="5584E529"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120</w:t>
            </w:r>
          </w:p>
        </w:tc>
        <w:tc>
          <w:tcPr>
            <w:tcW w:w="1060" w:type="dxa"/>
            <w:tcBorders>
              <w:top w:val="single" w:sz="4" w:space="0" w:color="44B3E1"/>
              <w:left w:val="nil"/>
              <w:bottom w:val="single" w:sz="4" w:space="0" w:color="44B3E1"/>
              <w:right w:val="nil"/>
            </w:tcBorders>
            <w:shd w:val="clear" w:color="C0E6F5" w:fill="C0E6F5"/>
            <w:vAlign w:val="center"/>
            <w:hideMark/>
          </w:tcPr>
          <w:p w14:paraId="66583F64"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shd w:val="clear" w:color="C0E6F5" w:fill="C0E6F5"/>
            <w:vAlign w:val="center"/>
            <w:hideMark/>
          </w:tcPr>
          <w:p w14:paraId="6284D5F0"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shd w:val="clear" w:color="C0E6F5" w:fill="C0E6F5"/>
            <w:vAlign w:val="center"/>
            <w:hideMark/>
          </w:tcPr>
          <w:p w14:paraId="1D1046A2"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shd w:val="clear" w:color="C0E6F5" w:fill="C0E6F5"/>
            <w:vAlign w:val="center"/>
            <w:hideMark/>
          </w:tcPr>
          <w:p w14:paraId="147284A7" w14:textId="77777777" w:rsidR="001663CF" w:rsidRPr="001663CF" w:rsidRDefault="001663CF" w:rsidP="00D34EC5">
            <w:pPr>
              <w:spacing w:after="0"/>
              <w:jc w:val="left"/>
              <w:rPr>
                <w:rFonts w:ascii="Arial" w:eastAsia="Times New Roman" w:hAnsi="Arial" w:cs="Arial"/>
                <w:color w:val="000000"/>
                <w:sz w:val="16"/>
                <w:szCs w:val="16"/>
              </w:rPr>
            </w:pPr>
          </w:p>
        </w:tc>
        <w:tc>
          <w:tcPr>
            <w:tcW w:w="1280" w:type="dxa"/>
            <w:tcBorders>
              <w:top w:val="single" w:sz="4" w:space="0" w:color="44B3E1"/>
              <w:left w:val="nil"/>
              <w:bottom w:val="single" w:sz="4" w:space="0" w:color="44B3E1"/>
              <w:right w:val="nil"/>
            </w:tcBorders>
            <w:shd w:val="clear" w:color="C0E6F5" w:fill="C0E6F5"/>
            <w:vAlign w:val="center"/>
            <w:hideMark/>
          </w:tcPr>
          <w:p w14:paraId="0857BF4E"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single" w:sz="4" w:space="0" w:color="44B3E1"/>
            </w:tcBorders>
            <w:shd w:val="clear" w:color="C0E6F5" w:fill="C0E6F5"/>
            <w:vAlign w:val="center"/>
            <w:hideMark/>
          </w:tcPr>
          <w:p w14:paraId="2952D580"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383</w:t>
            </w:r>
          </w:p>
        </w:tc>
      </w:tr>
      <w:tr w:rsidR="001663CF" w:rsidRPr="001663CF" w14:paraId="256C2D0A" w14:textId="77777777" w:rsidTr="00F02D25">
        <w:trPr>
          <w:trHeight w:val="1452"/>
        </w:trPr>
        <w:tc>
          <w:tcPr>
            <w:tcW w:w="1420" w:type="dxa"/>
            <w:tcBorders>
              <w:top w:val="single" w:sz="4" w:space="0" w:color="44B3E1"/>
              <w:left w:val="single" w:sz="4" w:space="0" w:color="44B3E1"/>
              <w:bottom w:val="single" w:sz="4" w:space="0" w:color="44B3E1"/>
              <w:right w:val="nil"/>
            </w:tcBorders>
            <w:vAlign w:val="center"/>
            <w:hideMark/>
          </w:tcPr>
          <w:p w14:paraId="37B348C2"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Women and Girls Resources Centre</w:t>
            </w:r>
          </w:p>
        </w:tc>
        <w:tc>
          <w:tcPr>
            <w:tcW w:w="1260" w:type="dxa"/>
            <w:tcBorders>
              <w:top w:val="single" w:sz="4" w:space="0" w:color="44B3E1"/>
              <w:left w:val="nil"/>
              <w:bottom w:val="single" w:sz="4" w:space="0" w:color="44B3E1"/>
              <w:right w:val="nil"/>
            </w:tcBorders>
            <w:vAlign w:val="center"/>
            <w:hideMark/>
          </w:tcPr>
          <w:p w14:paraId="73FB0567" w14:textId="4ED6F213"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Number of people who participated in sessions on gender issues and women’s equal rights</w:t>
            </w:r>
          </w:p>
        </w:tc>
        <w:tc>
          <w:tcPr>
            <w:tcW w:w="1060" w:type="dxa"/>
            <w:tcBorders>
              <w:top w:val="single" w:sz="4" w:space="0" w:color="44B3E1"/>
              <w:left w:val="nil"/>
              <w:bottom w:val="single" w:sz="4" w:space="0" w:color="44B3E1"/>
              <w:right w:val="nil"/>
            </w:tcBorders>
            <w:vAlign w:val="center"/>
            <w:hideMark/>
          </w:tcPr>
          <w:p w14:paraId="000B32D6"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23</w:t>
            </w:r>
          </w:p>
        </w:tc>
        <w:tc>
          <w:tcPr>
            <w:tcW w:w="1060" w:type="dxa"/>
            <w:tcBorders>
              <w:top w:val="single" w:sz="4" w:space="0" w:color="44B3E1"/>
              <w:left w:val="nil"/>
              <w:bottom w:val="single" w:sz="4" w:space="0" w:color="44B3E1"/>
              <w:right w:val="nil"/>
            </w:tcBorders>
            <w:vAlign w:val="center"/>
            <w:hideMark/>
          </w:tcPr>
          <w:p w14:paraId="48A9FD4E" w14:textId="77777777" w:rsidR="001663CF" w:rsidRPr="001663CF" w:rsidRDefault="001663CF" w:rsidP="00D34EC5">
            <w:pPr>
              <w:spacing w:after="0"/>
              <w:jc w:val="left"/>
              <w:rPr>
                <w:rFonts w:ascii="Arial" w:eastAsia="Times New Roman" w:hAnsi="Arial" w:cs="Arial"/>
                <w:color w:val="000000"/>
                <w:sz w:val="16"/>
                <w:szCs w:val="16"/>
              </w:rPr>
            </w:pPr>
          </w:p>
        </w:tc>
        <w:tc>
          <w:tcPr>
            <w:tcW w:w="1060" w:type="dxa"/>
            <w:tcBorders>
              <w:top w:val="single" w:sz="4" w:space="0" w:color="44B3E1"/>
              <w:left w:val="nil"/>
              <w:bottom w:val="single" w:sz="4" w:space="0" w:color="44B3E1"/>
              <w:right w:val="nil"/>
            </w:tcBorders>
            <w:vAlign w:val="center"/>
            <w:hideMark/>
          </w:tcPr>
          <w:p w14:paraId="3C6770B4"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vAlign w:val="center"/>
            <w:hideMark/>
          </w:tcPr>
          <w:p w14:paraId="675B88EC"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vAlign w:val="center"/>
            <w:hideMark/>
          </w:tcPr>
          <w:p w14:paraId="3DA0B647" w14:textId="77777777" w:rsidR="001663CF" w:rsidRPr="001663CF" w:rsidRDefault="001663CF" w:rsidP="00D34EC5">
            <w:pPr>
              <w:spacing w:after="0"/>
              <w:jc w:val="left"/>
              <w:rPr>
                <w:rFonts w:ascii="Arial" w:eastAsia="Times New Roman" w:hAnsi="Arial" w:cs="Arial"/>
                <w:color w:val="000000"/>
                <w:sz w:val="16"/>
                <w:szCs w:val="16"/>
              </w:rPr>
            </w:pPr>
          </w:p>
        </w:tc>
        <w:tc>
          <w:tcPr>
            <w:tcW w:w="1060" w:type="dxa"/>
            <w:tcBorders>
              <w:top w:val="single" w:sz="4" w:space="0" w:color="44B3E1"/>
              <w:left w:val="nil"/>
              <w:bottom w:val="single" w:sz="4" w:space="0" w:color="44B3E1"/>
              <w:right w:val="nil"/>
            </w:tcBorders>
            <w:vAlign w:val="center"/>
            <w:hideMark/>
          </w:tcPr>
          <w:p w14:paraId="597D94E3" w14:textId="77777777" w:rsidR="001663CF" w:rsidRPr="001663CF" w:rsidRDefault="001663CF" w:rsidP="00D34EC5">
            <w:pPr>
              <w:spacing w:after="0"/>
              <w:jc w:val="left"/>
              <w:rPr>
                <w:rFonts w:ascii="Times New Roman" w:eastAsia="Times New Roman" w:hAnsi="Times New Roman" w:cs="Times New Roman"/>
                <w:sz w:val="20"/>
                <w:szCs w:val="20"/>
              </w:rPr>
            </w:pPr>
          </w:p>
        </w:tc>
        <w:tc>
          <w:tcPr>
            <w:tcW w:w="1060" w:type="dxa"/>
            <w:tcBorders>
              <w:top w:val="single" w:sz="4" w:space="0" w:color="44B3E1"/>
              <w:left w:val="nil"/>
              <w:bottom w:val="single" w:sz="4" w:space="0" w:color="44B3E1"/>
              <w:right w:val="nil"/>
            </w:tcBorders>
            <w:vAlign w:val="center"/>
            <w:hideMark/>
          </w:tcPr>
          <w:p w14:paraId="41C5B32A"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vAlign w:val="center"/>
            <w:hideMark/>
          </w:tcPr>
          <w:p w14:paraId="58771EE9"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vAlign w:val="center"/>
            <w:hideMark/>
          </w:tcPr>
          <w:p w14:paraId="6CE9A383" w14:textId="77777777" w:rsidR="001663CF" w:rsidRPr="001663CF" w:rsidRDefault="001663CF" w:rsidP="00D34EC5">
            <w:pPr>
              <w:spacing w:after="0"/>
              <w:jc w:val="left"/>
              <w:rPr>
                <w:rFonts w:ascii="Arial" w:eastAsia="Times New Roman" w:hAnsi="Arial" w:cs="Arial"/>
                <w:color w:val="000000"/>
                <w:sz w:val="16"/>
                <w:szCs w:val="16"/>
              </w:rPr>
            </w:pPr>
          </w:p>
        </w:tc>
        <w:tc>
          <w:tcPr>
            <w:tcW w:w="1280" w:type="dxa"/>
            <w:tcBorders>
              <w:top w:val="single" w:sz="4" w:space="0" w:color="44B3E1"/>
              <w:left w:val="nil"/>
              <w:bottom w:val="single" w:sz="4" w:space="0" w:color="44B3E1"/>
              <w:right w:val="nil"/>
            </w:tcBorders>
            <w:vAlign w:val="center"/>
            <w:hideMark/>
          </w:tcPr>
          <w:p w14:paraId="5A32D4BF"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single" w:sz="4" w:space="0" w:color="44B3E1"/>
            </w:tcBorders>
            <w:vAlign w:val="center"/>
            <w:hideMark/>
          </w:tcPr>
          <w:p w14:paraId="6B187C79"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23</w:t>
            </w:r>
          </w:p>
        </w:tc>
      </w:tr>
      <w:tr w:rsidR="00503DF8" w:rsidRPr="001663CF" w14:paraId="35187725" w14:textId="77777777" w:rsidTr="00F02D25">
        <w:trPr>
          <w:trHeight w:val="1452"/>
        </w:trPr>
        <w:tc>
          <w:tcPr>
            <w:tcW w:w="1420" w:type="dxa"/>
            <w:tcBorders>
              <w:top w:val="single" w:sz="4" w:space="0" w:color="44B3E1"/>
              <w:left w:val="single" w:sz="4" w:space="0" w:color="44B3E1"/>
              <w:bottom w:val="single" w:sz="4" w:space="0" w:color="44B3E1"/>
              <w:right w:val="nil"/>
            </w:tcBorders>
            <w:shd w:val="clear" w:color="C0E6F5" w:fill="C0E6F5"/>
            <w:vAlign w:val="center"/>
            <w:hideMark/>
          </w:tcPr>
          <w:p w14:paraId="42088E82"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Women and Youth Entrepreneurs Training</w:t>
            </w:r>
          </w:p>
        </w:tc>
        <w:tc>
          <w:tcPr>
            <w:tcW w:w="1260" w:type="dxa"/>
            <w:tcBorders>
              <w:top w:val="single" w:sz="4" w:space="0" w:color="44B3E1"/>
              <w:left w:val="nil"/>
              <w:bottom w:val="single" w:sz="4" w:space="0" w:color="44B3E1"/>
              <w:right w:val="nil"/>
            </w:tcBorders>
            <w:shd w:val="clear" w:color="C0E6F5" w:fill="C0E6F5"/>
            <w:vAlign w:val="center"/>
            <w:hideMark/>
          </w:tcPr>
          <w:p w14:paraId="5D4FDBB4"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Diverse women entrepreneurs provided with financial and/or business development services</w:t>
            </w:r>
          </w:p>
        </w:tc>
        <w:tc>
          <w:tcPr>
            <w:tcW w:w="1060" w:type="dxa"/>
            <w:tcBorders>
              <w:top w:val="single" w:sz="4" w:space="0" w:color="44B3E1"/>
              <w:left w:val="nil"/>
              <w:bottom w:val="single" w:sz="4" w:space="0" w:color="44B3E1"/>
              <w:right w:val="nil"/>
            </w:tcBorders>
            <w:shd w:val="clear" w:color="C0E6F5" w:fill="C0E6F5"/>
            <w:vAlign w:val="center"/>
            <w:hideMark/>
          </w:tcPr>
          <w:p w14:paraId="5BAC775C"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205</w:t>
            </w:r>
          </w:p>
        </w:tc>
        <w:tc>
          <w:tcPr>
            <w:tcW w:w="1060" w:type="dxa"/>
            <w:tcBorders>
              <w:top w:val="single" w:sz="4" w:space="0" w:color="44B3E1"/>
              <w:left w:val="nil"/>
              <w:bottom w:val="single" w:sz="4" w:space="0" w:color="44B3E1"/>
              <w:right w:val="nil"/>
            </w:tcBorders>
            <w:shd w:val="clear" w:color="C0E6F5" w:fill="C0E6F5"/>
            <w:vAlign w:val="center"/>
            <w:hideMark/>
          </w:tcPr>
          <w:p w14:paraId="026BDEA4" w14:textId="77777777" w:rsidR="001663CF" w:rsidRPr="001663CF" w:rsidRDefault="001663CF" w:rsidP="00D34EC5">
            <w:pPr>
              <w:spacing w:after="0"/>
              <w:jc w:val="left"/>
              <w:rPr>
                <w:rFonts w:ascii="Arial" w:eastAsia="Times New Roman" w:hAnsi="Arial" w:cs="Arial"/>
                <w:color w:val="000000"/>
                <w:sz w:val="16"/>
                <w:szCs w:val="16"/>
              </w:rPr>
            </w:pPr>
          </w:p>
        </w:tc>
        <w:tc>
          <w:tcPr>
            <w:tcW w:w="1060" w:type="dxa"/>
            <w:tcBorders>
              <w:top w:val="single" w:sz="4" w:space="0" w:color="44B3E1"/>
              <w:left w:val="nil"/>
              <w:bottom w:val="single" w:sz="4" w:space="0" w:color="44B3E1"/>
              <w:right w:val="nil"/>
            </w:tcBorders>
            <w:shd w:val="clear" w:color="C0E6F5" w:fill="C0E6F5"/>
            <w:vAlign w:val="center"/>
            <w:hideMark/>
          </w:tcPr>
          <w:p w14:paraId="7F48E15D"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shd w:val="clear" w:color="C0E6F5" w:fill="C0E6F5"/>
            <w:vAlign w:val="center"/>
            <w:hideMark/>
          </w:tcPr>
          <w:p w14:paraId="29FA97F0"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shd w:val="clear" w:color="C0E6F5" w:fill="C0E6F5"/>
            <w:vAlign w:val="center"/>
            <w:hideMark/>
          </w:tcPr>
          <w:p w14:paraId="0DA39301"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135</w:t>
            </w:r>
          </w:p>
        </w:tc>
        <w:tc>
          <w:tcPr>
            <w:tcW w:w="1060" w:type="dxa"/>
            <w:tcBorders>
              <w:top w:val="single" w:sz="4" w:space="0" w:color="44B3E1"/>
              <w:left w:val="nil"/>
              <w:bottom w:val="single" w:sz="4" w:space="0" w:color="44B3E1"/>
              <w:right w:val="nil"/>
            </w:tcBorders>
            <w:shd w:val="clear" w:color="C0E6F5" w:fill="C0E6F5"/>
            <w:vAlign w:val="center"/>
            <w:hideMark/>
          </w:tcPr>
          <w:p w14:paraId="574B4569" w14:textId="77777777" w:rsidR="001663CF" w:rsidRPr="001663CF" w:rsidRDefault="001663CF" w:rsidP="00D34EC5">
            <w:pPr>
              <w:spacing w:after="0"/>
              <w:jc w:val="left"/>
              <w:rPr>
                <w:rFonts w:ascii="Arial" w:eastAsia="Times New Roman" w:hAnsi="Arial" w:cs="Arial"/>
                <w:color w:val="000000"/>
                <w:sz w:val="16"/>
                <w:szCs w:val="16"/>
              </w:rPr>
            </w:pPr>
          </w:p>
        </w:tc>
        <w:tc>
          <w:tcPr>
            <w:tcW w:w="1060" w:type="dxa"/>
            <w:tcBorders>
              <w:top w:val="single" w:sz="4" w:space="0" w:color="44B3E1"/>
              <w:left w:val="nil"/>
              <w:bottom w:val="single" w:sz="4" w:space="0" w:color="44B3E1"/>
              <w:right w:val="nil"/>
            </w:tcBorders>
            <w:shd w:val="clear" w:color="C0E6F5" w:fill="C0E6F5"/>
            <w:vAlign w:val="center"/>
            <w:hideMark/>
          </w:tcPr>
          <w:p w14:paraId="7DB2A1E3"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shd w:val="clear" w:color="C0E6F5" w:fill="C0E6F5"/>
            <w:vAlign w:val="center"/>
            <w:hideMark/>
          </w:tcPr>
          <w:p w14:paraId="48F96C03"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shd w:val="clear" w:color="C0E6F5" w:fill="C0E6F5"/>
            <w:vAlign w:val="center"/>
            <w:hideMark/>
          </w:tcPr>
          <w:p w14:paraId="23B19452" w14:textId="77777777" w:rsidR="001663CF" w:rsidRPr="001663CF" w:rsidRDefault="001663CF" w:rsidP="00D34EC5">
            <w:pPr>
              <w:spacing w:after="0"/>
              <w:jc w:val="left"/>
              <w:rPr>
                <w:rFonts w:ascii="Arial" w:eastAsia="Times New Roman" w:hAnsi="Arial" w:cs="Arial"/>
                <w:color w:val="000000"/>
                <w:sz w:val="16"/>
                <w:szCs w:val="16"/>
              </w:rPr>
            </w:pPr>
          </w:p>
        </w:tc>
        <w:tc>
          <w:tcPr>
            <w:tcW w:w="1280" w:type="dxa"/>
            <w:tcBorders>
              <w:top w:val="single" w:sz="4" w:space="0" w:color="44B3E1"/>
              <w:left w:val="nil"/>
              <w:bottom w:val="single" w:sz="4" w:space="0" w:color="44B3E1"/>
              <w:right w:val="nil"/>
            </w:tcBorders>
            <w:shd w:val="clear" w:color="C0E6F5" w:fill="C0E6F5"/>
            <w:vAlign w:val="center"/>
            <w:hideMark/>
          </w:tcPr>
          <w:p w14:paraId="6E93D079"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38</w:t>
            </w:r>
          </w:p>
        </w:tc>
        <w:tc>
          <w:tcPr>
            <w:tcW w:w="1060" w:type="dxa"/>
            <w:tcBorders>
              <w:top w:val="single" w:sz="4" w:space="0" w:color="44B3E1"/>
              <w:left w:val="nil"/>
              <w:bottom w:val="single" w:sz="4" w:space="0" w:color="44B3E1"/>
              <w:right w:val="single" w:sz="4" w:space="0" w:color="44B3E1"/>
            </w:tcBorders>
            <w:shd w:val="clear" w:color="C0E6F5" w:fill="C0E6F5"/>
            <w:vAlign w:val="center"/>
            <w:hideMark/>
          </w:tcPr>
          <w:p w14:paraId="37B1A51F"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378</w:t>
            </w:r>
          </w:p>
        </w:tc>
      </w:tr>
      <w:tr w:rsidR="001663CF" w:rsidRPr="001663CF" w14:paraId="3A07EB7F" w14:textId="77777777" w:rsidTr="00F02D25">
        <w:trPr>
          <w:trHeight w:val="1452"/>
        </w:trPr>
        <w:tc>
          <w:tcPr>
            <w:tcW w:w="1420" w:type="dxa"/>
            <w:tcBorders>
              <w:top w:val="single" w:sz="4" w:space="0" w:color="44B3E1"/>
              <w:left w:val="single" w:sz="4" w:space="0" w:color="44B3E1"/>
              <w:bottom w:val="single" w:sz="4" w:space="0" w:color="44B3E1"/>
              <w:right w:val="nil"/>
            </w:tcBorders>
            <w:vAlign w:val="center"/>
            <w:hideMark/>
          </w:tcPr>
          <w:p w14:paraId="069F9AF7"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Women and Youth Entrepreneurs Training</w:t>
            </w:r>
          </w:p>
        </w:tc>
        <w:tc>
          <w:tcPr>
            <w:tcW w:w="1260" w:type="dxa"/>
            <w:tcBorders>
              <w:top w:val="single" w:sz="4" w:space="0" w:color="44B3E1"/>
              <w:left w:val="nil"/>
              <w:bottom w:val="single" w:sz="4" w:space="0" w:color="44B3E1"/>
              <w:right w:val="nil"/>
            </w:tcBorders>
            <w:vAlign w:val="center"/>
            <w:hideMark/>
          </w:tcPr>
          <w:p w14:paraId="3408A503" w14:textId="2711AA28"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Number of people who participated in sessions on gender issues and women’s equal rights</w:t>
            </w:r>
          </w:p>
        </w:tc>
        <w:tc>
          <w:tcPr>
            <w:tcW w:w="1060" w:type="dxa"/>
            <w:tcBorders>
              <w:top w:val="single" w:sz="4" w:space="0" w:color="44B3E1"/>
              <w:left w:val="nil"/>
              <w:bottom w:val="single" w:sz="4" w:space="0" w:color="44B3E1"/>
              <w:right w:val="nil"/>
            </w:tcBorders>
            <w:vAlign w:val="center"/>
            <w:hideMark/>
          </w:tcPr>
          <w:p w14:paraId="4AAF2F2B"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464</w:t>
            </w:r>
          </w:p>
        </w:tc>
        <w:tc>
          <w:tcPr>
            <w:tcW w:w="1060" w:type="dxa"/>
            <w:tcBorders>
              <w:top w:val="single" w:sz="4" w:space="0" w:color="44B3E1"/>
              <w:left w:val="nil"/>
              <w:bottom w:val="single" w:sz="4" w:space="0" w:color="44B3E1"/>
              <w:right w:val="nil"/>
            </w:tcBorders>
            <w:vAlign w:val="center"/>
            <w:hideMark/>
          </w:tcPr>
          <w:p w14:paraId="3DB15E9C" w14:textId="77777777" w:rsidR="001663CF" w:rsidRPr="001663CF" w:rsidRDefault="001663CF" w:rsidP="00D34EC5">
            <w:pPr>
              <w:spacing w:after="0"/>
              <w:jc w:val="left"/>
              <w:rPr>
                <w:rFonts w:ascii="Arial" w:eastAsia="Times New Roman" w:hAnsi="Arial" w:cs="Arial"/>
                <w:color w:val="000000"/>
                <w:sz w:val="16"/>
                <w:szCs w:val="16"/>
              </w:rPr>
            </w:pPr>
          </w:p>
        </w:tc>
        <w:tc>
          <w:tcPr>
            <w:tcW w:w="1060" w:type="dxa"/>
            <w:tcBorders>
              <w:top w:val="single" w:sz="4" w:space="0" w:color="44B3E1"/>
              <w:left w:val="nil"/>
              <w:bottom w:val="single" w:sz="4" w:space="0" w:color="44B3E1"/>
              <w:right w:val="nil"/>
            </w:tcBorders>
            <w:vAlign w:val="center"/>
            <w:hideMark/>
          </w:tcPr>
          <w:p w14:paraId="58876647"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vAlign w:val="center"/>
            <w:hideMark/>
          </w:tcPr>
          <w:p w14:paraId="5D6BA94D"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vAlign w:val="center"/>
            <w:hideMark/>
          </w:tcPr>
          <w:p w14:paraId="064AE450"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232</w:t>
            </w:r>
          </w:p>
        </w:tc>
        <w:tc>
          <w:tcPr>
            <w:tcW w:w="1060" w:type="dxa"/>
            <w:tcBorders>
              <w:top w:val="single" w:sz="4" w:space="0" w:color="44B3E1"/>
              <w:left w:val="nil"/>
              <w:bottom w:val="single" w:sz="4" w:space="0" w:color="44B3E1"/>
              <w:right w:val="nil"/>
            </w:tcBorders>
            <w:vAlign w:val="center"/>
            <w:hideMark/>
          </w:tcPr>
          <w:p w14:paraId="022595C7" w14:textId="77777777" w:rsidR="001663CF" w:rsidRPr="001663CF" w:rsidRDefault="001663CF" w:rsidP="00D34EC5">
            <w:pPr>
              <w:spacing w:after="0"/>
              <w:jc w:val="left"/>
              <w:rPr>
                <w:rFonts w:ascii="Arial" w:eastAsia="Times New Roman" w:hAnsi="Arial" w:cs="Arial"/>
                <w:color w:val="000000"/>
                <w:sz w:val="16"/>
                <w:szCs w:val="16"/>
              </w:rPr>
            </w:pPr>
          </w:p>
        </w:tc>
        <w:tc>
          <w:tcPr>
            <w:tcW w:w="1060" w:type="dxa"/>
            <w:tcBorders>
              <w:top w:val="single" w:sz="4" w:space="0" w:color="44B3E1"/>
              <w:left w:val="nil"/>
              <w:bottom w:val="single" w:sz="4" w:space="0" w:color="44B3E1"/>
              <w:right w:val="nil"/>
            </w:tcBorders>
            <w:vAlign w:val="center"/>
            <w:hideMark/>
          </w:tcPr>
          <w:p w14:paraId="76EF960F"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vAlign w:val="center"/>
            <w:hideMark/>
          </w:tcPr>
          <w:p w14:paraId="605CA214"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0</w:t>
            </w:r>
          </w:p>
        </w:tc>
        <w:tc>
          <w:tcPr>
            <w:tcW w:w="1060" w:type="dxa"/>
            <w:tcBorders>
              <w:top w:val="single" w:sz="4" w:space="0" w:color="44B3E1"/>
              <w:left w:val="nil"/>
              <w:bottom w:val="single" w:sz="4" w:space="0" w:color="44B3E1"/>
              <w:right w:val="nil"/>
            </w:tcBorders>
            <w:vAlign w:val="center"/>
            <w:hideMark/>
          </w:tcPr>
          <w:p w14:paraId="5CC2C7EF" w14:textId="77777777" w:rsidR="001663CF" w:rsidRPr="001663CF" w:rsidRDefault="001663CF" w:rsidP="00D34EC5">
            <w:pPr>
              <w:spacing w:after="0"/>
              <w:jc w:val="left"/>
              <w:rPr>
                <w:rFonts w:ascii="Arial" w:eastAsia="Times New Roman" w:hAnsi="Arial" w:cs="Arial"/>
                <w:color w:val="000000"/>
                <w:sz w:val="16"/>
                <w:szCs w:val="16"/>
              </w:rPr>
            </w:pPr>
          </w:p>
        </w:tc>
        <w:tc>
          <w:tcPr>
            <w:tcW w:w="1280" w:type="dxa"/>
            <w:tcBorders>
              <w:top w:val="single" w:sz="4" w:space="0" w:color="44B3E1"/>
              <w:left w:val="nil"/>
              <w:bottom w:val="single" w:sz="4" w:space="0" w:color="44B3E1"/>
              <w:right w:val="nil"/>
            </w:tcBorders>
            <w:vAlign w:val="center"/>
            <w:hideMark/>
          </w:tcPr>
          <w:p w14:paraId="377D0087"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139</w:t>
            </w:r>
          </w:p>
        </w:tc>
        <w:tc>
          <w:tcPr>
            <w:tcW w:w="1060" w:type="dxa"/>
            <w:tcBorders>
              <w:top w:val="single" w:sz="4" w:space="0" w:color="44B3E1"/>
              <w:left w:val="nil"/>
              <w:bottom w:val="single" w:sz="4" w:space="0" w:color="44B3E1"/>
              <w:right w:val="single" w:sz="4" w:space="0" w:color="44B3E1"/>
            </w:tcBorders>
            <w:vAlign w:val="center"/>
            <w:hideMark/>
          </w:tcPr>
          <w:p w14:paraId="518A19AD" w14:textId="77777777" w:rsidR="001663CF" w:rsidRPr="001663CF" w:rsidRDefault="001663CF" w:rsidP="00D34EC5">
            <w:pPr>
              <w:spacing w:after="0"/>
              <w:jc w:val="left"/>
              <w:rPr>
                <w:rFonts w:ascii="Arial" w:eastAsia="Times New Roman" w:hAnsi="Arial" w:cs="Arial"/>
                <w:color w:val="000000"/>
                <w:sz w:val="16"/>
                <w:szCs w:val="16"/>
              </w:rPr>
            </w:pPr>
            <w:r w:rsidRPr="001663CF">
              <w:rPr>
                <w:rFonts w:ascii="Arial" w:eastAsia="Times New Roman" w:hAnsi="Arial" w:cs="Arial"/>
                <w:color w:val="000000"/>
                <w:sz w:val="16"/>
                <w:szCs w:val="16"/>
              </w:rPr>
              <w:t>835</w:t>
            </w:r>
          </w:p>
        </w:tc>
      </w:tr>
    </w:tbl>
    <w:p w14:paraId="085FB099" w14:textId="77777777" w:rsidR="001663CF" w:rsidRDefault="001663CF" w:rsidP="00D34EC5">
      <w:pPr>
        <w:jc w:val="left"/>
        <w:rPr>
          <w:rFonts w:asciiTheme="majorHAnsi" w:hAnsiTheme="majorHAnsi" w:cstheme="majorHAnsi"/>
          <w:sz w:val="20"/>
          <w:szCs w:val="20"/>
        </w:rPr>
      </w:pPr>
    </w:p>
    <w:p w14:paraId="3602D108" w14:textId="77777777" w:rsidR="001663CF" w:rsidRDefault="001663CF" w:rsidP="00D34EC5">
      <w:pPr>
        <w:pStyle w:val="Heading1"/>
        <w:numPr>
          <w:ilvl w:val="0"/>
          <w:numId w:val="0"/>
        </w:numPr>
        <w:rPr>
          <w:rFonts w:asciiTheme="majorHAnsi" w:hAnsiTheme="majorHAnsi" w:cstheme="majorHAnsi"/>
        </w:rPr>
        <w:sectPr w:rsidR="001663CF" w:rsidSect="005E1493">
          <w:pgSz w:w="16840" w:h="11906" w:orient="landscape" w:code="9"/>
          <w:pgMar w:top="1276" w:right="1152" w:bottom="991" w:left="1152" w:header="562" w:footer="562" w:gutter="0"/>
          <w:cols w:space="720"/>
          <w:docGrid w:linePitch="360"/>
        </w:sectPr>
      </w:pPr>
      <w:bookmarkStart w:id="30" w:name="_Toc192603203"/>
      <w:bookmarkStart w:id="31" w:name="_Toc192687782"/>
      <w:bookmarkEnd w:id="29"/>
    </w:p>
    <w:p w14:paraId="4BEB9737" w14:textId="1CD0945F" w:rsidR="004F511B" w:rsidRPr="00A6685B" w:rsidRDefault="004F511B" w:rsidP="00D34EC5">
      <w:pPr>
        <w:pStyle w:val="Heading1"/>
      </w:pPr>
      <w:bookmarkStart w:id="32" w:name="_Toc208693039"/>
      <w:r w:rsidRPr="00A6685B">
        <w:lastRenderedPageBreak/>
        <w:t>More information and support</w:t>
      </w:r>
      <w:bookmarkEnd w:id="30"/>
      <w:bookmarkEnd w:id="31"/>
      <w:bookmarkEnd w:id="32"/>
    </w:p>
    <w:p w14:paraId="2814F5AB" w14:textId="078BD5D3" w:rsidR="004F511B" w:rsidRPr="00C74263" w:rsidRDefault="004F511B" w:rsidP="00D34EC5">
      <w:pPr>
        <w:pStyle w:val="BodyText"/>
        <w:rPr>
          <w:rFonts w:asciiTheme="majorHAnsi" w:hAnsiTheme="majorHAnsi" w:cstheme="majorHAnsi"/>
          <w:szCs w:val="20"/>
        </w:rPr>
      </w:pPr>
      <w:r w:rsidRPr="00C74263">
        <w:rPr>
          <w:rFonts w:asciiTheme="majorHAnsi" w:hAnsiTheme="majorHAnsi" w:cstheme="majorHAnsi"/>
          <w:szCs w:val="20"/>
        </w:rPr>
        <w:t xml:space="preserve">This country brief was prepared by Pacific Women Lead Enabling Services (PWLES). PWLES provides support for DFAT Posts and </w:t>
      </w:r>
      <w:r w:rsidR="002D2011">
        <w:rPr>
          <w:rFonts w:asciiTheme="majorHAnsi" w:hAnsiTheme="majorHAnsi" w:cstheme="majorHAnsi"/>
          <w:szCs w:val="20"/>
        </w:rPr>
        <w:t>The Pacific Community (SPC)</w:t>
      </w:r>
      <w:r w:rsidRPr="00C74263">
        <w:rPr>
          <w:rFonts w:asciiTheme="majorHAnsi" w:hAnsiTheme="majorHAnsi" w:cstheme="majorHAnsi"/>
          <w:szCs w:val="20"/>
        </w:rPr>
        <w:t xml:space="preserve"> in the following ways.</w:t>
      </w:r>
      <w:bookmarkStart w:id="33" w:name="_Toc192603204"/>
    </w:p>
    <w:p w14:paraId="799F29AD" w14:textId="4AA7680B" w:rsidR="00BE57C8" w:rsidRPr="00A6685B" w:rsidRDefault="00AC0525" w:rsidP="00D34EC5">
      <w:pPr>
        <w:pStyle w:val="Heading2"/>
      </w:pPr>
      <w:bookmarkStart w:id="34" w:name="_Toc192687783"/>
      <w:r>
        <w:t xml:space="preserve"> </w:t>
      </w:r>
      <w:bookmarkStart w:id="35" w:name="_Toc208693040"/>
      <w:r w:rsidR="004F511B" w:rsidRPr="00A6685B">
        <w:t>Monitoring, evaluation and learning support</w:t>
      </w:r>
      <w:bookmarkEnd w:id="33"/>
      <w:bookmarkEnd w:id="34"/>
      <w:bookmarkEnd w:id="35"/>
    </w:p>
    <w:p w14:paraId="68ADF59A" w14:textId="77777777" w:rsidR="004F511B" w:rsidRPr="00C74263" w:rsidRDefault="004F511B" w:rsidP="00D34EC5">
      <w:pPr>
        <w:pStyle w:val="BodyText"/>
        <w:rPr>
          <w:rFonts w:asciiTheme="majorHAnsi" w:hAnsiTheme="majorHAnsi" w:cstheme="majorHAnsi"/>
          <w:szCs w:val="20"/>
        </w:rPr>
      </w:pPr>
      <w:r w:rsidRPr="00C74263">
        <w:rPr>
          <w:rFonts w:asciiTheme="majorHAnsi" w:hAnsiTheme="majorHAnsi" w:cstheme="majorHAnsi"/>
          <w:szCs w:val="20"/>
        </w:rPr>
        <w:t>PWLES manages the PWL portfolio MEL system. The MEL system has two databases:</w:t>
      </w:r>
    </w:p>
    <w:p w14:paraId="74B3F167" w14:textId="40A825C7" w:rsidR="004F511B" w:rsidRPr="00C74263" w:rsidRDefault="004F511B" w:rsidP="00D34EC5">
      <w:pPr>
        <w:pStyle w:val="BodyText"/>
        <w:numPr>
          <w:ilvl w:val="0"/>
          <w:numId w:val="6"/>
        </w:numPr>
        <w:ind w:left="644"/>
        <w:rPr>
          <w:rFonts w:asciiTheme="majorHAnsi" w:hAnsiTheme="majorHAnsi" w:cstheme="majorHAnsi"/>
          <w:b/>
          <w:bCs/>
          <w:szCs w:val="20"/>
        </w:rPr>
      </w:pPr>
      <w:r w:rsidRPr="00C74263">
        <w:rPr>
          <w:rFonts w:asciiTheme="majorHAnsi" w:hAnsiTheme="majorHAnsi" w:cstheme="majorHAnsi"/>
          <w:szCs w:val="20"/>
        </w:rPr>
        <w:t>A</w:t>
      </w:r>
      <w:r w:rsidRPr="00C74263">
        <w:rPr>
          <w:rFonts w:asciiTheme="majorHAnsi" w:hAnsiTheme="majorHAnsi" w:cstheme="majorHAnsi"/>
          <w:b/>
          <w:bCs/>
          <w:szCs w:val="20"/>
        </w:rPr>
        <w:t xml:space="preserve"> Quantitative database</w:t>
      </w:r>
      <w:r w:rsidRPr="00C74263">
        <w:rPr>
          <w:rFonts w:asciiTheme="majorHAnsi" w:hAnsiTheme="majorHAnsi" w:cstheme="majorHAnsi"/>
          <w:szCs w:val="20"/>
        </w:rPr>
        <w:t xml:space="preserve"> that tracks progress against PWL indicators and can be accessed through a dashboard on the PWL website: </w:t>
      </w:r>
      <w:hyperlink r:id="rId19" w:history="1">
        <w:r w:rsidRPr="00C74263">
          <w:rPr>
            <w:rStyle w:val="Hyperlink"/>
            <w:rFonts w:asciiTheme="majorHAnsi" w:hAnsiTheme="majorHAnsi" w:cstheme="majorHAnsi"/>
            <w:szCs w:val="20"/>
          </w:rPr>
          <w:t>Pacific Women Lead - Our Impact</w:t>
        </w:r>
      </w:hyperlink>
      <w:r w:rsidRPr="00C74263">
        <w:rPr>
          <w:rFonts w:asciiTheme="majorHAnsi" w:hAnsiTheme="majorHAnsi" w:cstheme="majorHAnsi"/>
          <w:szCs w:val="20"/>
        </w:rPr>
        <w:t>. The dashboard is updated six monthly after each reporting cycle.</w:t>
      </w:r>
    </w:p>
    <w:p w14:paraId="3641022A" w14:textId="77777777" w:rsidR="004F511B" w:rsidRPr="00C74263" w:rsidRDefault="004F511B" w:rsidP="00D34EC5">
      <w:pPr>
        <w:pStyle w:val="BodyText"/>
        <w:numPr>
          <w:ilvl w:val="0"/>
          <w:numId w:val="6"/>
        </w:numPr>
        <w:ind w:left="644"/>
        <w:rPr>
          <w:rFonts w:asciiTheme="majorHAnsi" w:hAnsiTheme="majorHAnsi" w:cstheme="majorHAnsi"/>
          <w:szCs w:val="20"/>
        </w:rPr>
      </w:pPr>
      <w:r w:rsidRPr="00C74263">
        <w:rPr>
          <w:rFonts w:asciiTheme="majorHAnsi" w:hAnsiTheme="majorHAnsi" w:cstheme="majorHAnsi"/>
          <w:szCs w:val="20"/>
        </w:rPr>
        <w:t>A</w:t>
      </w:r>
      <w:r w:rsidRPr="00C74263">
        <w:rPr>
          <w:rFonts w:asciiTheme="majorHAnsi" w:hAnsiTheme="majorHAnsi" w:cstheme="majorHAnsi"/>
          <w:b/>
          <w:bCs/>
          <w:szCs w:val="20"/>
        </w:rPr>
        <w:t xml:space="preserve"> Qualitative database</w:t>
      </w:r>
      <w:r w:rsidRPr="00C74263">
        <w:rPr>
          <w:rFonts w:asciiTheme="majorHAnsi" w:hAnsiTheme="majorHAnsi" w:cstheme="majorHAnsi"/>
          <w:szCs w:val="20"/>
        </w:rPr>
        <w:t xml:space="preserve"> that allows the PWLES MEL team to code partner narrative reports against qualitative change domains.</w:t>
      </w:r>
    </w:p>
    <w:p w14:paraId="76FCE7EF" w14:textId="77777777" w:rsidR="004F511B" w:rsidRPr="00C74263" w:rsidRDefault="004F511B" w:rsidP="00D34EC5">
      <w:pPr>
        <w:pStyle w:val="BodyText"/>
        <w:rPr>
          <w:rFonts w:asciiTheme="majorHAnsi" w:hAnsiTheme="majorHAnsi" w:cstheme="majorHAnsi"/>
          <w:szCs w:val="20"/>
        </w:rPr>
      </w:pPr>
      <w:r w:rsidRPr="00C74263">
        <w:rPr>
          <w:rFonts w:asciiTheme="majorHAnsi" w:hAnsiTheme="majorHAnsi" w:cstheme="majorHAnsi"/>
          <w:szCs w:val="20"/>
        </w:rPr>
        <w:t xml:space="preserve">The MEL system has the capability to organise and provide data, particularly for DFAT’s reporting processes (IMR and Tier 2 reporting), and qualitative evidence or quotes that can be used for briefing documents or speeches.     </w:t>
      </w:r>
    </w:p>
    <w:p w14:paraId="5F5AC47E" w14:textId="4E4017C0" w:rsidR="004F511B" w:rsidRPr="00C74263" w:rsidRDefault="004F511B" w:rsidP="00D34EC5">
      <w:pPr>
        <w:pStyle w:val="BodyText"/>
        <w:rPr>
          <w:rFonts w:asciiTheme="majorHAnsi" w:hAnsiTheme="majorHAnsi" w:cstheme="majorHAnsi"/>
          <w:b/>
          <w:bCs/>
          <w:szCs w:val="20"/>
        </w:rPr>
      </w:pPr>
      <w:r w:rsidRPr="00C74263">
        <w:rPr>
          <w:rFonts w:asciiTheme="majorHAnsi" w:hAnsiTheme="majorHAnsi" w:cstheme="majorHAnsi"/>
          <w:b/>
          <w:bCs/>
          <w:szCs w:val="20"/>
        </w:rPr>
        <w:t xml:space="preserve">Collection of qualitative impact stories: </w:t>
      </w:r>
      <w:r w:rsidRPr="00C74263">
        <w:rPr>
          <w:rFonts w:asciiTheme="majorHAnsi" w:hAnsiTheme="majorHAnsi" w:cstheme="majorHAnsi"/>
          <w:szCs w:val="20"/>
        </w:rPr>
        <w:t xml:space="preserve">PWLES collaborates with partners in each country to collect impact stories twice a year (February and July). These stories are used to inform the PWL MEL system and can be used by the PWL components for public diplomacy. These stories are published on the PWL website: </w:t>
      </w:r>
      <w:hyperlink r:id="rId20" w:history="1">
        <w:r w:rsidRPr="00C74263">
          <w:rPr>
            <w:rStyle w:val="Hyperlink"/>
            <w:rFonts w:asciiTheme="majorHAnsi" w:hAnsiTheme="majorHAnsi" w:cstheme="majorHAnsi"/>
            <w:szCs w:val="20"/>
          </w:rPr>
          <w:t>Pacific Women Lead - Stories</w:t>
        </w:r>
      </w:hyperlink>
    </w:p>
    <w:p w14:paraId="3830FB9A" w14:textId="516BAC0D" w:rsidR="004F511B" w:rsidRPr="00C74263" w:rsidRDefault="004F511B" w:rsidP="00D34EC5">
      <w:pPr>
        <w:pStyle w:val="BodyText"/>
        <w:rPr>
          <w:rFonts w:asciiTheme="majorHAnsi" w:hAnsiTheme="majorHAnsi" w:cstheme="majorHAnsi"/>
          <w:szCs w:val="20"/>
        </w:rPr>
      </w:pPr>
      <w:r w:rsidRPr="00C74263">
        <w:rPr>
          <w:rFonts w:asciiTheme="majorHAnsi" w:hAnsiTheme="majorHAnsi" w:cstheme="majorHAnsi"/>
          <w:b/>
          <w:bCs/>
          <w:szCs w:val="20"/>
        </w:rPr>
        <w:t xml:space="preserve">Monitoring the rights of people with disabilities Framework: </w:t>
      </w:r>
      <w:r w:rsidRPr="00C74263">
        <w:rPr>
          <w:rFonts w:asciiTheme="majorHAnsi" w:hAnsiTheme="majorHAnsi" w:cstheme="majorHAnsi"/>
          <w:szCs w:val="20"/>
        </w:rPr>
        <w:t xml:space="preserve">PWLES developed two guidance notes to support partners to enhance data collection and reporting on disability inclusion. The guidance notes can be accessed here: </w:t>
      </w:r>
      <w:hyperlink r:id="rId21" w:history="1">
        <w:r w:rsidRPr="00C74263">
          <w:rPr>
            <w:rStyle w:val="Hyperlink"/>
            <w:rFonts w:asciiTheme="majorHAnsi" w:hAnsiTheme="majorHAnsi" w:cstheme="majorHAnsi"/>
            <w:szCs w:val="20"/>
          </w:rPr>
          <w:t>Pacific Women Lead - Resources</w:t>
        </w:r>
      </w:hyperlink>
      <w:r w:rsidRPr="00C74263">
        <w:rPr>
          <w:rFonts w:asciiTheme="majorHAnsi" w:hAnsiTheme="majorHAnsi" w:cstheme="majorHAnsi"/>
          <w:szCs w:val="20"/>
        </w:rPr>
        <w:t xml:space="preserve">. PWLES has also facilitated a webinar discussion on these guidance notes which you can watch here: </w:t>
      </w:r>
      <w:hyperlink r:id="rId22" w:history="1">
        <w:r w:rsidRPr="00C74263">
          <w:rPr>
            <w:rStyle w:val="Hyperlink"/>
            <w:rFonts w:asciiTheme="majorHAnsi" w:hAnsiTheme="majorHAnsi" w:cstheme="majorHAnsi"/>
            <w:szCs w:val="20"/>
          </w:rPr>
          <w:t>Monitoring the journey towards the realisation of rights for people with disabilities</w:t>
        </w:r>
      </w:hyperlink>
      <w:r w:rsidRPr="00C74263">
        <w:rPr>
          <w:rFonts w:asciiTheme="majorHAnsi" w:hAnsiTheme="majorHAnsi" w:cstheme="majorHAnsi"/>
          <w:szCs w:val="20"/>
        </w:rPr>
        <w:t>.</w:t>
      </w:r>
    </w:p>
    <w:p w14:paraId="4A311704" w14:textId="63223908" w:rsidR="004F511B" w:rsidRPr="00C74263" w:rsidRDefault="004F511B" w:rsidP="00D34EC5">
      <w:pPr>
        <w:pStyle w:val="BodyText"/>
        <w:rPr>
          <w:rFonts w:asciiTheme="majorHAnsi" w:hAnsiTheme="majorHAnsi" w:cstheme="majorHAnsi"/>
          <w:szCs w:val="20"/>
        </w:rPr>
      </w:pPr>
      <w:r w:rsidRPr="00C74263">
        <w:rPr>
          <w:rFonts w:asciiTheme="majorHAnsi" w:hAnsiTheme="majorHAnsi" w:cstheme="majorHAnsi"/>
          <w:b/>
          <w:bCs/>
          <w:szCs w:val="20"/>
        </w:rPr>
        <w:t xml:space="preserve">Annual Reflection and Analysis Workshop: </w:t>
      </w:r>
      <w:r w:rsidRPr="00C74263">
        <w:rPr>
          <w:rFonts w:asciiTheme="majorHAnsi" w:hAnsiTheme="majorHAnsi" w:cstheme="majorHAnsi"/>
          <w:szCs w:val="20"/>
        </w:rPr>
        <w:t xml:space="preserve">Each year, PWLES co-convenes an Annual Reflection and Analysis Workshop in September that brings together partners across the PWL portfolio to collaborate and analyse data to understand the program’s progress and make recommendations for the program. A summary of the 2024 Annual Reflection and Analysis Workshop can be watched here: </w:t>
      </w:r>
      <w:hyperlink r:id="rId23" w:history="1">
        <w:r w:rsidRPr="00C74263">
          <w:rPr>
            <w:rStyle w:val="Hyperlink"/>
            <w:rFonts w:asciiTheme="majorHAnsi" w:hAnsiTheme="majorHAnsi" w:cstheme="majorHAnsi"/>
            <w:szCs w:val="20"/>
          </w:rPr>
          <w:t>Second Pacific Women Lead Annual Reflection and Analysis Workshop (2024)</w:t>
        </w:r>
      </w:hyperlink>
      <w:r w:rsidRPr="00C74263">
        <w:rPr>
          <w:rFonts w:asciiTheme="majorHAnsi" w:hAnsiTheme="majorHAnsi" w:cstheme="majorHAnsi"/>
          <w:szCs w:val="20"/>
        </w:rPr>
        <w:t>.</w:t>
      </w:r>
    </w:p>
    <w:p w14:paraId="584CC6A6" w14:textId="77777777" w:rsidR="004F511B" w:rsidRPr="00C74263" w:rsidRDefault="004F511B" w:rsidP="00D34EC5">
      <w:pPr>
        <w:pStyle w:val="BodyText"/>
        <w:rPr>
          <w:rFonts w:asciiTheme="majorHAnsi" w:hAnsiTheme="majorHAnsi" w:cstheme="majorHAnsi"/>
          <w:szCs w:val="20"/>
        </w:rPr>
      </w:pPr>
      <w:r w:rsidRPr="00C74263">
        <w:rPr>
          <w:rFonts w:asciiTheme="majorHAnsi" w:hAnsiTheme="majorHAnsi" w:cstheme="majorHAnsi"/>
          <w:b/>
          <w:bCs/>
          <w:szCs w:val="20"/>
        </w:rPr>
        <w:t>Clear Horizon Academy PWL MEL Platform:</w:t>
      </w:r>
      <w:r w:rsidRPr="00C74263">
        <w:rPr>
          <w:rFonts w:asciiTheme="majorHAnsi" w:hAnsiTheme="majorHAnsi" w:cstheme="majorHAnsi"/>
          <w:szCs w:val="20"/>
        </w:rPr>
        <w:t xml:space="preserve"> PWLES has developed 3 training modules with Clear Horizon Academy to support PWL partners: </w:t>
      </w:r>
    </w:p>
    <w:p w14:paraId="146DB21D" w14:textId="77777777" w:rsidR="004F511B" w:rsidRPr="00C74263" w:rsidRDefault="004F511B" w:rsidP="00D34EC5">
      <w:pPr>
        <w:pStyle w:val="BodyText"/>
        <w:numPr>
          <w:ilvl w:val="0"/>
          <w:numId w:val="18"/>
        </w:numPr>
        <w:spacing w:after="200"/>
        <w:rPr>
          <w:rFonts w:asciiTheme="majorHAnsi" w:hAnsiTheme="majorHAnsi" w:cstheme="majorHAnsi"/>
          <w:szCs w:val="20"/>
        </w:rPr>
      </w:pPr>
      <w:r w:rsidRPr="00C74263">
        <w:rPr>
          <w:rFonts w:asciiTheme="majorHAnsi" w:hAnsiTheme="majorHAnsi" w:cstheme="majorHAnsi"/>
          <w:szCs w:val="20"/>
        </w:rPr>
        <w:t xml:space="preserve">Using data for reporting and learning, </w:t>
      </w:r>
    </w:p>
    <w:p w14:paraId="4F56B3EA" w14:textId="77777777" w:rsidR="004F511B" w:rsidRPr="00C74263" w:rsidRDefault="004F511B" w:rsidP="00D34EC5">
      <w:pPr>
        <w:pStyle w:val="BodyText"/>
        <w:numPr>
          <w:ilvl w:val="0"/>
          <w:numId w:val="18"/>
        </w:numPr>
        <w:spacing w:after="200"/>
        <w:rPr>
          <w:rFonts w:asciiTheme="majorHAnsi" w:hAnsiTheme="majorHAnsi" w:cstheme="majorHAnsi"/>
          <w:szCs w:val="20"/>
        </w:rPr>
      </w:pPr>
      <w:r w:rsidRPr="00C74263">
        <w:rPr>
          <w:rFonts w:asciiTheme="majorHAnsi" w:hAnsiTheme="majorHAnsi" w:cstheme="majorHAnsi"/>
          <w:szCs w:val="20"/>
        </w:rPr>
        <w:t xml:space="preserve">collecting impact stories </w:t>
      </w:r>
    </w:p>
    <w:p w14:paraId="4C40E662" w14:textId="77777777" w:rsidR="004F511B" w:rsidRPr="00C74263" w:rsidRDefault="004F511B" w:rsidP="00D34EC5">
      <w:pPr>
        <w:pStyle w:val="BodyText"/>
        <w:numPr>
          <w:ilvl w:val="0"/>
          <w:numId w:val="18"/>
        </w:numPr>
        <w:spacing w:after="200"/>
        <w:rPr>
          <w:rFonts w:asciiTheme="majorHAnsi" w:hAnsiTheme="majorHAnsi" w:cstheme="majorHAnsi"/>
          <w:szCs w:val="20"/>
        </w:rPr>
      </w:pPr>
      <w:r w:rsidRPr="00C74263">
        <w:rPr>
          <w:rFonts w:asciiTheme="majorHAnsi" w:hAnsiTheme="majorHAnsi" w:cstheme="majorHAnsi"/>
          <w:szCs w:val="20"/>
        </w:rPr>
        <w:t xml:space="preserve">understanding, monitoring and reporting disability inclusion. </w:t>
      </w:r>
    </w:p>
    <w:p w14:paraId="0DEC69D4" w14:textId="5831F474" w:rsidR="001B2E1E" w:rsidRPr="001B2E1E" w:rsidRDefault="004F511B" w:rsidP="00D34EC5">
      <w:pPr>
        <w:pStyle w:val="Heading2"/>
      </w:pPr>
      <w:bookmarkStart w:id="36" w:name="_Toc208693041"/>
      <w:r w:rsidRPr="00C74263">
        <w:rPr>
          <w:rFonts w:asciiTheme="majorHAnsi" w:hAnsiTheme="majorHAnsi" w:cstheme="majorHAnsi"/>
          <w:szCs w:val="20"/>
        </w:rPr>
        <w:t xml:space="preserve">These are online and self-paced modules and partners can seek access through the PWLES.  </w:t>
      </w:r>
      <w:bookmarkStart w:id="37" w:name="_Toc192603205"/>
      <w:bookmarkStart w:id="38" w:name="_Toc192687784"/>
      <w:r w:rsidRPr="00BE57C8">
        <w:t>Quality Technical Assurance Group (QTAG)</w:t>
      </w:r>
      <w:bookmarkEnd w:id="36"/>
      <w:bookmarkEnd w:id="37"/>
      <w:bookmarkEnd w:id="38"/>
    </w:p>
    <w:p w14:paraId="19A28DD1" w14:textId="77777777" w:rsidR="004F511B" w:rsidRDefault="004F511B" w:rsidP="00D34EC5">
      <w:pPr>
        <w:pStyle w:val="BodyText"/>
        <w:rPr>
          <w:rFonts w:asciiTheme="majorHAnsi" w:hAnsiTheme="majorHAnsi" w:cstheme="majorHAnsi"/>
          <w:szCs w:val="20"/>
        </w:rPr>
      </w:pPr>
      <w:r w:rsidRPr="00C74263">
        <w:rPr>
          <w:rFonts w:asciiTheme="majorHAnsi" w:hAnsiTheme="majorHAnsi" w:cstheme="majorHAnsi"/>
          <w:szCs w:val="20"/>
        </w:rPr>
        <w:t>Through the QTAG, PWLES provides technical support to smaller DFAT Post in Tuvalu, Kiribati, FSM, Palau, Nauru, Niue, and Republic of Marshall Islands. QTAG currently offers tailored GEDSI support through consultants to smaller DFAT Posts</w:t>
      </w:r>
      <w:bookmarkStart w:id="39" w:name="_Toc192603206"/>
      <w:r w:rsidRPr="00C74263">
        <w:rPr>
          <w:rFonts w:asciiTheme="majorHAnsi" w:hAnsiTheme="majorHAnsi" w:cstheme="majorHAnsi"/>
          <w:szCs w:val="20"/>
        </w:rPr>
        <w:t>.</w:t>
      </w:r>
    </w:p>
    <w:p w14:paraId="5E705678" w14:textId="77777777" w:rsidR="00A6685B" w:rsidRPr="00C74263" w:rsidRDefault="00A6685B" w:rsidP="00D34EC5">
      <w:pPr>
        <w:pStyle w:val="BodyText"/>
        <w:rPr>
          <w:rFonts w:asciiTheme="majorHAnsi" w:hAnsiTheme="majorHAnsi" w:cstheme="majorHAnsi"/>
          <w:szCs w:val="20"/>
        </w:rPr>
      </w:pPr>
    </w:p>
    <w:p w14:paraId="2AC54978" w14:textId="1D980C5A" w:rsidR="00A6685B" w:rsidRPr="00A6685B" w:rsidRDefault="004F511B" w:rsidP="00D34EC5">
      <w:pPr>
        <w:pStyle w:val="Heading2"/>
      </w:pPr>
      <w:bookmarkStart w:id="40" w:name="_Toc192687785"/>
      <w:bookmarkStart w:id="41" w:name="_Toc208693042"/>
      <w:r w:rsidRPr="00AC0525">
        <w:lastRenderedPageBreak/>
        <w:t>Grant management</w:t>
      </w:r>
      <w:bookmarkEnd w:id="39"/>
      <w:bookmarkEnd w:id="40"/>
      <w:bookmarkEnd w:id="41"/>
      <w:r w:rsidRPr="00AC0525">
        <w:t xml:space="preserve"> </w:t>
      </w:r>
    </w:p>
    <w:p w14:paraId="5C7A1A15" w14:textId="77777777" w:rsidR="004F511B" w:rsidRPr="00C74263" w:rsidRDefault="004F511B" w:rsidP="00D34EC5">
      <w:pPr>
        <w:pStyle w:val="BodyText"/>
        <w:rPr>
          <w:rFonts w:asciiTheme="majorHAnsi" w:hAnsiTheme="majorHAnsi" w:cstheme="majorHAnsi"/>
          <w:szCs w:val="20"/>
        </w:rPr>
      </w:pPr>
      <w:r w:rsidRPr="00C74263">
        <w:rPr>
          <w:rFonts w:asciiTheme="majorHAnsi" w:hAnsiTheme="majorHAnsi" w:cstheme="majorHAnsi"/>
          <w:szCs w:val="20"/>
        </w:rPr>
        <w:t>PWLES provides program management support to DFAT Posts in smaller countries. Currently, PWLES provides grant management support to:</w:t>
      </w:r>
    </w:p>
    <w:p w14:paraId="534788B2" w14:textId="2B7F8207" w:rsidR="004F511B" w:rsidRPr="00C74263" w:rsidRDefault="003B27F5" w:rsidP="00D34EC5">
      <w:pPr>
        <w:pStyle w:val="BodyText"/>
        <w:numPr>
          <w:ilvl w:val="0"/>
          <w:numId w:val="19"/>
        </w:numPr>
        <w:rPr>
          <w:rFonts w:asciiTheme="majorHAnsi" w:hAnsiTheme="majorHAnsi" w:cstheme="majorHAnsi"/>
          <w:szCs w:val="20"/>
        </w:rPr>
      </w:pPr>
      <w:r w:rsidRPr="00C74263">
        <w:rPr>
          <w:rFonts w:asciiTheme="majorHAnsi" w:hAnsiTheme="majorHAnsi" w:cstheme="majorHAnsi"/>
          <w:szCs w:val="20"/>
        </w:rPr>
        <w:t>One</w:t>
      </w:r>
      <w:r w:rsidR="004F511B" w:rsidRPr="00C74263">
        <w:rPr>
          <w:rFonts w:asciiTheme="majorHAnsi" w:hAnsiTheme="majorHAnsi" w:cstheme="majorHAnsi"/>
          <w:szCs w:val="20"/>
        </w:rPr>
        <w:t xml:space="preserve"> regional program: Balance of Power </w:t>
      </w:r>
    </w:p>
    <w:p w14:paraId="7A53F22C" w14:textId="77777777" w:rsidR="004F511B" w:rsidRPr="00C74263" w:rsidRDefault="004F511B" w:rsidP="00D34EC5">
      <w:pPr>
        <w:pStyle w:val="BodyText"/>
        <w:numPr>
          <w:ilvl w:val="0"/>
          <w:numId w:val="19"/>
        </w:numPr>
        <w:rPr>
          <w:rFonts w:asciiTheme="majorHAnsi" w:hAnsiTheme="majorHAnsi" w:cstheme="majorHAnsi"/>
          <w:szCs w:val="20"/>
        </w:rPr>
      </w:pPr>
      <w:r w:rsidRPr="00C74263">
        <w:rPr>
          <w:rFonts w:asciiTheme="majorHAnsi" w:hAnsiTheme="majorHAnsi" w:cstheme="majorHAnsi"/>
          <w:szCs w:val="20"/>
        </w:rPr>
        <w:t xml:space="preserve">Three projects in Tuvalu (funded through the Tuvalu DFAT Post Gender Country Plan), and </w:t>
      </w:r>
    </w:p>
    <w:p w14:paraId="017E7634" w14:textId="77777777" w:rsidR="004F511B" w:rsidRPr="00C74263" w:rsidRDefault="004F511B" w:rsidP="00D34EC5">
      <w:pPr>
        <w:pStyle w:val="BodyText"/>
        <w:numPr>
          <w:ilvl w:val="0"/>
          <w:numId w:val="19"/>
        </w:numPr>
        <w:rPr>
          <w:rFonts w:asciiTheme="majorHAnsi" w:hAnsiTheme="majorHAnsi" w:cstheme="majorHAnsi"/>
          <w:szCs w:val="20"/>
        </w:rPr>
      </w:pPr>
      <w:r w:rsidRPr="00C74263">
        <w:rPr>
          <w:rFonts w:asciiTheme="majorHAnsi" w:hAnsiTheme="majorHAnsi" w:cstheme="majorHAnsi"/>
          <w:szCs w:val="20"/>
        </w:rPr>
        <w:t xml:space="preserve">Management of Gender Advisers in Tuvalu (Gender Equality and Social Inclusion Adviser), FSM (Family Protection Adviser) and Palau (Family Protection Act Adviser). </w:t>
      </w:r>
      <w:bookmarkStart w:id="42" w:name="_Toc192603207"/>
    </w:p>
    <w:p w14:paraId="6B8951E0" w14:textId="34889406" w:rsidR="004F511B" w:rsidRPr="001B2E1E" w:rsidRDefault="004F511B" w:rsidP="00D34EC5">
      <w:pPr>
        <w:pStyle w:val="Heading2"/>
      </w:pPr>
      <w:bookmarkStart w:id="43" w:name="_Toc192687786"/>
      <w:bookmarkStart w:id="44" w:name="_Toc208693043"/>
      <w:r w:rsidRPr="001B2E1E">
        <w:t>Contact and feedback</w:t>
      </w:r>
      <w:bookmarkEnd w:id="42"/>
      <w:bookmarkEnd w:id="43"/>
      <w:bookmarkEnd w:id="44"/>
    </w:p>
    <w:p w14:paraId="0E16E5EE" w14:textId="3F19EC07" w:rsidR="004F511B" w:rsidRPr="00C74263" w:rsidRDefault="004F511B" w:rsidP="00D34EC5">
      <w:pPr>
        <w:pStyle w:val="BodyText"/>
        <w:rPr>
          <w:rFonts w:asciiTheme="majorHAnsi" w:hAnsiTheme="majorHAnsi" w:cstheme="majorHAnsi"/>
          <w:szCs w:val="20"/>
        </w:rPr>
      </w:pPr>
      <w:r w:rsidRPr="00C74263">
        <w:rPr>
          <w:rFonts w:asciiTheme="majorHAnsi" w:hAnsiTheme="majorHAnsi" w:cstheme="majorHAnsi"/>
          <w:szCs w:val="20"/>
        </w:rPr>
        <w:t>If you have questions or feedback on this country brief, please contact PWLES</w:t>
      </w:r>
      <w:r w:rsidR="00072940" w:rsidRPr="00C74263">
        <w:rPr>
          <w:rFonts w:asciiTheme="majorHAnsi" w:hAnsiTheme="majorHAnsi" w:cstheme="majorHAnsi"/>
          <w:szCs w:val="20"/>
        </w:rPr>
        <w:t xml:space="preserve"> on</w:t>
      </w:r>
      <w:r w:rsidRPr="00C74263">
        <w:rPr>
          <w:rFonts w:asciiTheme="majorHAnsi" w:hAnsiTheme="majorHAnsi" w:cstheme="majorHAnsi"/>
          <w:szCs w:val="20"/>
        </w:rPr>
        <w:t xml:space="preserve"> </w:t>
      </w:r>
      <w:hyperlink r:id="rId24" w:history="1">
        <w:r w:rsidR="00AA53F9" w:rsidRPr="00C74263">
          <w:rPr>
            <w:rStyle w:val="Hyperlink"/>
            <w:rFonts w:asciiTheme="majorHAnsi" w:hAnsiTheme="majorHAnsi" w:cstheme="majorHAnsi"/>
            <w:szCs w:val="20"/>
          </w:rPr>
          <w:t>info@pwles.org</w:t>
        </w:r>
      </w:hyperlink>
    </w:p>
    <w:p w14:paraId="0291B3A2" w14:textId="50A2A896" w:rsidR="00775AC0" w:rsidRPr="00C74263" w:rsidRDefault="00775AC0" w:rsidP="00D34EC5">
      <w:pPr>
        <w:spacing w:line="276" w:lineRule="auto"/>
        <w:jc w:val="left"/>
        <w:rPr>
          <w:rFonts w:asciiTheme="majorHAnsi" w:hAnsiTheme="majorHAnsi" w:cstheme="majorHAnsi"/>
          <w:sz w:val="20"/>
          <w:szCs w:val="20"/>
        </w:rPr>
      </w:pPr>
    </w:p>
    <w:sectPr w:rsidR="00775AC0" w:rsidRPr="00C74263" w:rsidSect="00633770">
      <w:pgSz w:w="11906" w:h="16840" w:code="9"/>
      <w:pgMar w:top="1152" w:right="991" w:bottom="1152" w:left="1276"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67DDE" w14:textId="77777777" w:rsidR="00D22C9D" w:rsidRPr="00187065" w:rsidRDefault="00D22C9D" w:rsidP="00FF0858">
      <w:pPr>
        <w:spacing w:after="0"/>
      </w:pPr>
      <w:r w:rsidRPr="00187065">
        <w:separator/>
      </w:r>
    </w:p>
  </w:endnote>
  <w:endnote w:type="continuationSeparator" w:id="0">
    <w:p w14:paraId="3E96FCAA" w14:textId="77777777" w:rsidR="00D22C9D" w:rsidRPr="00187065" w:rsidRDefault="00D22C9D" w:rsidP="00FF0858">
      <w:pPr>
        <w:spacing w:after="0"/>
      </w:pPr>
      <w:r w:rsidRPr="00187065">
        <w:continuationSeparator/>
      </w:r>
    </w:p>
  </w:endnote>
  <w:endnote w:type="continuationNotice" w:id="1">
    <w:p w14:paraId="4A35F407" w14:textId="77777777" w:rsidR="00D22C9D" w:rsidRPr="00187065" w:rsidRDefault="00D22C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4E75" w14:textId="35E6D5C8" w:rsidR="009A6D92" w:rsidRPr="00187065" w:rsidRDefault="009A6D92" w:rsidP="00EB533D">
    <w:pPr>
      <w:pStyle w:val="tablebullet"/>
    </w:pPr>
    <w:r w:rsidRPr="00187065">
      <w:fldChar w:fldCharType="begin"/>
    </w:r>
    <w:r w:rsidRPr="00187065">
      <w:instrText xml:space="preserve"> PAGE   \* MERGEFORMAT </w:instrText>
    </w:r>
    <w:r w:rsidRPr="00187065">
      <w:fldChar w:fldCharType="separate"/>
    </w:r>
    <w:r w:rsidRPr="00187065">
      <w:t>iv</w:t>
    </w:r>
    <w:r w:rsidRPr="00187065">
      <w:fldChar w:fldCharType="end"/>
    </w:r>
    <w:r w:rsidRPr="00187065">
      <w:ptab w:relativeTo="margin" w:alignment="right" w:leader="none"/>
    </w:r>
    <w:r w:rsidRPr="00187065">
      <w:t>PWSPD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FD0" w14:textId="15E6E5C6" w:rsidR="00CC0D37" w:rsidRPr="00187065" w:rsidRDefault="00CC0D37" w:rsidP="00CC0D37">
    <w:pPr>
      <w:pStyle w:val="Footer"/>
      <w:spacing w:after="120"/>
      <w:jc w:val="center"/>
      <w:rPr>
        <w:b/>
        <w:color w:val="0798BB" w:themeColor="accent4"/>
        <w:sz w:val="20"/>
        <w:szCs w:val="20"/>
      </w:rPr>
    </w:pPr>
    <w:r w:rsidRPr="00187065">
      <w:rPr>
        <w:b/>
        <w:noProof/>
        <w:color w:val="0798BB" w:themeColor="accent4"/>
        <w:sz w:val="20"/>
        <w:szCs w:val="20"/>
      </w:rPr>
      <w:drawing>
        <wp:inline distT="0" distB="0" distL="0" distR="0" wp14:anchorId="5609AA41" wp14:editId="68C0BB42">
          <wp:extent cx="6120130" cy="1104265"/>
          <wp:effectExtent l="0" t="0" r="0" b="635"/>
          <wp:docPr id="1993837865" name="Picture 1993837865" descr="Decorative Motif&#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837865" name="Picture 1993837865" descr="Decorative Motif&#10;"/>
                  <pic:cNvPicPr/>
                </pic:nvPicPr>
                <pic:blipFill>
                  <a:blip r:embed="rId1">
                    <a:extLst>
                      <a:ext uri="{28A0092B-C50C-407E-A947-70E740481C1C}">
                        <a14:useLocalDpi xmlns:a14="http://schemas.microsoft.com/office/drawing/2010/main" val="0"/>
                      </a:ext>
                    </a:extLst>
                  </a:blip>
                  <a:stretch>
                    <a:fillRect/>
                  </a:stretch>
                </pic:blipFill>
                <pic:spPr>
                  <a:xfrm>
                    <a:off x="0" y="0"/>
                    <a:ext cx="6120130" cy="1104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725D" w14:textId="6DB6693D" w:rsidR="0039726C" w:rsidRPr="00187065" w:rsidRDefault="0039726C" w:rsidP="00707818">
    <w:pPr>
      <w:pStyle w:val="Footer"/>
      <w:jc w:val="left"/>
    </w:pPr>
    <w:r w:rsidRPr="00187065">
      <w:rPr>
        <w:rFonts w:ascii="Arial" w:hAnsi="Arial" w:cs="Arial"/>
        <w:color w:val="44546A" w:themeColor="text2"/>
        <w:szCs w:val="16"/>
      </w:rPr>
      <w:t>P</w:t>
    </w:r>
    <w:r w:rsidR="000A3C58" w:rsidRPr="00187065">
      <w:rPr>
        <w:rFonts w:ascii="Arial" w:hAnsi="Arial" w:cs="Arial"/>
        <w:color w:val="44546A" w:themeColor="text2"/>
        <w:szCs w:val="16"/>
      </w:rPr>
      <w:t>acific</w:t>
    </w:r>
    <w:r w:rsidRPr="00187065">
      <w:rPr>
        <w:rFonts w:ascii="Arial" w:hAnsi="Arial" w:cs="Arial"/>
        <w:color w:val="44546A" w:themeColor="text2"/>
        <w:szCs w:val="16"/>
      </w:rPr>
      <w:t xml:space="preserve"> W</w:t>
    </w:r>
    <w:r w:rsidR="000A3C58" w:rsidRPr="00187065">
      <w:rPr>
        <w:rFonts w:ascii="Arial" w:hAnsi="Arial" w:cs="Arial"/>
        <w:color w:val="44546A" w:themeColor="text2"/>
        <w:szCs w:val="16"/>
      </w:rPr>
      <w:t>omen</w:t>
    </w:r>
    <w:r w:rsidRPr="00187065">
      <w:rPr>
        <w:rFonts w:ascii="Arial" w:hAnsi="Arial" w:cs="Arial"/>
        <w:color w:val="44546A" w:themeColor="text2"/>
        <w:szCs w:val="16"/>
      </w:rPr>
      <w:t xml:space="preserve"> L</w:t>
    </w:r>
    <w:r w:rsidR="000A3C58" w:rsidRPr="00187065">
      <w:rPr>
        <w:rFonts w:ascii="Arial" w:hAnsi="Arial" w:cs="Arial"/>
        <w:color w:val="44546A" w:themeColor="text2"/>
        <w:szCs w:val="16"/>
      </w:rPr>
      <w:t>ead</w:t>
    </w:r>
    <w:r w:rsidRPr="00187065">
      <w:rPr>
        <w:rFonts w:ascii="Arial" w:hAnsi="Arial" w:cs="Arial"/>
        <w:color w:val="44546A" w:themeColor="text2"/>
        <w:szCs w:val="16"/>
      </w:rPr>
      <w:t xml:space="preserve"> E</w:t>
    </w:r>
    <w:r w:rsidR="000A3C58" w:rsidRPr="00187065">
      <w:rPr>
        <w:rFonts w:ascii="Arial" w:hAnsi="Arial" w:cs="Arial"/>
        <w:color w:val="44546A" w:themeColor="text2"/>
        <w:szCs w:val="16"/>
      </w:rPr>
      <w:t>nabling</w:t>
    </w:r>
    <w:r w:rsidRPr="00187065">
      <w:rPr>
        <w:rFonts w:ascii="Arial" w:hAnsi="Arial" w:cs="Arial"/>
        <w:color w:val="44546A" w:themeColor="text2"/>
        <w:szCs w:val="16"/>
      </w:rPr>
      <w:t xml:space="preserve"> S</w:t>
    </w:r>
    <w:r w:rsidR="000A3C58" w:rsidRPr="00187065">
      <w:rPr>
        <w:rFonts w:ascii="Arial" w:hAnsi="Arial" w:cs="Arial"/>
        <w:color w:val="44546A" w:themeColor="text2"/>
        <w:szCs w:val="16"/>
      </w:rPr>
      <w:t>ervices</w:t>
    </w:r>
    <w:r w:rsidRPr="00187065">
      <w:rPr>
        <w:rFonts w:ascii="Arial" w:hAnsi="Arial" w:cs="Arial"/>
        <w:color w:val="44546A" w:themeColor="text2"/>
        <w:szCs w:val="16"/>
      </w:rPr>
      <w:ptab w:relativeTo="margin" w:alignment="right" w:leader="none"/>
    </w:r>
    <w:r w:rsidRPr="00187065">
      <w:rPr>
        <w:rFonts w:ascii="Arial" w:hAnsi="Arial" w:cs="Arial"/>
        <w:color w:val="44546A" w:themeColor="text2"/>
        <w:szCs w:val="16"/>
      </w:rPr>
      <w:fldChar w:fldCharType="begin"/>
    </w:r>
    <w:r w:rsidRPr="00187065">
      <w:rPr>
        <w:rFonts w:ascii="Arial" w:hAnsi="Arial" w:cs="Arial"/>
        <w:color w:val="44546A" w:themeColor="text2"/>
        <w:szCs w:val="16"/>
      </w:rPr>
      <w:instrText xml:space="preserve"> STYLEREF  Title  \* MERGEFORMAT </w:instrText>
    </w:r>
    <w:r w:rsidRPr="00187065">
      <w:rPr>
        <w:rFonts w:ascii="Arial" w:hAnsi="Arial" w:cs="Arial"/>
        <w:color w:val="44546A" w:themeColor="text2"/>
        <w:szCs w:val="16"/>
      </w:rPr>
      <w:fldChar w:fldCharType="separate"/>
    </w:r>
    <w:r w:rsidR="00D34EC5">
      <w:rPr>
        <w:rFonts w:ascii="Arial" w:hAnsi="Arial" w:cs="Arial"/>
        <w:noProof/>
        <w:color w:val="44546A" w:themeColor="text2"/>
        <w:szCs w:val="16"/>
      </w:rPr>
      <w:t>Tuvalu Country Brief</w:t>
    </w:r>
    <w:r w:rsidRPr="00187065">
      <w:rPr>
        <w:rFonts w:ascii="Arial" w:hAnsi="Arial" w:cs="Arial"/>
        <w:color w:val="44546A" w:themeColor="text2"/>
        <w:szCs w:val="16"/>
      </w:rPr>
      <w:fldChar w:fldCharType="end"/>
    </w:r>
    <w:r w:rsidRPr="00187065">
      <w:rPr>
        <w:rFonts w:ascii="Arial" w:hAnsi="Arial" w:cs="Arial"/>
        <w:color w:val="44546A" w:themeColor="text2"/>
        <w:szCs w:val="16"/>
      </w:rPr>
      <w:t xml:space="preserve"> | </w:t>
    </w:r>
    <w:r w:rsidRPr="00187065">
      <w:rPr>
        <w:rFonts w:ascii="Arial" w:hAnsi="Arial" w:cs="Arial"/>
        <w:color w:val="44546A" w:themeColor="text2"/>
        <w:szCs w:val="16"/>
      </w:rPr>
      <w:fldChar w:fldCharType="begin"/>
    </w:r>
    <w:r w:rsidRPr="00187065">
      <w:rPr>
        <w:rFonts w:ascii="Arial" w:hAnsi="Arial" w:cs="Arial"/>
        <w:color w:val="44546A" w:themeColor="text2"/>
        <w:szCs w:val="16"/>
      </w:rPr>
      <w:instrText xml:space="preserve"> PAGE   \* MERGEFORMAT </w:instrText>
    </w:r>
    <w:r w:rsidRPr="00187065">
      <w:rPr>
        <w:rFonts w:ascii="Arial" w:hAnsi="Arial" w:cs="Arial"/>
        <w:color w:val="44546A" w:themeColor="text2"/>
        <w:szCs w:val="16"/>
      </w:rPr>
      <w:fldChar w:fldCharType="separate"/>
    </w:r>
    <w:r w:rsidRPr="00187065">
      <w:rPr>
        <w:rFonts w:ascii="Arial" w:hAnsi="Arial" w:cs="Arial"/>
        <w:color w:val="44546A" w:themeColor="text2"/>
        <w:szCs w:val="16"/>
      </w:rPr>
      <w:t>i</w:t>
    </w:r>
    <w:proofErr w:type="spellStart"/>
    <w:r w:rsidRPr="00187065">
      <w:rPr>
        <w:rFonts w:ascii="Arial" w:hAnsi="Arial" w:cs="Arial"/>
        <w:color w:val="44546A" w:themeColor="text2"/>
        <w:szCs w:val="16"/>
      </w:rPr>
      <w:t>i</w:t>
    </w:r>
    <w:proofErr w:type="spellEnd"/>
    <w:r w:rsidRPr="00187065">
      <w:rPr>
        <w:rFonts w:ascii="Arial" w:hAnsi="Arial" w:cs="Arial"/>
        <w:color w:val="44546A" w:themeColor="text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E5E6" w14:textId="77777777" w:rsidR="00D22C9D" w:rsidRPr="00187065" w:rsidRDefault="00D22C9D" w:rsidP="00FF0858">
      <w:pPr>
        <w:spacing w:after="0"/>
      </w:pPr>
      <w:r w:rsidRPr="00187065">
        <w:separator/>
      </w:r>
    </w:p>
  </w:footnote>
  <w:footnote w:type="continuationSeparator" w:id="0">
    <w:p w14:paraId="03C0452F" w14:textId="77777777" w:rsidR="00D22C9D" w:rsidRPr="00187065" w:rsidRDefault="00D22C9D" w:rsidP="00FF0858">
      <w:pPr>
        <w:spacing w:after="0"/>
      </w:pPr>
      <w:r w:rsidRPr="00187065">
        <w:continuationSeparator/>
      </w:r>
    </w:p>
  </w:footnote>
  <w:footnote w:type="continuationNotice" w:id="1">
    <w:p w14:paraId="417CEDF8" w14:textId="77777777" w:rsidR="00D22C9D" w:rsidRPr="00187065" w:rsidRDefault="00D22C9D">
      <w:pPr>
        <w:spacing w:after="0"/>
      </w:pPr>
    </w:p>
  </w:footnote>
  <w:footnote w:id="2">
    <w:p w14:paraId="66ED3AA8" w14:textId="298400EC" w:rsidR="00665525" w:rsidRPr="00187065" w:rsidRDefault="00665525" w:rsidP="00A972EC">
      <w:pPr>
        <w:pStyle w:val="FootnoteText"/>
        <w:spacing w:before="120" w:after="120"/>
      </w:pPr>
      <w:r w:rsidRPr="00187065">
        <w:rPr>
          <w:rStyle w:val="FootnoteReference"/>
        </w:rPr>
        <w:footnoteRef/>
      </w:r>
      <w:r w:rsidRPr="00187065">
        <w:t xml:space="preserve"> Note that total funding only reflects the grants managed under these components</w:t>
      </w:r>
      <w:r w:rsidR="00422752">
        <w:t xml:space="preserve"> (including SPC)</w:t>
      </w:r>
      <w:r w:rsidR="00951D01" w:rsidRPr="00187065">
        <w:t xml:space="preserve"> that </w:t>
      </w:r>
      <w:r w:rsidR="00775AC0" w:rsidRPr="00187065">
        <w:t xml:space="preserve">are </w:t>
      </w:r>
      <w:r w:rsidR="00951D01" w:rsidRPr="00187065">
        <w:t xml:space="preserve">being implemented in </w:t>
      </w:r>
      <w:r w:rsidR="0034597A" w:rsidRPr="00187065">
        <w:t>Tuvalu</w:t>
      </w:r>
      <w:r w:rsidRPr="00187065">
        <w:t xml:space="preserve"> and does not reflect the total value of the components.</w:t>
      </w:r>
    </w:p>
  </w:footnote>
  <w:footnote w:id="3">
    <w:p w14:paraId="0443A1DA" w14:textId="027C9165" w:rsidR="002D5761" w:rsidRDefault="002D5761" w:rsidP="002D5761">
      <w:pPr>
        <w:pStyle w:val="FootnoteText"/>
        <w:ind w:left="142" w:hanging="142"/>
      </w:pPr>
      <w:r w:rsidRPr="00187065">
        <w:rPr>
          <w:rStyle w:val="FootnoteReference"/>
        </w:rPr>
        <w:footnoteRef/>
      </w:r>
      <w:r w:rsidRPr="00187065">
        <w:t xml:space="preserve"> Each component is a distinct implementing partner of PWL, which means that organisations have a direct grant agreement with donors or funders.</w:t>
      </w:r>
    </w:p>
  </w:footnote>
  <w:footnote w:id="4">
    <w:p w14:paraId="6DF1EB16" w14:textId="4D42B710" w:rsidR="004E3810" w:rsidRPr="004E3810" w:rsidRDefault="004E3810">
      <w:pPr>
        <w:pStyle w:val="FootnoteText"/>
        <w:rPr>
          <w:lang w:val="en-US"/>
        </w:rPr>
      </w:pPr>
      <w:r>
        <w:rPr>
          <w:rStyle w:val="FootnoteReference"/>
        </w:rPr>
        <w:footnoteRef/>
      </w:r>
      <w:r>
        <w:t xml:space="preserve"> </w:t>
      </w:r>
      <w:r w:rsidRPr="004E3810">
        <w:rPr>
          <w:lang w:val="en-US"/>
        </w:rPr>
        <w:t>Next phase to be funded under Pacific Women Lead at SPC. Details to be confirmed.</w:t>
      </w:r>
    </w:p>
  </w:footnote>
  <w:footnote w:id="5">
    <w:p w14:paraId="6A99DD12" w14:textId="77777777" w:rsidR="00DE1FFC" w:rsidRPr="00D12773" w:rsidRDefault="00DE1FFC" w:rsidP="00900B5C">
      <w:pPr>
        <w:pStyle w:val="FootnoteText"/>
      </w:pPr>
      <w:r w:rsidRPr="00294CAB">
        <w:rPr>
          <w:rStyle w:val="FootnoteReference"/>
        </w:rPr>
        <w:footnoteRef/>
      </w:r>
      <w:r w:rsidRPr="00294CAB">
        <w:t xml:space="preserve"> </w:t>
      </w:r>
      <w:r w:rsidRPr="00294CAB">
        <w:rPr>
          <w:lang w:val="en-US"/>
        </w:rPr>
        <w:t>Total includes DFAT Post (TBC which Post) contribution of AUD 2,000,000.</w:t>
      </w:r>
      <w:r>
        <w:rPr>
          <w:lang w:val="en-US"/>
        </w:rPr>
        <w:t xml:space="preserve"> </w:t>
      </w:r>
    </w:p>
  </w:footnote>
  <w:footnote w:id="6">
    <w:p w14:paraId="2EF56B99" w14:textId="1F8A658A" w:rsidR="00273C9F" w:rsidRPr="005E1493" w:rsidRDefault="00273C9F">
      <w:pPr>
        <w:pStyle w:val="FootnoteText"/>
        <w:rPr>
          <w:lang w:val="en-US"/>
        </w:rPr>
      </w:pPr>
      <w:r>
        <w:rPr>
          <w:rStyle w:val="FootnoteReference"/>
        </w:rPr>
        <w:footnoteRef/>
      </w:r>
      <w:r>
        <w:t xml:space="preserve"> </w:t>
      </w:r>
      <w:r>
        <w:rPr>
          <w:lang w:val="en-US"/>
        </w:rPr>
        <w:t>Includes bilateral fun</w:t>
      </w:r>
      <w:r w:rsidR="009D2783">
        <w:rPr>
          <w:lang w:val="en-US"/>
        </w:rPr>
        <w:t>ding of AUD</w:t>
      </w:r>
      <w:r w:rsidR="00281332">
        <w:rPr>
          <w:lang w:val="en-US"/>
        </w:rPr>
        <w:t>461,84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5141" w14:textId="4DBF9E04" w:rsidR="009A6D92" w:rsidRPr="00187065" w:rsidRDefault="009A6D92" w:rsidP="00D523EE">
    <w:pPr>
      <w:pStyle w:val="BodyText"/>
      <w:spacing w:after="0"/>
    </w:pPr>
    <w:r w:rsidRPr="00187065">
      <w:rPr>
        <w:i/>
        <w:sz w:val="16"/>
        <w:szCs w:val="16"/>
      </w:rPr>
      <w:t xml:space="preserve">Pacific Women </w:t>
    </w:r>
    <w:r w:rsidRPr="00187065">
      <w:rPr>
        <w:sz w:val="16"/>
        <w:szCs w:val="16"/>
      </w:rPr>
      <w:t>PNG Country Plan (2015–2020)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D67C" w14:textId="34427A35" w:rsidR="009A6D92" w:rsidRPr="00187065" w:rsidRDefault="009A6D92" w:rsidP="00D523EE">
    <w:pPr>
      <w:pStyle w:val="Header"/>
      <w:jc w:val="right"/>
      <w:rPr>
        <w:color w:val="404040" w:themeColor="text1" w:themeTint="BF"/>
        <w:sz w:val="16"/>
        <w:szCs w:val="16"/>
      </w:rPr>
    </w:pPr>
    <w:r w:rsidRPr="00187065">
      <w:rPr>
        <w:i/>
        <w:color w:val="404040" w:themeColor="text1" w:themeTint="BF"/>
        <w:sz w:val="16"/>
        <w:szCs w:val="16"/>
      </w:rPr>
      <w:t>Pacific Women</w:t>
    </w:r>
    <w:r w:rsidRPr="00187065">
      <w:rPr>
        <w:color w:val="404040" w:themeColor="text1" w:themeTint="BF"/>
        <w:sz w:val="16"/>
        <w:szCs w:val="16"/>
      </w:rPr>
      <w:t xml:space="preserve"> Papua New Guinea Country Plan (2014–2018)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1CA2" w14:textId="77777777" w:rsidR="0039726C" w:rsidRPr="00187065" w:rsidRDefault="0039726C" w:rsidP="0082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8E71A"/>
    <w:lvl w:ilvl="0">
      <w:start w:val="1"/>
      <w:numFmt w:val="bullet"/>
      <w:pStyle w:val="ListBullet"/>
      <w:lvlText w:val=""/>
      <w:lvlJc w:val="left"/>
      <w:pPr>
        <w:ind w:left="360" w:hanging="360"/>
      </w:pPr>
      <w:rPr>
        <w:rFonts w:ascii="Wingdings" w:hAnsi="Wingdings" w:hint="default"/>
        <w:color w:val="009F93"/>
      </w:rPr>
    </w:lvl>
  </w:abstractNum>
  <w:abstractNum w:abstractNumId="1" w15:restartNumberingAfterBreak="0">
    <w:nsid w:val="02274F2F"/>
    <w:multiLevelType w:val="hybridMultilevel"/>
    <w:tmpl w:val="DE5622A0"/>
    <w:lvl w:ilvl="0" w:tplc="200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D2440E"/>
    <w:multiLevelType w:val="hybridMultilevel"/>
    <w:tmpl w:val="6464B2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DA116F6"/>
    <w:multiLevelType w:val="hybridMultilevel"/>
    <w:tmpl w:val="FE5CD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151071"/>
    <w:multiLevelType w:val="hybridMultilevel"/>
    <w:tmpl w:val="09E4C5E0"/>
    <w:lvl w:ilvl="0" w:tplc="2000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1E53DB"/>
    <w:multiLevelType w:val="multilevel"/>
    <w:tmpl w:val="527CEB48"/>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993" w:hanging="851"/>
      </w:pPr>
      <w:rPr>
        <w:rFonts w:hint="default"/>
      </w:rPr>
    </w:lvl>
    <w:lvl w:ilvl="2">
      <w:start w:val="1"/>
      <w:numFmt w:val="decimal"/>
      <w:pStyle w:val="Heading3"/>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pStyle w:val="Heading5"/>
      <w:lvlText w:val=""/>
      <w:lvlJc w:val="left"/>
      <w:pPr>
        <w:ind w:left="0" w:firstLine="0"/>
      </w:pPr>
      <w:rPr>
        <w:rFonts w:hint="default"/>
      </w:rPr>
    </w:lvl>
    <w:lvl w:ilvl="5">
      <w:start w:val="1"/>
      <w:numFmt w:val="none"/>
      <w:pStyle w:val="Heading6"/>
      <w:lvlText w:val=""/>
      <w:lvlJc w:val="left"/>
      <w:pPr>
        <w:ind w:left="0" w:firstLine="0"/>
      </w:pPr>
      <w:rPr>
        <w:rFonts w:hint="default"/>
      </w:rPr>
    </w:lvl>
    <w:lvl w:ilvl="6">
      <w:start w:val="1"/>
      <w:numFmt w:val="none"/>
      <w:pStyle w:val="Heading7"/>
      <w:lvlText w:val=""/>
      <w:lvlJc w:val="left"/>
      <w:pPr>
        <w:ind w:left="0" w:firstLine="0"/>
      </w:pPr>
      <w:rPr>
        <w:rFonts w:hint="default"/>
      </w:rPr>
    </w:lvl>
    <w:lvl w:ilvl="7">
      <w:start w:val="1"/>
      <w:numFmt w:val="none"/>
      <w:pStyle w:val="Heading8"/>
      <w:lvlText w:val=""/>
      <w:lvlJc w:val="left"/>
      <w:pPr>
        <w:ind w:left="0" w:firstLine="0"/>
      </w:pPr>
      <w:rPr>
        <w:rFonts w:hint="default"/>
      </w:rPr>
    </w:lvl>
    <w:lvl w:ilvl="8">
      <w:start w:val="1"/>
      <w:numFmt w:val="none"/>
      <w:pStyle w:val="Heading9"/>
      <w:lvlText w:val=""/>
      <w:lvlJc w:val="left"/>
      <w:pPr>
        <w:ind w:left="0" w:firstLine="0"/>
      </w:pPr>
      <w:rPr>
        <w:rFonts w:hint="default"/>
      </w:rPr>
    </w:lvl>
  </w:abstractNum>
  <w:abstractNum w:abstractNumId="6" w15:restartNumberingAfterBreak="0">
    <w:nsid w:val="705408B4"/>
    <w:multiLevelType w:val="hybridMultilevel"/>
    <w:tmpl w:val="14FC47F4"/>
    <w:lvl w:ilvl="0" w:tplc="AC860C80">
      <w:start w:val="1"/>
      <w:numFmt w:val="decimal"/>
      <w:pStyle w:val="ListNumber2"/>
      <w:lvlText w:val="%1."/>
      <w:lvlJc w:val="left"/>
      <w:pPr>
        <w:ind w:left="360" w:hanging="360"/>
      </w:pPr>
    </w:lvl>
    <w:lvl w:ilvl="1" w:tplc="D32AA91A">
      <w:start w:val="1"/>
      <w:numFmt w:val="lowerLetter"/>
      <w:lvlText w:val="%2."/>
      <w:lvlJc w:val="left"/>
      <w:pPr>
        <w:ind w:left="1080" w:hanging="360"/>
      </w:pPr>
      <w:rPr>
        <w:b w:val="0"/>
        <w:i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45D5F26"/>
    <w:multiLevelType w:val="hybridMultilevel"/>
    <w:tmpl w:val="2EC2190A"/>
    <w:lvl w:ilvl="0" w:tplc="F28C7C78">
      <w:start w:val="1"/>
      <w:numFmt w:val="decimal"/>
      <w:pStyle w:val="AnnexHeading"/>
      <w:lvlText w:val="Annex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026F3B"/>
    <w:multiLevelType w:val="hybridMultilevel"/>
    <w:tmpl w:val="BB683724"/>
    <w:lvl w:ilvl="0" w:tplc="C9488C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4192263">
    <w:abstractNumId w:val="0"/>
  </w:num>
  <w:num w:numId="2" w16cid:durableId="1877737928">
    <w:abstractNumId w:val="8"/>
  </w:num>
  <w:num w:numId="3" w16cid:durableId="54788629">
    <w:abstractNumId w:val="6"/>
  </w:num>
  <w:num w:numId="4" w16cid:durableId="555773917">
    <w:abstractNumId w:val="5"/>
  </w:num>
  <w:num w:numId="5" w16cid:durableId="837185622">
    <w:abstractNumId w:val="7"/>
  </w:num>
  <w:num w:numId="6" w16cid:durableId="1003896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4526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2507556">
    <w:abstractNumId w:val="4"/>
  </w:num>
  <w:num w:numId="9" w16cid:durableId="717513419">
    <w:abstractNumId w:val="2"/>
  </w:num>
  <w:num w:numId="10" w16cid:durableId="2018969255">
    <w:abstractNumId w:val="1"/>
  </w:num>
  <w:num w:numId="11" w16cid:durableId="363792296">
    <w:abstractNumId w:val="5"/>
  </w:num>
  <w:num w:numId="12" w16cid:durableId="1228569990">
    <w:abstractNumId w:val="5"/>
  </w:num>
  <w:num w:numId="13" w16cid:durableId="1394693598">
    <w:abstractNumId w:val="5"/>
  </w:num>
  <w:num w:numId="14" w16cid:durableId="1489983224">
    <w:abstractNumId w:val="5"/>
  </w:num>
  <w:num w:numId="15" w16cid:durableId="2099061077">
    <w:abstractNumId w:val="5"/>
  </w:num>
  <w:num w:numId="16" w16cid:durableId="636223899">
    <w:abstractNumId w:val="5"/>
  </w:num>
  <w:num w:numId="17" w16cid:durableId="35206570">
    <w:abstractNumId w:val="5"/>
  </w:num>
  <w:num w:numId="18" w16cid:durableId="1671906718">
    <w:abstractNumId w:val="4"/>
  </w:num>
  <w:num w:numId="19" w16cid:durableId="80569975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7700384">
    <w:abstractNumId w:val="5"/>
  </w:num>
  <w:num w:numId="21" w16cid:durableId="1381980357">
    <w:abstractNumId w:val="5"/>
  </w:num>
  <w:num w:numId="22" w16cid:durableId="1541896449">
    <w:abstractNumId w:val="5"/>
    <w:lvlOverride w:ilvl="0">
      <w:startOverride w:val="3"/>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7184185">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597"/>
    <w:rsid w:val="00000793"/>
    <w:rsid w:val="00002059"/>
    <w:rsid w:val="00002EC0"/>
    <w:rsid w:val="00003196"/>
    <w:rsid w:val="000039C3"/>
    <w:rsid w:val="00004822"/>
    <w:rsid w:val="000064DA"/>
    <w:rsid w:val="00006DB0"/>
    <w:rsid w:val="0001072E"/>
    <w:rsid w:val="00010E10"/>
    <w:rsid w:val="00011422"/>
    <w:rsid w:val="00011521"/>
    <w:rsid w:val="00011E55"/>
    <w:rsid w:val="000127C0"/>
    <w:rsid w:val="000136AB"/>
    <w:rsid w:val="00014046"/>
    <w:rsid w:val="000150A5"/>
    <w:rsid w:val="00015EDA"/>
    <w:rsid w:val="000165FA"/>
    <w:rsid w:val="00021284"/>
    <w:rsid w:val="00021EB0"/>
    <w:rsid w:val="00022191"/>
    <w:rsid w:val="00022319"/>
    <w:rsid w:val="00027194"/>
    <w:rsid w:val="00027226"/>
    <w:rsid w:val="00030DC4"/>
    <w:rsid w:val="0003540D"/>
    <w:rsid w:val="00037B5B"/>
    <w:rsid w:val="000405AD"/>
    <w:rsid w:val="000426CF"/>
    <w:rsid w:val="00044E35"/>
    <w:rsid w:val="00044F7C"/>
    <w:rsid w:val="00046783"/>
    <w:rsid w:val="00047193"/>
    <w:rsid w:val="00047D96"/>
    <w:rsid w:val="00050AD9"/>
    <w:rsid w:val="00052963"/>
    <w:rsid w:val="00053E51"/>
    <w:rsid w:val="00054DB8"/>
    <w:rsid w:val="000553F9"/>
    <w:rsid w:val="000557E4"/>
    <w:rsid w:val="000558C5"/>
    <w:rsid w:val="00055906"/>
    <w:rsid w:val="00055AB5"/>
    <w:rsid w:val="00061B03"/>
    <w:rsid w:val="0006288A"/>
    <w:rsid w:val="000630A9"/>
    <w:rsid w:val="000631C2"/>
    <w:rsid w:val="00063AAF"/>
    <w:rsid w:val="00063DA6"/>
    <w:rsid w:val="000645FA"/>
    <w:rsid w:val="00065D75"/>
    <w:rsid w:val="00066C3B"/>
    <w:rsid w:val="00067A23"/>
    <w:rsid w:val="0007097C"/>
    <w:rsid w:val="00072940"/>
    <w:rsid w:val="00075B70"/>
    <w:rsid w:val="000804E7"/>
    <w:rsid w:val="00080682"/>
    <w:rsid w:val="000823C7"/>
    <w:rsid w:val="00085363"/>
    <w:rsid w:val="00086611"/>
    <w:rsid w:val="00086B39"/>
    <w:rsid w:val="00086D3A"/>
    <w:rsid w:val="00090D15"/>
    <w:rsid w:val="000910C5"/>
    <w:rsid w:val="00091A3D"/>
    <w:rsid w:val="00091F91"/>
    <w:rsid w:val="000929A4"/>
    <w:rsid w:val="00093C26"/>
    <w:rsid w:val="00093D22"/>
    <w:rsid w:val="000962CB"/>
    <w:rsid w:val="00096FB2"/>
    <w:rsid w:val="000A1F8E"/>
    <w:rsid w:val="000A3C58"/>
    <w:rsid w:val="000A5A20"/>
    <w:rsid w:val="000A717C"/>
    <w:rsid w:val="000A75D2"/>
    <w:rsid w:val="000A7997"/>
    <w:rsid w:val="000A7CE4"/>
    <w:rsid w:val="000B3BEB"/>
    <w:rsid w:val="000B5DC7"/>
    <w:rsid w:val="000C0CCF"/>
    <w:rsid w:val="000C4234"/>
    <w:rsid w:val="000C618D"/>
    <w:rsid w:val="000C77EF"/>
    <w:rsid w:val="000D1B0C"/>
    <w:rsid w:val="000D657E"/>
    <w:rsid w:val="000D79F7"/>
    <w:rsid w:val="000E136B"/>
    <w:rsid w:val="000E6B7B"/>
    <w:rsid w:val="000E6F7C"/>
    <w:rsid w:val="000E6FD6"/>
    <w:rsid w:val="000F298D"/>
    <w:rsid w:val="000F37F3"/>
    <w:rsid w:val="000F42CF"/>
    <w:rsid w:val="000F4E0A"/>
    <w:rsid w:val="000F569C"/>
    <w:rsid w:val="000F6FB4"/>
    <w:rsid w:val="001001CA"/>
    <w:rsid w:val="00100F30"/>
    <w:rsid w:val="00101A3B"/>
    <w:rsid w:val="00101D5C"/>
    <w:rsid w:val="00103B6A"/>
    <w:rsid w:val="001056C8"/>
    <w:rsid w:val="001060E0"/>
    <w:rsid w:val="0010777F"/>
    <w:rsid w:val="00111BB1"/>
    <w:rsid w:val="001141E2"/>
    <w:rsid w:val="00114B29"/>
    <w:rsid w:val="00117ED0"/>
    <w:rsid w:val="00126105"/>
    <w:rsid w:val="001266BC"/>
    <w:rsid w:val="00126B55"/>
    <w:rsid w:val="001271B0"/>
    <w:rsid w:val="00127422"/>
    <w:rsid w:val="00131D32"/>
    <w:rsid w:val="00133150"/>
    <w:rsid w:val="00134E13"/>
    <w:rsid w:val="00136413"/>
    <w:rsid w:val="00136744"/>
    <w:rsid w:val="001374F3"/>
    <w:rsid w:val="0014128F"/>
    <w:rsid w:val="001421ED"/>
    <w:rsid w:val="00142202"/>
    <w:rsid w:val="00143F79"/>
    <w:rsid w:val="0014403B"/>
    <w:rsid w:val="00147559"/>
    <w:rsid w:val="00151DE3"/>
    <w:rsid w:val="00154F22"/>
    <w:rsid w:val="00156652"/>
    <w:rsid w:val="001573FB"/>
    <w:rsid w:val="00157AD2"/>
    <w:rsid w:val="00157CFB"/>
    <w:rsid w:val="001612C4"/>
    <w:rsid w:val="001612EA"/>
    <w:rsid w:val="001663CF"/>
    <w:rsid w:val="001719BF"/>
    <w:rsid w:val="00172941"/>
    <w:rsid w:val="00175C53"/>
    <w:rsid w:val="00176EA4"/>
    <w:rsid w:val="001774EA"/>
    <w:rsid w:val="0017752D"/>
    <w:rsid w:val="001807D1"/>
    <w:rsid w:val="00181174"/>
    <w:rsid w:val="0018280B"/>
    <w:rsid w:val="00182B73"/>
    <w:rsid w:val="00182FD2"/>
    <w:rsid w:val="0018387A"/>
    <w:rsid w:val="00187065"/>
    <w:rsid w:val="00191B98"/>
    <w:rsid w:val="0019441D"/>
    <w:rsid w:val="00194857"/>
    <w:rsid w:val="001A1028"/>
    <w:rsid w:val="001A25AA"/>
    <w:rsid w:val="001B023C"/>
    <w:rsid w:val="001B295A"/>
    <w:rsid w:val="001B2E1E"/>
    <w:rsid w:val="001B526A"/>
    <w:rsid w:val="001B5787"/>
    <w:rsid w:val="001B5EAF"/>
    <w:rsid w:val="001B6004"/>
    <w:rsid w:val="001B64DD"/>
    <w:rsid w:val="001B6E7A"/>
    <w:rsid w:val="001B7FDF"/>
    <w:rsid w:val="001C0768"/>
    <w:rsid w:val="001C2B26"/>
    <w:rsid w:val="001C3304"/>
    <w:rsid w:val="001C560D"/>
    <w:rsid w:val="001C600B"/>
    <w:rsid w:val="001D45DE"/>
    <w:rsid w:val="001D4D53"/>
    <w:rsid w:val="001D620D"/>
    <w:rsid w:val="001E44B8"/>
    <w:rsid w:val="001E4519"/>
    <w:rsid w:val="001E4528"/>
    <w:rsid w:val="001E51BB"/>
    <w:rsid w:val="001E6ADC"/>
    <w:rsid w:val="001F5B62"/>
    <w:rsid w:val="001F6987"/>
    <w:rsid w:val="00202396"/>
    <w:rsid w:val="00202FDA"/>
    <w:rsid w:val="00204033"/>
    <w:rsid w:val="002050CD"/>
    <w:rsid w:val="00206B65"/>
    <w:rsid w:val="00206D1E"/>
    <w:rsid w:val="0021443A"/>
    <w:rsid w:val="0021713D"/>
    <w:rsid w:val="0022248A"/>
    <w:rsid w:val="00222BB7"/>
    <w:rsid w:val="00223274"/>
    <w:rsid w:val="00223E67"/>
    <w:rsid w:val="002264C6"/>
    <w:rsid w:val="002307AA"/>
    <w:rsid w:val="00233CB6"/>
    <w:rsid w:val="00235F6C"/>
    <w:rsid w:val="00236C83"/>
    <w:rsid w:val="00237798"/>
    <w:rsid w:val="002400F9"/>
    <w:rsid w:val="002405C0"/>
    <w:rsid w:val="00241209"/>
    <w:rsid w:val="00242AA8"/>
    <w:rsid w:val="00243633"/>
    <w:rsid w:val="00245A0A"/>
    <w:rsid w:val="00245A21"/>
    <w:rsid w:val="002464B4"/>
    <w:rsid w:val="002468C6"/>
    <w:rsid w:val="00250525"/>
    <w:rsid w:val="002505E8"/>
    <w:rsid w:val="00250C86"/>
    <w:rsid w:val="002524C8"/>
    <w:rsid w:val="00252570"/>
    <w:rsid w:val="00254FBD"/>
    <w:rsid w:val="00255D12"/>
    <w:rsid w:val="00256573"/>
    <w:rsid w:val="00256946"/>
    <w:rsid w:val="002607B7"/>
    <w:rsid w:val="00262723"/>
    <w:rsid w:val="00263452"/>
    <w:rsid w:val="00263526"/>
    <w:rsid w:val="00265B7A"/>
    <w:rsid w:val="00266FB5"/>
    <w:rsid w:val="002718C0"/>
    <w:rsid w:val="00271C7B"/>
    <w:rsid w:val="00273C9F"/>
    <w:rsid w:val="00275F3B"/>
    <w:rsid w:val="002767CA"/>
    <w:rsid w:val="0028036B"/>
    <w:rsid w:val="00281332"/>
    <w:rsid w:val="0028226E"/>
    <w:rsid w:val="00286970"/>
    <w:rsid w:val="00287B47"/>
    <w:rsid w:val="00292CEF"/>
    <w:rsid w:val="00294436"/>
    <w:rsid w:val="0029740B"/>
    <w:rsid w:val="002A03BD"/>
    <w:rsid w:val="002A1621"/>
    <w:rsid w:val="002A20A5"/>
    <w:rsid w:val="002A3888"/>
    <w:rsid w:val="002A467E"/>
    <w:rsid w:val="002A6A3C"/>
    <w:rsid w:val="002A6DAE"/>
    <w:rsid w:val="002B1BEE"/>
    <w:rsid w:val="002B5BD8"/>
    <w:rsid w:val="002B5E77"/>
    <w:rsid w:val="002B6818"/>
    <w:rsid w:val="002B6971"/>
    <w:rsid w:val="002C0F47"/>
    <w:rsid w:val="002C2356"/>
    <w:rsid w:val="002C2F36"/>
    <w:rsid w:val="002C3CA0"/>
    <w:rsid w:val="002C5B18"/>
    <w:rsid w:val="002D0E8E"/>
    <w:rsid w:val="002D2011"/>
    <w:rsid w:val="002D2A5C"/>
    <w:rsid w:val="002D47F1"/>
    <w:rsid w:val="002D4F07"/>
    <w:rsid w:val="002D5761"/>
    <w:rsid w:val="002D682A"/>
    <w:rsid w:val="002E0D3B"/>
    <w:rsid w:val="002E2203"/>
    <w:rsid w:val="002E2F94"/>
    <w:rsid w:val="002E3B77"/>
    <w:rsid w:val="002E4742"/>
    <w:rsid w:val="002E62C8"/>
    <w:rsid w:val="002F01BA"/>
    <w:rsid w:val="002F0C03"/>
    <w:rsid w:val="002F1D43"/>
    <w:rsid w:val="002F26F3"/>
    <w:rsid w:val="002F5ECB"/>
    <w:rsid w:val="002F6104"/>
    <w:rsid w:val="002F6D59"/>
    <w:rsid w:val="002F706F"/>
    <w:rsid w:val="0030040B"/>
    <w:rsid w:val="0030041E"/>
    <w:rsid w:val="00301D55"/>
    <w:rsid w:val="00302743"/>
    <w:rsid w:val="00303373"/>
    <w:rsid w:val="00304E2C"/>
    <w:rsid w:val="00311517"/>
    <w:rsid w:val="003136AB"/>
    <w:rsid w:val="003150E8"/>
    <w:rsid w:val="00315ACE"/>
    <w:rsid w:val="00315FE3"/>
    <w:rsid w:val="003168DE"/>
    <w:rsid w:val="00316A1A"/>
    <w:rsid w:val="00317BC8"/>
    <w:rsid w:val="00317DD3"/>
    <w:rsid w:val="003237D3"/>
    <w:rsid w:val="00325E7E"/>
    <w:rsid w:val="0033158D"/>
    <w:rsid w:val="003321AB"/>
    <w:rsid w:val="00332E8F"/>
    <w:rsid w:val="00336056"/>
    <w:rsid w:val="00336982"/>
    <w:rsid w:val="00337566"/>
    <w:rsid w:val="00337574"/>
    <w:rsid w:val="00341BAB"/>
    <w:rsid w:val="0034278F"/>
    <w:rsid w:val="00342922"/>
    <w:rsid w:val="00344851"/>
    <w:rsid w:val="0034597A"/>
    <w:rsid w:val="003464DA"/>
    <w:rsid w:val="00351125"/>
    <w:rsid w:val="003522A2"/>
    <w:rsid w:val="00352BC4"/>
    <w:rsid w:val="0035358F"/>
    <w:rsid w:val="003535BE"/>
    <w:rsid w:val="003537EB"/>
    <w:rsid w:val="00353EED"/>
    <w:rsid w:val="003561F3"/>
    <w:rsid w:val="00357A79"/>
    <w:rsid w:val="00365030"/>
    <w:rsid w:val="003650E8"/>
    <w:rsid w:val="00365ADC"/>
    <w:rsid w:val="0037101D"/>
    <w:rsid w:val="003716C1"/>
    <w:rsid w:val="00374F95"/>
    <w:rsid w:val="0037614D"/>
    <w:rsid w:val="003761B0"/>
    <w:rsid w:val="00376E76"/>
    <w:rsid w:val="00377054"/>
    <w:rsid w:val="0038075B"/>
    <w:rsid w:val="003808E6"/>
    <w:rsid w:val="003854A9"/>
    <w:rsid w:val="00385EFC"/>
    <w:rsid w:val="00390359"/>
    <w:rsid w:val="00390885"/>
    <w:rsid w:val="00392632"/>
    <w:rsid w:val="00392C2D"/>
    <w:rsid w:val="00395C1A"/>
    <w:rsid w:val="0039726C"/>
    <w:rsid w:val="003A14D6"/>
    <w:rsid w:val="003A2FF8"/>
    <w:rsid w:val="003A30BD"/>
    <w:rsid w:val="003A35E3"/>
    <w:rsid w:val="003A45A6"/>
    <w:rsid w:val="003A511A"/>
    <w:rsid w:val="003A5924"/>
    <w:rsid w:val="003A6086"/>
    <w:rsid w:val="003A6E90"/>
    <w:rsid w:val="003A7744"/>
    <w:rsid w:val="003B081A"/>
    <w:rsid w:val="003B0FFC"/>
    <w:rsid w:val="003B27F5"/>
    <w:rsid w:val="003B2E91"/>
    <w:rsid w:val="003B2EF6"/>
    <w:rsid w:val="003B3BAA"/>
    <w:rsid w:val="003B48CE"/>
    <w:rsid w:val="003B5BC4"/>
    <w:rsid w:val="003B5E37"/>
    <w:rsid w:val="003B66E6"/>
    <w:rsid w:val="003C0A56"/>
    <w:rsid w:val="003C11F9"/>
    <w:rsid w:val="003C4AAE"/>
    <w:rsid w:val="003C5EC3"/>
    <w:rsid w:val="003C618C"/>
    <w:rsid w:val="003C6F4D"/>
    <w:rsid w:val="003D12A0"/>
    <w:rsid w:val="003D12B6"/>
    <w:rsid w:val="003D21E1"/>
    <w:rsid w:val="003D256B"/>
    <w:rsid w:val="003D33E1"/>
    <w:rsid w:val="003D4754"/>
    <w:rsid w:val="003D633F"/>
    <w:rsid w:val="003D6597"/>
    <w:rsid w:val="003D6628"/>
    <w:rsid w:val="003E1F96"/>
    <w:rsid w:val="003E2378"/>
    <w:rsid w:val="003E35C4"/>
    <w:rsid w:val="003E56AA"/>
    <w:rsid w:val="003E5CC9"/>
    <w:rsid w:val="003E5E36"/>
    <w:rsid w:val="003E7923"/>
    <w:rsid w:val="003F3873"/>
    <w:rsid w:val="003F521F"/>
    <w:rsid w:val="003F5982"/>
    <w:rsid w:val="003F5A2C"/>
    <w:rsid w:val="003F78DF"/>
    <w:rsid w:val="00400B44"/>
    <w:rsid w:val="00400D58"/>
    <w:rsid w:val="0040110D"/>
    <w:rsid w:val="004021BF"/>
    <w:rsid w:val="00403B78"/>
    <w:rsid w:val="00405BC0"/>
    <w:rsid w:val="0040694F"/>
    <w:rsid w:val="00406A6E"/>
    <w:rsid w:val="00407758"/>
    <w:rsid w:val="00411E09"/>
    <w:rsid w:val="00415C0B"/>
    <w:rsid w:val="00416339"/>
    <w:rsid w:val="0041637B"/>
    <w:rsid w:val="00422752"/>
    <w:rsid w:val="00423C57"/>
    <w:rsid w:val="004242A2"/>
    <w:rsid w:val="00424A62"/>
    <w:rsid w:val="00426CAD"/>
    <w:rsid w:val="00426F7A"/>
    <w:rsid w:val="0043173C"/>
    <w:rsid w:val="00431A6A"/>
    <w:rsid w:val="00432107"/>
    <w:rsid w:val="00432E70"/>
    <w:rsid w:val="00433BE4"/>
    <w:rsid w:val="00434560"/>
    <w:rsid w:val="00436870"/>
    <w:rsid w:val="00436FD7"/>
    <w:rsid w:val="004370A8"/>
    <w:rsid w:val="00440CCC"/>
    <w:rsid w:val="00440EAD"/>
    <w:rsid w:val="0044302A"/>
    <w:rsid w:val="0044359B"/>
    <w:rsid w:val="00443CD8"/>
    <w:rsid w:val="004459F3"/>
    <w:rsid w:val="00445A06"/>
    <w:rsid w:val="00447758"/>
    <w:rsid w:val="00451052"/>
    <w:rsid w:val="00452100"/>
    <w:rsid w:val="00453DB2"/>
    <w:rsid w:val="0045638F"/>
    <w:rsid w:val="004613B7"/>
    <w:rsid w:val="00462476"/>
    <w:rsid w:val="00462CBB"/>
    <w:rsid w:val="00463BBE"/>
    <w:rsid w:val="00465053"/>
    <w:rsid w:val="004668AA"/>
    <w:rsid w:val="00467458"/>
    <w:rsid w:val="004676B4"/>
    <w:rsid w:val="004679C9"/>
    <w:rsid w:val="004726C5"/>
    <w:rsid w:val="00473AE7"/>
    <w:rsid w:val="004753EC"/>
    <w:rsid w:val="00477925"/>
    <w:rsid w:val="00483FBE"/>
    <w:rsid w:val="00484302"/>
    <w:rsid w:val="004876E1"/>
    <w:rsid w:val="00490BEB"/>
    <w:rsid w:val="00491E8C"/>
    <w:rsid w:val="004937E2"/>
    <w:rsid w:val="00494A9C"/>
    <w:rsid w:val="00495115"/>
    <w:rsid w:val="00496543"/>
    <w:rsid w:val="00497AFA"/>
    <w:rsid w:val="004A059C"/>
    <w:rsid w:val="004A457C"/>
    <w:rsid w:val="004A5B5B"/>
    <w:rsid w:val="004A7DC2"/>
    <w:rsid w:val="004A7DCE"/>
    <w:rsid w:val="004B51CD"/>
    <w:rsid w:val="004B5B1D"/>
    <w:rsid w:val="004B7231"/>
    <w:rsid w:val="004B7FE8"/>
    <w:rsid w:val="004C0260"/>
    <w:rsid w:val="004C0330"/>
    <w:rsid w:val="004C0A74"/>
    <w:rsid w:val="004C0ADE"/>
    <w:rsid w:val="004C463B"/>
    <w:rsid w:val="004C4A91"/>
    <w:rsid w:val="004C546F"/>
    <w:rsid w:val="004C6F0F"/>
    <w:rsid w:val="004C7061"/>
    <w:rsid w:val="004D1184"/>
    <w:rsid w:val="004D127E"/>
    <w:rsid w:val="004D29AE"/>
    <w:rsid w:val="004D3C86"/>
    <w:rsid w:val="004D4AB4"/>
    <w:rsid w:val="004D4ADF"/>
    <w:rsid w:val="004D7647"/>
    <w:rsid w:val="004D7F4F"/>
    <w:rsid w:val="004E04F0"/>
    <w:rsid w:val="004E2A7E"/>
    <w:rsid w:val="004E3810"/>
    <w:rsid w:val="004E38A9"/>
    <w:rsid w:val="004E53BB"/>
    <w:rsid w:val="004E76F7"/>
    <w:rsid w:val="004F06B3"/>
    <w:rsid w:val="004F16DF"/>
    <w:rsid w:val="004F2AE2"/>
    <w:rsid w:val="004F4B8E"/>
    <w:rsid w:val="004F50EA"/>
    <w:rsid w:val="004F511B"/>
    <w:rsid w:val="004F707A"/>
    <w:rsid w:val="004F7844"/>
    <w:rsid w:val="005003FA"/>
    <w:rsid w:val="00501B62"/>
    <w:rsid w:val="00503158"/>
    <w:rsid w:val="0050375D"/>
    <w:rsid w:val="00503DF8"/>
    <w:rsid w:val="00507290"/>
    <w:rsid w:val="005074C1"/>
    <w:rsid w:val="0051050B"/>
    <w:rsid w:val="00511BE3"/>
    <w:rsid w:val="0051370A"/>
    <w:rsid w:val="00513966"/>
    <w:rsid w:val="00515128"/>
    <w:rsid w:val="005165C1"/>
    <w:rsid w:val="005205BA"/>
    <w:rsid w:val="00520A9C"/>
    <w:rsid w:val="00520C7A"/>
    <w:rsid w:val="005211C9"/>
    <w:rsid w:val="0052124D"/>
    <w:rsid w:val="005224D2"/>
    <w:rsid w:val="00526A65"/>
    <w:rsid w:val="0052732C"/>
    <w:rsid w:val="00531F28"/>
    <w:rsid w:val="00533EEF"/>
    <w:rsid w:val="00536DCD"/>
    <w:rsid w:val="00537521"/>
    <w:rsid w:val="00541A08"/>
    <w:rsid w:val="005425C2"/>
    <w:rsid w:val="005430CF"/>
    <w:rsid w:val="005441E4"/>
    <w:rsid w:val="00544C6D"/>
    <w:rsid w:val="00546121"/>
    <w:rsid w:val="00551B47"/>
    <w:rsid w:val="00554ABB"/>
    <w:rsid w:val="00554ED8"/>
    <w:rsid w:val="005566D6"/>
    <w:rsid w:val="005567B9"/>
    <w:rsid w:val="00557779"/>
    <w:rsid w:val="00563B47"/>
    <w:rsid w:val="00563D5D"/>
    <w:rsid w:val="005649A9"/>
    <w:rsid w:val="0056502A"/>
    <w:rsid w:val="00565416"/>
    <w:rsid w:val="00570A67"/>
    <w:rsid w:val="00571050"/>
    <w:rsid w:val="005734FD"/>
    <w:rsid w:val="00573BD7"/>
    <w:rsid w:val="00574BCA"/>
    <w:rsid w:val="00575662"/>
    <w:rsid w:val="0057588B"/>
    <w:rsid w:val="005761C1"/>
    <w:rsid w:val="00580676"/>
    <w:rsid w:val="00585248"/>
    <w:rsid w:val="0058550B"/>
    <w:rsid w:val="00585D05"/>
    <w:rsid w:val="005914A7"/>
    <w:rsid w:val="00591DC3"/>
    <w:rsid w:val="00591E86"/>
    <w:rsid w:val="00591FFB"/>
    <w:rsid w:val="005942C2"/>
    <w:rsid w:val="00596145"/>
    <w:rsid w:val="00596AE3"/>
    <w:rsid w:val="005A0EC3"/>
    <w:rsid w:val="005A12DD"/>
    <w:rsid w:val="005A2D59"/>
    <w:rsid w:val="005A5EC0"/>
    <w:rsid w:val="005A606E"/>
    <w:rsid w:val="005A6E8E"/>
    <w:rsid w:val="005A7DB8"/>
    <w:rsid w:val="005B18A5"/>
    <w:rsid w:val="005B2A2B"/>
    <w:rsid w:val="005B2D49"/>
    <w:rsid w:val="005B44C2"/>
    <w:rsid w:val="005B4B42"/>
    <w:rsid w:val="005B6222"/>
    <w:rsid w:val="005C25FB"/>
    <w:rsid w:val="005C6DD5"/>
    <w:rsid w:val="005C7330"/>
    <w:rsid w:val="005C78E0"/>
    <w:rsid w:val="005D16AA"/>
    <w:rsid w:val="005D16EC"/>
    <w:rsid w:val="005D18F2"/>
    <w:rsid w:val="005D205A"/>
    <w:rsid w:val="005D3F0F"/>
    <w:rsid w:val="005D435B"/>
    <w:rsid w:val="005D4E1E"/>
    <w:rsid w:val="005D5066"/>
    <w:rsid w:val="005D5219"/>
    <w:rsid w:val="005D5F41"/>
    <w:rsid w:val="005D691F"/>
    <w:rsid w:val="005E0EDD"/>
    <w:rsid w:val="005E1493"/>
    <w:rsid w:val="005E1870"/>
    <w:rsid w:val="005E7745"/>
    <w:rsid w:val="005F6D99"/>
    <w:rsid w:val="00600558"/>
    <w:rsid w:val="00601D45"/>
    <w:rsid w:val="006029CD"/>
    <w:rsid w:val="00617175"/>
    <w:rsid w:val="006328E9"/>
    <w:rsid w:val="00633770"/>
    <w:rsid w:val="006342C3"/>
    <w:rsid w:val="00634C0A"/>
    <w:rsid w:val="00635D91"/>
    <w:rsid w:val="00637AAD"/>
    <w:rsid w:val="00641B60"/>
    <w:rsid w:val="00642F83"/>
    <w:rsid w:val="00643A23"/>
    <w:rsid w:val="00644A84"/>
    <w:rsid w:val="006525AD"/>
    <w:rsid w:val="00653919"/>
    <w:rsid w:val="00653F0E"/>
    <w:rsid w:val="00654BCC"/>
    <w:rsid w:val="00655AED"/>
    <w:rsid w:val="006562E5"/>
    <w:rsid w:val="006565DE"/>
    <w:rsid w:val="006648B3"/>
    <w:rsid w:val="00665525"/>
    <w:rsid w:val="006705BD"/>
    <w:rsid w:val="006709D2"/>
    <w:rsid w:val="00671273"/>
    <w:rsid w:val="00673B90"/>
    <w:rsid w:val="00673D5C"/>
    <w:rsid w:val="006771B3"/>
    <w:rsid w:val="006800BD"/>
    <w:rsid w:val="00681CD7"/>
    <w:rsid w:val="0068276B"/>
    <w:rsid w:val="00682845"/>
    <w:rsid w:val="00682E01"/>
    <w:rsid w:val="00686361"/>
    <w:rsid w:val="00691378"/>
    <w:rsid w:val="00691F1C"/>
    <w:rsid w:val="00693489"/>
    <w:rsid w:val="006A110B"/>
    <w:rsid w:val="006A3EBC"/>
    <w:rsid w:val="006A4F96"/>
    <w:rsid w:val="006B047A"/>
    <w:rsid w:val="006B0998"/>
    <w:rsid w:val="006B39A2"/>
    <w:rsid w:val="006B3FDB"/>
    <w:rsid w:val="006B5C26"/>
    <w:rsid w:val="006C05B2"/>
    <w:rsid w:val="006C155A"/>
    <w:rsid w:val="006C1A78"/>
    <w:rsid w:val="006C32B3"/>
    <w:rsid w:val="006C6709"/>
    <w:rsid w:val="006C6826"/>
    <w:rsid w:val="006C731C"/>
    <w:rsid w:val="006C7B46"/>
    <w:rsid w:val="006C7C47"/>
    <w:rsid w:val="006D1551"/>
    <w:rsid w:val="006D29FC"/>
    <w:rsid w:val="006E0976"/>
    <w:rsid w:val="006E16DE"/>
    <w:rsid w:val="006E77BE"/>
    <w:rsid w:val="006F10C1"/>
    <w:rsid w:val="006F2839"/>
    <w:rsid w:val="006F4D46"/>
    <w:rsid w:val="006F55D4"/>
    <w:rsid w:val="006F6800"/>
    <w:rsid w:val="006F6B65"/>
    <w:rsid w:val="006F7A49"/>
    <w:rsid w:val="00700712"/>
    <w:rsid w:val="0070228A"/>
    <w:rsid w:val="007048EC"/>
    <w:rsid w:val="007052B1"/>
    <w:rsid w:val="00707818"/>
    <w:rsid w:val="007104BD"/>
    <w:rsid w:val="0071147D"/>
    <w:rsid w:val="00712520"/>
    <w:rsid w:val="0071322C"/>
    <w:rsid w:val="00715106"/>
    <w:rsid w:val="00715315"/>
    <w:rsid w:val="00715B2A"/>
    <w:rsid w:val="00715B71"/>
    <w:rsid w:val="00716B3E"/>
    <w:rsid w:val="00717099"/>
    <w:rsid w:val="00721E51"/>
    <w:rsid w:val="00723A33"/>
    <w:rsid w:val="007243A6"/>
    <w:rsid w:val="00725660"/>
    <w:rsid w:val="00726784"/>
    <w:rsid w:val="00726B6F"/>
    <w:rsid w:val="00727D02"/>
    <w:rsid w:val="0073051A"/>
    <w:rsid w:val="007320C6"/>
    <w:rsid w:val="00734524"/>
    <w:rsid w:val="007347D1"/>
    <w:rsid w:val="007409C0"/>
    <w:rsid w:val="0074253B"/>
    <w:rsid w:val="007450A6"/>
    <w:rsid w:val="007454FA"/>
    <w:rsid w:val="00745C00"/>
    <w:rsid w:val="007477B4"/>
    <w:rsid w:val="00751C02"/>
    <w:rsid w:val="00752B01"/>
    <w:rsid w:val="007562B6"/>
    <w:rsid w:val="007571AE"/>
    <w:rsid w:val="00760B8B"/>
    <w:rsid w:val="00760CDF"/>
    <w:rsid w:val="00762041"/>
    <w:rsid w:val="0076205C"/>
    <w:rsid w:val="00763162"/>
    <w:rsid w:val="00763589"/>
    <w:rsid w:val="00765F77"/>
    <w:rsid w:val="0076740F"/>
    <w:rsid w:val="0077032B"/>
    <w:rsid w:val="007704DC"/>
    <w:rsid w:val="0077214C"/>
    <w:rsid w:val="00772614"/>
    <w:rsid w:val="00772F49"/>
    <w:rsid w:val="007735A2"/>
    <w:rsid w:val="00775AC0"/>
    <w:rsid w:val="00780AC2"/>
    <w:rsid w:val="00782A6E"/>
    <w:rsid w:val="0078347C"/>
    <w:rsid w:val="00783AE5"/>
    <w:rsid w:val="00784269"/>
    <w:rsid w:val="00784555"/>
    <w:rsid w:val="007860E3"/>
    <w:rsid w:val="00786F6C"/>
    <w:rsid w:val="00790175"/>
    <w:rsid w:val="00792C6A"/>
    <w:rsid w:val="00793680"/>
    <w:rsid w:val="007948F7"/>
    <w:rsid w:val="00794950"/>
    <w:rsid w:val="00794CF6"/>
    <w:rsid w:val="0079717C"/>
    <w:rsid w:val="007A211D"/>
    <w:rsid w:val="007A2BF7"/>
    <w:rsid w:val="007A463A"/>
    <w:rsid w:val="007A48AD"/>
    <w:rsid w:val="007B1EF8"/>
    <w:rsid w:val="007B2B25"/>
    <w:rsid w:val="007C1279"/>
    <w:rsid w:val="007C7845"/>
    <w:rsid w:val="007D15FA"/>
    <w:rsid w:val="007D29B2"/>
    <w:rsid w:val="007D4F44"/>
    <w:rsid w:val="007D73EE"/>
    <w:rsid w:val="007E0ED7"/>
    <w:rsid w:val="007E1F1D"/>
    <w:rsid w:val="007E2DD9"/>
    <w:rsid w:val="007E3325"/>
    <w:rsid w:val="007F243B"/>
    <w:rsid w:val="007F3308"/>
    <w:rsid w:val="007F795E"/>
    <w:rsid w:val="007F797A"/>
    <w:rsid w:val="008009C0"/>
    <w:rsid w:val="00801309"/>
    <w:rsid w:val="00801991"/>
    <w:rsid w:val="00801EE5"/>
    <w:rsid w:val="008020F4"/>
    <w:rsid w:val="0080518B"/>
    <w:rsid w:val="00806F13"/>
    <w:rsid w:val="008072FE"/>
    <w:rsid w:val="0080785B"/>
    <w:rsid w:val="00811533"/>
    <w:rsid w:val="008124D0"/>
    <w:rsid w:val="00813260"/>
    <w:rsid w:val="008142D9"/>
    <w:rsid w:val="00814499"/>
    <w:rsid w:val="008166FC"/>
    <w:rsid w:val="00816CFE"/>
    <w:rsid w:val="00816E9C"/>
    <w:rsid w:val="00817252"/>
    <w:rsid w:val="00817ABB"/>
    <w:rsid w:val="00820412"/>
    <w:rsid w:val="008208E8"/>
    <w:rsid w:val="00821B51"/>
    <w:rsid w:val="0082214D"/>
    <w:rsid w:val="008227D4"/>
    <w:rsid w:val="008231E3"/>
    <w:rsid w:val="00823FF6"/>
    <w:rsid w:val="00825373"/>
    <w:rsid w:val="00825F30"/>
    <w:rsid w:val="0082655E"/>
    <w:rsid w:val="00826A9B"/>
    <w:rsid w:val="00830B8F"/>
    <w:rsid w:val="00833C54"/>
    <w:rsid w:val="008357BE"/>
    <w:rsid w:val="00835C26"/>
    <w:rsid w:val="008364C2"/>
    <w:rsid w:val="00836F47"/>
    <w:rsid w:val="00842B38"/>
    <w:rsid w:val="00843534"/>
    <w:rsid w:val="008445C9"/>
    <w:rsid w:val="00844897"/>
    <w:rsid w:val="008461EC"/>
    <w:rsid w:val="008464A6"/>
    <w:rsid w:val="00846675"/>
    <w:rsid w:val="00847566"/>
    <w:rsid w:val="00847E4F"/>
    <w:rsid w:val="00850C8F"/>
    <w:rsid w:val="0085219D"/>
    <w:rsid w:val="008564BA"/>
    <w:rsid w:val="00856B2C"/>
    <w:rsid w:val="00857F1F"/>
    <w:rsid w:val="00860141"/>
    <w:rsid w:val="00860CB8"/>
    <w:rsid w:val="00864935"/>
    <w:rsid w:val="00871359"/>
    <w:rsid w:val="00871AA0"/>
    <w:rsid w:val="00873130"/>
    <w:rsid w:val="00874B8F"/>
    <w:rsid w:val="008768DD"/>
    <w:rsid w:val="0088043B"/>
    <w:rsid w:val="008807D3"/>
    <w:rsid w:val="008814FE"/>
    <w:rsid w:val="00881AF5"/>
    <w:rsid w:val="008824BC"/>
    <w:rsid w:val="0088391A"/>
    <w:rsid w:val="008839B0"/>
    <w:rsid w:val="00883A93"/>
    <w:rsid w:val="00884632"/>
    <w:rsid w:val="00885935"/>
    <w:rsid w:val="00887146"/>
    <w:rsid w:val="00891FB7"/>
    <w:rsid w:val="008A1214"/>
    <w:rsid w:val="008A1217"/>
    <w:rsid w:val="008A1246"/>
    <w:rsid w:val="008A2B75"/>
    <w:rsid w:val="008A4518"/>
    <w:rsid w:val="008A7A6A"/>
    <w:rsid w:val="008B07A1"/>
    <w:rsid w:val="008B179F"/>
    <w:rsid w:val="008B2B54"/>
    <w:rsid w:val="008B6A33"/>
    <w:rsid w:val="008B7968"/>
    <w:rsid w:val="008C0AC4"/>
    <w:rsid w:val="008C1B43"/>
    <w:rsid w:val="008C2B25"/>
    <w:rsid w:val="008C441B"/>
    <w:rsid w:val="008C694A"/>
    <w:rsid w:val="008C7242"/>
    <w:rsid w:val="008D25B1"/>
    <w:rsid w:val="008D3F73"/>
    <w:rsid w:val="008D4149"/>
    <w:rsid w:val="008D6100"/>
    <w:rsid w:val="008D78BF"/>
    <w:rsid w:val="008E3EC3"/>
    <w:rsid w:val="008E48FC"/>
    <w:rsid w:val="008F06B3"/>
    <w:rsid w:val="008F4C61"/>
    <w:rsid w:val="008F4F53"/>
    <w:rsid w:val="008F591E"/>
    <w:rsid w:val="008F5DD7"/>
    <w:rsid w:val="00900B5C"/>
    <w:rsid w:val="00900D05"/>
    <w:rsid w:val="0090133B"/>
    <w:rsid w:val="009067E5"/>
    <w:rsid w:val="009073E5"/>
    <w:rsid w:val="009109D2"/>
    <w:rsid w:val="00911F67"/>
    <w:rsid w:val="00915EB8"/>
    <w:rsid w:val="00916132"/>
    <w:rsid w:val="00916EBB"/>
    <w:rsid w:val="009219FA"/>
    <w:rsid w:val="00924664"/>
    <w:rsid w:val="009253AB"/>
    <w:rsid w:val="00925B05"/>
    <w:rsid w:val="009260CB"/>
    <w:rsid w:val="009268C1"/>
    <w:rsid w:val="00927CD3"/>
    <w:rsid w:val="009306F3"/>
    <w:rsid w:val="00930B43"/>
    <w:rsid w:val="0093287B"/>
    <w:rsid w:val="0093539E"/>
    <w:rsid w:val="00936F8A"/>
    <w:rsid w:val="00937B84"/>
    <w:rsid w:val="00943F3E"/>
    <w:rsid w:val="009447CA"/>
    <w:rsid w:val="00944AD7"/>
    <w:rsid w:val="00947772"/>
    <w:rsid w:val="0095122D"/>
    <w:rsid w:val="00951D01"/>
    <w:rsid w:val="0095243E"/>
    <w:rsid w:val="009549B8"/>
    <w:rsid w:val="0095782B"/>
    <w:rsid w:val="00957C32"/>
    <w:rsid w:val="00957FC2"/>
    <w:rsid w:val="009602F0"/>
    <w:rsid w:val="00960EBD"/>
    <w:rsid w:val="00961678"/>
    <w:rsid w:val="0096171D"/>
    <w:rsid w:val="009620D5"/>
    <w:rsid w:val="0096383F"/>
    <w:rsid w:val="0096584B"/>
    <w:rsid w:val="00966EA1"/>
    <w:rsid w:val="00970F8C"/>
    <w:rsid w:val="00970FCF"/>
    <w:rsid w:val="00971C72"/>
    <w:rsid w:val="00973480"/>
    <w:rsid w:val="00976C3B"/>
    <w:rsid w:val="00977762"/>
    <w:rsid w:val="00977EB1"/>
    <w:rsid w:val="0098067E"/>
    <w:rsid w:val="00980BFC"/>
    <w:rsid w:val="0098422B"/>
    <w:rsid w:val="0098539B"/>
    <w:rsid w:val="00986D4D"/>
    <w:rsid w:val="009874FC"/>
    <w:rsid w:val="0099200B"/>
    <w:rsid w:val="00992B0A"/>
    <w:rsid w:val="009962C9"/>
    <w:rsid w:val="009A1455"/>
    <w:rsid w:val="009A1AEF"/>
    <w:rsid w:val="009A2254"/>
    <w:rsid w:val="009A305B"/>
    <w:rsid w:val="009A4464"/>
    <w:rsid w:val="009A49A3"/>
    <w:rsid w:val="009A5D82"/>
    <w:rsid w:val="009A5F51"/>
    <w:rsid w:val="009A6174"/>
    <w:rsid w:val="009A6D92"/>
    <w:rsid w:val="009A7868"/>
    <w:rsid w:val="009B0878"/>
    <w:rsid w:val="009B3490"/>
    <w:rsid w:val="009B42E4"/>
    <w:rsid w:val="009B4C73"/>
    <w:rsid w:val="009B75DB"/>
    <w:rsid w:val="009C1AAD"/>
    <w:rsid w:val="009C1F1A"/>
    <w:rsid w:val="009C2086"/>
    <w:rsid w:val="009C4DC2"/>
    <w:rsid w:val="009C535D"/>
    <w:rsid w:val="009C623C"/>
    <w:rsid w:val="009C6856"/>
    <w:rsid w:val="009C73EA"/>
    <w:rsid w:val="009D02C6"/>
    <w:rsid w:val="009D2783"/>
    <w:rsid w:val="009D41C9"/>
    <w:rsid w:val="009D752E"/>
    <w:rsid w:val="009E12D7"/>
    <w:rsid w:val="009E176B"/>
    <w:rsid w:val="009E5A27"/>
    <w:rsid w:val="009E65AD"/>
    <w:rsid w:val="009E7EFE"/>
    <w:rsid w:val="009F11AF"/>
    <w:rsid w:val="009F27FA"/>
    <w:rsid w:val="009F367D"/>
    <w:rsid w:val="009F3FD9"/>
    <w:rsid w:val="00A017BC"/>
    <w:rsid w:val="00A026E9"/>
    <w:rsid w:val="00A0443C"/>
    <w:rsid w:val="00A075B1"/>
    <w:rsid w:val="00A11052"/>
    <w:rsid w:val="00A1189E"/>
    <w:rsid w:val="00A119B5"/>
    <w:rsid w:val="00A1440D"/>
    <w:rsid w:val="00A14A84"/>
    <w:rsid w:val="00A14BC6"/>
    <w:rsid w:val="00A159E2"/>
    <w:rsid w:val="00A16AB6"/>
    <w:rsid w:val="00A17754"/>
    <w:rsid w:val="00A215FF"/>
    <w:rsid w:val="00A21C23"/>
    <w:rsid w:val="00A23349"/>
    <w:rsid w:val="00A23F49"/>
    <w:rsid w:val="00A24461"/>
    <w:rsid w:val="00A3118F"/>
    <w:rsid w:val="00A31AE0"/>
    <w:rsid w:val="00A33094"/>
    <w:rsid w:val="00A345CC"/>
    <w:rsid w:val="00A34D3E"/>
    <w:rsid w:val="00A36A1B"/>
    <w:rsid w:val="00A37E94"/>
    <w:rsid w:val="00A40F10"/>
    <w:rsid w:val="00A41770"/>
    <w:rsid w:val="00A4229C"/>
    <w:rsid w:val="00A43DF4"/>
    <w:rsid w:val="00A450DA"/>
    <w:rsid w:val="00A4553E"/>
    <w:rsid w:val="00A45F1A"/>
    <w:rsid w:val="00A4734E"/>
    <w:rsid w:val="00A50911"/>
    <w:rsid w:val="00A53701"/>
    <w:rsid w:val="00A54DCF"/>
    <w:rsid w:val="00A57A50"/>
    <w:rsid w:val="00A61D68"/>
    <w:rsid w:val="00A63F2F"/>
    <w:rsid w:val="00A6685B"/>
    <w:rsid w:val="00A7460B"/>
    <w:rsid w:val="00A76167"/>
    <w:rsid w:val="00A763A8"/>
    <w:rsid w:val="00A771CF"/>
    <w:rsid w:val="00A77E9A"/>
    <w:rsid w:val="00A8022A"/>
    <w:rsid w:val="00A83BEF"/>
    <w:rsid w:val="00A84C0A"/>
    <w:rsid w:val="00A855F1"/>
    <w:rsid w:val="00A8611E"/>
    <w:rsid w:val="00A866AC"/>
    <w:rsid w:val="00A87275"/>
    <w:rsid w:val="00A87905"/>
    <w:rsid w:val="00A8797F"/>
    <w:rsid w:val="00A90131"/>
    <w:rsid w:val="00A90B50"/>
    <w:rsid w:val="00A91126"/>
    <w:rsid w:val="00A911F5"/>
    <w:rsid w:val="00A92926"/>
    <w:rsid w:val="00A95989"/>
    <w:rsid w:val="00A9601C"/>
    <w:rsid w:val="00A972EC"/>
    <w:rsid w:val="00AA00BB"/>
    <w:rsid w:val="00AA073C"/>
    <w:rsid w:val="00AA10C2"/>
    <w:rsid w:val="00AA23C8"/>
    <w:rsid w:val="00AA2571"/>
    <w:rsid w:val="00AA2646"/>
    <w:rsid w:val="00AA2F9D"/>
    <w:rsid w:val="00AA4AF3"/>
    <w:rsid w:val="00AA53F9"/>
    <w:rsid w:val="00AA5AF4"/>
    <w:rsid w:val="00AA5BD3"/>
    <w:rsid w:val="00AB4B69"/>
    <w:rsid w:val="00AB5587"/>
    <w:rsid w:val="00AB756F"/>
    <w:rsid w:val="00AC0525"/>
    <w:rsid w:val="00AC1E6F"/>
    <w:rsid w:val="00AC3626"/>
    <w:rsid w:val="00AC3D25"/>
    <w:rsid w:val="00AC59BB"/>
    <w:rsid w:val="00AD2854"/>
    <w:rsid w:val="00AD2F35"/>
    <w:rsid w:val="00AD6D10"/>
    <w:rsid w:val="00AD76DF"/>
    <w:rsid w:val="00AE0A5B"/>
    <w:rsid w:val="00AE2344"/>
    <w:rsid w:val="00AE6B27"/>
    <w:rsid w:val="00AE6B9C"/>
    <w:rsid w:val="00AE6D7A"/>
    <w:rsid w:val="00AF1C66"/>
    <w:rsid w:val="00AF3D60"/>
    <w:rsid w:val="00AF40F1"/>
    <w:rsid w:val="00AF6767"/>
    <w:rsid w:val="00AF720D"/>
    <w:rsid w:val="00B0025B"/>
    <w:rsid w:val="00B009A3"/>
    <w:rsid w:val="00B00BB0"/>
    <w:rsid w:val="00B00BEA"/>
    <w:rsid w:val="00B013EF"/>
    <w:rsid w:val="00B02397"/>
    <w:rsid w:val="00B02590"/>
    <w:rsid w:val="00B04D50"/>
    <w:rsid w:val="00B072C3"/>
    <w:rsid w:val="00B0787C"/>
    <w:rsid w:val="00B11064"/>
    <w:rsid w:val="00B121DB"/>
    <w:rsid w:val="00B1238B"/>
    <w:rsid w:val="00B13997"/>
    <w:rsid w:val="00B13E96"/>
    <w:rsid w:val="00B14B1C"/>
    <w:rsid w:val="00B14EEC"/>
    <w:rsid w:val="00B1577C"/>
    <w:rsid w:val="00B161E2"/>
    <w:rsid w:val="00B17B4A"/>
    <w:rsid w:val="00B17E56"/>
    <w:rsid w:val="00B20B1C"/>
    <w:rsid w:val="00B2186F"/>
    <w:rsid w:val="00B218A5"/>
    <w:rsid w:val="00B2385C"/>
    <w:rsid w:val="00B2415F"/>
    <w:rsid w:val="00B24410"/>
    <w:rsid w:val="00B266C0"/>
    <w:rsid w:val="00B26B2C"/>
    <w:rsid w:val="00B27C27"/>
    <w:rsid w:val="00B3072B"/>
    <w:rsid w:val="00B326E2"/>
    <w:rsid w:val="00B33D2A"/>
    <w:rsid w:val="00B350BE"/>
    <w:rsid w:val="00B36B58"/>
    <w:rsid w:val="00B40D16"/>
    <w:rsid w:val="00B41AC5"/>
    <w:rsid w:val="00B430E0"/>
    <w:rsid w:val="00B43702"/>
    <w:rsid w:val="00B44DD5"/>
    <w:rsid w:val="00B458C3"/>
    <w:rsid w:val="00B46BE6"/>
    <w:rsid w:val="00B471EF"/>
    <w:rsid w:val="00B47469"/>
    <w:rsid w:val="00B47717"/>
    <w:rsid w:val="00B529FA"/>
    <w:rsid w:val="00B53242"/>
    <w:rsid w:val="00B5392E"/>
    <w:rsid w:val="00B54C2D"/>
    <w:rsid w:val="00B55013"/>
    <w:rsid w:val="00B607B3"/>
    <w:rsid w:val="00B63199"/>
    <w:rsid w:val="00B63882"/>
    <w:rsid w:val="00B63E35"/>
    <w:rsid w:val="00B645E8"/>
    <w:rsid w:val="00B671F8"/>
    <w:rsid w:val="00B67359"/>
    <w:rsid w:val="00B67E25"/>
    <w:rsid w:val="00B7119E"/>
    <w:rsid w:val="00B7356C"/>
    <w:rsid w:val="00B73BC8"/>
    <w:rsid w:val="00B73F1C"/>
    <w:rsid w:val="00B7406E"/>
    <w:rsid w:val="00B74777"/>
    <w:rsid w:val="00B7689B"/>
    <w:rsid w:val="00B80831"/>
    <w:rsid w:val="00B810D3"/>
    <w:rsid w:val="00B874EB"/>
    <w:rsid w:val="00B90219"/>
    <w:rsid w:val="00B90249"/>
    <w:rsid w:val="00B91312"/>
    <w:rsid w:val="00B91892"/>
    <w:rsid w:val="00B918F6"/>
    <w:rsid w:val="00B91D04"/>
    <w:rsid w:val="00B93936"/>
    <w:rsid w:val="00B93C36"/>
    <w:rsid w:val="00B94C23"/>
    <w:rsid w:val="00B955A9"/>
    <w:rsid w:val="00B960A1"/>
    <w:rsid w:val="00B96310"/>
    <w:rsid w:val="00B96334"/>
    <w:rsid w:val="00B971A4"/>
    <w:rsid w:val="00B9753D"/>
    <w:rsid w:val="00B979A1"/>
    <w:rsid w:val="00BA0100"/>
    <w:rsid w:val="00BA1F34"/>
    <w:rsid w:val="00BA2535"/>
    <w:rsid w:val="00BA54AF"/>
    <w:rsid w:val="00BA55BA"/>
    <w:rsid w:val="00BA6C4B"/>
    <w:rsid w:val="00BB2E00"/>
    <w:rsid w:val="00BB6BAF"/>
    <w:rsid w:val="00BB7B7E"/>
    <w:rsid w:val="00BC2E84"/>
    <w:rsid w:val="00BC3AA3"/>
    <w:rsid w:val="00BC6855"/>
    <w:rsid w:val="00BD0B1E"/>
    <w:rsid w:val="00BD1FB2"/>
    <w:rsid w:val="00BD2A59"/>
    <w:rsid w:val="00BD32DC"/>
    <w:rsid w:val="00BD3580"/>
    <w:rsid w:val="00BD48D9"/>
    <w:rsid w:val="00BD4B87"/>
    <w:rsid w:val="00BD5D95"/>
    <w:rsid w:val="00BD76BA"/>
    <w:rsid w:val="00BE1AA3"/>
    <w:rsid w:val="00BE3311"/>
    <w:rsid w:val="00BE57C8"/>
    <w:rsid w:val="00BE5EA9"/>
    <w:rsid w:val="00BE6837"/>
    <w:rsid w:val="00BE6AE3"/>
    <w:rsid w:val="00BF0B77"/>
    <w:rsid w:val="00BF2F4B"/>
    <w:rsid w:val="00BF7014"/>
    <w:rsid w:val="00BF73C7"/>
    <w:rsid w:val="00BF7F02"/>
    <w:rsid w:val="00BF7FB3"/>
    <w:rsid w:val="00C00D3F"/>
    <w:rsid w:val="00C04027"/>
    <w:rsid w:val="00C043DC"/>
    <w:rsid w:val="00C04D90"/>
    <w:rsid w:val="00C04E31"/>
    <w:rsid w:val="00C1034C"/>
    <w:rsid w:val="00C1074D"/>
    <w:rsid w:val="00C10B97"/>
    <w:rsid w:val="00C118CF"/>
    <w:rsid w:val="00C11F83"/>
    <w:rsid w:val="00C13537"/>
    <w:rsid w:val="00C13C89"/>
    <w:rsid w:val="00C15E48"/>
    <w:rsid w:val="00C16919"/>
    <w:rsid w:val="00C17768"/>
    <w:rsid w:val="00C23C14"/>
    <w:rsid w:val="00C24B6F"/>
    <w:rsid w:val="00C25F9C"/>
    <w:rsid w:val="00C275D6"/>
    <w:rsid w:val="00C32DEF"/>
    <w:rsid w:val="00C3405A"/>
    <w:rsid w:val="00C37C7C"/>
    <w:rsid w:val="00C40435"/>
    <w:rsid w:val="00C40A34"/>
    <w:rsid w:val="00C4189E"/>
    <w:rsid w:val="00C41EEB"/>
    <w:rsid w:val="00C429A0"/>
    <w:rsid w:val="00C50660"/>
    <w:rsid w:val="00C5072A"/>
    <w:rsid w:val="00C51206"/>
    <w:rsid w:val="00C52B0E"/>
    <w:rsid w:val="00C52D2E"/>
    <w:rsid w:val="00C5744B"/>
    <w:rsid w:val="00C57FC0"/>
    <w:rsid w:val="00C61206"/>
    <w:rsid w:val="00C618DA"/>
    <w:rsid w:val="00C62F67"/>
    <w:rsid w:val="00C648C7"/>
    <w:rsid w:val="00C67534"/>
    <w:rsid w:val="00C677CD"/>
    <w:rsid w:val="00C70C66"/>
    <w:rsid w:val="00C7154C"/>
    <w:rsid w:val="00C7164E"/>
    <w:rsid w:val="00C72367"/>
    <w:rsid w:val="00C72634"/>
    <w:rsid w:val="00C74263"/>
    <w:rsid w:val="00C747B4"/>
    <w:rsid w:val="00C80381"/>
    <w:rsid w:val="00C804B7"/>
    <w:rsid w:val="00C805B9"/>
    <w:rsid w:val="00C864AF"/>
    <w:rsid w:val="00C87D22"/>
    <w:rsid w:val="00C90B8E"/>
    <w:rsid w:val="00C9328A"/>
    <w:rsid w:val="00C9445E"/>
    <w:rsid w:val="00CA0DE4"/>
    <w:rsid w:val="00CA367D"/>
    <w:rsid w:val="00CA4371"/>
    <w:rsid w:val="00CB2946"/>
    <w:rsid w:val="00CB40AF"/>
    <w:rsid w:val="00CB7A2B"/>
    <w:rsid w:val="00CC0D37"/>
    <w:rsid w:val="00CC12DB"/>
    <w:rsid w:val="00CC1EB6"/>
    <w:rsid w:val="00CC2951"/>
    <w:rsid w:val="00CC3E20"/>
    <w:rsid w:val="00CC491B"/>
    <w:rsid w:val="00CD0DCD"/>
    <w:rsid w:val="00CD0FA5"/>
    <w:rsid w:val="00CD1423"/>
    <w:rsid w:val="00CD2CEC"/>
    <w:rsid w:val="00CD2F48"/>
    <w:rsid w:val="00CD31EB"/>
    <w:rsid w:val="00CD4143"/>
    <w:rsid w:val="00CD54A1"/>
    <w:rsid w:val="00CD5601"/>
    <w:rsid w:val="00CD5767"/>
    <w:rsid w:val="00CE040A"/>
    <w:rsid w:val="00CE0C85"/>
    <w:rsid w:val="00CE16B5"/>
    <w:rsid w:val="00CE1B88"/>
    <w:rsid w:val="00CE4A4C"/>
    <w:rsid w:val="00CE5254"/>
    <w:rsid w:val="00CE5591"/>
    <w:rsid w:val="00CE5FAC"/>
    <w:rsid w:val="00CE6781"/>
    <w:rsid w:val="00CE7DBD"/>
    <w:rsid w:val="00CF02DD"/>
    <w:rsid w:val="00CF274C"/>
    <w:rsid w:val="00CF32E8"/>
    <w:rsid w:val="00CF597E"/>
    <w:rsid w:val="00CF62CC"/>
    <w:rsid w:val="00CF6C45"/>
    <w:rsid w:val="00CF6D6C"/>
    <w:rsid w:val="00CF70D4"/>
    <w:rsid w:val="00CF7E36"/>
    <w:rsid w:val="00D00F9E"/>
    <w:rsid w:val="00D01394"/>
    <w:rsid w:val="00D0511E"/>
    <w:rsid w:val="00D0589B"/>
    <w:rsid w:val="00D05F7A"/>
    <w:rsid w:val="00D05FF0"/>
    <w:rsid w:val="00D108CD"/>
    <w:rsid w:val="00D1108A"/>
    <w:rsid w:val="00D110FD"/>
    <w:rsid w:val="00D11868"/>
    <w:rsid w:val="00D142FD"/>
    <w:rsid w:val="00D14460"/>
    <w:rsid w:val="00D15453"/>
    <w:rsid w:val="00D16DF5"/>
    <w:rsid w:val="00D17DB8"/>
    <w:rsid w:val="00D21644"/>
    <w:rsid w:val="00D22536"/>
    <w:rsid w:val="00D22C9D"/>
    <w:rsid w:val="00D233D5"/>
    <w:rsid w:val="00D243A5"/>
    <w:rsid w:val="00D248EC"/>
    <w:rsid w:val="00D24B96"/>
    <w:rsid w:val="00D31AF5"/>
    <w:rsid w:val="00D34EC5"/>
    <w:rsid w:val="00D34F93"/>
    <w:rsid w:val="00D35268"/>
    <w:rsid w:val="00D36AD4"/>
    <w:rsid w:val="00D36D2B"/>
    <w:rsid w:val="00D409B3"/>
    <w:rsid w:val="00D410AE"/>
    <w:rsid w:val="00D457D3"/>
    <w:rsid w:val="00D46705"/>
    <w:rsid w:val="00D46F6C"/>
    <w:rsid w:val="00D50F5C"/>
    <w:rsid w:val="00D51225"/>
    <w:rsid w:val="00D5151D"/>
    <w:rsid w:val="00D51C0F"/>
    <w:rsid w:val="00D523EE"/>
    <w:rsid w:val="00D53E39"/>
    <w:rsid w:val="00D547C2"/>
    <w:rsid w:val="00D558AE"/>
    <w:rsid w:val="00D56DF3"/>
    <w:rsid w:val="00D604BE"/>
    <w:rsid w:val="00D618B0"/>
    <w:rsid w:val="00D63211"/>
    <w:rsid w:val="00D66CF6"/>
    <w:rsid w:val="00D67304"/>
    <w:rsid w:val="00D67F51"/>
    <w:rsid w:val="00D719D5"/>
    <w:rsid w:val="00D7256A"/>
    <w:rsid w:val="00D729E3"/>
    <w:rsid w:val="00D7447C"/>
    <w:rsid w:val="00D7607C"/>
    <w:rsid w:val="00D766E4"/>
    <w:rsid w:val="00D76C25"/>
    <w:rsid w:val="00D773EA"/>
    <w:rsid w:val="00D815C5"/>
    <w:rsid w:val="00D826B7"/>
    <w:rsid w:val="00D9301D"/>
    <w:rsid w:val="00D93252"/>
    <w:rsid w:val="00D932AD"/>
    <w:rsid w:val="00D93DC3"/>
    <w:rsid w:val="00D94C8A"/>
    <w:rsid w:val="00D95275"/>
    <w:rsid w:val="00D972DC"/>
    <w:rsid w:val="00DA125F"/>
    <w:rsid w:val="00DA6B17"/>
    <w:rsid w:val="00DA6F15"/>
    <w:rsid w:val="00DA7EE2"/>
    <w:rsid w:val="00DB08E6"/>
    <w:rsid w:val="00DB1B68"/>
    <w:rsid w:val="00DB23A3"/>
    <w:rsid w:val="00DB402C"/>
    <w:rsid w:val="00DB6558"/>
    <w:rsid w:val="00DC206C"/>
    <w:rsid w:val="00DC2167"/>
    <w:rsid w:val="00DC3C90"/>
    <w:rsid w:val="00DC561F"/>
    <w:rsid w:val="00DC5739"/>
    <w:rsid w:val="00DC599D"/>
    <w:rsid w:val="00DC5C6E"/>
    <w:rsid w:val="00DC5F5F"/>
    <w:rsid w:val="00DC6450"/>
    <w:rsid w:val="00DC6CE1"/>
    <w:rsid w:val="00DC743C"/>
    <w:rsid w:val="00DD0D37"/>
    <w:rsid w:val="00DD0F8E"/>
    <w:rsid w:val="00DD3080"/>
    <w:rsid w:val="00DD5571"/>
    <w:rsid w:val="00DD6F03"/>
    <w:rsid w:val="00DD70C2"/>
    <w:rsid w:val="00DD7E6E"/>
    <w:rsid w:val="00DE1DB1"/>
    <w:rsid w:val="00DE1FFC"/>
    <w:rsid w:val="00DE3985"/>
    <w:rsid w:val="00DE4F98"/>
    <w:rsid w:val="00DE55B3"/>
    <w:rsid w:val="00DE5A6B"/>
    <w:rsid w:val="00DF1799"/>
    <w:rsid w:val="00DF1AAE"/>
    <w:rsid w:val="00DF57B5"/>
    <w:rsid w:val="00DF59F0"/>
    <w:rsid w:val="00DF5F25"/>
    <w:rsid w:val="00DF6F19"/>
    <w:rsid w:val="00DF72F9"/>
    <w:rsid w:val="00E004F7"/>
    <w:rsid w:val="00E00D85"/>
    <w:rsid w:val="00E011EE"/>
    <w:rsid w:val="00E04368"/>
    <w:rsid w:val="00E12575"/>
    <w:rsid w:val="00E133F3"/>
    <w:rsid w:val="00E16317"/>
    <w:rsid w:val="00E16398"/>
    <w:rsid w:val="00E165FD"/>
    <w:rsid w:val="00E173D2"/>
    <w:rsid w:val="00E20043"/>
    <w:rsid w:val="00E20F05"/>
    <w:rsid w:val="00E21DEA"/>
    <w:rsid w:val="00E22B0F"/>
    <w:rsid w:val="00E23819"/>
    <w:rsid w:val="00E27760"/>
    <w:rsid w:val="00E306F5"/>
    <w:rsid w:val="00E31319"/>
    <w:rsid w:val="00E34E37"/>
    <w:rsid w:val="00E36CA1"/>
    <w:rsid w:val="00E37868"/>
    <w:rsid w:val="00E37F83"/>
    <w:rsid w:val="00E40AA4"/>
    <w:rsid w:val="00E42A49"/>
    <w:rsid w:val="00E4313F"/>
    <w:rsid w:val="00E43D11"/>
    <w:rsid w:val="00E4487C"/>
    <w:rsid w:val="00E44D41"/>
    <w:rsid w:val="00E45B8E"/>
    <w:rsid w:val="00E45F11"/>
    <w:rsid w:val="00E46A9A"/>
    <w:rsid w:val="00E475A2"/>
    <w:rsid w:val="00E475F9"/>
    <w:rsid w:val="00E500FB"/>
    <w:rsid w:val="00E602E3"/>
    <w:rsid w:val="00E60878"/>
    <w:rsid w:val="00E64BF4"/>
    <w:rsid w:val="00E67498"/>
    <w:rsid w:val="00E71213"/>
    <w:rsid w:val="00E71D48"/>
    <w:rsid w:val="00E75551"/>
    <w:rsid w:val="00E7668F"/>
    <w:rsid w:val="00E77F7C"/>
    <w:rsid w:val="00E81BC9"/>
    <w:rsid w:val="00E82E46"/>
    <w:rsid w:val="00E82E9F"/>
    <w:rsid w:val="00E8710A"/>
    <w:rsid w:val="00E87674"/>
    <w:rsid w:val="00E9093C"/>
    <w:rsid w:val="00E94B1A"/>
    <w:rsid w:val="00E974FA"/>
    <w:rsid w:val="00E97B3D"/>
    <w:rsid w:val="00E97BB3"/>
    <w:rsid w:val="00EA0471"/>
    <w:rsid w:val="00EA05D5"/>
    <w:rsid w:val="00EA1A2E"/>
    <w:rsid w:val="00EA2458"/>
    <w:rsid w:val="00EA2E3D"/>
    <w:rsid w:val="00EA3BA7"/>
    <w:rsid w:val="00EA5DDD"/>
    <w:rsid w:val="00EA7443"/>
    <w:rsid w:val="00EB4E53"/>
    <w:rsid w:val="00EB533D"/>
    <w:rsid w:val="00EB6EAD"/>
    <w:rsid w:val="00EC01D7"/>
    <w:rsid w:val="00EC054F"/>
    <w:rsid w:val="00EC1A48"/>
    <w:rsid w:val="00ED081A"/>
    <w:rsid w:val="00ED1DA0"/>
    <w:rsid w:val="00ED2278"/>
    <w:rsid w:val="00ED2291"/>
    <w:rsid w:val="00ED6B5C"/>
    <w:rsid w:val="00EE077D"/>
    <w:rsid w:val="00EE28D8"/>
    <w:rsid w:val="00EF033D"/>
    <w:rsid w:val="00EF31E3"/>
    <w:rsid w:val="00EF5682"/>
    <w:rsid w:val="00EF5743"/>
    <w:rsid w:val="00F0008E"/>
    <w:rsid w:val="00F02122"/>
    <w:rsid w:val="00F021D9"/>
    <w:rsid w:val="00F02D25"/>
    <w:rsid w:val="00F03798"/>
    <w:rsid w:val="00F05CA9"/>
    <w:rsid w:val="00F05DE2"/>
    <w:rsid w:val="00F06653"/>
    <w:rsid w:val="00F129CF"/>
    <w:rsid w:val="00F12D5D"/>
    <w:rsid w:val="00F14528"/>
    <w:rsid w:val="00F21DD6"/>
    <w:rsid w:val="00F23C8D"/>
    <w:rsid w:val="00F23CB3"/>
    <w:rsid w:val="00F23E31"/>
    <w:rsid w:val="00F25239"/>
    <w:rsid w:val="00F322BE"/>
    <w:rsid w:val="00F32FCC"/>
    <w:rsid w:val="00F34557"/>
    <w:rsid w:val="00F35085"/>
    <w:rsid w:val="00F35DD7"/>
    <w:rsid w:val="00F403BC"/>
    <w:rsid w:val="00F40950"/>
    <w:rsid w:val="00F40F5E"/>
    <w:rsid w:val="00F433D9"/>
    <w:rsid w:val="00F449D5"/>
    <w:rsid w:val="00F46B78"/>
    <w:rsid w:val="00F474EC"/>
    <w:rsid w:val="00F47B84"/>
    <w:rsid w:val="00F5020F"/>
    <w:rsid w:val="00F5055E"/>
    <w:rsid w:val="00F54BF8"/>
    <w:rsid w:val="00F54E95"/>
    <w:rsid w:val="00F63FDD"/>
    <w:rsid w:val="00F65C72"/>
    <w:rsid w:val="00F667C1"/>
    <w:rsid w:val="00F70613"/>
    <w:rsid w:val="00F718E4"/>
    <w:rsid w:val="00F730D6"/>
    <w:rsid w:val="00F733E3"/>
    <w:rsid w:val="00F73C29"/>
    <w:rsid w:val="00F74781"/>
    <w:rsid w:val="00F774B2"/>
    <w:rsid w:val="00F802F7"/>
    <w:rsid w:val="00F81128"/>
    <w:rsid w:val="00F812F1"/>
    <w:rsid w:val="00F816E9"/>
    <w:rsid w:val="00F84120"/>
    <w:rsid w:val="00F84DE5"/>
    <w:rsid w:val="00F87591"/>
    <w:rsid w:val="00F875A9"/>
    <w:rsid w:val="00F9077B"/>
    <w:rsid w:val="00F929A0"/>
    <w:rsid w:val="00F93A85"/>
    <w:rsid w:val="00F95673"/>
    <w:rsid w:val="00FA0223"/>
    <w:rsid w:val="00FA0D89"/>
    <w:rsid w:val="00FA1377"/>
    <w:rsid w:val="00FA2369"/>
    <w:rsid w:val="00FA6205"/>
    <w:rsid w:val="00FA67E4"/>
    <w:rsid w:val="00FB038A"/>
    <w:rsid w:val="00FB3252"/>
    <w:rsid w:val="00FB3DBC"/>
    <w:rsid w:val="00FB41EA"/>
    <w:rsid w:val="00FB726C"/>
    <w:rsid w:val="00FB7ACB"/>
    <w:rsid w:val="00FC2064"/>
    <w:rsid w:val="00FC5307"/>
    <w:rsid w:val="00FD2DE4"/>
    <w:rsid w:val="00FD371B"/>
    <w:rsid w:val="00FD4793"/>
    <w:rsid w:val="00FD51B7"/>
    <w:rsid w:val="00FE0A4F"/>
    <w:rsid w:val="00FE0BB2"/>
    <w:rsid w:val="00FE45C2"/>
    <w:rsid w:val="00FE539D"/>
    <w:rsid w:val="00FE5676"/>
    <w:rsid w:val="00FE59A1"/>
    <w:rsid w:val="00FF04A0"/>
    <w:rsid w:val="00FF0560"/>
    <w:rsid w:val="00FF0858"/>
    <w:rsid w:val="00FF1FF4"/>
    <w:rsid w:val="00FF237A"/>
    <w:rsid w:val="00FF3EF1"/>
    <w:rsid w:val="00FF466B"/>
    <w:rsid w:val="00FF6F17"/>
    <w:rsid w:val="00FF6F84"/>
    <w:rsid w:val="00FF780B"/>
    <w:rsid w:val="0AD9AD8B"/>
    <w:rsid w:val="15D69F0C"/>
    <w:rsid w:val="23158BAF"/>
    <w:rsid w:val="2E49B920"/>
    <w:rsid w:val="312C44C6"/>
    <w:rsid w:val="3BA4BA5A"/>
    <w:rsid w:val="3C1E3B81"/>
    <w:rsid w:val="3C30EF4C"/>
    <w:rsid w:val="3F5AD14E"/>
    <w:rsid w:val="45E19CA5"/>
    <w:rsid w:val="46292774"/>
    <w:rsid w:val="49BEC685"/>
    <w:rsid w:val="4C224998"/>
    <w:rsid w:val="4CE8EBBE"/>
    <w:rsid w:val="536EF7D4"/>
    <w:rsid w:val="5C24A613"/>
    <w:rsid w:val="65755676"/>
    <w:rsid w:val="71D28DDC"/>
    <w:rsid w:val="7C2B88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35BD"/>
  <w15:docId w15:val="{DEA845A5-F52B-4C0B-8D79-1CDAC3F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B5E77"/>
  </w:style>
  <w:style w:type="paragraph" w:styleId="Heading1">
    <w:name w:val="heading 1"/>
    <w:basedOn w:val="Normal"/>
    <w:next w:val="Normal"/>
    <w:link w:val="Heading1Char"/>
    <w:uiPriority w:val="9"/>
    <w:qFormat/>
    <w:rsid w:val="00D21644"/>
    <w:pPr>
      <w:keepNext/>
      <w:keepLines/>
      <w:numPr>
        <w:numId w:val="21"/>
      </w:numPr>
      <w:spacing w:before="480" w:after="240"/>
      <w:jc w:val="left"/>
      <w:outlineLvl w:val="0"/>
    </w:pPr>
    <w:rPr>
      <w:rFonts w:eastAsiaTheme="majorEastAsia" w:cstheme="majorBidi"/>
      <w:color w:val="004B64" w:themeColor="accent2"/>
      <w:sz w:val="32"/>
      <w:szCs w:val="32"/>
    </w:rPr>
  </w:style>
  <w:style w:type="paragraph" w:styleId="Heading2">
    <w:name w:val="heading 2"/>
    <w:basedOn w:val="Normal"/>
    <w:next w:val="Normal"/>
    <w:link w:val="Heading2Char"/>
    <w:uiPriority w:val="9"/>
    <w:unhideWhenUsed/>
    <w:qFormat/>
    <w:rsid w:val="00551B47"/>
    <w:pPr>
      <w:keepNext/>
      <w:keepLines/>
      <w:numPr>
        <w:ilvl w:val="1"/>
        <w:numId w:val="21"/>
      </w:numPr>
      <w:spacing w:before="360" w:after="240"/>
      <w:jc w:val="left"/>
      <w:outlineLvl w:val="1"/>
    </w:pPr>
    <w:rPr>
      <w:rFonts w:eastAsiaTheme="majorEastAsia" w:cstheme="majorBidi"/>
      <w:color w:val="004B64" w:themeColor="accent2"/>
      <w:sz w:val="28"/>
      <w:szCs w:val="26"/>
    </w:rPr>
  </w:style>
  <w:style w:type="paragraph" w:styleId="Heading3">
    <w:name w:val="heading 3"/>
    <w:basedOn w:val="Normal"/>
    <w:next w:val="Normal"/>
    <w:link w:val="Heading3Char"/>
    <w:uiPriority w:val="9"/>
    <w:unhideWhenUsed/>
    <w:qFormat/>
    <w:rsid w:val="00CC0D37"/>
    <w:pPr>
      <w:keepNext/>
      <w:keepLines/>
      <w:numPr>
        <w:ilvl w:val="2"/>
        <w:numId w:val="21"/>
      </w:numPr>
      <w:spacing w:before="360" w:after="120"/>
      <w:jc w:val="left"/>
      <w:outlineLvl w:val="2"/>
    </w:pPr>
    <w:rPr>
      <w:rFonts w:ascii="Arial" w:eastAsiaTheme="majorEastAsia" w:hAnsi="Arial" w:cstheme="majorBidi"/>
      <w:bCs/>
      <w:color w:val="004B64" w:themeColor="accent2"/>
      <w:sz w:val="20"/>
      <w:lang w:val="en-GB"/>
    </w:rPr>
  </w:style>
  <w:style w:type="paragraph" w:styleId="Heading4">
    <w:name w:val="heading 4"/>
    <w:basedOn w:val="Normal"/>
    <w:next w:val="Normal"/>
    <w:link w:val="Heading4Char"/>
    <w:uiPriority w:val="9"/>
    <w:unhideWhenUsed/>
    <w:rsid w:val="000A75D2"/>
    <w:pPr>
      <w:keepNext/>
      <w:keepLines/>
      <w:spacing w:before="240" w:after="120"/>
      <w:jc w:val="left"/>
      <w:outlineLvl w:val="3"/>
    </w:pPr>
    <w:rPr>
      <w:rFonts w:asciiTheme="majorHAnsi" w:eastAsiaTheme="majorEastAsia" w:hAnsiTheme="majorHAnsi" w:cstheme="majorBidi"/>
      <w:b/>
      <w:bCs/>
      <w:iCs/>
      <w:color w:val="004B64" w:themeColor="accent2"/>
      <w:sz w:val="20"/>
      <w:lang w:eastAsia="en-AU"/>
    </w:rPr>
  </w:style>
  <w:style w:type="paragraph" w:styleId="Heading5">
    <w:name w:val="heading 5"/>
    <w:aliases w:val="h5"/>
    <w:basedOn w:val="Normal"/>
    <w:next w:val="Normal"/>
    <w:link w:val="Heading5Char"/>
    <w:uiPriority w:val="9"/>
    <w:unhideWhenUsed/>
    <w:rsid w:val="003A35E3"/>
    <w:pPr>
      <w:keepNext/>
      <w:keepLines/>
      <w:numPr>
        <w:ilvl w:val="4"/>
        <w:numId w:val="21"/>
      </w:numPr>
      <w:spacing w:before="200" w:after="0" w:line="276" w:lineRule="auto"/>
      <w:jc w:val="left"/>
      <w:outlineLvl w:val="4"/>
    </w:pPr>
    <w:rPr>
      <w:rFonts w:asciiTheme="majorHAnsi" w:eastAsiaTheme="majorEastAsia" w:hAnsiTheme="majorHAnsi" w:cstheme="majorBidi"/>
      <w:color w:val="110F0F" w:themeColor="accent1" w:themeShade="7F"/>
      <w:lang w:eastAsia="en-AU"/>
    </w:rPr>
  </w:style>
  <w:style w:type="paragraph" w:styleId="Heading6">
    <w:name w:val="heading 6"/>
    <w:basedOn w:val="Normal"/>
    <w:next w:val="Normal"/>
    <w:link w:val="Heading6Char"/>
    <w:uiPriority w:val="9"/>
    <w:unhideWhenUsed/>
    <w:rsid w:val="003A35E3"/>
    <w:pPr>
      <w:keepNext/>
      <w:keepLines/>
      <w:numPr>
        <w:ilvl w:val="5"/>
        <w:numId w:val="21"/>
      </w:numPr>
      <w:spacing w:before="200" w:after="0" w:line="276" w:lineRule="auto"/>
      <w:jc w:val="left"/>
      <w:outlineLvl w:val="5"/>
    </w:pPr>
    <w:rPr>
      <w:rFonts w:asciiTheme="majorHAnsi" w:eastAsiaTheme="majorEastAsia" w:hAnsiTheme="majorHAnsi" w:cstheme="majorBidi"/>
      <w:i/>
      <w:iCs/>
      <w:color w:val="110F0F" w:themeColor="accent1" w:themeShade="7F"/>
      <w:lang w:eastAsia="en-AU"/>
    </w:rPr>
  </w:style>
  <w:style w:type="paragraph" w:styleId="Heading7">
    <w:name w:val="heading 7"/>
    <w:basedOn w:val="Normal"/>
    <w:next w:val="Normal"/>
    <w:link w:val="Heading7Char"/>
    <w:uiPriority w:val="9"/>
    <w:unhideWhenUsed/>
    <w:rsid w:val="003A35E3"/>
    <w:pPr>
      <w:keepNext/>
      <w:keepLines/>
      <w:numPr>
        <w:ilvl w:val="6"/>
        <w:numId w:val="21"/>
      </w:numPr>
      <w:spacing w:before="200" w:after="0" w:line="276" w:lineRule="auto"/>
      <w:jc w:val="left"/>
      <w:outlineLvl w:val="6"/>
    </w:pPr>
    <w:rPr>
      <w:rFonts w:asciiTheme="majorHAnsi" w:eastAsiaTheme="majorEastAsia" w:hAnsiTheme="majorHAnsi" w:cstheme="majorBidi"/>
      <w:i/>
      <w:iCs/>
      <w:color w:val="404040" w:themeColor="text1" w:themeTint="BF"/>
      <w:lang w:eastAsia="en-AU"/>
    </w:rPr>
  </w:style>
  <w:style w:type="paragraph" w:styleId="Heading8">
    <w:name w:val="heading 8"/>
    <w:basedOn w:val="Normal"/>
    <w:next w:val="Normal"/>
    <w:link w:val="Heading8Char"/>
    <w:uiPriority w:val="9"/>
    <w:unhideWhenUsed/>
    <w:rsid w:val="003A35E3"/>
    <w:pPr>
      <w:keepNext/>
      <w:keepLines/>
      <w:numPr>
        <w:ilvl w:val="7"/>
        <w:numId w:val="21"/>
      </w:numPr>
      <w:spacing w:before="200" w:after="0" w:line="276" w:lineRule="auto"/>
      <w:jc w:val="left"/>
      <w:outlineLvl w:val="7"/>
    </w:pPr>
    <w:rPr>
      <w:rFonts w:asciiTheme="majorHAnsi" w:eastAsiaTheme="majorEastAsia" w:hAnsiTheme="majorHAnsi" w:cstheme="majorBidi"/>
      <w:color w:val="231F20" w:themeColor="accent1"/>
      <w:sz w:val="20"/>
      <w:szCs w:val="20"/>
      <w:lang w:eastAsia="en-AU"/>
    </w:rPr>
  </w:style>
  <w:style w:type="paragraph" w:styleId="Heading9">
    <w:name w:val="heading 9"/>
    <w:basedOn w:val="Normal"/>
    <w:next w:val="Normal"/>
    <w:link w:val="Heading9Char"/>
    <w:uiPriority w:val="9"/>
    <w:unhideWhenUsed/>
    <w:rsid w:val="003A35E3"/>
    <w:pPr>
      <w:keepNext/>
      <w:keepLines/>
      <w:numPr>
        <w:ilvl w:val="8"/>
        <w:numId w:val="21"/>
      </w:numPr>
      <w:spacing w:before="200" w:after="0" w:line="276" w:lineRule="auto"/>
      <w:jc w:val="left"/>
      <w:outlineLvl w:val="8"/>
    </w:pPr>
    <w:rPr>
      <w:rFonts w:asciiTheme="majorHAnsi" w:eastAsiaTheme="majorEastAsia" w:hAnsiTheme="majorHAnsi" w:cstheme="majorBidi"/>
      <w:i/>
      <w:iCs/>
      <w:color w:val="404040" w:themeColor="text1" w:themeTint="BF"/>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644"/>
    <w:rPr>
      <w:rFonts w:eastAsiaTheme="majorEastAsia" w:cstheme="majorBidi"/>
      <w:color w:val="004B64" w:themeColor="accent2"/>
      <w:sz w:val="32"/>
      <w:szCs w:val="32"/>
    </w:rPr>
  </w:style>
  <w:style w:type="character" w:customStyle="1" w:styleId="Heading2Char">
    <w:name w:val="Heading 2 Char"/>
    <w:basedOn w:val="DefaultParagraphFont"/>
    <w:link w:val="Heading2"/>
    <w:uiPriority w:val="9"/>
    <w:rsid w:val="00551B47"/>
    <w:rPr>
      <w:rFonts w:eastAsiaTheme="majorEastAsia" w:cstheme="majorBidi"/>
      <w:color w:val="004B64" w:themeColor="accent2"/>
      <w:sz w:val="28"/>
      <w:szCs w:val="26"/>
    </w:rPr>
  </w:style>
  <w:style w:type="character" w:customStyle="1" w:styleId="Heading3Char">
    <w:name w:val="Heading 3 Char"/>
    <w:basedOn w:val="DefaultParagraphFont"/>
    <w:link w:val="Heading3"/>
    <w:uiPriority w:val="9"/>
    <w:rsid w:val="00CC0D37"/>
    <w:rPr>
      <w:rFonts w:ascii="Arial" w:eastAsiaTheme="majorEastAsia" w:hAnsi="Arial" w:cstheme="majorBidi"/>
      <w:bCs/>
      <w:color w:val="004B64" w:themeColor="accent2"/>
      <w:sz w:val="20"/>
      <w:lang w:val="en-GB"/>
    </w:rPr>
  </w:style>
  <w:style w:type="character" w:customStyle="1" w:styleId="Heading4Char">
    <w:name w:val="Heading 4 Char"/>
    <w:basedOn w:val="DefaultParagraphFont"/>
    <w:link w:val="Heading4"/>
    <w:uiPriority w:val="9"/>
    <w:rsid w:val="000A75D2"/>
    <w:rPr>
      <w:rFonts w:asciiTheme="majorHAnsi" w:eastAsiaTheme="majorEastAsia" w:hAnsiTheme="majorHAnsi" w:cstheme="majorBidi"/>
      <w:b/>
      <w:bCs/>
      <w:iCs/>
      <w:color w:val="004B64" w:themeColor="accent2"/>
      <w:sz w:val="20"/>
      <w:lang w:eastAsia="en-AU"/>
    </w:rPr>
  </w:style>
  <w:style w:type="character" w:customStyle="1" w:styleId="Heading5Char">
    <w:name w:val="Heading 5 Char"/>
    <w:aliases w:val="h5 Char"/>
    <w:basedOn w:val="DefaultParagraphFont"/>
    <w:link w:val="Heading5"/>
    <w:uiPriority w:val="9"/>
    <w:rsid w:val="003A35E3"/>
    <w:rPr>
      <w:rFonts w:asciiTheme="majorHAnsi" w:eastAsiaTheme="majorEastAsia" w:hAnsiTheme="majorHAnsi" w:cstheme="majorBidi"/>
      <w:color w:val="110F0F" w:themeColor="accent1" w:themeShade="7F"/>
      <w:lang w:eastAsia="en-AU"/>
    </w:rPr>
  </w:style>
  <w:style w:type="character" w:customStyle="1" w:styleId="Heading6Char">
    <w:name w:val="Heading 6 Char"/>
    <w:basedOn w:val="DefaultParagraphFont"/>
    <w:link w:val="Heading6"/>
    <w:uiPriority w:val="9"/>
    <w:rsid w:val="003A35E3"/>
    <w:rPr>
      <w:rFonts w:asciiTheme="majorHAnsi" w:eastAsiaTheme="majorEastAsia" w:hAnsiTheme="majorHAnsi" w:cstheme="majorBidi"/>
      <w:i/>
      <w:iCs/>
      <w:color w:val="110F0F" w:themeColor="accent1" w:themeShade="7F"/>
      <w:lang w:eastAsia="en-AU"/>
    </w:rPr>
  </w:style>
  <w:style w:type="character" w:customStyle="1" w:styleId="Heading7Char">
    <w:name w:val="Heading 7 Char"/>
    <w:basedOn w:val="DefaultParagraphFont"/>
    <w:link w:val="Heading7"/>
    <w:uiPriority w:val="9"/>
    <w:rsid w:val="003A35E3"/>
    <w:rPr>
      <w:rFonts w:asciiTheme="majorHAnsi" w:eastAsiaTheme="majorEastAsia" w:hAnsiTheme="majorHAnsi" w:cstheme="majorBidi"/>
      <w:i/>
      <w:iCs/>
      <w:color w:val="404040" w:themeColor="text1" w:themeTint="BF"/>
      <w:lang w:eastAsia="en-AU"/>
    </w:rPr>
  </w:style>
  <w:style w:type="character" w:customStyle="1" w:styleId="Heading8Char">
    <w:name w:val="Heading 8 Char"/>
    <w:basedOn w:val="DefaultParagraphFont"/>
    <w:link w:val="Heading8"/>
    <w:uiPriority w:val="9"/>
    <w:rsid w:val="003A35E3"/>
    <w:rPr>
      <w:rFonts w:asciiTheme="majorHAnsi" w:eastAsiaTheme="majorEastAsia" w:hAnsiTheme="majorHAnsi" w:cstheme="majorBidi"/>
      <w:color w:val="231F20" w:themeColor="accent1"/>
      <w:sz w:val="20"/>
      <w:szCs w:val="20"/>
      <w:lang w:eastAsia="en-AU"/>
    </w:rPr>
  </w:style>
  <w:style w:type="character" w:customStyle="1" w:styleId="Heading9Char">
    <w:name w:val="Heading 9 Char"/>
    <w:basedOn w:val="DefaultParagraphFont"/>
    <w:link w:val="Heading9"/>
    <w:uiPriority w:val="9"/>
    <w:rsid w:val="003A35E3"/>
    <w:rPr>
      <w:rFonts w:asciiTheme="majorHAnsi" w:eastAsiaTheme="majorEastAsia" w:hAnsiTheme="majorHAnsi" w:cstheme="majorBidi"/>
      <w:i/>
      <w:iCs/>
      <w:color w:val="404040" w:themeColor="text1" w:themeTint="BF"/>
      <w:sz w:val="20"/>
      <w:szCs w:val="20"/>
      <w:lang w:eastAsia="en-AU"/>
    </w:rPr>
  </w:style>
  <w:style w:type="paragraph" w:customStyle="1" w:styleId="Default">
    <w:name w:val="Default"/>
    <w:rsid w:val="003D6597"/>
    <w:pPr>
      <w:autoSpaceDE w:val="0"/>
      <w:autoSpaceDN w:val="0"/>
      <w:adjustRightInd w:val="0"/>
      <w:spacing w:after="0"/>
      <w:jc w:val="left"/>
    </w:pPr>
    <w:rPr>
      <w:rFonts w:ascii="Times New Roman" w:hAnsi="Times New Roman" w:cs="Times New Roman"/>
      <w:color w:val="000000"/>
      <w:sz w:val="24"/>
      <w:szCs w:val="24"/>
    </w:rPr>
  </w:style>
  <w:style w:type="table" w:styleId="TableGrid">
    <w:name w:val="Table Grid"/>
    <w:aliases w:val="Plain Table"/>
    <w:basedOn w:val="TableNormal"/>
    <w:uiPriority w:val="39"/>
    <w:rsid w:val="003D659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74781"/>
    <w:rPr>
      <w:rFonts w:ascii="Arial" w:hAnsi="Arial"/>
      <w:b w:val="0"/>
      <w:color w:val="595959" w:themeColor="text1" w:themeTint="A6"/>
      <w:sz w:val="20"/>
      <w:u w:val="single"/>
    </w:rPr>
  </w:style>
  <w:style w:type="paragraph" w:styleId="BodyText">
    <w:name w:val="Body Text"/>
    <w:basedOn w:val="Normal"/>
    <w:link w:val="BodyTextChar"/>
    <w:unhideWhenUsed/>
    <w:qFormat/>
    <w:rsid w:val="006F6B65"/>
    <w:pPr>
      <w:spacing w:before="120" w:after="40" w:line="276" w:lineRule="auto"/>
      <w:jc w:val="left"/>
    </w:pPr>
    <w:rPr>
      <w:sz w:val="20"/>
    </w:rPr>
  </w:style>
  <w:style w:type="character" w:customStyle="1" w:styleId="BodyTextChar">
    <w:name w:val="Body Text Char"/>
    <w:basedOn w:val="DefaultParagraphFont"/>
    <w:link w:val="BodyText"/>
    <w:rsid w:val="006F6B65"/>
    <w:rPr>
      <w:sz w:val="20"/>
    </w:rPr>
  </w:style>
  <w:style w:type="paragraph" w:styleId="Header">
    <w:name w:val="header"/>
    <w:basedOn w:val="Normal"/>
    <w:link w:val="HeaderChar"/>
    <w:uiPriority w:val="99"/>
    <w:unhideWhenUsed/>
    <w:rsid w:val="00317DD3"/>
    <w:pPr>
      <w:tabs>
        <w:tab w:val="center" w:pos="4513"/>
        <w:tab w:val="right" w:pos="9026"/>
      </w:tabs>
      <w:spacing w:after="0"/>
    </w:pPr>
  </w:style>
  <w:style w:type="character" w:customStyle="1" w:styleId="HeaderChar">
    <w:name w:val="Header Char"/>
    <w:basedOn w:val="DefaultParagraphFont"/>
    <w:link w:val="Header"/>
    <w:uiPriority w:val="99"/>
    <w:rsid w:val="00317DD3"/>
  </w:style>
  <w:style w:type="paragraph" w:styleId="Footer">
    <w:name w:val="footer"/>
    <w:link w:val="FooterChar"/>
    <w:uiPriority w:val="99"/>
    <w:unhideWhenUsed/>
    <w:rsid w:val="00D547C2"/>
    <w:pPr>
      <w:tabs>
        <w:tab w:val="center" w:pos="4513"/>
        <w:tab w:val="right" w:pos="9026"/>
      </w:tabs>
      <w:spacing w:after="0"/>
      <w:ind w:left="227" w:hanging="227"/>
    </w:pPr>
    <w:rPr>
      <w:sz w:val="16"/>
    </w:rPr>
  </w:style>
  <w:style w:type="character" w:customStyle="1" w:styleId="FooterChar">
    <w:name w:val="Footer Char"/>
    <w:basedOn w:val="DefaultParagraphFont"/>
    <w:link w:val="Footer"/>
    <w:uiPriority w:val="99"/>
    <w:rsid w:val="00D547C2"/>
    <w:rPr>
      <w:sz w:val="16"/>
    </w:rPr>
  </w:style>
  <w:style w:type="paragraph" w:styleId="Title">
    <w:name w:val="Title"/>
    <w:basedOn w:val="Normal"/>
    <w:next w:val="Normal"/>
    <w:link w:val="TitleChar"/>
    <w:rsid w:val="00CC0D37"/>
    <w:pPr>
      <w:spacing w:before="2000" w:after="300"/>
      <w:jc w:val="left"/>
    </w:pPr>
    <w:rPr>
      <w:rFonts w:asciiTheme="majorHAnsi" w:eastAsiaTheme="majorEastAsia" w:hAnsiTheme="majorHAnsi" w:cstheme="majorBidi"/>
      <w:color w:val="004B64" w:themeColor="accent2"/>
      <w:spacing w:val="5"/>
      <w:kern w:val="28"/>
      <w:sz w:val="56"/>
      <w:szCs w:val="52"/>
    </w:rPr>
  </w:style>
  <w:style w:type="character" w:customStyle="1" w:styleId="TitleChar">
    <w:name w:val="Title Char"/>
    <w:basedOn w:val="DefaultParagraphFont"/>
    <w:link w:val="Title"/>
    <w:rsid w:val="00CC0D37"/>
    <w:rPr>
      <w:rFonts w:asciiTheme="majorHAnsi" w:eastAsiaTheme="majorEastAsia" w:hAnsiTheme="majorHAnsi" w:cstheme="majorBidi"/>
      <w:color w:val="004B64" w:themeColor="accent2"/>
      <w:spacing w:val="5"/>
      <w:kern w:val="28"/>
      <w:sz w:val="56"/>
      <w:szCs w:val="52"/>
    </w:rPr>
  </w:style>
  <w:style w:type="character" w:styleId="CommentReference">
    <w:name w:val="annotation reference"/>
    <w:basedOn w:val="DefaultParagraphFont"/>
    <w:uiPriority w:val="99"/>
    <w:unhideWhenUsed/>
    <w:rsid w:val="006B39A2"/>
    <w:rPr>
      <w:sz w:val="16"/>
      <w:szCs w:val="16"/>
    </w:rPr>
  </w:style>
  <w:style w:type="paragraph" w:styleId="CommentText">
    <w:name w:val="annotation text"/>
    <w:basedOn w:val="Normal"/>
    <w:link w:val="CommentTextChar"/>
    <w:uiPriority w:val="99"/>
    <w:unhideWhenUsed/>
    <w:rsid w:val="006B39A2"/>
    <w:rPr>
      <w:sz w:val="20"/>
      <w:szCs w:val="20"/>
    </w:rPr>
  </w:style>
  <w:style w:type="character" w:customStyle="1" w:styleId="CommentTextChar">
    <w:name w:val="Comment Text Char"/>
    <w:basedOn w:val="DefaultParagraphFont"/>
    <w:link w:val="CommentText"/>
    <w:uiPriority w:val="99"/>
    <w:rsid w:val="006B39A2"/>
    <w:rPr>
      <w:sz w:val="20"/>
      <w:szCs w:val="20"/>
    </w:rPr>
  </w:style>
  <w:style w:type="paragraph" w:styleId="CommentSubject">
    <w:name w:val="annotation subject"/>
    <w:basedOn w:val="CommentText"/>
    <w:next w:val="CommentText"/>
    <w:link w:val="CommentSubjectChar"/>
    <w:uiPriority w:val="99"/>
    <w:unhideWhenUsed/>
    <w:rsid w:val="006B39A2"/>
    <w:rPr>
      <w:b/>
      <w:bCs/>
    </w:rPr>
  </w:style>
  <w:style w:type="character" w:customStyle="1" w:styleId="CommentSubjectChar">
    <w:name w:val="Comment Subject Char"/>
    <w:basedOn w:val="CommentTextChar"/>
    <w:link w:val="CommentSubject"/>
    <w:uiPriority w:val="99"/>
    <w:rsid w:val="006B39A2"/>
    <w:rPr>
      <w:b/>
      <w:bCs/>
      <w:sz w:val="20"/>
      <w:szCs w:val="20"/>
    </w:rPr>
  </w:style>
  <w:style w:type="character" w:styleId="FollowedHyperlink">
    <w:name w:val="FollowedHyperlink"/>
    <w:basedOn w:val="DefaultParagraphFont"/>
    <w:uiPriority w:val="99"/>
    <w:semiHidden/>
    <w:unhideWhenUsed/>
    <w:rsid w:val="00DF6F19"/>
    <w:rPr>
      <w:color w:val="954F72" w:themeColor="followedHyperlink"/>
      <w:u w:val="single"/>
    </w:rPr>
  </w:style>
  <w:style w:type="paragraph" w:styleId="Revision">
    <w:name w:val="Revision"/>
    <w:hidden/>
    <w:uiPriority w:val="99"/>
    <w:semiHidden/>
    <w:rsid w:val="007B1EF8"/>
    <w:pPr>
      <w:spacing w:after="0"/>
      <w:jc w:val="left"/>
    </w:pPr>
  </w:style>
  <w:style w:type="paragraph" w:styleId="NormalWeb">
    <w:name w:val="Normal (Web)"/>
    <w:basedOn w:val="Normal"/>
    <w:uiPriority w:val="99"/>
    <w:unhideWhenUsed/>
    <w:rsid w:val="00AA2F9D"/>
    <w:pPr>
      <w:spacing w:before="100" w:beforeAutospacing="1" w:after="100" w:afterAutospacing="1"/>
      <w:jc w:val="left"/>
    </w:pPr>
    <w:rPr>
      <w:rFonts w:ascii="Times New Roman" w:eastAsia="Times New Roman" w:hAnsi="Times New Roman" w:cs="Times New Roman"/>
      <w:sz w:val="24"/>
      <w:szCs w:val="24"/>
      <w:lang w:eastAsia="en-AU"/>
    </w:rPr>
  </w:style>
  <w:style w:type="paragraph" w:styleId="Caption">
    <w:name w:val="caption"/>
    <w:basedOn w:val="Normal"/>
    <w:next w:val="Normal"/>
    <w:uiPriority w:val="35"/>
    <w:unhideWhenUsed/>
    <w:qFormat/>
    <w:rsid w:val="00093D22"/>
    <w:pPr>
      <w:keepNext/>
      <w:spacing w:before="240" w:after="120"/>
      <w:ind w:left="851" w:hanging="851"/>
      <w:jc w:val="left"/>
    </w:pPr>
    <w:rPr>
      <w:rFonts w:asciiTheme="majorHAnsi" w:hAnsiTheme="majorHAnsi"/>
      <w:b/>
      <w:iCs/>
      <w:color w:val="404040" w:themeColor="text1" w:themeTint="BF"/>
      <w:sz w:val="16"/>
      <w:szCs w:val="18"/>
    </w:rPr>
  </w:style>
  <w:style w:type="paragraph" w:customStyle="1" w:styleId="TableText">
    <w:name w:val="Table Text"/>
    <w:basedOn w:val="Normal"/>
    <w:link w:val="TableTextChar"/>
    <w:qFormat/>
    <w:rsid w:val="008C0AC4"/>
    <w:pPr>
      <w:spacing w:after="0"/>
      <w:jc w:val="left"/>
    </w:pPr>
    <w:rPr>
      <w:rFonts w:ascii="Arial" w:hAnsi="Arial" w:cs="Helvetica"/>
      <w:color w:val="404040" w:themeColor="text1" w:themeTint="BF"/>
      <w:sz w:val="16"/>
      <w:szCs w:val="20"/>
    </w:rPr>
  </w:style>
  <w:style w:type="character" w:customStyle="1" w:styleId="TableTextChar">
    <w:name w:val="Table Text Char"/>
    <w:link w:val="TableText"/>
    <w:locked/>
    <w:rsid w:val="00C1034C"/>
    <w:rPr>
      <w:rFonts w:ascii="Arial" w:hAnsi="Arial" w:cs="Helvetica"/>
      <w:color w:val="404040" w:themeColor="text1" w:themeTint="BF"/>
      <w:sz w:val="16"/>
      <w:szCs w:val="20"/>
    </w:rPr>
  </w:style>
  <w:style w:type="paragraph" w:styleId="ListBullet">
    <w:name w:val="List Bullet"/>
    <w:basedOn w:val="Normal"/>
    <w:uiPriority w:val="99"/>
    <w:unhideWhenUsed/>
    <w:qFormat/>
    <w:rsid w:val="001C600B"/>
    <w:pPr>
      <w:numPr>
        <w:numId w:val="1"/>
      </w:numPr>
      <w:spacing w:after="240" w:line="276" w:lineRule="auto"/>
      <w:contextualSpacing/>
      <w:jc w:val="left"/>
    </w:pPr>
    <w:rPr>
      <w:rFonts w:ascii="Arial" w:hAnsi="Arial"/>
      <w:sz w:val="20"/>
    </w:rPr>
  </w:style>
  <w:style w:type="paragraph" w:styleId="TOC1">
    <w:name w:val="toc 1"/>
    <w:basedOn w:val="Normal"/>
    <w:next w:val="Normal"/>
    <w:uiPriority w:val="39"/>
    <w:unhideWhenUsed/>
    <w:rsid w:val="008A1214"/>
    <w:pPr>
      <w:tabs>
        <w:tab w:val="left" w:pos="1134"/>
        <w:tab w:val="right" w:leader="dot" w:pos="9639"/>
      </w:tabs>
      <w:spacing w:before="240" w:after="40"/>
      <w:ind w:left="567" w:hanging="567"/>
      <w:jc w:val="left"/>
    </w:pPr>
    <w:rPr>
      <w:rFonts w:ascii="Arial" w:hAnsi="Arial"/>
      <w:b/>
      <w:noProof/>
      <w:color w:val="000000" w:themeColor="text1"/>
      <w:sz w:val="20"/>
    </w:rPr>
  </w:style>
  <w:style w:type="paragraph" w:styleId="TOC2">
    <w:name w:val="toc 2"/>
    <w:basedOn w:val="Normal"/>
    <w:next w:val="Normal"/>
    <w:uiPriority w:val="39"/>
    <w:unhideWhenUsed/>
    <w:rsid w:val="008A1214"/>
    <w:pPr>
      <w:tabs>
        <w:tab w:val="right" w:leader="dot" w:pos="9639"/>
      </w:tabs>
      <w:spacing w:after="80"/>
      <w:ind w:left="567" w:hanging="567"/>
      <w:jc w:val="left"/>
    </w:pPr>
    <w:rPr>
      <w:rFonts w:ascii="Arial" w:hAnsi="Arial"/>
      <w:noProof/>
      <w:color w:val="000000" w:themeColor="text1"/>
      <w:sz w:val="20"/>
    </w:rPr>
  </w:style>
  <w:style w:type="paragraph" w:styleId="TableofFigures">
    <w:name w:val="table of figures"/>
    <w:basedOn w:val="Normal"/>
    <w:next w:val="Normal"/>
    <w:uiPriority w:val="99"/>
    <w:unhideWhenUsed/>
    <w:rsid w:val="008A1214"/>
    <w:pPr>
      <w:tabs>
        <w:tab w:val="right" w:leader="dot" w:pos="9639"/>
      </w:tabs>
      <w:spacing w:after="120"/>
      <w:ind w:left="1134" w:hanging="1134"/>
      <w:jc w:val="left"/>
    </w:pPr>
    <w:rPr>
      <w:sz w:val="20"/>
    </w:rPr>
  </w:style>
  <w:style w:type="table" w:styleId="LightShading-Accent1">
    <w:name w:val="Light Shading Accent 1"/>
    <w:basedOn w:val="TableNormal"/>
    <w:uiPriority w:val="60"/>
    <w:rsid w:val="005D435B"/>
    <w:pPr>
      <w:spacing w:after="0"/>
      <w:jc w:val="left"/>
    </w:pPr>
    <w:rPr>
      <w:color w:val="1A1717" w:themeColor="accent1" w:themeShade="BF"/>
    </w:rPr>
    <w:tblPr>
      <w:tblStyleRowBandSize w:val="1"/>
      <w:tblStyleColBandSize w:val="1"/>
      <w:tblBorders>
        <w:top w:val="single" w:sz="8" w:space="0" w:color="231F20" w:themeColor="accent1"/>
        <w:bottom w:val="single" w:sz="8" w:space="0" w:color="231F20" w:themeColor="accent1"/>
      </w:tblBorders>
    </w:tblPr>
    <w:tblStylePr w:type="fir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lastRow">
      <w:pPr>
        <w:spacing w:before="0" w:after="0" w:line="240" w:lineRule="auto"/>
      </w:pPr>
      <w:rPr>
        <w:b/>
        <w:bCs/>
      </w:rPr>
      <w:tblPr/>
      <w:tcPr>
        <w:tcBorders>
          <w:top w:val="single" w:sz="8" w:space="0" w:color="231F20" w:themeColor="accent1"/>
          <w:left w:val="nil"/>
          <w:bottom w:val="single" w:sz="8" w:space="0" w:color="231F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accent1" w:themeFillTint="3F"/>
      </w:tcPr>
    </w:tblStylePr>
    <w:tblStylePr w:type="band1Horz">
      <w:tblPr/>
      <w:tcPr>
        <w:tcBorders>
          <w:left w:val="nil"/>
          <w:right w:val="nil"/>
          <w:insideH w:val="nil"/>
          <w:insideV w:val="nil"/>
        </w:tcBorders>
        <w:shd w:val="clear" w:color="auto" w:fill="CBC4C6" w:themeFill="accent1" w:themeFillTint="3F"/>
      </w:tcPr>
    </w:tblStylePr>
  </w:style>
  <w:style w:type="table" w:styleId="MediumShading2">
    <w:name w:val="Medium Shading 2"/>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D435B"/>
    <w:pPr>
      <w:spacing w:after="0"/>
      <w:jc w:val="left"/>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accent1"/>
      </w:tcPr>
    </w:tblStylePr>
    <w:tblStylePr w:type="lastCol">
      <w:rPr>
        <w:b/>
        <w:bCs/>
        <w:color w:val="FFFFFF" w:themeColor="background1"/>
      </w:rPr>
      <w:tblPr/>
      <w:tcPr>
        <w:tcBorders>
          <w:left w:val="nil"/>
          <w:right w:val="nil"/>
          <w:insideH w:val="nil"/>
          <w:insideV w:val="nil"/>
        </w:tcBorders>
        <w:shd w:val="clear" w:color="auto" w:fill="231F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6">
    <w:name w:val="Medium Shading 1 Accent 6"/>
    <w:basedOn w:val="TableNormal"/>
    <w:uiPriority w:val="63"/>
    <w:rsid w:val="005D435B"/>
    <w:pPr>
      <w:spacing w:after="0"/>
      <w:jc w:val="left"/>
    </w:pPr>
    <w:tblPr>
      <w:tblStyleRowBandSize w:val="1"/>
      <w:tblStyleColBandSize w:val="1"/>
      <w:tbl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single" w:sz="8" w:space="0" w:color="0042C7" w:themeColor="accent6" w:themeTint="BF"/>
      </w:tblBorders>
    </w:tblPr>
    <w:tblStylePr w:type="firstRow">
      <w:pPr>
        <w:spacing w:before="0" w:after="0" w:line="240" w:lineRule="auto"/>
      </w:pPr>
      <w:rPr>
        <w:b/>
        <w:bCs/>
        <w:color w:val="FFFFFF" w:themeColor="background1"/>
      </w:rPr>
      <w:tblPr/>
      <w:tcPr>
        <w:tcBorders>
          <w:top w:val="single" w:sz="8"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shd w:val="clear" w:color="auto" w:fill="002060" w:themeFill="accent6"/>
      </w:tcPr>
    </w:tblStylePr>
    <w:tblStylePr w:type="lastRow">
      <w:pPr>
        <w:spacing w:before="0" w:after="0" w:line="240" w:lineRule="auto"/>
      </w:pPr>
      <w:rPr>
        <w:b/>
        <w:bCs/>
      </w:rPr>
      <w:tblPr/>
      <w:tcPr>
        <w:tcBorders>
          <w:top w:val="double" w:sz="6" w:space="0" w:color="0042C7" w:themeColor="accent6" w:themeTint="BF"/>
          <w:left w:val="single" w:sz="8" w:space="0" w:color="0042C7" w:themeColor="accent6" w:themeTint="BF"/>
          <w:bottom w:val="single" w:sz="8" w:space="0" w:color="0042C7" w:themeColor="accent6" w:themeTint="BF"/>
          <w:right w:val="single" w:sz="8" w:space="0" w:color="0042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98BAFF" w:themeFill="accent6" w:themeFillTint="3F"/>
      </w:tcPr>
    </w:tblStylePr>
    <w:tblStylePr w:type="band1Horz">
      <w:tblPr/>
      <w:tcPr>
        <w:tcBorders>
          <w:insideH w:val="nil"/>
          <w:insideV w:val="nil"/>
        </w:tcBorders>
        <w:shd w:val="clear" w:color="auto" w:fill="98BAFF" w:themeFill="accent6"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5D435B"/>
    <w:pPr>
      <w:spacing w:after="0"/>
      <w:jc w:val="left"/>
    </w:pPr>
    <w:tblPr>
      <w:tblStyleRowBandSize w:val="1"/>
      <w:tblStyleColBandSize w:val="1"/>
      <w:tblBorders>
        <w:top w:val="single" w:sz="8" w:space="0" w:color="231F20" w:themeColor="accent1"/>
        <w:left w:val="single" w:sz="8" w:space="0" w:color="231F20" w:themeColor="accent1"/>
        <w:bottom w:val="single" w:sz="8" w:space="0" w:color="231F20" w:themeColor="accent1"/>
        <w:right w:val="single" w:sz="8" w:space="0" w:color="231F20" w:themeColor="accent1"/>
      </w:tblBorders>
    </w:tblPr>
    <w:tblStylePr w:type="firstRow">
      <w:pPr>
        <w:spacing w:before="0" w:after="0" w:line="240" w:lineRule="auto"/>
      </w:pPr>
      <w:rPr>
        <w:b/>
        <w:bCs/>
        <w:color w:val="FFFFFF" w:themeColor="background1"/>
      </w:rPr>
      <w:tblPr/>
      <w:tcPr>
        <w:shd w:val="clear" w:color="auto" w:fill="231F20" w:themeFill="accent1"/>
      </w:tcPr>
    </w:tblStylePr>
    <w:tblStylePr w:type="lastRow">
      <w:pPr>
        <w:spacing w:before="0" w:after="0" w:line="240" w:lineRule="auto"/>
      </w:pPr>
      <w:rPr>
        <w:b/>
        <w:bCs/>
      </w:rPr>
      <w:tblPr/>
      <w:tcPr>
        <w:tcBorders>
          <w:top w:val="double" w:sz="6" w:space="0" w:color="231F20" w:themeColor="accent1"/>
          <w:left w:val="single" w:sz="8" w:space="0" w:color="231F20" w:themeColor="accent1"/>
          <w:bottom w:val="single" w:sz="8" w:space="0" w:color="231F20" w:themeColor="accent1"/>
          <w:right w:val="single" w:sz="8" w:space="0" w:color="231F20" w:themeColor="accent1"/>
        </w:tcBorders>
      </w:tcPr>
    </w:tblStylePr>
    <w:tblStylePr w:type="firstCol">
      <w:rPr>
        <w:b/>
        <w:bCs/>
      </w:rPr>
    </w:tblStylePr>
    <w:tblStylePr w:type="lastCol">
      <w:rPr>
        <w:b/>
        <w:bCs/>
      </w:rPr>
    </w:tblStylePr>
    <w:tblStylePr w:type="band1Vert">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tblStylePr w:type="band1Horz">
      <w:tblPr/>
      <w:tcPr>
        <w:tcBorders>
          <w:top w:val="single" w:sz="8" w:space="0" w:color="231F20" w:themeColor="accent1"/>
          <w:left w:val="single" w:sz="8" w:space="0" w:color="231F20" w:themeColor="accent1"/>
          <w:bottom w:val="single" w:sz="8" w:space="0" w:color="231F20" w:themeColor="accent1"/>
          <w:right w:val="single" w:sz="8" w:space="0" w:color="231F20" w:themeColor="accent1"/>
        </w:tcBorders>
      </w:tcPr>
    </w:tblStylePr>
  </w:style>
  <w:style w:type="table" w:styleId="ColorfulGrid-Accent1">
    <w:name w:val="Colorful Grid Accent 1"/>
    <w:basedOn w:val="TableNormal"/>
    <w:uiPriority w:val="73"/>
    <w:rsid w:val="005D435B"/>
    <w:pPr>
      <w:spacing w:after="0"/>
      <w:jc w:val="left"/>
    </w:pPr>
    <w:rPr>
      <w:color w:val="000000" w:themeColor="text1"/>
    </w:rPr>
    <w:tblPr>
      <w:tblStyleRowBandSize w:val="1"/>
      <w:tblStyleColBandSize w:val="1"/>
      <w:tblBorders>
        <w:insideH w:val="single" w:sz="4" w:space="0" w:color="FFFFFF" w:themeColor="background1"/>
      </w:tblBorders>
    </w:tblPr>
    <w:tcPr>
      <w:shd w:val="clear" w:color="auto" w:fill="D5CFD1" w:themeFill="accent1" w:themeFillTint="33"/>
    </w:tcPr>
    <w:tblStylePr w:type="firstRow">
      <w:rPr>
        <w:b/>
        <w:bCs/>
      </w:rPr>
      <w:tblPr/>
      <w:tcPr>
        <w:shd w:val="clear" w:color="auto" w:fill="ABA0A3" w:themeFill="accent1" w:themeFillTint="66"/>
      </w:tcPr>
    </w:tblStylePr>
    <w:tblStylePr w:type="lastRow">
      <w:rPr>
        <w:b/>
        <w:bCs/>
        <w:color w:val="000000" w:themeColor="text1"/>
      </w:rPr>
      <w:tblPr/>
      <w:tcPr>
        <w:shd w:val="clear" w:color="auto" w:fill="ABA0A3" w:themeFill="accent1" w:themeFillTint="66"/>
      </w:tcPr>
    </w:tblStylePr>
    <w:tblStylePr w:type="firstCol">
      <w:rPr>
        <w:color w:val="FFFFFF" w:themeColor="background1"/>
      </w:rPr>
      <w:tblPr/>
      <w:tcPr>
        <w:shd w:val="clear" w:color="auto" w:fill="1A1717" w:themeFill="accent1" w:themeFillShade="BF"/>
      </w:tcPr>
    </w:tblStylePr>
    <w:tblStylePr w:type="lastCol">
      <w:rPr>
        <w:color w:val="FFFFFF" w:themeColor="background1"/>
      </w:rPr>
      <w:tblPr/>
      <w:tcPr>
        <w:shd w:val="clear" w:color="auto" w:fill="1A1717" w:themeFill="accent1" w:themeFillShade="BF"/>
      </w:tcPr>
    </w:tblStylePr>
    <w:tblStylePr w:type="band1Vert">
      <w:tblPr/>
      <w:tcPr>
        <w:shd w:val="clear" w:color="auto" w:fill="97898C" w:themeFill="accent1" w:themeFillTint="7F"/>
      </w:tcPr>
    </w:tblStylePr>
    <w:tblStylePr w:type="band1Horz">
      <w:tblPr/>
      <w:tcPr>
        <w:shd w:val="clear" w:color="auto" w:fill="97898C" w:themeFill="accent1" w:themeFillTint="7F"/>
      </w:tcPr>
    </w:tblStylePr>
  </w:style>
  <w:style w:type="paragraph" w:styleId="TOC3">
    <w:name w:val="toc 3"/>
    <w:basedOn w:val="Normal"/>
    <w:next w:val="Normal"/>
    <w:autoRedefine/>
    <w:uiPriority w:val="39"/>
    <w:unhideWhenUsed/>
    <w:rsid w:val="005D435B"/>
    <w:pPr>
      <w:spacing w:after="100" w:line="276" w:lineRule="auto"/>
      <w:ind w:left="440"/>
      <w:jc w:val="left"/>
    </w:pPr>
    <w:rPr>
      <w:lang w:val="en-GB"/>
    </w:rPr>
  </w:style>
  <w:style w:type="paragraph" w:customStyle="1" w:styleId="source">
    <w:name w:val="source"/>
    <w:basedOn w:val="BodyText"/>
    <w:rsid w:val="005D435B"/>
    <w:pPr>
      <w:spacing w:after="360"/>
    </w:pPr>
    <w:rPr>
      <w:i/>
      <w:sz w:val="16"/>
      <w:szCs w:val="16"/>
    </w:rPr>
  </w:style>
  <w:style w:type="table" w:styleId="TableGridLight">
    <w:name w:val="Grid Table Light"/>
    <w:basedOn w:val="TableNormal"/>
    <w:uiPriority w:val="40"/>
    <w:rsid w:val="005D435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asestudybody">
    <w:name w:val="case study body"/>
    <w:basedOn w:val="TableText"/>
    <w:rsid w:val="005D435B"/>
    <w:pPr>
      <w:spacing w:after="120" w:line="360" w:lineRule="auto"/>
    </w:pPr>
  </w:style>
  <w:style w:type="paragraph" w:customStyle="1" w:styleId="tablebullet">
    <w:name w:val="table bullet"/>
    <w:basedOn w:val="TableText"/>
    <w:qFormat/>
    <w:rsid w:val="00D523EE"/>
    <w:pPr>
      <w:numPr>
        <w:numId w:val="2"/>
      </w:numPr>
    </w:pPr>
    <w:rPr>
      <w:color w:val="auto"/>
    </w:rPr>
  </w:style>
  <w:style w:type="paragraph" w:customStyle="1" w:styleId="tabletext0">
    <w:name w:val="table text"/>
    <w:basedOn w:val="BodyText"/>
    <w:rsid w:val="008C0AC4"/>
    <w:pPr>
      <w:spacing w:after="0" w:line="240" w:lineRule="auto"/>
    </w:pPr>
    <w:rPr>
      <w:rFonts w:eastAsiaTheme="minorEastAsia"/>
      <w:sz w:val="16"/>
      <w:szCs w:val="16"/>
      <w:lang w:eastAsia="en-AU"/>
    </w:rPr>
  </w:style>
  <w:style w:type="character" w:styleId="PageNumber">
    <w:name w:val="page number"/>
    <w:basedOn w:val="DefaultParagraphFont"/>
    <w:uiPriority w:val="99"/>
    <w:rsid w:val="003A35E3"/>
  </w:style>
  <w:style w:type="table" w:customStyle="1" w:styleId="TableGrid1">
    <w:name w:val="Table Grid1"/>
    <w:basedOn w:val="TableNormal"/>
    <w:next w:val="TableGrid"/>
    <w:uiPriority w:val="59"/>
    <w:rsid w:val="003A35E3"/>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1">
    <w:name w:val="Balloon Text Char11"/>
    <w:basedOn w:val="DefaultParagraphFont"/>
    <w:uiPriority w:val="99"/>
    <w:semiHidden/>
    <w:rsid w:val="003A35E3"/>
    <w:rPr>
      <w:rFonts w:ascii="Lucida Grande" w:hAnsi="Lucida Grande"/>
      <w:sz w:val="18"/>
      <w:szCs w:val="18"/>
    </w:rPr>
  </w:style>
  <w:style w:type="character" w:customStyle="1" w:styleId="BalloonTextChar7">
    <w:name w:val="Balloon Text Char7"/>
    <w:basedOn w:val="DefaultParagraphFont"/>
    <w:uiPriority w:val="99"/>
    <w:semiHidden/>
    <w:rsid w:val="003A35E3"/>
    <w:rPr>
      <w:rFonts w:ascii="Lucida Grande" w:hAnsi="Lucida Grande"/>
      <w:sz w:val="18"/>
      <w:szCs w:val="18"/>
    </w:rPr>
  </w:style>
  <w:style w:type="character" w:customStyle="1" w:styleId="BalloonTextChar4">
    <w:name w:val="Balloon Text Char4"/>
    <w:basedOn w:val="DefaultParagraphFont"/>
    <w:uiPriority w:val="99"/>
    <w:semiHidden/>
    <w:rsid w:val="003A35E3"/>
    <w:rPr>
      <w:rFonts w:ascii="Lucida Grande" w:hAnsi="Lucida Grande"/>
      <w:sz w:val="18"/>
      <w:szCs w:val="18"/>
    </w:rPr>
  </w:style>
  <w:style w:type="paragraph" w:styleId="NoSpacing">
    <w:name w:val="No Spacing"/>
    <w:link w:val="NoSpacingChar"/>
    <w:uiPriority w:val="1"/>
    <w:rsid w:val="003A35E3"/>
    <w:pPr>
      <w:spacing w:after="0"/>
      <w:jc w:val="left"/>
    </w:pPr>
    <w:rPr>
      <w:rFonts w:eastAsiaTheme="minorEastAsia"/>
      <w:lang w:eastAsia="en-AU"/>
    </w:rPr>
  </w:style>
  <w:style w:type="character" w:customStyle="1" w:styleId="NoSpacingChar">
    <w:name w:val="No Spacing Char"/>
    <w:basedOn w:val="DefaultParagraphFont"/>
    <w:link w:val="NoSpacing"/>
    <w:uiPriority w:val="1"/>
    <w:rsid w:val="003A35E3"/>
    <w:rPr>
      <w:rFonts w:eastAsiaTheme="minorEastAsia"/>
      <w:lang w:eastAsia="en-AU"/>
    </w:rPr>
  </w:style>
  <w:style w:type="paragraph" w:styleId="Quote">
    <w:name w:val="Quote"/>
    <w:basedOn w:val="Normal"/>
    <w:next w:val="Normal"/>
    <w:link w:val="QuoteChar"/>
    <w:uiPriority w:val="29"/>
    <w:rsid w:val="003A35E3"/>
    <w:pPr>
      <w:spacing w:line="276" w:lineRule="auto"/>
      <w:jc w:val="left"/>
    </w:pPr>
    <w:rPr>
      <w:rFonts w:eastAsiaTheme="minorEastAsia"/>
      <w:i/>
      <w:iCs/>
      <w:color w:val="000000" w:themeColor="text1"/>
      <w:lang w:eastAsia="en-AU"/>
    </w:rPr>
  </w:style>
  <w:style w:type="character" w:customStyle="1" w:styleId="QuoteChar">
    <w:name w:val="Quote Char"/>
    <w:basedOn w:val="DefaultParagraphFont"/>
    <w:link w:val="Quote"/>
    <w:uiPriority w:val="29"/>
    <w:rsid w:val="003A35E3"/>
    <w:rPr>
      <w:rFonts w:eastAsiaTheme="minorEastAsia"/>
      <w:i/>
      <w:iCs/>
      <w:color w:val="000000" w:themeColor="text1"/>
      <w:lang w:eastAsia="en-AU"/>
    </w:rPr>
  </w:style>
  <w:style w:type="paragraph" w:styleId="ListNumber2">
    <w:name w:val="List Number 2"/>
    <w:basedOn w:val="ListBullet"/>
    <w:rsid w:val="00E75551"/>
    <w:pPr>
      <w:numPr>
        <w:numId w:val="3"/>
      </w:numPr>
    </w:pPr>
  </w:style>
  <w:style w:type="paragraph" w:styleId="EndnoteText">
    <w:name w:val="endnote text"/>
    <w:basedOn w:val="Normal"/>
    <w:link w:val="EndnoteTextChar"/>
    <w:unhideWhenUsed/>
    <w:rsid w:val="003A35E3"/>
    <w:pPr>
      <w:spacing w:after="0"/>
      <w:jc w:val="left"/>
    </w:pPr>
    <w:rPr>
      <w:sz w:val="20"/>
      <w:szCs w:val="20"/>
    </w:rPr>
  </w:style>
  <w:style w:type="character" w:customStyle="1" w:styleId="EndnoteTextChar">
    <w:name w:val="Endnote Text Char"/>
    <w:basedOn w:val="DefaultParagraphFont"/>
    <w:link w:val="EndnoteText"/>
    <w:rsid w:val="003A35E3"/>
    <w:rPr>
      <w:sz w:val="20"/>
      <w:szCs w:val="20"/>
    </w:rPr>
  </w:style>
  <w:style w:type="character" w:styleId="EndnoteReference">
    <w:name w:val="endnote reference"/>
    <w:rsid w:val="003A35E3"/>
    <w:rPr>
      <w:vertAlign w:val="superscript"/>
    </w:rPr>
  </w:style>
  <w:style w:type="paragraph" w:styleId="TOC4">
    <w:name w:val="toc 4"/>
    <w:basedOn w:val="Normal"/>
    <w:next w:val="Normal"/>
    <w:autoRedefine/>
    <w:uiPriority w:val="39"/>
    <w:rsid w:val="003A35E3"/>
    <w:pPr>
      <w:spacing w:after="0" w:line="276" w:lineRule="auto"/>
      <w:ind w:left="440"/>
      <w:jc w:val="left"/>
    </w:pPr>
    <w:rPr>
      <w:rFonts w:eastAsiaTheme="minorEastAsia"/>
      <w:sz w:val="20"/>
      <w:szCs w:val="20"/>
      <w:lang w:eastAsia="en-AU"/>
    </w:rPr>
  </w:style>
  <w:style w:type="paragraph" w:styleId="TOC5">
    <w:name w:val="toc 5"/>
    <w:basedOn w:val="Normal"/>
    <w:next w:val="Normal"/>
    <w:autoRedefine/>
    <w:uiPriority w:val="39"/>
    <w:rsid w:val="003A35E3"/>
    <w:pPr>
      <w:spacing w:after="0" w:line="276" w:lineRule="auto"/>
      <w:ind w:left="660"/>
      <w:jc w:val="left"/>
    </w:pPr>
    <w:rPr>
      <w:rFonts w:eastAsiaTheme="minorEastAsia"/>
      <w:sz w:val="20"/>
      <w:szCs w:val="20"/>
      <w:lang w:eastAsia="en-AU"/>
    </w:rPr>
  </w:style>
  <w:style w:type="paragraph" w:styleId="TOC6">
    <w:name w:val="toc 6"/>
    <w:basedOn w:val="Normal"/>
    <w:next w:val="Normal"/>
    <w:autoRedefine/>
    <w:uiPriority w:val="39"/>
    <w:rsid w:val="003A35E3"/>
    <w:pPr>
      <w:spacing w:after="0" w:line="276" w:lineRule="auto"/>
      <w:ind w:left="880"/>
      <w:jc w:val="left"/>
    </w:pPr>
    <w:rPr>
      <w:rFonts w:eastAsiaTheme="minorEastAsia"/>
      <w:sz w:val="20"/>
      <w:szCs w:val="20"/>
      <w:lang w:eastAsia="en-AU"/>
    </w:rPr>
  </w:style>
  <w:style w:type="paragraph" w:styleId="TOC7">
    <w:name w:val="toc 7"/>
    <w:basedOn w:val="Normal"/>
    <w:next w:val="Normal"/>
    <w:autoRedefine/>
    <w:uiPriority w:val="39"/>
    <w:rsid w:val="003A35E3"/>
    <w:pPr>
      <w:spacing w:after="0" w:line="276" w:lineRule="auto"/>
      <w:ind w:left="1100"/>
      <w:jc w:val="left"/>
    </w:pPr>
    <w:rPr>
      <w:rFonts w:eastAsiaTheme="minorEastAsia"/>
      <w:sz w:val="20"/>
      <w:szCs w:val="20"/>
      <w:lang w:eastAsia="en-AU"/>
    </w:rPr>
  </w:style>
  <w:style w:type="paragraph" w:styleId="TOC8">
    <w:name w:val="toc 8"/>
    <w:basedOn w:val="Normal"/>
    <w:next w:val="Normal"/>
    <w:autoRedefine/>
    <w:uiPriority w:val="39"/>
    <w:rsid w:val="003A35E3"/>
    <w:pPr>
      <w:spacing w:after="0" w:line="276" w:lineRule="auto"/>
      <w:ind w:left="1320"/>
      <w:jc w:val="left"/>
    </w:pPr>
    <w:rPr>
      <w:rFonts w:eastAsiaTheme="minorEastAsia"/>
      <w:sz w:val="20"/>
      <w:szCs w:val="20"/>
      <w:lang w:eastAsia="en-AU"/>
    </w:rPr>
  </w:style>
  <w:style w:type="paragraph" w:styleId="TOC9">
    <w:name w:val="toc 9"/>
    <w:basedOn w:val="Normal"/>
    <w:next w:val="Normal"/>
    <w:autoRedefine/>
    <w:uiPriority w:val="39"/>
    <w:rsid w:val="003A35E3"/>
    <w:pPr>
      <w:spacing w:after="0" w:line="276" w:lineRule="auto"/>
      <w:ind w:left="1540"/>
      <w:jc w:val="left"/>
    </w:pPr>
    <w:rPr>
      <w:rFonts w:eastAsiaTheme="minorEastAsia"/>
      <w:sz w:val="20"/>
      <w:szCs w:val="20"/>
      <w:lang w:eastAsia="en-AU"/>
    </w:rPr>
  </w:style>
  <w:style w:type="table" w:customStyle="1" w:styleId="TableGrid2">
    <w:name w:val="Table Grid2"/>
    <w:basedOn w:val="TableNormal"/>
    <w:next w:val="TableGrid"/>
    <w:uiPriority w:val="59"/>
    <w:rsid w:val="003A35E3"/>
    <w:pPr>
      <w:spacing w:after="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125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25F"/>
    <w:rPr>
      <w:rFonts w:ascii="Segoe UI" w:hAnsi="Segoe UI" w:cs="Segoe UI"/>
      <w:sz w:val="18"/>
      <w:szCs w:val="18"/>
    </w:rPr>
  </w:style>
  <w:style w:type="paragraph" w:styleId="Subtitle">
    <w:name w:val="Subtitle"/>
    <w:basedOn w:val="Title"/>
    <w:next w:val="Normal"/>
    <w:link w:val="SubtitleChar"/>
    <w:uiPriority w:val="11"/>
    <w:rsid w:val="006029CD"/>
    <w:pPr>
      <w:spacing w:before="360" w:after="120"/>
    </w:pPr>
    <w:rPr>
      <w:sz w:val="32"/>
    </w:rPr>
  </w:style>
  <w:style w:type="character" w:customStyle="1" w:styleId="SubtitleChar">
    <w:name w:val="Subtitle Char"/>
    <w:basedOn w:val="DefaultParagraphFont"/>
    <w:link w:val="Subtitle"/>
    <w:uiPriority w:val="11"/>
    <w:rsid w:val="006029CD"/>
    <w:rPr>
      <w:rFonts w:asciiTheme="majorHAnsi" w:eastAsiaTheme="majorEastAsia" w:hAnsiTheme="majorHAnsi" w:cstheme="majorBidi"/>
      <w:color w:val="009F93"/>
      <w:spacing w:val="5"/>
      <w:kern w:val="28"/>
      <w:sz w:val="32"/>
      <w:szCs w:val="52"/>
    </w:rPr>
  </w:style>
  <w:style w:type="paragraph" w:styleId="ListParagraph">
    <w:name w:val="List Paragraph"/>
    <w:aliases w:val="List Paragraph1,Recommendation,List Paragraph11,Bullets,List Paragraph2,L,CV text,Table text,F5 List Paragraph,Dot pt,List Paragraph111,Medium Grid 1 - Accent 21,Numbered Paragraph,Bullet text,Bulleted Para,NFP GP Bulleted List,FooterText"/>
    <w:basedOn w:val="Normal"/>
    <w:link w:val="ListParagraphChar"/>
    <w:uiPriority w:val="34"/>
    <w:qFormat/>
    <w:rsid w:val="006029CD"/>
    <w:pPr>
      <w:spacing w:after="160" w:line="259" w:lineRule="auto"/>
      <w:ind w:left="720"/>
      <w:contextualSpacing/>
      <w:jc w:val="left"/>
    </w:pPr>
    <w:rPr>
      <w:lang w:val="en-US"/>
    </w:rPr>
  </w:style>
  <w:style w:type="character" w:customStyle="1" w:styleId="ListParagraphChar">
    <w:name w:val="List Paragraph Char"/>
    <w:aliases w:val="List Paragraph1 Char,Recommendation Char,List Paragraph11 Char,Bullets Char,List Paragraph2 Char,L Char,CV text Char,Table text Char,F5 List Paragraph Char,Dot pt Char,List Paragraph111 Char,Medium Grid 1 - Accent 21 Char"/>
    <w:basedOn w:val="DefaultParagraphFont"/>
    <w:link w:val="ListParagraph"/>
    <w:uiPriority w:val="34"/>
    <w:qFormat/>
    <w:locked/>
    <w:rsid w:val="007347D1"/>
    <w:rPr>
      <w:lang w:val="en-US"/>
    </w:rPr>
  </w:style>
  <w:style w:type="table" w:styleId="GridTable4-Accent3">
    <w:name w:val="Grid Table 4 Accent 3"/>
    <w:basedOn w:val="TableNormal"/>
    <w:uiPriority w:val="49"/>
    <w:rsid w:val="00E22B0F"/>
    <w:pPr>
      <w:spacing w:after="0"/>
      <w:jc w:val="left"/>
    </w:pPr>
    <w:tblPr>
      <w:tblStyleRowBandSize w:val="1"/>
      <w:tblStyleColBandSize w:val="1"/>
      <w:tblBorders>
        <w:top w:val="single" w:sz="4" w:space="0" w:color="A0DDE2" w:themeColor="accent3" w:themeTint="99"/>
        <w:left w:val="single" w:sz="4" w:space="0" w:color="A0DDE2" w:themeColor="accent3" w:themeTint="99"/>
        <w:bottom w:val="single" w:sz="4" w:space="0" w:color="A0DDE2" w:themeColor="accent3" w:themeTint="99"/>
        <w:right w:val="single" w:sz="4" w:space="0" w:color="A0DDE2" w:themeColor="accent3" w:themeTint="99"/>
        <w:insideH w:val="single" w:sz="4" w:space="0" w:color="A0DDE2" w:themeColor="accent3" w:themeTint="99"/>
        <w:insideV w:val="single" w:sz="4" w:space="0" w:color="A0DDE2" w:themeColor="accent3" w:themeTint="99"/>
      </w:tblBorders>
    </w:tblPr>
    <w:tblStylePr w:type="firstRow">
      <w:rPr>
        <w:b/>
        <w:bCs/>
        <w:color w:val="FFFFFF" w:themeColor="background1"/>
      </w:rPr>
      <w:tblPr/>
      <w:tcPr>
        <w:tcBorders>
          <w:top w:val="single" w:sz="4" w:space="0" w:color="62C8CF" w:themeColor="accent3"/>
          <w:left w:val="single" w:sz="4" w:space="0" w:color="62C8CF" w:themeColor="accent3"/>
          <w:bottom w:val="single" w:sz="4" w:space="0" w:color="62C8CF" w:themeColor="accent3"/>
          <w:right w:val="single" w:sz="4" w:space="0" w:color="62C8CF" w:themeColor="accent3"/>
          <w:insideH w:val="nil"/>
          <w:insideV w:val="nil"/>
        </w:tcBorders>
        <w:shd w:val="clear" w:color="auto" w:fill="62C8CF" w:themeFill="accent3"/>
      </w:tcPr>
    </w:tblStylePr>
    <w:tblStylePr w:type="lastRow">
      <w:rPr>
        <w:b/>
        <w:bCs/>
      </w:rPr>
      <w:tblPr/>
      <w:tcPr>
        <w:tcBorders>
          <w:top w:val="double" w:sz="4" w:space="0" w:color="62C8CF" w:themeColor="accent3"/>
        </w:tcBorders>
      </w:tcPr>
    </w:tblStylePr>
    <w:tblStylePr w:type="firstCol">
      <w:rPr>
        <w:b/>
        <w:bCs/>
      </w:rPr>
    </w:tblStylePr>
    <w:tblStylePr w:type="lastCol">
      <w:rPr>
        <w:b/>
        <w:bCs/>
      </w:rPr>
    </w:tblStylePr>
    <w:tblStylePr w:type="band1Vert">
      <w:tblPr/>
      <w:tcPr>
        <w:shd w:val="clear" w:color="auto" w:fill="DFF4F5" w:themeFill="accent3" w:themeFillTint="33"/>
      </w:tcPr>
    </w:tblStylePr>
    <w:tblStylePr w:type="band1Horz">
      <w:tblPr/>
      <w:tcPr>
        <w:shd w:val="clear" w:color="auto" w:fill="DFF4F5" w:themeFill="accent3" w:themeFillTint="33"/>
      </w:tcPr>
    </w:tblStylePr>
  </w:style>
  <w:style w:type="character" w:styleId="FootnoteReference">
    <w:name w:val="footnote reference"/>
    <w:aliases w:val="Normal + Font:9 Point,Superscript 3 Point Times,FnR-ANZDEC,ftref,(NECG) Footnote Reference,Fußnotenzeichen DISS,de nota al pie,Ref,fr,16 Point,Superscript 6 Point,Footnote Ref in FtNote,SUPERS,Footnote text,BVI fnr, BVI fnr Zchn Char"/>
    <w:basedOn w:val="DefaultParagraphFont"/>
    <w:link w:val="BVIfnrCharChar1"/>
    <w:uiPriority w:val="99"/>
    <w:unhideWhenUsed/>
    <w:qFormat/>
    <w:rsid w:val="00D547C2"/>
    <w:rPr>
      <w:vertAlign w:val="superscript"/>
    </w:rPr>
  </w:style>
  <w:style w:type="paragraph" w:styleId="TOCHeading">
    <w:name w:val="TOC Heading"/>
    <w:basedOn w:val="Heading1"/>
    <w:next w:val="Normal"/>
    <w:uiPriority w:val="39"/>
    <w:unhideWhenUsed/>
    <w:qFormat/>
    <w:rsid w:val="00CC0D37"/>
    <w:pPr>
      <w:numPr>
        <w:numId w:val="0"/>
      </w:numPr>
      <w:jc w:val="both"/>
      <w:outlineLvl w:val="9"/>
    </w:pPr>
    <w:rPr>
      <w:rFonts w:asciiTheme="majorHAnsi" w:hAnsiTheme="majorHAnsi"/>
    </w:rPr>
  </w:style>
  <w:style w:type="paragraph" w:customStyle="1" w:styleId="AnnexHeading">
    <w:name w:val="Annex Heading"/>
    <w:basedOn w:val="BodyText"/>
    <w:next w:val="BodyText"/>
    <w:uiPriority w:val="99"/>
    <w:rsid w:val="00085363"/>
    <w:pPr>
      <w:pageBreakBefore/>
      <w:numPr>
        <w:numId w:val="5"/>
      </w:numPr>
      <w:spacing w:after="240" w:line="240" w:lineRule="auto"/>
      <w:outlineLvl w:val="0"/>
    </w:pPr>
    <w:rPr>
      <w:color w:val="004B64" w:themeColor="accent2"/>
      <w:sz w:val="28"/>
    </w:rPr>
  </w:style>
  <w:style w:type="paragraph" w:customStyle="1" w:styleId="Question">
    <w:name w:val="Question"/>
    <w:basedOn w:val="BodyText"/>
    <w:rsid w:val="000C4234"/>
    <w:pPr>
      <w:keepNext/>
      <w:spacing w:before="360"/>
      <w:ind w:left="1701" w:hanging="1701"/>
    </w:pPr>
    <w:rPr>
      <w:b/>
    </w:rPr>
  </w:style>
  <w:style w:type="paragraph" w:customStyle="1" w:styleId="boxbullet">
    <w:name w:val="box bullet"/>
    <w:basedOn w:val="Normal"/>
    <w:rsid w:val="00CE4A4C"/>
    <w:pPr>
      <w:spacing w:after="60"/>
      <w:ind w:left="227" w:hanging="227"/>
      <w:jc w:val="left"/>
    </w:pPr>
    <w:rPr>
      <w:rFonts w:ascii="Arial" w:hAnsi="Arial" w:cs="Helvetica"/>
      <w:color w:val="62C8CF" w:themeColor="accent3"/>
      <w:sz w:val="16"/>
      <w:szCs w:val="20"/>
    </w:rPr>
  </w:style>
  <w:style w:type="paragraph" w:customStyle="1" w:styleId="boxheading">
    <w:name w:val="box heading"/>
    <w:basedOn w:val="Normal"/>
    <w:rsid w:val="00CE4A4C"/>
    <w:pPr>
      <w:spacing w:after="120" w:line="276" w:lineRule="auto"/>
      <w:jc w:val="left"/>
    </w:pPr>
    <w:rPr>
      <w:rFonts w:ascii="Arial" w:hAnsi="Arial" w:cs="Helvetica"/>
      <w:b/>
      <w:color w:val="62C8CF" w:themeColor="accent3"/>
      <w:sz w:val="16"/>
      <w:szCs w:val="20"/>
    </w:rPr>
  </w:style>
  <w:style w:type="paragraph" w:customStyle="1" w:styleId="crossheading">
    <w:name w:val="crossheading"/>
    <w:basedOn w:val="BodyText"/>
    <w:link w:val="crossheadingChar"/>
    <w:qFormat/>
    <w:rsid w:val="00574BCA"/>
    <w:pPr>
      <w:keepNext/>
      <w:spacing w:before="360"/>
    </w:pPr>
    <w:rPr>
      <w:b/>
      <w:color w:val="231F20" w:themeColor="accent1"/>
    </w:rPr>
  </w:style>
  <w:style w:type="character" w:customStyle="1" w:styleId="crossheadingChar">
    <w:name w:val="crossheading Char"/>
    <w:basedOn w:val="BodyTextChar"/>
    <w:link w:val="crossheading"/>
    <w:rsid w:val="00574BCA"/>
    <w:rPr>
      <w:rFonts w:ascii="Arial" w:hAnsi="Arial"/>
      <w:b/>
      <w:color w:val="231F20" w:themeColor="accent1"/>
      <w:sz w:val="20"/>
    </w:rPr>
  </w:style>
  <w:style w:type="table" w:styleId="GridTable4-Accent1">
    <w:name w:val="Grid Table 4 Accent 1"/>
    <w:basedOn w:val="TableNormal"/>
    <w:uiPriority w:val="49"/>
    <w:rsid w:val="006E16DE"/>
    <w:pPr>
      <w:spacing w:after="0"/>
    </w:pPr>
    <w:tblPr>
      <w:tblStyleRowBandSize w:val="1"/>
      <w:tblStyleColBandSize w:val="1"/>
      <w:tblBorders>
        <w:top w:val="single" w:sz="4" w:space="0" w:color="807276" w:themeColor="accent1" w:themeTint="99"/>
        <w:left w:val="single" w:sz="4" w:space="0" w:color="807276" w:themeColor="accent1" w:themeTint="99"/>
        <w:bottom w:val="single" w:sz="4" w:space="0" w:color="807276" w:themeColor="accent1" w:themeTint="99"/>
        <w:right w:val="single" w:sz="4" w:space="0" w:color="807276" w:themeColor="accent1" w:themeTint="99"/>
        <w:insideH w:val="single" w:sz="4" w:space="0" w:color="807276" w:themeColor="accent1" w:themeTint="99"/>
        <w:insideV w:val="single" w:sz="4" w:space="0" w:color="807276" w:themeColor="accent1" w:themeTint="99"/>
      </w:tblBorders>
    </w:tblPr>
    <w:tblStylePr w:type="firstRow">
      <w:rPr>
        <w:b/>
        <w:bCs/>
        <w:color w:val="FFFFFF" w:themeColor="background1"/>
      </w:rPr>
      <w:tblPr/>
      <w:tcPr>
        <w:tcBorders>
          <w:top w:val="single" w:sz="4" w:space="0" w:color="231F20" w:themeColor="accent1"/>
          <w:left w:val="single" w:sz="4" w:space="0" w:color="231F20" w:themeColor="accent1"/>
          <w:bottom w:val="single" w:sz="4" w:space="0" w:color="231F20" w:themeColor="accent1"/>
          <w:right w:val="single" w:sz="4" w:space="0" w:color="231F20" w:themeColor="accent1"/>
          <w:insideH w:val="nil"/>
          <w:insideV w:val="nil"/>
        </w:tcBorders>
        <w:shd w:val="clear" w:color="auto" w:fill="231F20" w:themeFill="accent1"/>
      </w:tcPr>
    </w:tblStylePr>
    <w:tblStylePr w:type="lastRow">
      <w:rPr>
        <w:b/>
        <w:bCs/>
      </w:rPr>
      <w:tblPr/>
      <w:tcPr>
        <w:tcBorders>
          <w:top w:val="double" w:sz="4" w:space="0" w:color="231F20" w:themeColor="accent1"/>
        </w:tcBorders>
      </w:tcPr>
    </w:tblStylePr>
    <w:tblStylePr w:type="firstCol">
      <w:rPr>
        <w:b/>
        <w:bCs/>
      </w:rPr>
    </w:tblStylePr>
    <w:tblStylePr w:type="lastCol">
      <w:rPr>
        <w:b/>
        <w:bCs/>
      </w:rPr>
    </w:tblStylePr>
    <w:tblStylePr w:type="band1Vert">
      <w:tblPr/>
      <w:tcPr>
        <w:shd w:val="clear" w:color="auto" w:fill="D5CFD1" w:themeFill="accent1" w:themeFillTint="33"/>
      </w:tcPr>
    </w:tblStylePr>
    <w:tblStylePr w:type="band1Horz">
      <w:tblPr/>
      <w:tcPr>
        <w:shd w:val="clear" w:color="auto" w:fill="D5CFD1" w:themeFill="accent1" w:themeFillTint="33"/>
      </w:tcPr>
    </w:tblStylePr>
  </w:style>
  <w:style w:type="paragraph" w:styleId="FootnoteText">
    <w:name w:val="footnote text"/>
    <w:aliases w:val="Footnote Text Char Char Char Char,Footnote Text Char Char,Footnote Text Char1,Char,Char Char Char Char,Char Char Char Char Char Char,ft,Footnote Text Char1 Char Char1,Footnote Text Char Char Char Char1,Footnote Text Char Char1 Char1,fn,f,A"/>
    <w:basedOn w:val="Normal"/>
    <w:link w:val="FootnoteTextChar"/>
    <w:uiPriority w:val="99"/>
    <w:unhideWhenUsed/>
    <w:qFormat/>
    <w:rsid w:val="00D547C2"/>
    <w:pPr>
      <w:spacing w:after="0"/>
      <w:ind w:left="284" w:hanging="284"/>
    </w:pPr>
    <w:rPr>
      <w:sz w:val="16"/>
      <w:szCs w:val="20"/>
    </w:rPr>
  </w:style>
  <w:style w:type="character" w:customStyle="1" w:styleId="FootnoteTextChar">
    <w:name w:val="Footnote Text Char"/>
    <w:aliases w:val="Footnote Text Char Char Char Char Char,Footnote Text Char Char Char,Footnote Text Char1 Char,Char Char,Char Char Char Char Char,Char Char Char Char Char Char Char,ft Char,Footnote Text Char1 Char Char1 Char,fn Char,f Char,A Char"/>
    <w:basedOn w:val="DefaultParagraphFont"/>
    <w:link w:val="FootnoteText"/>
    <w:uiPriority w:val="99"/>
    <w:qFormat/>
    <w:rsid w:val="00D547C2"/>
    <w:rPr>
      <w:sz w:val="16"/>
      <w:szCs w:val="20"/>
    </w:rPr>
  </w:style>
  <w:style w:type="table" w:styleId="PlainTable2">
    <w:name w:val="Plain Table 2"/>
    <w:basedOn w:val="TableNormal"/>
    <w:uiPriority w:val="42"/>
    <w:rsid w:val="0096383F"/>
    <w:pPr>
      <w:spacing w:after="0"/>
      <w:jc w:val="left"/>
    </w:pPr>
    <w:rPr>
      <w:sz w:val="16"/>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tcMar>
        <w:top w:w="57" w:type="dxa"/>
        <w:bottom w:w="57" w:type="dxa"/>
      </w:tcMar>
    </w:tcPr>
    <w:tblStylePr w:type="firstRow">
      <w:pPr>
        <w:jc w:val="left"/>
      </w:pPr>
      <w:rPr>
        <w:b/>
        <w:bCs/>
        <w:color w:val="004B64" w:themeColor="accent2"/>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808080" w:themeColor="background1" w:themeShade="80"/>
          <w:bottom w:val="single" w:sz="4" w:space="0" w:color="808080" w:themeColor="background1" w:themeShade="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upeTableBorders">
    <w:name w:val="Taupe Table Borders"/>
    <w:basedOn w:val="TableNormal"/>
    <w:uiPriority w:val="99"/>
    <w:qFormat/>
    <w:rsid w:val="00820412"/>
    <w:pPr>
      <w:spacing w:after="0"/>
      <w:jc w:val="left"/>
    </w:pPr>
    <w:rPr>
      <w:rFonts w:eastAsia="Times New Roman" w:cs="Times New Roman"/>
      <w:sz w:val="20"/>
      <w:lang w:eastAsia="en-AU"/>
    </w:rPr>
    <w:tblPr>
      <w:tblStyleRowBandSize w:val="1"/>
      <w:tblStyleColBandSize w:val="1"/>
      <w:tblBorders>
        <w:top w:val="single" w:sz="4" w:space="0" w:color="62C8CF" w:themeColor="accent3"/>
        <w:left w:val="single" w:sz="4" w:space="0" w:color="62C8CF" w:themeColor="accent3"/>
        <w:bottom w:val="single" w:sz="4" w:space="0" w:color="62C8CF" w:themeColor="accent3"/>
        <w:right w:val="single" w:sz="4" w:space="0" w:color="62C8CF" w:themeColor="accent3"/>
        <w:insideH w:val="single" w:sz="4" w:space="0" w:color="62C8CF" w:themeColor="accent3"/>
        <w:insideV w:val="single" w:sz="4" w:space="0" w:color="62C8CF" w:themeColor="accent3"/>
      </w:tblBorders>
    </w:tblPr>
    <w:tcPr>
      <w:shd w:val="clear" w:color="auto" w:fill="auto"/>
    </w:tcPr>
    <w:tblStylePr w:type="firstRow">
      <w:rPr>
        <w:b w:val="0"/>
        <w:color w:val="FFFFFF" w:themeColor="background1"/>
      </w:rPr>
      <w:tblPr/>
      <w:tcPr>
        <w:shd w:val="clear" w:color="auto" w:fill="62C8CF" w:themeFill="accent3"/>
      </w:tcPr>
    </w:tblStylePr>
    <w:tblStylePr w:type="lastRow">
      <w:rPr>
        <w:rFonts w:asciiTheme="minorHAnsi" w:hAnsiTheme="minorHAnsi"/>
        <w:b w:val="0"/>
      </w:rPr>
      <w:tblPr/>
      <w:tcPr>
        <w:shd w:val="clear" w:color="auto" w:fill="A0DDE2" w:themeFill="accent3" w:themeFillTint="99"/>
      </w:tcPr>
    </w:tblStylePr>
    <w:tblStylePr w:type="firstCol">
      <w:tblPr/>
      <w:tcPr>
        <w:shd w:val="clear" w:color="auto" w:fill="C0E8EB" w:themeFill="accent3" w:themeFillTint="66"/>
      </w:tcPr>
    </w:tblStylePr>
    <w:tblStylePr w:type="lastCol">
      <w:rPr>
        <w:rFonts w:asciiTheme="minorHAnsi" w:hAnsiTheme="minorHAnsi"/>
      </w:rPr>
      <w:tblPr/>
      <w:tcPr>
        <w:shd w:val="clear" w:color="auto" w:fill="A0DDE2" w:themeFill="accent3" w:themeFillTint="99"/>
      </w:tcPr>
    </w:tblStylePr>
    <w:tblStylePr w:type="band2Vert">
      <w:rPr>
        <w:rFonts w:asciiTheme="minorHAnsi" w:hAnsiTheme="minorHAnsi"/>
      </w:rPr>
      <w:tblPr/>
      <w:tcPr>
        <w:shd w:val="clear" w:color="auto" w:fill="DFF4F5" w:themeFill="accent3" w:themeFillTint="33"/>
      </w:tcPr>
    </w:tblStylePr>
    <w:tblStylePr w:type="band2Horz">
      <w:rPr>
        <w:rFonts w:asciiTheme="minorHAnsi" w:hAnsiTheme="minorHAnsi"/>
      </w:rPr>
      <w:tblPr/>
      <w:tcPr>
        <w:shd w:val="clear" w:color="auto" w:fill="DFF4F5" w:themeFill="accent3" w:themeFillTint="33"/>
      </w:tcPr>
    </w:tblStylePr>
  </w:style>
  <w:style w:type="character" w:styleId="UnresolvedMention">
    <w:name w:val="Unresolved Mention"/>
    <w:basedOn w:val="DefaultParagraphFont"/>
    <w:uiPriority w:val="99"/>
    <w:semiHidden/>
    <w:unhideWhenUsed/>
    <w:rsid w:val="007347D1"/>
    <w:rPr>
      <w:color w:val="605E5C"/>
      <w:shd w:val="clear" w:color="auto" w:fill="E1DFDD"/>
    </w:rPr>
  </w:style>
  <w:style w:type="paragraph" w:customStyle="1" w:styleId="TableParagraph">
    <w:name w:val="Table Paragraph"/>
    <w:basedOn w:val="Normal"/>
    <w:uiPriority w:val="1"/>
    <w:qFormat/>
    <w:rsid w:val="007347D1"/>
    <w:pPr>
      <w:widowControl w:val="0"/>
      <w:autoSpaceDE w:val="0"/>
      <w:autoSpaceDN w:val="0"/>
      <w:spacing w:before="95" w:after="0"/>
      <w:ind w:left="50"/>
      <w:jc w:val="left"/>
    </w:pPr>
    <w:rPr>
      <w:rFonts w:ascii="Arial" w:eastAsia="Arial" w:hAnsi="Arial" w:cs="Arial"/>
    </w:rPr>
  </w:style>
  <w:style w:type="character" w:styleId="Strong">
    <w:name w:val="Strong"/>
    <w:basedOn w:val="DefaultParagraphFont"/>
    <w:uiPriority w:val="22"/>
    <w:qFormat/>
    <w:rsid w:val="007347D1"/>
    <w:rPr>
      <w:rFonts w:asciiTheme="minorHAnsi" w:hAnsiTheme="minorHAnsi"/>
      <w:b/>
      <w:bCs/>
      <w:color w:val="1A1717" w:themeColor="accent1" w:themeShade="BF"/>
      <w:sz w:val="20"/>
    </w:rPr>
  </w:style>
  <w:style w:type="paragraph" w:customStyle="1" w:styleId="TORHEADING1">
    <w:name w:val="TOR HEADING 1"/>
    <w:basedOn w:val="BodyText"/>
    <w:link w:val="TORHEADING1Char"/>
    <w:qFormat/>
    <w:rsid w:val="007347D1"/>
    <w:pPr>
      <w:spacing w:before="240" w:after="120"/>
    </w:pPr>
    <w:rPr>
      <w:color w:val="231F20" w:themeColor="accent1"/>
      <w:sz w:val="24"/>
    </w:rPr>
  </w:style>
  <w:style w:type="character" w:customStyle="1" w:styleId="TORHEADING1Char">
    <w:name w:val="TOR HEADING 1 Char"/>
    <w:basedOn w:val="BodyTextChar"/>
    <w:link w:val="TORHEADING1"/>
    <w:rsid w:val="007347D1"/>
    <w:rPr>
      <w:rFonts w:ascii="Arial" w:hAnsi="Arial"/>
      <w:color w:val="231F20" w:themeColor="accent1"/>
      <w:sz w:val="24"/>
    </w:rPr>
  </w:style>
  <w:style w:type="paragraph" w:customStyle="1" w:styleId="BVIfnrCharChar1">
    <w:name w:val="BVI fnr Char Char1"/>
    <w:aliases w:val="BVI fnr Car Car Char Char1,BVI fnr Car Char Char1,BVI fnr Car Car Car Car Char Char Char Char,BVI fnr Char Char Char Char,BVI fnr Car Car Char Char Char Char,referencia nota al pie Char,BVI fnr Char,BVI fnr Car Car Char"/>
    <w:basedOn w:val="Normal"/>
    <w:link w:val="FootnoteReference"/>
    <w:uiPriority w:val="99"/>
    <w:rsid w:val="00085363"/>
    <w:pPr>
      <w:spacing w:after="160" w:line="240" w:lineRule="exact"/>
      <w:jc w:val="left"/>
    </w:pPr>
    <w:rPr>
      <w:vertAlign w:val="superscript"/>
    </w:rPr>
  </w:style>
  <w:style w:type="table" w:styleId="GridTable4-Accent5">
    <w:name w:val="Grid Table 4 Accent 5"/>
    <w:basedOn w:val="TableNormal"/>
    <w:uiPriority w:val="49"/>
    <w:rsid w:val="00085363"/>
    <w:pPr>
      <w:spacing w:after="0"/>
      <w:jc w:val="left"/>
    </w:pPr>
    <w:tblPr>
      <w:tblStyleRowBandSize w:val="1"/>
      <w:tblStyleColBandSize w:val="1"/>
      <w:tblBorders>
        <w:top w:val="single" w:sz="4" w:space="0" w:color="D8CEB9" w:themeColor="accent5" w:themeTint="99"/>
        <w:left w:val="single" w:sz="4" w:space="0" w:color="D8CEB9" w:themeColor="accent5" w:themeTint="99"/>
        <w:bottom w:val="single" w:sz="4" w:space="0" w:color="D8CEB9" w:themeColor="accent5" w:themeTint="99"/>
        <w:right w:val="single" w:sz="4" w:space="0" w:color="D8CEB9" w:themeColor="accent5" w:themeTint="99"/>
        <w:insideH w:val="single" w:sz="4" w:space="0" w:color="D8CEB9" w:themeColor="accent5" w:themeTint="99"/>
        <w:insideV w:val="single" w:sz="4" w:space="0" w:color="D8CEB9" w:themeColor="accent5" w:themeTint="99"/>
      </w:tblBorders>
    </w:tblPr>
    <w:tblStylePr w:type="firstRow">
      <w:rPr>
        <w:b/>
        <w:bCs/>
        <w:color w:val="FFFFFF" w:themeColor="background1"/>
      </w:rPr>
      <w:tblPr/>
      <w:tcPr>
        <w:tcBorders>
          <w:top w:val="single" w:sz="4" w:space="0" w:color="BFAF8C" w:themeColor="accent5"/>
          <w:left w:val="single" w:sz="4" w:space="0" w:color="BFAF8C" w:themeColor="accent5"/>
          <w:bottom w:val="single" w:sz="4" w:space="0" w:color="BFAF8C" w:themeColor="accent5"/>
          <w:right w:val="single" w:sz="4" w:space="0" w:color="BFAF8C" w:themeColor="accent5"/>
          <w:insideH w:val="nil"/>
          <w:insideV w:val="nil"/>
        </w:tcBorders>
        <w:shd w:val="clear" w:color="auto" w:fill="BFAF8C" w:themeFill="accent5"/>
      </w:tcPr>
    </w:tblStylePr>
    <w:tblStylePr w:type="lastRow">
      <w:rPr>
        <w:b/>
        <w:bCs/>
      </w:rPr>
      <w:tblPr/>
      <w:tcPr>
        <w:tcBorders>
          <w:top w:val="double" w:sz="4" w:space="0" w:color="BFAF8C" w:themeColor="accent5"/>
        </w:tcBorders>
      </w:tcPr>
    </w:tblStylePr>
    <w:tblStylePr w:type="firstCol">
      <w:rPr>
        <w:b/>
        <w:bCs/>
      </w:rPr>
    </w:tblStylePr>
    <w:tblStylePr w:type="lastCol">
      <w:rPr>
        <w:b/>
        <w:bCs/>
      </w:rPr>
    </w:tblStylePr>
    <w:tblStylePr w:type="band1Vert">
      <w:tblPr/>
      <w:tcPr>
        <w:shd w:val="clear" w:color="auto" w:fill="F2EEE7" w:themeFill="accent5" w:themeFillTint="33"/>
      </w:tcPr>
    </w:tblStylePr>
    <w:tblStylePr w:type="band1Horz">
      <w:tblPr/>
      <w:tcPr>
        <w:shd w:val="clear" w:color="auto" w:fill="F2EEE7" w:themeFill="accent5" w:themeFillTint="33"/>
      </w:tcPr>
    </w:tblStylePr>
  </w:style>
  <w:style w:type="character" w:customStyle="1" w:styleId="normaltextrun">
    <w:name w:val="normaltextrun"/>
    <w:basedOn w:val="DefaultParagraphFont"/>
    <w:rsid w:val="00085363"/>
  </w:style>
  <w:style w:type="character" w:customStyle="1" w:styleId="eop">
    <w:name w:val="eop"/>
    <w:basedOn w:val="DefaultParagraphFont"/>
    <w:rsid w:val="00085363"/>
  </w:style>
  <w:style w:type="table" w:styleId="PlainTable3">
    <w:name w:val="Plain Table 3"/>
    <w:basedOn w:val="TableNormal"/>
    <w:uiPriority w:val="43"/>
    <w:rsid w:val="009D752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xmsonormal">
    <w:name w:val="x_msonormal"/>
    <w:basedOn w:val="Normal"/>
    <w:rsid w:val="00CC1EB6"/>
    <w:pPr>
      <w:spacing w:after="0"/>
      <w:jc w:val="left"/>
    </w:pPr>
    <w:rPr>
      <w:rFonts w:ascii="Calibri" w:hAnsi="Calibri" w:cs="Calibri"/>
    </w:rPr>
  </w:style>
  <w:style w:type="character" w:customStyle="1" w:styleId="cf01">
    <w:name w:val="cf01"/>
    <w:basedOn w:val="DefaultParagraphFont"/>
    <w:rsid w:val="00C80381"/>
    <w:rPr>
      <w:rFonts w:ascii="Segoe UI" w:hAnsi="Segoe UI" w:cs="Segoe UI" w:hint="default"/>
      <w:sz w:val="18"/>
      <w:szCs w:val="18"/>
    </w:rPr>
  </w:style>
  <w:style w:type="table" w:customStyle="1" w:styleId="PlainTable21">
    <w:name w:val="Plain Table 21"/>
    <w:basedOn w:val="TableNormal"/>
    <w:uiPriority w:val="42"/>
    <w:rsid w:val="007052B1"/>
    <w:pPr>
      <w:spacing w:after="0"/>
      <w:jc w:val="left"/>
    </w:pPr>
    <w:rPr>
      <w:rFonts w:ascii="Arial" w:eastAsia="Arial" w:hAnsi="Arial" w:cs="Times New Roman"/>
      <w:sz w:val="16"/>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jc w:val="left"/>
      </w:pPr>
      <w:rPr>
        <w:b/>
        <w:bCs/>
        <w:color w:val="1A1717" w:themeColor="accent1" w:themeShade="BF"/>
      </w:rPr>
      <w:tblPr/>
      <w:tcPr>
        <w:tcBorders>
          <w:top w:val="nil"/>
          <w:left w:val="nil"/>
          <w:bottom w:val="nil"/>
          <w:right w:val="nil"/>
          <w:insideH w:val="nil"/>
          <w:insideV w:val="nil"/>
          <w:tl2br w:val="nil"/>
          <w:tr2bl w:val="nil"/>
        </w:tcBorders>
        <w:vAlign w:val="bottom"/>
      </w:tcPr>
    </w:tblStylePr>
    <w:tblStylePr w:type="lastRow">
      <w:rPr>
        <w:b/>
        <w:bCs/>
      </w:rPr>
      <w:tblPr/>
      <w:tcPr>
        <w:tcBorders>
          <w:top w:val="single" w:sz="4" w:space="0" w:color="7F7F7F" w:themeColor="text1" w:themeTint="80"/>
        </w:tcBorders>
      </w:tcPr>
    </w:tblStylePr>
    <w:tblStylePr w:type="firstCol">
      <w:rPr>
        <w:b w:val="0"/>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aragraph">
    <w:name w:val="paragraph"/>
    <w:basedOn w:val="Normal"/>
    <w:rsid w:val="00011E55"/>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wacimagecontainer">
    <w:name w:val="wacimagecontainer"/>
    <w:basedOn w:val="DefaultParagraphFont"/>
    <w:rsid w:val="00011E55"/>
  </w:style>
  <w:style w:type="character" w:customStyle="1" w:styleId="scxw179894605">
    <w:name w:val="scxw179894605"/>
    <w:basedOn w:val="DefaultParagraphFont"/>
    <w:rsid w:val="00011E55"/>
  </w:style>
  <w:style w:type="table" w:customStyle="1" w:styleId="CBStyle1">
    <w:name w:val="CBStyle1"/>
    <w:basedOn w:val="TableNormal"/>
    <w:uiPriority w:val="99"/>
    <w:rsid w:val="00D05FF0"/>
    <w:pPr>
      <w:spacing w:after="0"/>
      <w:jc w:val="left"/>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227">
      <w:bodyDiv w:val="1"/>
      <w:marLeft w:val="0"/>
      <w:marRight w:val="0"/>
      <w:marTop w:val="0"/>
      <w:marBottom w:val="0"/>
      <w:divBdr>
        <w:top w:val="none" w:sz="0" w:space="0" w:color="auto"/>
        <w:left w:val="none" w:sz="0" w:space="0" w:color="auto"/>
        <w:bottom w:val="none" w:sz="0" w:space="0" w:color="auto"/>
        <w:right w:val="none" w:sz="0" w:space="0" w:color="auto"/>
      </w:divBdr>
      <w:divsChild>
        <w:div w:id="1379739414">
          <w:marLeft w:val="0"/>
          <w:marRight w:val="0"/>
          <w:marTop w:val="0"/>
          <w:marBottom w:val="0"/>
          <w:divBdr>
            <w:top w:val="none" w:sz="0" w:space="0" w:color="auto"/>
            <w:left w:val="none" w:sz="0" w:space="0" w:color="auto"/>
            <w:bottom w:val="none" w:sz="0" w:space="0" w:color="auto"/>
            <w:right w:val="none" w:sz="0" w:space="0" w:color="auto"/>
          </w:divBdr>
        </w:div>
      </w:divsChild>
    </w:div>
    <w:div w:id="1668934">
      <w:bodyDiv w:val="1"/>
      <w:marLeft w:val="0"/>
      <w:marRight w:val="0"/>
      <w:marTop w:val="0"/>
      <w:marBottom w:val="0"/>
      <w:divBdr>
        <w:top w:val="none" w:sz="0" w:space="0" w:color="auto"/>
        <w:left w:val="none" w:sz="0" w:space="0" w:color="auto"/>
        <w:bottom w:val="none" w:sz="0" w:space="0" w:color="auto"/>
        <w:right w:val="none" w:sz="0" w:space="0" w:color="auto"/>
      </w:divBdr>
    </w:div>
    <w:div w:id="3018195">
      <w:bodyDiv w:val="1"/>
      <w:marLeft w:val="0"/>
      <w:marRight w:val="0"/>
      <w:marTop w:val="0"/>
      <w:marBottom w:val="0"/>
      <w:divBdr>
        <w:top w:val="none" w:sz="0" w:space="0" w:color="auto"/>
        <w:left w:val="none" w:sz="0" w:space="0" w:color="auto"/>
        <w:bottom w:val="none" w:sz="0" w:space="0" w:color="auto"/>
        <w:right w:val="none" w:sz="0" w:space="0" w:color="auto"/>
      </w:divBdr>
    </w:div>
    <w:div w:id="17246218">
      <w:bodyDiv w:val="1"/>
      <w:marLeft w:val="0"/>
      <w:marRight w:val="0"/>
      <w:marTop w:val="0"/>
      <w:marBottom w:val="0"/>
      <w:divBdr>
        <w:top w:val="none" w:sz="0" w:space="0" w:color="auto"/>
        <w:left w:val="none" w:sz="0" w:space="0" w:color="auto"/>
        <w:bottom w:val="none" w:sz="0" w:space="0" w:color="auto"/>
        <w:right w:val="none" w:sz="0" w:space="0" w:color="auto"/>
      </w:divBdr>
    </w:div>
    <w:div w:id="17783550">
      <w:bodyDiv w:val="1"/>
      <w:marLeft w:val="0"/>
      <w:marRight w:val="0"/>
      <w:marTop w:val="0"/>
      <w:marBottom w:val="0"/>
      <w:divBdr>
        <w:top w:val="none" w:sz="0" w:space="0" w:color="auto"/>
        <w:left w:val="none" w:sz="0" w:space="0" w:color="auto"/>
        <w:bottom w:val="none" w:sz="0" w:space="0" w:color="auto"/>
        <w:right w:val="none" w:sz="0" w:space="0" w:color="auto"/>
      </w:divBdr>
    </w:div>
    <w:div w:id="33316729">
      <w:bodyDiv w:val="1"/>
      <w:marLeft w:val="0"/>
      <w:marRight w:val="0"/>
      <w:marTop w:val="0"/>
      <w:marBottom w:val="0"/>
      <w:divBdr>
        <w:top w:val="none" w:sz="0" w:space="0" w:color="auto"/>
        <w:left w:val="none" w:sz="0" w:space="0" w:color="auto"/>
        <w:bottom w:val="none" w:sz="0" w:space="0" w:color="auto"/>
        <w:right w:val="none" w:sz="0" w:space="0" w:color="auto"/>
      </w:divBdr>
    </w:div>
    <w:div w:id="62456572">
      <w:bodyDiv w:val="1"/>
      <w:marLeft w:val="0"/>
      <w:marRight w:val="0"/>
      <w:marTop w:val="0"/>
      <w:marBottom w:val="0"/>
      <w:divBdr>
        <w:top w:val="none" w:sz="0" w:space="0" w:color="auto"/>
        <w:left w:val="none" w:sz="0" w:space="0" w:color="auto"/>
        <w:bottom w:val="none" w:sz="0" w:space="0" w:color="auto"/>
        <w:right w:val="none" w:sz="0" w:space="0" w:color="auto"/>
      </w:divBdr>
    </w:div>
    <w:div w:id="71977220">
      <w:bodyDiv w:val="1"/>
      <w:marLeft w:val="0"/>
      <w:marRight w:val="0"/>
      <w:marTop w:val="0"/>
      <w:marBottom w:val="0"/>
      <w:divBdr>
        <w:top w:val="none" w:sz="0" w:space="0" w:color="auto"/>
        <w:left w:val="none" w:sz="0" w:space="0" w:color="auto"/>
        <w:bottom w:val="none" w:sz="0" w:space="0" w:color="auto"/>
        <w:right w:val="none" w:sz="0" w:space="0" w:color="auto"/>
      </w:divBdr>
    </w:div>
    <w:div w:id="72776776">
      <w:bodyDiv w:val="1"/>
      <w:marLeft w:val="0"/>
      <w:marRight w:val="0"/>
      <w:marTop w:val="0"/>
      <w:marBottom w:val="0"/>
      <w:divBdr>
        <w:top w:val="none" w:sz="0" w:space="0" w:color="auto"/>
        <w:left w:val="none" w:sz="0" w:space="0" w:color="auto"/>
        <w:bottom w:val="none" w:sz="0" w:space="0" w:color="auto"/>
        <w:right w:val="none" w:sz="0" w:space="0" w:color="auto"/>
      </w:divBdr>
    </w:div>
    <w:div w:id="76287970">
      <w:bodyDiv w:val="1"/>
      <w:marLeft w:val="0"/>
      <w:marRight w:val="0"/>
      <w:marTop w:val="0"/>
      <w:marBottom w:val="0"/>
      <w:divBdr>
        <w:top w:val="none" w:sz="0" w:space="0" w:color="auto"/>
        <w:left w:val="none" w:sz="0" w:space="0" w:color="auto"/>
        <w:bottom w:val="none" w:sz="0" w:space="0" w:color="auto"/>
        <w:right w:val="none" w:sz="0" w:space="0" w:color="auto"/>
      </w:divBdr>
    </w:div>
    <w:div w:id="80831714">
      <w:bodyDiv w:val="1"/>
      <w:marLeft w:val="0"/>
      <w:marRight w:val="0"/>
      <w:marTop w:val="0"/>
      <w:marBottom w:val="0"/>
      <w:divBdr>
        <w:top w:val="none" w:sz="0" w:space="0" w:color="auto"/>
        <w:left w:val="none" w:sz="0" w:space="0" w:color="auto"/>
        <w:bottom w:val="none" w:sz="0" w:space="0" w:color="auto"/>
        <w:right w:val="none" w:sz="0" w:space="0" w:color="auto"/>
      </w:divBdr>
    </w:div>
    <w:div w:id="173308552">
      <w:bodyDiv w:val="1"/>
      <w:marLeft w:val="0"/>
      <w:marRight w:val="0"/>
      <w:marTop w:val="0"/>
      <w:marBottom w:val="0"/>
      <w:divBdr>
        <w:top w:val="none" w:sz="0" w:space="0" w:color="auto"/>
        <w:left w:val="none" w:sz="0" w:space="0" w:color="auto"/>
        <w:bottom w:val="none" w:sz="0" w:space="0" w:color="auto"/>
        <w:right w:val="none" w:sz="0" w:space="0" w:color="auto"/>
      </w:divBdr>
    </w:div>
    <w:div w:id="180628848">
      <w:bodyDiv w:val="1"/>
      <w:marLeft w:val="0"/>
      <w:marRight w:val="0"/>
      <w:marTop w:val="0"/>
      <w:marBottom w:val="0"/>
      <w:divBdr>
        <w:top w:val="none" w:sz="0" w:space="0" w:color="auto"/>
        <w:left w:val="none" w:sz="0" w:space="0" w:color="auto"/>
        <w:bottom w:val="none" w:sz="0" w:space="0" w:color="auto"/>
        <w:right w:val="none" w:sz="0" w:space="0" w:color="auto"/>
      </w:divBdr>
    </w:div>
    <w:div w:id="213782271">
      <w:bodyDiv w:val="1"/>
      <w:marLeft w:val="0"/>
      <w:marRight w:val="0"/>
      <w:marTop w:val="0"/>
      <w:marBottom w:val="0"/>
      <w:divBdr>
        <w:top w:val="none" w:sz="0" w:space="0" w:color="auto"/>
        <w:left w:val="none" w:sz="0" w:space="0" w:color="auto"/>
        <w:bottom w:val="none" w:sz="0" w:space="0" w:color="auto"/>
        <w:right w:val="none" w:sz="0" w:space="0" w:color="auto"/>
      </w:divBdr>
    </w:div>
    <w:div w:id="224147611">
      <w:bodyDiv w:val="1"/>
      <w:marLeft w:val="0"/>
      <w:marRight w:val="0"/>
      <w:marTop w:val="0"/>
      <w:marBottom w:val="0"/>
      <w:divBdr>
        <w:top w:val="none" w:sz="0" w:space="0" w:color="auto"/>
        <w:left w:val="none" w:sz="0" w:space="0" w:color="auto"/>
        <w:bottom w:val="none" w:sz="0" w:space="0" w:color="auto"/>
        <w:right w:val="none" w:sz="0" w:space="0" w:color="auto"/>
      </w:divBdr>
    </w:div>
    <w:div w:id="247464333">
      <w:bodyDiv w:val="1"/>
      <w:marLeft w:val="0"/>
      <w:marRight w:val="0"/>
      <w:marTop w:val="0"/>
      <w:marBottom w:val="0"/>
      <w:divBdr>
        <w:top w:val="none" w:sz="0" w:space="0" w:color="auto"/>
        <w:left w:val="none" w:sz="0" w:space="0" w:color="auto"/>
        <w:bottom w:val="none" w:sz="0" w:space="0" w:color="auto"/>
        <w:right w:val="none" w:sz="0" w:space="0" w:color="auto"/>
      </w:divBdr>
    </w:div>
    <w:div w:id="248738537">
      <w:bodyDiv w:val="1"/>
      <w:marLeft w:val="0"/>
      <w:marRight w:val="0"/>
      <w:marTop w:val="0"/>
      <w:marBottom w:val="0"/>
      <w:divBdr>
        <w:top w:val="none" w:sz="0" w:space="0" w:color="auto"/>
        <w:left w:val="none" w:sz="0" w:space="0" w:color="auto"/>
        <w:bottom w:val="none" w:sz="0" w:space="0" w:color="auto"/>
        <w:right w:val="none" w:sz="0" w:space="0" w:color="auto"/>
      </w:divBdr>
    </w:div>
    <w:div w:id="268589926">
      <w:bodyDiv w:val="1"/>
      <w:marLeft w:val="0"/>
      <w:marRight w:val="0"/>
      <w:marTop w:val="0"/>
      <w:marBottom w:val="0"/>
      <w:divBdr>
        <w:top w:val="none" w:sz="0" w:space="0" w:color="auto"/>
        <w:left w:val="none" w:sz="0" w:space="0" w:color="auto"/>
        <w:bottom w:val="none" w:sz="0" w:space="0" w:color="auto"/>
        <w:right w:val="none" w:sz="0" w:space="0" w:color="auto"/>
      </w:divBdr>
    </w:div>
    <w:div w:id="270431466">
      <w:bodyDiv w:val="1"/>
      <w:marLeft w:val="0"/>
      <w:marRight w:val="0"/>
      <w:marTop w:val="0"/>
      <w:marBottom w:val="0"/>
      <w:divBdr>
        <w:top w:val="none" w:sz="0" w:space="0" w:color="auto"/>
        <w:left w:val="none" w:sz="0" w:space="0" w:color="auto"/>
        <w:bottom w:val="none" w:sz="0" w:space="0" w:color="auto"/>
        <w:right w:val="none" w:sz="0" w:space="0" w:color="auto"/>
      </w:divBdr>
    </w:div>
    <w:div w:id="273706944">
      <w:bodyDiv w:val="1"/>
      <w:marLeft w:val="0"/>
      <w:marRight w:val="0"/>
      <w:marTop w:val="0"/>
      <w:marBottom w:val="0"/>
      <w:divBdr>
        <w:top w:val="none" w:sz="0" w:space="0" w:color="auto"/>
        <w:left w:val="none" w:sz="0" w:space="0" w:color="auto"/>
        <w:bottom w:val="none" w:sz="0" w:space="0" w:color="auto"/>
        <w:right w:val="none" w:sz="0" w:space="0" w:color="auto"/>
      </w:divBdr>
    </w:div>
    <w:div w:id="291330546">
      <w:bodyDiv w:val="1"/>
      <w:marLeft w:val="0"/>
      <w:marRight w:val="0"/>
      <w:marTop w:val="0"/>
      <w:marBottom w:val="0"/>
      <w:divBdr>
        <w:top w:val="none" w:sz="0" w:space="0" w:color="auto"/>
        <w:left w:val="none" w:sz="0" w:space="0" w:color="auto"/>
        <w:bottom w:val="none" w:sz="0" w:space="0" w:color="auto"/>
        <w:right w:val="none" w:sz="0" w:space="0" w:color="auto"/>
      </w:divBdr>
    </w:div>
    <w:div w:id="294526673">
      <w:bodyDiv w:val="1"/>
      <w:marLeft w:val="0"/>
      <w:marRight w:val="0"/>
      <w:marTop w:val="0"/>
      <w:marBottom w:val="0"/>
      <w:divBdr>
        <w:top w:val="none" w:sz="0" w:space="0" w:color="auto"/>
        <w:left w:val="none" w:sz="0" w:space="0" w:color="auto"/>
        <w:bottom w:val="none" w:sz="0" w:space="0" w:color="auto"/>
        <w:right w:val="none" w:sz="0" w:space="0" w:color="auto"/>
      </w:divBdr>
    </w:div>
    <w:div w:id="299726213">
      <w:bodyDiv w:val="1"/>
      <w:marLeft w:val="0"/>
      <w:marRight w:val="0"/>
      <w:marTop w:val="0"/>
      <w:marBottom w:val="0"/>
      <w:divBdr>
        <w:top w:val="none" w:sz="0" w:space="0" w:color="auto"/>
        <w:left w:val="none" w:sz="0" w:space="0" w:color="auto"/>
        <w:bottom w:val="none" w:sz="0" w:space="0" w:color="auto"/>
        <w:right w:val="none" w:sz="0" w:space="0" w:color="auto"/>
      </w:divBdr>
      <w:divsChild>
        <w:div w:id="810170737">
          <w:marLeft w:val="0"/>
          <w:marRight w:val="0"/>
          <w:marTop w:val="0"/>
          <w:marBottom w:val="0"/>
          <w:divBdr>
            <w:top w:val="none" w:sz="0" w:space="0" w:color="auto"/>
            <w:left w:val="none" w:sz="0" w:space="0" w:color="auto"/>
            <w:bottom w:val="none" w:sz="0" w:space="0" w:color="auto"/>
            <w:right w:val="none" w:sz="0" w:space="0" w:color="auto"/>
          </w:divBdr>
        </w:div>
        <w:div w:id="1333605148">
          <w:marLeft w:val="0"/>
          <w:marRight w:val="0"/>
          <w:marTop w:val="0"/>
          <w:marBottom w:val="0"/>
          <w:divBdr>
            <w:top w:val="none" w:sz="0" w:space="0" w:color="auto"/>
            <w:left w:val="none" w:sz="0" w:space="0" w:color="auto"/>
            <w:bottom w:val="none" w:sz="0" w:space="0" w:color="auto"/>
            <w:right w:val="none" w:sz="0" w:space="0" w:color="auto"/>
          </w:divBdr>
        </w:div>
        <w:div w:id="1454012134">
          <w:marLeft w:val="0"/>
          <w:marRight w:val="0"/>
          <w:marTop w:val="0"/>
          <w:marBottom w:val="0"/>
          <w:divBdr>
            <w:top w:val="none" w:sz="0" w:space="0" w:color="auto"/>
            <w:left w:val="none" w:sz="0" w:space="0" w:color="auto"/>
            <w:bottom w:val="none" w:sz="0" w:space="0" w:color="auto"/>
            <w:right w:val="none" w:sz="0" w:space="0" w:color="auto"/>
          </w:divBdr>
        </w:div>
      </w:divsChild>
    </w:div>
    <w:div w:id="330912552">
      <w:bodyDiv w:val="1"/>
      <w:marLeft w:val="0"/>
      <w:marRight w:val="0"/>
      <w:marTop w:val="0"/>
      <w:marBottom w:val="0"/>
      <w:divBdr>
        <w:top w:val="none" w:sz="0" w:space="0" w:color="auto"/>
        <w:left w:val="none" w:sz="0" w:space="0" w:color="auto"/>
        <w:bottom w:val="none" w:sz="0" w:space="0" w:color="auto"/>
        <w:right w:val="none" w:sz="0" w:space="0" w:color="auto"/>
      </w:divBdr>
    </w:div>
    <w:div w:id="380058178">
      <w:bodyDiv w:val="1"/>
      <w:marLeft w:val="0"/>
      <w:marRight w:val="0"/>
      <w:marTop w:val="0"/>
      <w:marBottom w:val="0"/>
      <w:divBdr>
        <w:top w:val="none" w:sz="0" w:space="0" w:color="auto"/>
        <w:left w:val="none" w:sz="0" w:space="0" w:color="auto"/>
        <w:bottom w:val="none" w:sz="0" w:space="0" w:color="auto"/>
        <w:right w:val="none" w:sz="0" w:space="0" w:color="auto"/>
      </w:divBdr>
    </w:div>
    <w:div w:id="381027168">
      <w:bodyDiv w:val="1"/>
      <w:marLeft w:val="0"/>
      <w:marRight w:val="0"/>
      <w:marTop w:val="0"/>
      <w:marBottom w:val="0"/>
      <w:divBdr>
        <w:top w:val="none" w:sz="0" w:space="0" w:color="auto"/>
        <w:left w:val="none" w:sz="0" w:space="0" w:color="auto"/>
        <w:bottom w:val="none" w:sz="0" w:space="0" w:color="auto"/>
        <w:right w:val="none" w:sz="0" w:space="0" w:color="auto"/>
      </w:divBdr>
    </w:div>
    <w:div w:id="412163637">
      <w:bodyDiv w:val="1"/>
      <w:marLeft w:val="0"/>
      <w:marRight w:val="0"/>
      <w:marTop w:val="0"/>
      <w:marBottom w:val="0"/>
      <w:divBdr>
        <w:top w:val="none" w:sz="0" w:space="0" w:color="auto"/>
        <w:left w:val="none" w:sz="0" w:space="0" w:color="auto"/>
        <w:bottom w:val="none" w:sz="0" w:space="0" w:color="auto"/>
        <w:right w:val="none" w:sz="0" w:space="0" w:color="auto"/>
      </w:divBdr>
    </w:div>
    <w:div w:id="429667460">
      <w:bodyDiv w:val="1"/>
      <w:marLeft w:val="0"/>
      <w:marRight w:val="0"/>
      <w:marTop w:val="0"/>
      <w:marBottom w:val="0"/>
      <w:divBdr>
        <w:top w:val="none" w:sz="0" w:space="0" w:color="auto"/>
        <w:left w:val="none" w:sz="0" w:space="0" w:color="auto"/>
        <w:bottom w:val="none" w:sz="0" w:space="0" w:color="auto"/>
        <w:right w:val="none" w:sz="0" w:space="0" w:color="auto"/>
      </w:divBdr>
    </w:div>
    <w:div w:id="470294177">
      <w:bodyDiv w:val="1"/>
      <w:marLeft w:val="0"/>
      <w:marRight w:val="0"/>
      <w:marTop w:val="0"/>
      <w:marBottom w:val="0"/>
      <w:divBdr>
        <w:top w:val="none" w:sz="0" w:space="0" w:color="auto"/>
        <w:left w:val="none" w:sz="0" w:space="0" w:color="auto"/>
        <w:bottom w:val="none" w:sz="0" w:space="0" w:color="auto"/>
        <w:right w:val="none" w:sz="0" w:space="0" w:color="auto"/>
      </w:divBdr>
    </w:div>
    <w:div w:id="481193220">
      <w:bodyDiv w:val="1"/>
      <w:marLeft w:val="0"/>
      <w:marRight w:val="0"/>
      <w:marTop w:val="0"/>
      <w:marBottom w:val="0"/>
      <w:divBdr>
        <w:top w:val="none" w:sz="0" w:space="0" w:color="auto"/>
        <w:left w:val="none" w:sz="0" w:space="0" w:color="auto"/>
        <w:bottom w:val="none" w:sz="0" w:space="0" w:color="auto"/>
        <w:right w:val="none" w:sz="0" w:space="0" w:color="auto"/>
      </w:divBdr>
    </w:div>
    <w:div w:id="495851163">
      <w:bodyDiv w:val="1"/>
      <w:marLeft w:val="0"/>
      <w:marRight w:val="0"/>
      <w:marTop w:val="0"/>
      <w:marBottom w:val="0"/>
      <w:divBdr>
        <w:top w:val="none" w:sz="0" w:space="0" w:color="auto"/>
        <w:left w:val="none" w:sz="0" w:space="0" w:color="auto"/>
        <w:bottom w:val="none" w:sz="0" w:space="0" w:color="auto"/>
        <w:right w:val="none" w:sz="0" w:space="0" w:color="auto"/>
      </w:divBdr>
      <w:divsChild>
        <w:div w:id="198976849">
          <w:marLeft w:val="0"/>
          <w:marRight w:val="0"/>
          <w:marTop w:val="0"/>
          <w:marBottom w:val="0"/>
          <w:divBdr>
            <w:top w:val="none" w:sz="0" w:space="0" w:color="auto"/>
            <w:left w:val="none" w:sz="0" w:space="0" w:color="auto"/>
            <w:bottom w:val="none" w:sz="0" w:space="0" w:color="auto"/>
            <w:right w:val="none" w:sz="0" w:space="0" w:color="auto"/>
          </w:divBdr>
        </w:div>
        <w:div w:id="431626872">
          <w:marLeft w:val="0"/>
          <w:marRight w:val="0"/>
          <w:marTop w:val="0"/>
          <w:marBottom w:val="0"/>
          <w:divBdr>
            <w:top w:val="none" w:sz="0" w:space="0" w:color="auto"/>
            <w:left w:val="none" w:sz="0" w:space="0" w:color="auto"/>
            <w:bottom w:val="none" w:sz="0" w:space="0" w:color="auto"/>
            <w:right w:val="none" w:sz="0" w:space="0" w:color="auto"/>
          </w:divBdr>
        </w:div>
        <w:div w:id="473789395">
          <w:marLeft w:val="0"/>
          <w:marRight w:val="0"/>
          <w:marTop w:val="0"/>
          <w:marBottom w:val="0"/>
          <w:divBdr>
            <w:top w:val="none" w:sz="0" w:space="0" w:color="auto"/>
            <w:left w:val="none" w:sz="0" w:space="0" w:color="auto"/>
            <w:bottom w:val="none" w:sz="0" w:space="0" w:color="auto"/>
            <w:right w:val="none" w:sz="0" w:space="0" w:color="auto"/>
          </w:divBdr>
        </w:div>
      </w:divsChild>
    </w:div>
    <w:div w:id="552959209">
      <w:bodyDiv w:val="1"/>
      <w:marLeft w:val="0"/>
      <w:marRight w:val="0"/>
      <w:marTop w:val="0"/>
      <w:marBottom w:val="0"/>
      <w:divBdr>
        <w:top w:val="none" w:sz="0" w:space="0" w:color="auto"/>
        <w:left w:val="none" w:sz="0" w:space="0" w:color="auto"/>
        <w:bottom w:val="none" w:sz="0" w:space="0" w:color="auto"/>
        <w:right w:val="none" w:sz="0" w:space="0" w:color="auto"/>
      </w:divBdr>
    </w:div>
    <w:div w:id="554661172">
      <w:bodyDiv w:val="1"/>
      <w:marLeft w:val="0"/>
      <w:marRight w:val="0"/>
      <w:marTop w:val="0"/>
      <w:marBottom w:val="0"/>
      <w:divBdr>
        <w:top w:val="none" w:sz="0" w:space="0" w:color="auto"/>
        <w:left w:val="none" w:sz="0" w:space="0" w:color="auto"/>
        <w:bottom w:val="none" w:sz="0" w:space="0" w:color="auto"/>
        <w:right w:val="none" w:sz="0" w:space="0" w:color="auto"/>
      </w:divBdr>
    </w:div>
    <w:div w:id="575168009">
      <w:bodyDiv w:val="1"/>
      <w:marLeft w:val="0"/>
      <w:marRight w:val="0"/>
      <w:marTop w:val="0"/>
      <w:marBottom w:val="0"/>
      <w:divBdr>
        <w:top w:val="none" w:sz="0" w:space="0" w:color="auto"/>
        <w:left w:val="none" w:sz="0" w:space="0" w:color="auto"/>
        <w:bottom w:val="none" w:sz="0" w:space="0" w:color="auto"/>
        <w:right w:val="none" w:sz="0" w:space="0" w:color="auto"/>
      </w:divBdr>
    </w:div>
    <w:div w:id="576328757">
      <w:bodyDiv w:val="1"/>
      <w:marLeft w:val="0"/>
      <w:marRight w:val="0"/>
      <w:marTop w:val="0"/>
      <w:marBottom w:val="0"/>
      <w:divBdr>
        <w:top w:val="none" w:sz="0" w:space="0" w:color="auto"/>
        <w:left w:val="none" w:sz="0" w:space="0" w:color="auto"/>
        <w:bottom w:val="none" w:sz="0" w:space="0" w:color="auto"/>
        <w:right w:val="none" w:sz="0" w:space="0" w:color="auto"/>
      </w:divBdr>
    </w:div>
    <w:div w:id="584264570">
      <w:bodyDiv w:val="1"/>
      <w:marLeft w:val="0"/>
      <w:marRight w:val="0"/>
      <w:marTop w:val="0"/>
      <w:marBottom w:val="0"/>
      <w:divBdr>
        <w:top w:val="none" w:sz="0" w:space="0" w:color="auto"/>
        <w:left w:val="none" w:sz="0" w:space="0" w:color="auto"/>
        <w:bottom w:val="none" w:sz="0" w:space="0" w:color="auto"/>
        <w:right w:val="none" w:sz="0" w:space="0" w:color="auto"/>
      </w:divBdr>
    </w:div>
    <w:div w:id="593324858">
      <w:bodyDiv w:val="1"/>
      <w:marLeft w:val="0"/>
      <w:marRight w:val="0"/>
      <w:marTop w:val="0"/>
      <w:marBottom w:val="0"/>
      <w:divBdr>
        <w:top w:val="none" w:sz="0" w:space="0" w:color="auto"/>
        <w:left w:val="none" w:sz="0" w:space="0" w:color="auto"/>
        <w:bottom w:val="none" w:sz="0" w:space="0" w:color="auto"/>
        <w:right w:val="none" w:sz="0" w:space="0" w:color="auto"/>
      </w:divBdr>
    </w:div>
    <w:div w:id="611715530">
      <w:bodyDiv w:val="1"/>
      <w:marLeft w:val="0"/>
      <w:marRight w:val="0"/>
      <w:marTop w:val="0"/>
      <w:marBottom w:val="0"/>
      <w:divBdr>
        <w:top w:val="none" w:sz="0" w:space="0" w:color="auto"/>
        <w:left w:val="none" w:sz="0" w:space="0" w:color="auto"/>
        <w:bottom w:val="none" w:sz="0" w:space="0" w:color="auto"/>
        <w:right w:val="none" w:sz="0" w:space="0" w:color="auto"/>
      </w:divBdr>
    </w:div>
    <w:div w:id="624311711">
      <w:bodyDiv w:val="1"/>
      <w:marLeft w:val="0"/>
      <w:marRight w:val="0"/>
      <w:marTop w:val="0"/>
      <w:marBottom w:val="0"/>
      <w:divBdr>
        <w:top w:val="none" w:sz="0" w:space="0" w:color="auto"/>
        <w:left w:val="none" w:sz="0" w:space="0" w:color="auto"/>
        <w:bottom w:val="none" w:sz="0" w:space="0" w:color="auto"/>
        <w:right w:val="none" w:sz="0" w:space="0" w:color="auto"/>
      </w:divBdr>
    </w:div>
    <w:div w:id="670639042">
      <w:bodyDiv w:val="1"/>
      <w:marLeft w:val="0"/>
      <w:marRight w:val="0"/>
      <w:marTop w:val="0"/>
      <w:marBottom w:val="0"/>
      <w:divBdr>
        <w:top w:val="none" w:sz="0" w:space="0" w:color="auto"/>
        <w:left w:val="none" w:sz="0" w:space="0" w:color="auto"/>
        <w:bottom w:val="none" w:sz="0" w:space="0" w:color="auto"/>
        <w:right w:val="none" w:sz="0" w:space="0" w:color="auto"/>
      </w:divBdr>
    </w:div>
    <w:div w:id="710689732">
      <w:bodyDiv w:val="1"/>
      <w:marLeft w:val="0"/>
      <w:marRight w:val="0"/>
      <w:marTop w:val="0"/>
      <w:marBottom w:val="0"/>
      <w:divBdr>
        <w:top w:val="none" w:sz="0" w:space="0" w:color="auto"/>
        <w:left w:val="none" w:sz="0" w:space="0" w:color="auto"/>
        <w:bottom w:val="none" w:sz="0" w:space="0" w:color="auto"/>
        <w:right w:val="none" w:sz="0" w:space="0" w:color="auto"/>
      </w:divBdr>
    </w:div>
    <w:div w:id="720831760">
      <w:bodyDiv w:val="1"/>
      <w:marLeft w:val="0"/>
      <w:marRight w:val="0"/>
      <w:marTop w:val="0"/>
      <w:marBottom w:val="0"/>
      <w:divBdr>
        <w:top w:val="none" w:sz="0" w:space="0" w:color="auto"/>
        <w:left w:val="none" w:sz="0" w:space="0" w:color="auto"/>
        <w:bottom w:val="none" w:sz="0" w:space="0" w:color="auto"/>
        <w:right w:val="none" w:sz="0" w:space="0" w:color="auto"/>
      </w:divBdr>
      <w:divsChild>
        <w:div w:id="488788974">
          <w:marLeft w:val="0"/>
          <w:marRight w:val="0"/>
          <w:marTop w:val="0"/>
          <w:marBottom w:val="0"/>
          <w:divBdr>
            <w:top w:val="none" w:sz="0" w:space="0" w:color="auto"/>
            <w:left w:val="none" w:sz="0" w:space="0" w:color="auto"/>
            <w:bottom w:val="none" w:sz="0" w:space="0" w:color="auto"/>
            <w:right w:val="none" w:sz="0" w:space="0" w:color="auto"/>
          </w:divBdr>
        </w:div>
        <w:div w:id="1392188705">
          <w:marLeft w:val="0"/>
          <w:marRight w:val="0"/>
          <w:marTop w:val="0"/>
          <w:marBottom w:val="0"/>
          <w:divBdr>
            <w:top w:val="none" w:sz="0" w:space="0" w:color="auto"/>
            <w:left w:val="none" w:sz="0" w:space="0" w:color="auto"/>
            <w:bottom w:val="none" w:sz="0" w:space="0" w:color="auto"/>
            <w:right w:val="none" w:sz="0" w:space="0" w:color="auto"/>
          </w:divBdr>
        </w:div>
        <w:div w:id="1614899303">
          <w:marLeft w:val="0"/>
          <w:marRight w:val="0"/>
          <w:marTop w:val="0"/>
          <w:marBottom w:val="0"/>
          <w:divBdr>
            <w:top w:val="none" w:sz="0" w:space="0" w:color="auto"/>
            <w:left w:val="none" w:sz="0" w:space="0" w:color="auto"/>
            <w:bottom w:val="none" w:sz="0" w:space="0" w:color="auto"/>
            <w:right w:val="none" w:sz="0" w:space="0" w:color="auto"/>
          </w:divBdr>
        </w:div>
        <w:div w:id="2145538345">
          <w:marLeft w:val="0"/>
          <w:marRight w:val="0"/>
          <w:marTop w:val="0"/>
          <w:marBottom w:val="0"/>
          <w:divBdr>
            <w:top w:val="none" w:sz="0" w:space="0" w:color="auto"/>
            <w:left w:val="none" w:sz="0" w:space="0" w:color="auto"/>
            <w:bottom w:val="none" w:sz="0" w:space="0" w:color="auto"/>
            <w:right w:val="none" w:sz="0" w:space="0" w:color="auto"/>
          </w:divBdr>
        </w:div>
      </w:divsChild>
    </w:div>
    <w:div w:id="736788111">
      <w:bodyDiv w:val="1"/>
      <w:marLeft w:val="0"/>
      <w:marRight w:val="0"/>
      <w:marTop w:val="0"/>
      <w:marBottom w:val="0"/>
      <w:divBdr>
        <w:top w:val="none" w:sz="0" w:space="0" w:color="auto"/>
        <w:left w:val="none" w:sz="0" w:space="0" w:color="auto"/>
        <w:bottom w:val="none" w:sz="0" w:space="0" w:color="auto"/>
        <w:right w:val="none" w:sz="0" w:space="0" w:color="auto"/>
      </w:divBdr>
    </w:div>
    <w:div w:id="740636345">
      <w:bodyDiv w:val="1"/>
      <w:marLeft w:val="0"/>
      <w:marRight w:val="0"/>
      <w:marTop w:val="0"/>
      <w:marBottom w:val="0"/>
      <w:divBdr>
        <w:top w:val="none" w:sz="0" w:space="0" w:color="auto"/>
        <w:left w:val="none" w:sz="0" w:space="0" w:color="auto"/>
        <w:bottom w:val="none" w:sz="0" w:space="0" w:color="auto"/>
        <w:right w:val="none" w:sz="0" w:space="0" w:color="auto"/>
      </w:divBdr>
    </w:div>
    <w:div w:id="773943609">
      <w:bodyDiv w:val="1"/>
      <w:marLeft w:val="0"/>
      <w:marRight w:val="0"/>
      <w:marTop w:val="0"/>
      <w:marBottom w:val="0"/>
      <w:divBdr>
        <w:top w:val="none" w:sz="0" w:space="0" w:color="auto"/>
        <w:left w:val="none" w:sz="0" w:space="0" w:color="auto"/>
        <w:bottom w:val="none" w:sz="0" w:space="0" w:color="auto"/>
        <w:right w:val="none" w:sz="0" w:space="0" w:color="auto"/>
      </w:divBdr>
    </w:div>
    <w:div w:id="797920274">
      <w:bodyDiv w:val="1"/>
      <w:marLeft w:val="0"/>
      <w:marRight w:val="0"/>
      <w:marTop w:val="0"/>
      <w:marBottom w:val="0"/>
      <w:divBdr>
        <w:top w:val="none" w:sz="0" w:space="0" w:color="auto"/>
        <w:left w:val="none" w:sz="0" w:space="0" w:color="auto"/>
        <w:bottom w:val="none" w:sz="0" w:space="0" w:color="auto"/>
        <w:right w:val="none" w:sz="0" w:space="0" w:color="auto"/>
      </w:divBdr>
    </w:div>
    <w:div w:id="819272095">
      <w:bodyDiv w:val="1"/>
      <w:marLeft w:val="0"/>
      <w:marRight w:val="0"/>
      <w:marTop w:val="0"/>
      <w:marBottom w:val="0"/>
      <w:divBdr>
        <w:top w:val="none" w:sz="0" w:space="0" w:color="auto"/>
        <w:left w:val="none" w:sz="0" w:space="0" w:color="auto"/>
        <w:bottom w:val="none" w:sz="0" w:space="0" w:color="auto"/>
        <w:right w:val="none" w:sz="0" w:space="0" w:color="auto"/>
      </w:divBdr>
    </w:div>
    <w:div w:id="829443217">
      <w:bodyDiv w:val="1"/>
      <w:marLeft w:val="0"/>
      <w:marRight w:val="0"/>
      <w:marTop w:val="0"/>
      <w:marBottom w:val="0"/>
      <w:divBdr>
        <w:top w:val="none" w:sz="0" w:space="0" w:color="auto"/>
        <w:left w:val="none" w:sz="0" w:space="0" w:color="auto"/>
        <w:bottom w:val="none" w:sz="0" w:space="0" w:color="auto"/>
        <w:right w:val="none" w:sz="0" w:space="0" w:color="auto"/>
      </w:divBdr>
    </w:div>
    <w:div w:id="829560372">
      <w:bodyDiv w:val="1"/>
      <w:marLeft w:val="0"/>
      <w:marRight w:val="0"/>
      <w:marTop w:val="0"/>
      <w:marBottom w:val="0"/>
      <w:divBdr>
        <w:top w:val="none" w:sz="0" w:space="0" w:color="auto"/>
        <w:left w:val="none" w:sz="0" w:space="0" w:color="auto"/>
        <w:bottom w:val="none" w:sz="0" w:space="0" w:color="auto"/>
        <w:right w:val="none" w:sz="0" w:space="0" w:color="auto"/>
      </w:divBdr>
    </w:div>
    <w:div w:id="830608896">
      <w:bodyDiv w:val="1"/>
      <w:marLeft w:val="0"/>
      <w:marRight w:val="0"/>
      <w:marTop w:val="0"/>
      <w:marBottom w:val="0"/>
      <w:divBdr>
        <w:top w:val="none" w:sz="0" w:space="0" w:color="auto"/>
        <w:left w:val="none" w:sz="0" w:space="0" w:color="auto"/>
        <w:bottom w:val="none" w:sz="0" w:space="0" w:color="auto"/>
        <w:right w:val="none" w:sz="0" w:space="0" w:color="auto"/>
      </w:divBdr>
    </w:div>
    <w:div w:id="832070618">
      <w:bodyDiv w:val="1"/>
      <w:marLeft w:val="0"/>
      <w:marRight w:val="0"/>
      <w:marTop w:val="0"/>
      <w:marBottom w:val="0"/>
      <w:divBdr>
        <w:top w:val="none" w:sz="0" w:space="0" w:color="auto"/>
        <w:left w:val="none" w:sz="0" w:space="0" w:color="auto"/>
        <w:bottom w:val="none" w:sz="0" w:space="0" w:color="auto"/>
        <w:right w:val="none" w:sz="0" w:space="0" w:color="auto"/>
      </w:divBdr>
    </w:div>
    <w:div w:id="838350295">
      <w:bodyDiv w:val="1"/>
      <w:marLeft w:val="0"/>
      <w:marRight w:val="0"/>
      <w:marTop w:val="0"/>
      <w:marBottom w:val="0"/>
      <w:divBdr>
        <w:top w:val="none" w:sz="0" w:space="0" w:color="auto"/>
        <w:left w:val="none" w:sz="0" w:space="0" w:color="auto"/>
        <w:bottom w:val="none" w:sz="0" w:space="0" w:color="auto"/>
        <w:right w:val="none" w:sz="0" w:space="0" w:color="auto"/>
      </w:divBdr>
      <w:divsChild>
        <w:div w:id="335352355">
          <w:marLeft w:val="0"/>
          <w:marRight w:val="0"/>
          <w:marTop w:val="0"/>
          <w:marBottom w:val="0"/>
          <w:divBdr>
            <w:top w:val="none" w:sz="0" w:space="0" w:color="auto"/>
            <w:left w:val="none" w:sz="0" w:space="0" w:color="auto"/>
            <w:bottom w:val="none" w:sz="0" w:space="0" w:color="auto"/>
            <w:right w:val="none" w:sz="0" w:space="0" w:color="auto"/>
          </w:divBdr>
        </w:div>
        <w:div w:id="1243756170">
          <w:marLeft w:val="0"/>
          <w:marRight w:val="0"/>
          <w:marTop w:val="0"/>
          <w:marBottom w:val="0"/>
          <w:divBdr>
            <w:top w:val="none" w:sz="0" w:space="0" w:color="auto"/>
            <w:left w:val="none" w:sz="0" w:space="0" w:color="auto"/>
            <w:bottom w:val="none" w:sz="0" w:space="0" w:color="auto"/>
            <w:right w:val="none" w:sz="0" w:space="0" w:color="auto"/>
          </w:divBdr>
        </w:div>
        <w:div w:id="1492286664">
          <w:marLeft w:val="0"/>
          <w:marRight w:val="0"/>
          <w:marTop w:val="0"/>
          <w:marBottom w:val="0"/>
          <w:divBdr>
            <w:top w:val="none" w:sz="0" w:space="0" w:color="auto"/>
            <w:left w:val="none" w:sz="0" w:space="0" w:color="auto"/>
            <w:bottom w:val="none" w:sz="0" w:space="0" w:color="auto"/>
            <w:right w:val="none" w:sz="0" w:space="0" w:color="auto"/>
          </w:divBdr>
        </w:div>
        <w:div w:id="1717118714">
          <w:marLeft w:val="0"/>
          <w:marRight w:val="0"/>
          <w:marTop w:val="0"/>
          <w:marBottom w:val="0"/>
          <w:divBdr>
            <w:top w:val="none" w:sz="0" w:space="0" w:color="auto"/>
            <w:left w:val="none" w:sz="0" w:space="0" w:color="auto"/>
            <w:bottom w:val="none" w:sz="0" w:space="0" w:color="auto"/>
            <w:right w:val="none" w:sz="0" w:space="0" w:color="auto"/>
          </w:divBdr>
        </w:div>
      </w:divsChild>
    </w:div>
    <w:div w:id="858202125">
      <w:bodyDiv w:val="1"/>
      <w:marLeft w:val="0"/>
      <w:marRight w:val="0"/>
      <w:marTop w:val="0"/>
      <w:marBottom w:val="0"/>
      <w:divBdr>
        <w:top w:val="none" w:sz="0" w:space="0" w:color="auto"/>
        <w:left w:val="none" w:sz="0" w:space="0" w:color="auto"/>
        <w:bottom w:val="none" w:sz="0" w:space="0" w:color="auto"/>
        <w:right w:val="none" w:sz="0" w:space="0" w:color="auto"/>
      </w:divBdr>
      <w:divsChild>
        <w:div w:id="32730911">
          <w:marLeft w:val="0"/>
          <w:marRight w:val="0"/>
          <w:marTop w:val="0"/>
          <w:marBottom w:val="0"/>
          <w:divBdr>
            <w:top w:val="none" w:sz="0" w:space="0" w:color="auto"/>
            <w:left w:val="none" w:sz="0" w:space="0" w:color="auto"/>
            <w:bottom w:val="none" w:sz="0" w:space="0" w:color="auto"/>
            <w:right w:val="none" w:sz="0" w:space="0" w:color="auto"/>
          </w:divBdr>
        </w:div>
        <w:div w:id="59596908">
          <w:marLeft w:val="0"/>
          <w:marRight w:val="0"/>
          <w:marTop w:val="0"/>
          <w:marBottom w:val="0"/>
          <w:divBdr>
            <w:top w:val="none" w:sz="0" w:space="0" w:color="auto"/>
            <w:left w:val="none" w:sz="0" w:space="0" w:color="auto"/>
            <w:bottom w:val="none" w:sz="0" w:space="0" w:color="auto"/>
            <w:right w:val="none" w:sz="0" w:space="0" w:color="auto"/>
          </w:divBdr>
        </w:div>
        <w:div w:id="89014280">
          <w:marLeft w:val="0"/>
          <w:marRight w:val="0"/>
          <w:marTop w:val="0"/>
          <w:marBottom w:val="0"/>
          <w:divBdr>
            <w:top w:val="none" w:sz="0" w:space="0" w:color="auto"/>
            <w:left w:val="none" w:sz="0" w:space="0" w:color="auto"/>
            <w:bottom w:val="none" w:sz="0" w:space="0" w:color="auto"/>
            <w:right w:val="none" w:sz="0" w:space="0" w:color="auto"/>
          </w:divBdr>
        </w:div>
        <w:div w:id="111828606">
          <w:marLeft w:val="0"/>
          <w:marRight w:val="0"/>
          <w:marTop w:val="0"/>
          <w:marBottom w:val="0"/>
          <w:divBdr>
            <w:top w:val="none" w:sz="0" w:space="0" w:color="auto"/>
            <w:left w:val="none" w:sz="0" w:space="0" w:color="auto"/>
            <w:bottom w:val="none" w:sz="0" w:space="0" w:color="auto"/>
            <w:right w:val="none" w:sz="0" w:space="0" w:color="auto"/>
          </w:divBdr>
        </w:div>
        <w:div w:id="147943807">
          <w:marLeft w:val="0"/>
          <w:marRight w:val="0"/>
          <w:marTop w:val="0"/>
          <w:marBottom w:val="0"/>
          <w:divBdr>
            <w:top w:val="none" w:sz="0" w:space="0" w:color="auto"/>
            <w:left w:val="none" w:sz="0" w:space="0" w:color="auto"/>
            <w:bottom w:val="none" w:sz="0" w:space="0" w:color="auto"/>
            <w:right w:val="none" w:sz="0" w:space="0" w:color="auto"/>
          </w:divBdr>
        </w:div>
        <w:div w:id="148983139">
          <w:marLeft w:val="0"/>
          <w:marRight w:val="0"/>
          <w:marTop w:val="0"/>
          <w:marBottom w:val="0"/>
          <w:divBdr>
            <w:top w:val="none" w:sz="0" w:space="0" w:color="auto"/>
            <w:left w:val="none" w:sz="0" w:space="0" w:color="auto"/>
            <w:bottom w:val="none" w:sz="0" w:space="0" w:color="auto"/>
            <w:right w:val="none" w:sz="0" w:space="0" w:color="auto"/>
          </w:divBdr>
        </w:div>
        <w:div w:id="159084411">
          <w:marLeft w:val="0"/>
          <w:marRight w:val="0"/>
          <w:marTop w:val="0"/>
          <w:marBottom w:val="0"/>
          <w:divBdr>
            <w:top w:val="none" w:sz="0" w:space="0" w:color="auto"/>
            <w:left w:val="none" w:sz="0" w:space="0" w:color="auto"/>
            <w:bottom w:val="none" w:sz="0" w:space="0" w:color="auto"/>
            <w:right w:val="none" w:sz="0" w:space="0" w:color="auto"/>
          </w:divBdr>
        </w:div>
        <w:div w:id="185487989">
          <w:marLeft w:val="0"/>
          <w:marRight w:val="0"/>
          <w:marTop w:val="0"/>
          <w:marBottom w:val="0"/>
          <w:divBdr>
            <w:top w:val="none" w:sz="0" w:space="0" w:color="auto"/>
            <w:left w:val="none" w:sz="0" w:space="0" w:color="auto"/>
            <w:bottom w:val="none" w:sz="0" w:space="0" w:color="auto"/>
            <w:right w:val="none" w:sz="0" w:space="0" w:color="auto"/>
          </w:divBdr>
        </w:div>
        <w:div w:id="340743056">
          <w:marLeft w:val="0"/>
          <w:marRight w:val="0"/>
          <w:marTop w:val="0"/>
          <w:marBottom w:val="0"/>
          <w:divBdr>
            <w:top w:val="none" w:sz="0" w:space="0" w:color="auto"/>
            <w:left w:val="none" w:sz="0" w:space="0" w:color="auto"/>
            <w:bottom w:val="none" w:sz="0" w:space="0" w:color="auto"/>
            <w:right w:val="none" w:sz="0" w:space="0" w:color="auto"/>
          </w:divBdr>
        </w:div>
        <w:div w:id="400640252">
          <w:marLeft w:val="0"/>
          <w:marRight w:val="0"/>
          <w:marTop w:val="0"/>
          <w:marBottom w:val="0"/>
          <w:divBdr>
            <w:top w:val="none" w:sz="0" w:space="0" w:color="auto"/>
            <w:left w:val="none" w:sz="0" w:space="0" w:color="auto"/>
            <w:bottom w:val="none" w:sz="0" w:space="0" w:color="auto"/>
            <w:right w:val="none" w:sz="0" w:space="0" w:color="auto"/>
          </w:divBdr>
        </w:div>
        <w:div w:id="439568583">
          <w:marLeft w:val="0"/>
          <w:marRight w:val="0"/>
          <w:marTop w:val="0"/>
          <w:marBottom w:val="0"/>
          <w:divBdr>
            <w:top w:val="none" w:sz="0" w:space="0" w:color="auto"/>
            <w:left w:val="none" w:sz="0" w:space="0" w:color="auto"/>
            <w:bottom w:val="none" w:sz="0" w:space="0" w:color="auto"/>
            <w:right w:val="none" w:sz="0" w:space="0" w:color="auto"/>
          </w:divBdr>
        </w:div>
        <w:div w:id="470559588">
          <w:marLeft w:val="0"/>
          <w:marRight w:val="0"/>
          <w:marTop w:val="0"/>
          <w:marBottom w:val="0"/>
          <w:divBdr>
            <w:top w:val="none" w:sz="0" w:space="0" w:color="auto"/>
            <w:left w:val="none" w:sz="0" w:space="0" w:color="auto"/>
            <w:bottom w:val="none" w:sz="0" w:space="0" w:color="auto"/>
            <w:right w:val="none" w:sz="0" w:space="0" w:color="auto"/>
          </w:divBdr>
        </w:div>
        <w:div w:id="490292383">
          <w:marLeft w:val="0"/>
          <w:marRight w:val="0"/>
          <w:marTop w:val="0"/>
          <w:marBottom w:val="0"/>
          <w:divBdr>
            <w:top w:val="none" w:sz="0" w:space="0" w:color="auto"/>
            <w:left w:val="none" w:sz="0" w:space="0" w:color="auto"/>
            <w:bottom w:val="none" w:sz="0" w:space="0" w:color="auto"/>
            <w:right w:val="none" w:sz="0" w:space="0" w:color="auto"/>
          </w:divBdr>
        </w:div>
        <w:div w:id="494686214">
          <w:marLeft w:val="0"/>
          <w:marRight w:val="0"/>
          <w:marTop w:val="0"/>
          <w:marBottom w:val="0"/>
          <w:divBdr>
            <w:top w:val="none" w:sz="0" w:space="0" w:color="auto"/>
            <w:left w:val="none" w:sz="0" w:space="0" w:color="auto"/>
            <w:bottom w:val="none" w:sz="0" w:space="0" w:color="auto"/>
            <w:right w:val="none" w:sz="0" w:space="0" w:color="auto"/>
          </w:divBdr>
        </w:div>
        <w:div w:id="504170180">
          <w:marLeft w:val="0"/>
          <w:marRight w:val="0"/>
          <w:marTop w:val="0"/>
          <w:marBottom w:val="0"/>
          <w:divBdr>
            <w:top w:val="none" w:sz="0" w:space="0" w:color="auto"/>
            <w:left w:val="none" w:sz="0" w:space="0" w:color="auto"/>
            <w:bottom w:val="none" w:sz="0" w:space="0" w:color="auto"/>
            <w:right w:val="none" w:sz="0" w:space="0" w:color="auto"/>
          </w:divBdr>
        </w:div>
        <w:div w:id="695086000">
          <w:marLeft w:val="0"/>
          <w:marRight w:val="0"/>
          <w:marTop w:val="0"/>
          <w:marBottom w:val="0"/>
          <w:divBdr>
            <w:top w:val="none" w:sz="0" w:space="0" w:color="auto"/>
            <w:left w:val="none" w:sz="0" w:space="0" w:color="auto"/>
            <w:bottom w:val="none" w:sz="0" w:space="0" w:color="auto"/>
            <w:right w:val="none" w:sz="0" w:space="0" w:color="auto"/>
          </w:divBdr>
        </w:div>
        <w:div w:id="711927777">
          <w:marLeft w:val="0"/>
          <w:marRight w:val="0"/>
          <w:marTop w:val="0"/>
          <w:marBottom w:val="0"/>
          <w:divBdr>
            <w:top w:val="none" w:sz="0" w:space="0" w:color="auto"/>
            <w:left w:val="none" w:sz="0" w:space="0" w:color="auto"/>
            <w:bottom w:val="none" w:sz="0" w:space="0" w:color="auto"/>
            <w:right w:val="none" w:sz="0" w:space="0" w:color="auto"/>
          </w:divBdr>
        </w:div>
        <w:div w:id="752894726">
          <w:marLeft w:val="0"/>
          <w:marRight w:val="0"/>
          <w:marTop w:val="0"/>
          <w:marBottom w:val="0"/>
          <w:divBdr>
            <w:top w:val="none" w:sz="0" w:space="0" w:color="auto"/>
            <w:left w:val="none" w:sz="0" w:space="0" w:color="auto"/>
            <w:bottom w:val="none" w:sz="0" w:space="0" w:color="auto"/>
            <w:right w:val="none" w:sz="0" w:space="0" w:color="auto"/>
          </w:divBdr>
        </w:div>
        <w:div w:id="783503897">
          <w:marLeft w:val="0"/>
          <w:marRight w:val="0"/>
          <w:marTop w:val="0"/>
          <w:marBottom w:val="0"/>
          <w:divBdr>
            <w:top w:val="none" w:sz="0" w:space="0" w:color="auto"/>
            <w:left w:val="none" w:sz="0" w:space="0" w:color="auto"/>
            <w:bottom w:val="none" w:sz="0" w:space="0" w:color="auto"/>
            <w:right w:val="none" w:sz="0" w:space="0" w:color="auto"/>
          </w:divBdr>
        </w:div>
        <w:div w:id="913200701">
          <w:marLeft w:val="0"/>
          <w:marRight w:val="0"/>
          <w:marTop w:val="0"/>
          <w:marBottom w:val="0"/>
          <w:divBdr>
            <w:top w:val="none" w:sz="0" w:space="0" w:color="auto"/>
            <w:left w:val="none" w:sz="0" w:space="0" w:color="auto"/>
            <w:bottom w:val="none" w:sz="0" w:space="0" w:color="auto"/>
            <w:right w:val="none" w:sz="0" w:space="0" w:color="auto"/>
          </w:divBdr>
        </w:div>
        <w:div w:id="1097025304">
          <w:marLeft w:val="0"/>
          <w:marRight w:val="0"/>
          <w:marTop w:val="0"/>
          <w:marBottom w:val="0"/>
          <w:divBdr>
            <w:top w:val="none" w:sz="0" w:space="0" w:color="auto"/>
            <w:left w:val="none" w:sz="0" w:space="0" w:color="auto"/>
            <w:bottom w:val="none" w:sz="0" w:space="0" w:color="auto"/>
            <w:right w:val="none" w:sz="0" w:space="0" w:color="auto"/>
          </w:divBdr>
        </w:div>
        <w:div w:id="1134374327">
          <w:marLeft w:val="0"/>
          <w:marRight w:val="0"/>
          <w:marTop w:val="0"/>
          <w:marBottom w:val="0"/>
          <w:divBdr>
            <w:top w:val="none" w:sz="0" w:space="0" w:color="auto"/>
            <w:left w:val="none" w:sz="0" w:space="0" w:color="auto"/>
            <w:bottom w:val="none" w:sz="0" w:space="0" w:color="auto"/>
            <w:right w:val="none" w:sz="0" w:space="0" w:color="auto"/>
          </w:divBdr>
        </w:div>
        <w:div w:id="1219898340">
          <w:marLeft w:val="0"/>
          <w:marRight w:val="0"/>
          <w:marTop w:val="0"/>
          <w:marBottom w:val="0"/>
          <w:divBdr>
            <w:top w:val="none" w:sz="0" w:space="0" w:color="auto"/>
            <w:left w:val="none" w:sz="0" w:space="0" w:color="auto"/>
            <w:bottom w:val="none" w:sz="0" w:space="0" w:color="auto"/>
            <w:right w:val="none" w:sz="0" w:space="0" w:color="auto"/>
          </w:divBdr>
        </w:div>
        <w:div w:id="1309630356">
          <w:marLeft w:val="0"/>
          <w:marRight w:val="0"/>
          <w:marTop w:val="0"/>
          <w:marBottom w:val="0"/>
          <w:divBdr>
            <w:top w:val="none" w:sz="0" w:space="0" w:color="auto"/>
            <w:left w:val="none" w:sz="0" w:space="0" w:color="auto"/>
            <w:bottom w:val="none" w:sz="0" w:space="0" w:color="auto"/>
            <w:right w:val="none" w:sz="0" w:space="0" w:color="auto"/>
          </w:divBdr>
        </w:div>
        <w:div w:id="1337881236">
          <w:marLeft w:val="0"/>
          <w:marRight w:val="0"/>
          <w:marTop w:val="0"/>
          <w:marBottom w:val="0"/>
          <w:divBdr>
            <w:top w:val="none" w:sz="0" w:space="0" w:color="auto"/>
            <w:left w:val="none" w:sz="0" w:space="0" w:color="auto"/>
            <w:bottom w:val="none" w:sz="0" w:space="0" w:color="auto"/>
            <w:right w:val="none" w:sz="0" w:space="0" w:color="auto"/>
          </w:divBdr>
        </w:div>
        <w:div w:id="1355961809">
          <w:marLeft w:val="0"/>
          <w:marRight w:val="0"/>
          <w:marTop w:val="0"/>
          <w:marBottom w:val="0"/>
          <w:divBdr>
            <w:top w:val="none" w:sz="0" w:space="0" w:color="auto"/>
            <w:left w:val="none" w:sz="0" w:space="0" w:color="auto"/>
            <w:bottom w:val="none" w:sz="0" w:space="0" w:color="auto"/>
            <w:right w:val="none" w:sz="0" w:space="0" w:color="auto"/>
          </w:divBdr>
        </w:div>
        <w:div w:id="1451127281">
          <w:marLeft w:val="0"/>
          <w:marRight w:val="0"/>
          <w:marTop w:val="0"/>
          <w:marBottom w:val="0"/>
          <w:divBdr>
            <w:top w:val="none" w:sz="0" w:space="0" w:color="auto"/>
            <w:left w:val="none" w:sz="0" w:space="0" w:color="auto"/>
            <w:bottom w:val="none" w:sz="0" w:space="0" w:color="auto"/>
            <w:right w:val="none" w:sz="0" w:space="0" w:color="auto"/>
          </w:divBdr>
        </w:div>
        <w:div w:id="1544099365">
          <w:marLeft w:val="0"/>
          <w:marRight w:val="0"/>
          <w:marTop w:val="0"/>
          <w:marBottom w:val="0"/>
          <w:divBdr>
            <w:top w:val="none" w:sz="0" w:space="0" w:color="auto"/>
            <w:left w:val="none" w:sz="0" w:space="0" w:color="auto"/>
            <w:bottom w:val="none" w:sz="0" w:space="0" w:color="auto"/>
            <w:right w:val="none" w:sz="0" w:space="0" w:color="auto"/>
          </w:divBdr>
        </w:div>
        <w:div w:id="1544756935">
          <w:marLeft w:val="0"/>
          <w:marRight w:val="0"/>
          <w:marTop w:val="0"/>
          <w:marBottom w:val="0"/>
          <w:divBdr>
            <w:top w:val="none" w:sz="0" w:space="0" w:color="auto"/>
            <w:left w:val="none" w:sz="0" w:space="0" w:color="auto"/>
            <w:bottom w:val="none" w:sz="0" w:space="0" w:color="auto"/>
            <w:right w:val="none" w:sz="0" w:space="0" w:color="auto"/>
          </w:divBdr>
        </w:div>
        <w:div w:id="1562061270">
          <w:marLeft w:val="0"/>
          <w:marRight w:val="0"/>
          <w:marTop w:val="0"/>
          <w:marBottom w:val="0"/>
          <w:divBdr>
            <w:top w:val="none" w:sz="0" w:space="0" w:color="auto"/>
            <w:left w:val="none" w:sz="0" w:space="0" w:color="auto"/>
            <w:bottom w:val="none" w:sz="0" w:space="0" w:color="auto"/>
            <w:right w:val="none" w:sz="0" w:space="0" w:color="auto"/>
          </w:divBdr>
        </w:div>
        <w:div w:id="1568303589">
          <w:marLeft w:val="0"/>
          <w:marRight w:val="0"/>
          <w:marTop w:val="0"/>
          <w:marBottom w:val="0"/>
          <w:divBdr>
            <w:top w:val="none" w:sz="0" w:space="0" w:color="auto"/>
            <w:left w:val="none" w:sz="0" w:space="0" w:color="auto"/>
            <w:bottom w:val="none" w:sz="0" w:space="0" w:color="auto"/>
            <w:right w:val="none" w:sz="0" w:space="0" w:color="auto"/>
          </w:divBdr>
        </w:div>
        <w:div w:id="1697147400">
          <w:marLeft w:val="0"/>
          <w:marRight w:val="0"/>
          <w:marTop w:val="0"/>
          <w:marBottom w:val="0"/>
          <w:divBdr>
            <w:top w:val="none" w:sz="0" w:space="0" w:color="auto"/>
            <w:left w:val="none" w:sz="0" w:space="0" w:color="auto"/>
            <w:bottom w:val="none" w:sz="0" w:space="0" w:color="auto"/>
            <w:right w:val="none" w:sz="0" w:space="0" w:color="auto"/>
          </w:divBdr>
        </w:div>
        <w:div w:id="1768186925">
          <w:marLeft w:val="0"/>
          <w:marRight w:val="0"/>
          <w:marTop w:val="0"/>
          <w:marBottom w:val="0"/>
          <w:divBdr>
            <w:top w:val="none" w:sz="0" w:space="0" w:color="auto"/>
            <w:left w:val="none" w:sz="0" w:space="0" w:color="auto"/>
            <w:bottom w:val="none" w:sz="0" w:space="0" w:color="auto"/>
            <w:right w:val="none" w:sz="0" w:space="0" w:color="auto"/>
          </w:divBdr>
        </w:div>
        <w:div w:id="2025553754">
          <w:marLeft w:val="0"/>
          <w:marRight w:val="0"/>
          <w:marTop w:val="0"/>
          <w:marBottom w:val="0"/>
          <w:divBdr>
            <w:top w:val="none" w:sz="0" w:space="0" w:color="auto"/>
            <w:left w:val="none" w:sz="0" w:space="0" w:color="auto"/>
            <w:bottom w:val="none" w:sz="0" w:space="0" w:color="auto"/>
            <w:right w:val="none" w:sz="0" w:space="0" w:color="auto"/>
          </w:divBdr>
        </w:div>
      </w:divsChild>
    </w:div>
    <w:div w:id="862859648">
      <w:bodyDiv w:val="1"/>
      <w:marLeft w:val="0"/>
      <w:marRight w:val="0"/>
      <w:marTop w:val="0"/>
      <w:marBottom w:val="0"/>
      <w:divBdr>
        <w:top w:val="none" w:sz="0" w:space="0" w:color="auto"/>
        <w:left w:val="none" w:sz="0" w:space="0" w:color="auto"/>
        <w:bottom w:val="none" w:sz="0" w:space="0" w:color="auto"/>
        <w:right w:val="none" w:sz="0" w:space="0" w:color="auto"/>
      </w:divBdr>
    </w:div>
    <w:div w:id="906378045">
      <w:bodyDiv w:val="1"/>
      <w:marLeft w:val="0"/>
      <w:marRight w:val="0"/>
      <w:marTop w:val="0"/>
      <w:marBottom w:val="0"/>
      <w:divBdr>
        <w:top w:val="none" w:sz="0" w:space="0" w:color="auto"/>
        <w:left w:val="none" w:sz="0" w:space="0" w:color="auto"/>
        <w:bottom w:val="none" w:sz="0" w:space="0" w:color="auto"/>
        <w:right w:val="none" w:sz="0" w:space="0" w:color="auto"/>
      </w:divBdr>
    </w:div>
    <w:div w:id="911624658">
      <w:bodyDiv w:val="1"/>
      <w:marLeft w:val="0"/>
      <w:marRight w:val="0"/>
      <w:marTop w:val="0"/>
      <w:marBottom w:val="0"/>
      <w:divBdr>
        <w:top w:val="none" w:sz="0" w:space="0" w:color="auto"/>
        <w:left w:val="none" w:sz="0" w:space="0" w:color="auto"/>
        <w:bottom w:val="none" w:sz="0" w:space="0" w:color="auto"/>
        <w:right w:val="none" w:sz="0" w:space="0" w:color="auto"/>
      </w:divBdr>
    </w:div>
    <w:div w:id="950819835">
      <w:bodyDiv w:val="1"/>
      <w:marLeft w:val="0"/>
      <w:marRight w:val="0"/>
      <w:marTop w:val="0"/>
      <w:marBottom w:val="0"/>
      <w:divBdr>
        <w:top w:val="none" w:sz="0" w:space="0" w:color="auto"/>
        <w:left w:val="none" w:sz="0" w:space="0" w:color="auto"/>
        <w:bottom w:val="none" w:sz="0" w:space="0" w:color="auto"/>
        <w:right w:val="none" w:sz="0" w:space="0" w:color="auto"/>
      </w:divBdr>
    </w:div>
    <w:div w:id="1006791330">
      <w:bodyDiv w:val="1"/>
      <w:marLeft w:val="0"/>
      <w:marRight w:val="0"/>
      <w:marTop w:val="0"/>
      <w:marBottom w:val="0"/>
      <w:divBdr>
        <w:top w:val="none" w:sz="0" w:space="0" w:color="auto"/>
        <w:left w:val="none" w:sz="0" w:space="0" w:color="auto"/>
        <w:bottom w:val="none" w:sz="0" w:space="0" w:color="auto"/>
        <w:right w:val="none" w:sz="0" w:space="0" w:color="auto"/>
      </w:divBdr>
    </w:div>
    <w:div w:id="1020620355">
      <w:bodyDiv w:val="1"/>
      <w:marLeft w:val="0"/>
      <w:marRight w:val="0"/>
      <w:marTop w:val="0"/>
      <w:marBottom w:val="0"/>
      <w:divBdr>
        <w:top w:val="none" w:sz="0" w:space="0" w:color="auto"/>
        <w:left w:val="none" w:sz="0" w:space="0" w:color="auto"/>
        <w:bottom w:val="none" w:sz="0" w:space="0" w:color="auto"/>
        <w:right w:val="none" w:sz="0" w:space="0" w:color="auto"/>
      </w:divBdr>
    </w:div>
    <w:div w:id="1029143922">
      <w:bodyDiv w:val="1"/>
      <w:marLeft w:val="0"/>
      <w:marRight w:val="0"/>
      <w:marTop w:val="0"/>
      <w:marBottom w:val="0"/>
      <w:divBdr>
        <w:top w:val="none" w:sz="0" w:space="0" w:color="auto"/>
        <w:left w:val="none" w:sz="0" w:space="0" w:color="auto"/>
        <w:bottom w:val="none" w:sz="0" w:space="0" w:color="auto"/>
        <w:right w:val="none" w:sz="0" w:space="0" w:color="auto"/>
      </w:divBdr>
    </w:div>
    <w:div w:id="1031805480">
      <w:bodyDiv w:val="1"/>
      <w:marLeft w:val="0"/>
      <w:marRight w:val="0"/>
      <w:marTop w:val="0"/>
      <w:marBottom w:val="0"/>
      <w:divBdr>
        <w:top w:val="none" w:sz="0" w:space="0" w:color="auto"/>
        <w:left w:val="none" w:sz="0" w:space="0" w:color="auto"/>
        <w:bottom w:val="none" w:sz="0" w:space="0" w:color="auto"/>
        <w:right w:val="none" w:sz="0" w:space="0" w:color="auto"/>
      </w:divBdr>
    </w:div>
    <w:div w:id="1056660106">
      <w:bodyDiv w:val="1"/>
      <w:marLeft w:val="0"/>
      <w:marRight w:val="0"/>
      <w:marTop w:val="0"/>
      <w:marBottom w:val="0"/>
      <w:divBdr>
        <w:top w:val="none" w:sz="0" w:space="0" w:color="auto"/>
        <w:left w:val="none" w:sz="0" w:space="0" w:color="auto"/>
        <w:bottom w:val="none" w:sz="0" w:space="0" w:color="auto"/>
        <w:right w:val="none" w:sz="0" w:space="0" w:color="auto"/>
      </w:divBdr>
    </w:div>
    <w:div w:id="1056972070">
      <w:bodyDiv w:val="1"/>
      <w:marLeft w:val="0"/>
      <w:marRight w:val="0"/>
      <w:marTop w:val="0"/>
      <w:marBottom w:val="0"/>
      <w:divBdr>
        <w:top w:val="none" w:sz="0" w:space="0" w:color="auto"/>
        <w:left w:val="none" w:sz="0" w:space="0" w:color="auto"/>
        <w:bottom w:val="none" w:sz="0" w:space="0" w:color="auto"/>
        <w:right w:val="none" w:sz="0" w:space="0" w:color="auto"/>
      </w:divBdr>
    </w:div>
    <w:div w:id="1092967709">
      <w:bodyDiv w:val="1"/>
      <w:marLeft w:val="0"/>
      <w:marRight w:val="0"/>
      <w:marTop w:val="0"/>
      <w:marBottom w:val="0"/>
      <w:divBdr>
        <w:top w:val="none" w:sz="0" w:space="0" w:color="auto"/>
        <w:left w:val="none" w:sz="0" w:space="0" w:color="auto"/>
        <w:bottom w:val="none" w:sz="0" w:space="0" w:color="auto"/>
        <w:right w:val="none" w:sz="0" w:space="0" w:color="auto"/>
      </w:divBdr>
    </w:div>
    <w:div w:id="1123570936">
      <w:bodyDiv w:val="1"/>
      <w:marLeft w:val="0"/>
      <w:marRight w:val="0"/>
      <w:marTop w:val="0"/>
      <w:marBottom w:val="0"/>
      <w:divBdr>
        <w:top w:val="none" w:sz="0" w:space="0" w:color="auto"/>
        <w:left w:val="none" w:sz="0" w:space="0" w:color="auto"/>
        <w:bottom w:val="none" w:sz="0" w:space="0" w:color="auto"/>
        <w:right w:val="none" w:sz="0" w:space="0" w:color="auto"/>
      </w:divBdr>
    </w:div>
    <w:div w:id="1135754718">
      <w:bodyDiv w:val="1"/>
      <w:marLeft w:val="0"/>
      <w:marRight w:val="0"/>
      <w:marTop w:val="0"/>
      <w:marBottom w:val="0"/>
      <w:divBdr>
        <w:top w:val="none" w:sz="0" w:space="0" w:color="auto"/>
        <w:left w:val="none" w:sz="0" w:space="0" w:color="auto"/>
        <w:bottom w:val="none" w:sz="0" w:space="0" w:color="auto"/>
        <w:right w:val="none" w:sz="0" w:space="0" w:color="auto"/>
      </w:divBdr>
    </w:div>
    <w:div w:id="1154444230">
      <w:bodyDiv w:val="1"/>
      <w:marLeft w:val="0"/>
      <w:marRight w:val="0"/>
      <w:marTop w:val="0"/>
      <w:marBottom w:val="0"/>
      <w:divBdr>
        <w:top w:val="none" w:sz="0" w:space="0" w:color="auto"/>
        <w:left w:val="none" w:sz="0" w:space="0" w:color="auto"/>
        <w:bottom w:val="none" w:sz="0" w:space="0" w:color="auto"/>
        <w:right w:val="none" w:sz="0" w:space="0" w:color="auto"/>
      </w:divBdr>
      <w:divsChild>
        <w:div w:id="1239898814">
          <w:marLeft w:val="0"/>
          <w:marRight w:val="0"/>
          <w:marTop w:val="0"/>
          <w:marBottom w:val="0"/>
          <w:divBdr>
            <w:top w:val="none" w:sz="0" w:space="0" w:color="auto"/>
            <w:left w:val="none" w:sz="0" w:space="0" w:color="auto"/>
            <w:bottom w:val="none" w:sz="0" w:space="0" w:color="auto"/>
            <w:right w:val="none" w:sz="0" w:space="0" w:color="auto"/>
          </w:divBdr>
        </w:div>
      </w:divsChild>
    </w:div>
    <w:div w:id="1157453560">
      <w:bodyDiv w:val="1"/>
      <w:marLeft w:val="0"/>
      <w:marRight w:val="0"/>
      <w:marTop w:val="0"/>
      <w:marBottom w:val="0"/>
      <w:divBdr>
        <w:top w:val="none" w:sz="0" w:space="0" w:color="auto"/>
        <w:left w:val="none" w:sz="0" w:space="0" w:color="auto"/>
        <w:bottom w:val="none" w:sz="0" w:space="0" w:color="auto"/>
        <w:right w:val="none" w:sz="0" w:space="0" w:color="auto"/>
      </w:divBdr>
    </w:div>
    <w:div w:id="1159073708">
      <w:bodyDiv w:val="1"/>
      <w:marLeft w:val="0"/>
      <w:marRight w:val="0"/>
      <w:marTop w:val="0"/>
      <w:marBottom w:val="0"/>
      <w:divBdr>
        <w:top w:val="none" w:sz="0" w:space="0" w:color="auto"/>
        <w:left w:val="none" w:sz="0" w:space="0" w:color="auto"/>
        <w:bottom w:val="none" w:sz="0" w:space="0" w:color="auto"/>
        <w:right w:val="none" w:sz="0" w:space="0" w:color="auto"/>
      </w:divBdr>
    </w:div>
    <w:div w:id="1168866542">
      <w:bodyDiv w:val="1"/>
      <w:marLeft w:val="0"/>
      <w:marRight w:val="0"/>
      <w:marTop w:val="0"/>
      <w:marBottom w:val="0"/>
      <w:divBdr>
        <w:top w:val="none" w:sz="0" w:space="0" w:color="auto"/>
        <w:left w:val="none" w:sz="0" w:space="0" w:color="auto"/>
        <w:bottom w:val="none" w:sz="0" w:space="0" w:color="auto"/>
        <w:right w:val="none" w:sz="0" w:space="0" w:color="auto"/>
      </w:divBdr>
      <w:divsChild>
        <w:div w:id="206797628">
          <w:marLeft w:val="0"/>
          <w:marRight w:val="0"/>
          <w:marTop w:val="0"/>
          <w:marBottom w:val="0"/>
          <w:divBdr>
            <w:top w:val="none" w:sz="0" w:space="0" w:color="auto"/>
            <w:left w:val="none" w:sz="0" w:space="0" w:color="auto"/>
            <w:bottom w:val="none" w:sz="0" w:space="0" w:color="auto"/>
            <w:right w:val="none" w:sz="0" w:space="0" w:color="auto"/>
          </w:divBdr>
        </w:div>
        <w:div w:id="384986928">
          <w:marLeft w:val="0"/>
          <w:marRight w:val="0"/>
          <w:marTop w:val="0"/>
          <w:marBottom w:val="0"/>
          <w:divBdr>
            <w:top w:val="none" w:sz="0" w:space="0" w:color="auto"/>
            <w:left w:val="none" w:sz="0" w:space="0" w:color="auto"/>
            <w:bottom w:val="none" w:sz="0" w:space="0" w:color="auto"/>
            <w:right w:val="none" w:sz="0" w:space="0" w:color="auto"/>
          </w:divBdr>
        </w:div>
        <w:div w:id="414208453">
          <w:marLeft w:val="0"/>
          <w:marRight w:val="0"/>
          <w:marTop w:val="0"/>
          <w:marBottom w:val="0"/>
          <w:divBdr>
            <w:top w:val="none" w:sz="0" w:space="0" w:color="auto"/>
            <w:left w:val="none" w:sz="0" w:space="0" w:color="auto"/>
            <w:bottom w:val="none" w:sz="0" w:space="0" w:color="auto"/>
            <w:right w:val="none" w:sz="0" w:space="0" w:color="auto"/>
          </w:divBdr>
        </w:div>
        <w:div w:id="763920175">
          <w:marLeft w:val="0"/>
          <w:marRight w:val="0"/>
          <w:marTop w:val="0"/>
          <w:marBottom w:val="0"/>
          <w:divBdr>
            <w:top w:val="none" w:sz="0" w:space="0" w:color="auto"/>
            <w:left w:val="none" w:sz="0" w:space="0" w:color="auto"/>
            <w:bottom w:val="none" w:sz="0" w:space="0" w:color="auto"/>
            <w:right w:val="none" w:sz="0" w:space="0" w:color="auto"/>
          </w:divBdr>
        </w:div>
        <w:div w:id="894900368">
          <w:marLeft w:val="0"/>
          <w:marRight w:val="0"/>
          <w:marTop w:val="0"/>
          <w:marBottom w:val="0"/>
          <w:divBdr>
            <w:top w:val="none" w:sz="0" w:space="0" w:color="auto"/>
            <w:left w:val="none" w:sz="0" w:space="0" w:color="auto"/>
            <w:bottom w:val="none" w:sz="0" w:space="0" w:color="auto"/>
            <w:right w:val="none" w:sz="0" w:space="0" w:color="auto"/>
          </w:divBdr>
        </w:div>
        <w:div w:id="1068386658">
          <w:marLeft w:val="0"/>
          <w:marRight w:val="0"/>
          <w:marTop w:val="0"/>
          <w:marBottom w:val="0"/>
          <w:divBdr>
            <w:top w:val="none" w:sz="0" w:space="0" w:color="auto"/>
            <w:left w:val="none" w:sz="0" w:space="0" w:color="auto"/>
            <w:bottom w:val="none" w:sz="0" w:space="0" w:color="auto"/>
            <w:right w:val="none" w:sz="0" w:space="0" w:color="auto"/>
          </w:divBdr>
        </w:div>
        <w:div w:id="1272128823">
          <w:marLeft w:val="0"/>
          <w:marRight w:val="0"/>
          <w:marTop w:val="0"/>
          <w:marBottom w:val="0"/>
          <w:divBdr>
            <w:top w:val="none" w:sz="0" w:space="0" w:color="auto"/>
            <w:left w:val="none" w:sz="0" w:space="0" w:color="auto"/>
            <w:bottom w:val="none" w:sz="0" w:space="0" w:color="auto"/>
            <w:right w:val="none" w:sz="0" w:space="0" w:color="auto"/>
          </w:divBdr>
        </w:div>
        <w:div w:id="1536962813">
          <w:marLeft w:val="0"/>
          <w:marRight w:val="0"/>
          <w:marTop w:val="0"/>
          <w:marBottom w:val="0"/>
          <w:divBdr>
            <w:top w:val="none" w:sz="0" w:space="0" w:color="auto"/>
            <w:left w:val="none" w:sz="0" w:space="0" w:color="auto"/>
            <w:bottom w:val="none" w:sz="0" w:space="0" w:color="auto"/>
            <w:right w:val="none" w:sz="0" w:space="0" w:color="auto"/>
          </w:divBdr>
        </w:div>
        <w:div w:id="1730423702">
          <w:marLeft w:val="0"/>
          <w:marRight w:val="0"/>
          <w:marTop w:val="0"/>
          <w:marBottom w:val="0"/>
          <w:divBdr>
            <w:top w:val="none" w:sz="0" w:space="0" w:color="auto"/>
            <w:left w:val="none" w:sz="0" w:space="0" w:color="auto"/>
            <w:bottom w:val="none" w:sz="0" w:space="0" w:color="auto"/>
            <w:right w:val="none" w:sz="0" w:space="0" w:color="auto"/>
          </w:divBdr>
        </w:div>
        <w:div w:id="1753160385">
          <w:marLeft w:val="0"/>
          <w:marRight w:val="0"/>
          <w:marTop w:val="0"/>
          <w:marBottom w:val="0"/>
          <w:divBdr>
            <w:top w:val="none" w:sz="0" w:space="0" w:color="auto"/>
            <w:left w:val="none" w:sz="0" w:space="0" w:color="auto"/>
            <w:bottom w:val="none" w:sz="0" w:space="0" w:color="auto"/>
            <w:right w:val="none" w:sz="0" w:space="0" w:color="auto"/>
          </w:divBdr>
        </w:div>
        <w:div w:id="1762875110">
          <w:marLeft w:val="0"/>
          <w:marRight w:val="0"/>
          <w:marTop w:val="0"/>
          <w:marBottom w:val="0"/>
          <w:divBdr>
            <w:top w:val="none" w:sz="0" w:space="0" w:color="auto"/>
            <w:left w:val="none" w:sz="0" w:space="0" w:color="auto"/>
            <w:bottom w:val="none" w:sz="0" w:space="0" w:color="auto"/>
            <w:right w:val="none" w:sz="0" w:space="0" w:color="auto"/>
          </w:divBdr>
        </w:div>
        <w:div w:id="1895847355">
          <w:marLeft w:val="0"/>
          <w:marRight w:val="0"/>
          <w:marTop w:val="0"/>
          <w:marBottom w:val="0"/>
          <w:divBdr>
            <w:top w:val="none" w:sz="0" w:space="0" w:color="auto"/>
            <w:left w:val="none" w:sz="0" w:space="0" w:color="auto"/>
            <w:bottom w:val="none" w:sz="0" w:space="0" w:color="auto"/>
            <w:right w:val="none" w:sz="0" w:space="0" w:color="auto"/>
          </w:divBdr>
        </w:div>
      </w:divsChild>
    </w:div>
    <w:div w:id="1193569149">
      <w:bodyDiv w:val="1"/>
      <w:marLeft w:val="0"/>
      <w:marRight w:val="0"/>
      <w:marTop w:val="0"/>
      <w:marBottom w:val="0"/>
      <w:divBdr>
        <w:top w:val="none" w:sz="0" w:space="0" w:color="auto"/>
        <w:left w:val="none" w:sz="0" w:space="0" w:color="auto"/>
        <w:bottom w:val="none" w:sz="0" w:space="0" w:color="auto"/>
        <w:right w:val="none" w:sz="0" w:space="0" w:color="auto"/>
      </w:divBdr>
    </w:div>
    <w:div w:id="1238637369">
      <w:bodyDiv w:val="1"/>
      <w:marLeft w:val="0"/>
      <w:marRight w:val="0"/>
      <w:marTop w:val="0"/>
      <w:marBottom w:val="0"/>
      <w:divBdr>
        <w:top w:val="none" w:sz="0" w:space="0" w:color="auto"/>
        <w:left w:val="none" w:sz="0" w:space="0" w:color="auto"/>
        <w:bottom w:val="none" w:sz="0" w:space="0" w:color="auto"/>
        <w:right w:val="none" w:sz="0" w:space="0" w:color="auto"/>
      </w:divBdr>
    </w:div>
    <w:div w:id="1239562027">
      <w:bodyDiv w:val="1"/>
      <w:marLeft w:val="0"/>
      <w:marRight w:val="0"/>
      <w:marTop w:val="0"/>
      <w:marBottom w:val="0"/>
      <w:divBdr>
        <w:top w:val="none" w:sz="0" w:space="0" w:color="auto"/>
        <w:left w:val="none" w:sz="0" w:space="0" w:color="auto"/>
        <w:bottom w:val="none" w:sz="0" w:space="0" w:color="auto"/>
        <w:right w:val="none" w:sz="0" w:space="0" w:color="auto"/>
      </w:divBdr>
    </w:div>
    <w:div w:id="1240482584">
      <w:bodyDiv w:val="1"/>
      <w:marLeft w:val="0"/>
      <w:marRight w:val="0"/>
      <w:marTop w:val="0"/>
      <w:marBottom w:val="0"/>
      <w:divBdr>
        <w:top w:val="none" w:sz="0" w:space="0" w:color="auto"/>
        <w:left w:val="none" w:sz="0" w:space="0" w:color="auto"/>
        <w:bottom w:val="none" w:sz="0" w:space="0" w:color="auto"/>
        <w:right w:val="none" w:sz="0" w:space="0" w:color="auto"/>
      </w:divBdr>
    </w:div>
    <w:div w:id="1242108508">
      <w:bodyDiv w:val="1"/>
      <w:marLeft w:val="0"/>
      <w:marRight w:val="0"/>
      <w:marTop w:val="0"/>
      <w:marBottom w:val="0"/>
      <w:divBdr>
        <w:top w:val="none" w:sz="0" w:space="0" w:color="auto"/>
        <w:left w:val="none" w:sz="0" w:space="0" w:color="auto"/>
        <w:bottom w:val="none" w:sz="0" w:space="0" w:color="auto"/>
        <w:right w:val="none" w:sz="0" w:space="0" w:color="auto"/>
      </w:divBdr>
    </w:div>
    <w:div w:id="1253658191">
      <w:bodyDiv w:val="1"/>
      <w:marLeft w:val="0"/>
      <w:marRight w:val="0"/>
      <w:marTop w:val="0"/>
      <w:marBottom w:val="0"/>
      <w:divBdr>
        <w:top w:val="none" w:sz="0" w:space="0" w:color="auto"/>
        <w:left w:val="none" w:sz="0" w:space="0" w:color="auto"/>
        <w:bottom w:val="none" w:sz="0" w:space="0" w:color="auto"/>
        <w:right w:val="none" w:sz="0" w:space="0" w:color="auto"/>
      </w:divBdr>
    </w:div>
    <w:div w:id="1270159311">
      <w:bodyDiv w:val="1"/>
      <w:marLeft w:val="0"/>
      <w:marRight w:val="0"/>
      <w:marTop w:val="0"/>
      <w:marBottom w:val="0"/>
      <w:divBdr>
        <w:top w:val="none" w:sz="0" w:space="0" w:color="auto"/>
        <w:left w:val="none" w:sz="0" w:space="0" w:color="auto"/>
        <w:bottom w:val="none" w:sz="0" w:space="0" w:color="auto"/>
        <w:right w:val="none" w:sz="0" w:space="0" w:color="auto"/>
      </w:divBdr>
    </w:div>
    <w:div w:id="1294486167">
      <w:bodyDiv w:val="1"/>
      <w:marLeft w:val="0"/>
      <w:marRight w:val="0"/>
      <w:marTop w:val="0"/>
      <w:marBottom w:val="0"/>
      <w:divBdr>
        <w:top w:val="none" w:sz="0" w:space="0" w:color="auto"/>
        <w:left w:val="none" w:sz="0" w:space="0" w:color="auto"/>
        <w:bottom w:val="none" w:sz="0" w:space="0" w:color="auto"/>
        <w:right w:val="none" w:sz="0" w:space="0" w:color="auto"/>
      </w:divBdr>
    </w:div>
    <w:div w:id="1323389557">
      <w:bodyDiv w:val="1"/>
      <w:marLeft w:val="0"/>
      <w:marRight w:val="0"/>
      <w:marTop w:val="0"/>
      <w:marBottom w:val="0"/>
      <w:divBdr>
        <w:top w:val="none" w:sz="0" w:space="0" w:color="auto"/>
        <w:left w:val="none" w:sz="0" w:space="0" w:color="auto"/>
        <w:bottom w:val="none" w:sz="0" w:space="0" w:color="auto"/>
        <w:right w:val="none" w:sz="0" w:space="0" w:color="auto"/>
      </w:divBdr>
    </w:div>
    <w:div w:id="1329601832">
      <w:bodyDiv w:val="1"/>
      <w:marLeft w:val="0"/>
      <w:marRight w:val="0"/>
      <w:marTop w:val="0"/>
      <w:marBottom w:val="0"/>
      <w:divBdr>
        <w:top w:val="none" w:sz="0" w:space="0" w:color="auto"/>
        <w:left w:val="none" w:sz="0" w:space="0" w:color="auto"/>
        <w:bottom w:val="none" w:sz="0" w:space="0" w:color="auto"/>
        <w:right w:val="none" w:sz="0" w:space="0" w:color="auto"/>
      </w:divBdr>
    </w:div>
    <w:div w:id="1330988277">
      <w:bodyDiv w:val="1"/>
      <w:marLeft w:val="0"/>
      <w:marRight w:val="0"/>
      <w:marTop w:val="0"/>
      <w:marBottom w:val="0"/>
      <w:divBdr>
        <w:top w:val="none" w:sz="0" w:space="0" w:color="auto"/>
        <w:left w:val="none" w:sz="0" w:space="0" w:color="auto"/>
        <w:bottom w:val="none" w:sz="0" w:space="0" w:color="auto"/>
        <w:right w:val="none" w:sz="0" w:space="0" w:color="auto"/>
      </w:divBdr>
    </w:div>
    <w:div w:id="1351182583">
      <w:bodyDiv w:val="1"/>
      <w:marLeft w:val="0"/>
      <w:marRight w:val="0"/>
      <w:marTop w:val="0"/>
      <w:marBottom w:val="0"/>
      <w:divBdr>
        <w:top w:val="none" w:sz="0" w:space="0" w:color="auto"/>
        <w:left w:val="none" w:sz="0" w:space="0" w:color="auto"/>
        <w:bottom w:val="none" w:sz="0" w:space="0" w:color="auto"/>
        <w:right w:val="none" w:sz="0" w:space="0" w:color="auto"/>
      </w:divBdr>
    </w:div>
    <w:div w:id="1359044560">
      <w:bodyDiv w:val="1"/>
      <w:marLeft w:val="0"/>
      <w:marRight w:val="0"/>
      <w:marTop w:val="0"/>
      <w:marBottom w:val="0"/>
      <w:divBdr>
        <w:top w:val="none" w:sz="0" w:space="0" w:color="auto"/>
        <w:left w:val="none" w:sz="0" w:space="0" w:color="auto"/>
        <w:bottom w:val="none" w:sz="0" w:space="0" w:color="auto"/>
        <w:right w:val="none" w:sz="0" w:space="0" w:color="auto"/>
      </w:divBdr>
    </w:div>
    <w:div w:id="1377200655">
      <w:bodyDiv w:val="1"/>
      <w:marLeft w:val="0"/>
      <w:marRight w:val="0"/>
      <w:marTop w:val="0"/>
      <w:marBottom w:val="0"/>
      <w:divBdr>
        <w:top w:val="none" w:sz="0" w:space="0" w:color="auto"/>
        <w:left w:val="none" w:sz="0" w:space="0" w:color="auto"/>
        <w:bottom w:val="none" w:sz="0" w:space="0" w:color="auto"/>
        <w:right w:val="none" w:sz="0" w:space="0" w:color="auto"/>
      </w:divBdr>
    </w:div>
    <w:div w:id="1378697429">
      <w:bodyDiv w:val="1"/>
      <w:marLeft w:val="0"/>
      <w:marRight w:val="0"/>
      <w:marTop w:val="0"/>
      <w:marBottom w:val="0"/>
      <w:divBdr>
        <w:top w:val="none" w:sz="0" w:space="0" w:color="auto"/>
        <w:left w:val="none" w:sz="0" w:space="0" w:color="auto"/>
        <w:bottom w:val="none" w:sz="0" w:space="0" w:color="auto"/>
        <w:right w:val="none" w:sz="0" w:space="0" w:color="auto"/>
      </w:divBdr>
    </w:div>
    <w:div w:id="1428187472">
      <w:bodyDiv w:val="1"/>
      <w:marLeft w:val="0"/>
      <w:marRight w:val="0"/>
      <w:marTop w:val="0"/>
      <w:marBottom w:val="0"/>
      <w:divBdr>
        <w:top w:val="none" w:sz="0" w:space="0" w:color="auto"/>
        <w:left w:val="none" w:sz="0" w:space="0" w:color="auto"/>
        <w:bottom w:val="none" w:sz="0" w:space="0" w:color="auto"/>
        <w:right w:val="none" w:sz="0" w:space="0" w:color="auto"/>
      </w:divBdr>
    </w:div>
    <w:div w:id="1449273329">
      <w:bodyDiv w:val="1"/>
      <w:marLeft w:val="0"/>
      <w:marRight w:val="0"/>
      <w:marTop w:val="0"/>
      <w:marBottom w:val="0"/>
      <w:divBdr>
        <w:top w:val="none" w:sz="0" w:space="0" w:color="auto"/>
        <w:left w:val="none" w:sz="0" w:space="0" w:color="auto"/>
        <w:bottom w:val="none" w:sz="0" w:space="0" w:color="auto"/>
        <w:right w:val="none" w:sz="0" w:space="0" w:color="auto"/>
      </w:divBdr>
    </w:div>
    <w:div w:id="1462069291">
      <w:bodyDiv w:val="1"/>
      <w:marLeft w:val="0"/>
      <w:marRight w:val="0"/>
      <w:marTop w:val="0"/>
      <w:marBottom w:val="0"/>
      <w:divBdr>
        <w:top w:val="none" w:sz="0" w:space="0" w:color="auto"/>
        <w:left w:val="none" w:sz="0" w:space="0" w:color="auto"/>
        <w:bottom w:val="none" w:sz="0" w:space="0" w:color="auto"/>
        <w:right w:val="none" w:sz="0" w:space="0" w:color="auto"/>
      </w:divBdr>
    </w:div>
    <w:div w:id="1473594087">
      <w:bodyDiv w:val="1"/>
      <w:marLeft w:val="0"/>
      <w:marRight w:val="0"/>
      <w:marTop w:val="0"/>
      <w:marBottom w:val="0"/>
      <w:divBdr>
        <w:top w:val="none" w:sz="0" w:space="0" w:color="auto"/>
        <w:left w:val="none" w:sz="0" w:space="0" w:color="auto"/>
        <w:bottom w:val="none" w:sz="0" w:space="0" w:color="auto"/>
        <w:right w:val="none" w:sz="0" w:space="0" w:color="auto"/>
      </w:divBdr>
    </w:div>
    <w:div w:id="1477062032">
      <w:bodyDiv w:val="1"/>
      <w:marLeft w:val="0"/>
      <w:marRight w:val="0"/>
      <w:marTop w:val="0"/>
      <w:marBottom w:val="0"/>
      <w:divBdr>
        <w:top w:val="none" w:sz="0" w:space="0" w:color="auto"/>
        <w:left w:val="none" w:sz="0" w:space="0" w:color="auto"/>
        <w:bottom w:val="none" w:sz="0" w:space="0" w:color="auto"/>
        <w:right w:val="none" w:sz="0" w:space="0" w:color="auto"/>
      </w:divBdr>
    </w:div>
    <w:div w:id="1485008420">
      <w:bodyDiv w:val="1"/>
      <w:marLeft w:val="0"/>
      <w:marRight w:val="0"/>
      <w:marTop w:val="0"/>
      <w:marBottom w:val="0"/>
      <w:divBdr>
        <w:top w:val="none" w:sz="0" w:space="0" w:color="auto"/>
        <w:left w:val="none" w:sz="0" w:space="0" w:color="auto"/>
        <w:bottom w:val="none" w:sz="0" w:space="0" w:color="auto"/>
        <w:right w:val="none" w:sz="0" w:space="0" w:color="auto"/>
      </w:divBdr>
    </w:div>
    <w:div w:id="1492256835">
      <w:bodyDiv w:val="1"/>
      <w:marLeft w:val="0"/>
      <w:marRight w:val="0"/>
      <w:marTop w:val="0"/>
      <w:marBottom w:val="0"/>
      <w:divBdr>
        <w:top w:val="none" w:sz="0" w:space="0" w:color="auto"/>
        <w:left w:val="none" w:sz="0" w:space="0" w:color="auto"/>
        <w:bottom w:val="none" w:sz="0" w:space="0" w:color="auto"/>
        <w:right w:val="none" w:sz="0" w:space="0" w:color="auto"/>
      </w:divBdr>
    </w:div>
    <w:div w:id="1507357448">
      <w:bodyDiv w:val="1"/>
      <w:marLeft w:val="0"/>
      <w:marRight w:val="0"/>
      <w:marTop w:val="0"/>
      <w:marBottom w:val="0"/>
      <w:divBdr>
        <w:top w:val="none" w:sz="0" w:space="0" w:color="auto"/>
        <w:left w:val="none" w:sz="0" w:space="0" w:color="auto"/>
        <w:bottom w:val="none" w:sz="0" w:space="0" w:color="auto"/>
        <w:right w:val="none" w:sz="0" w:space="0" w:color="auto"/>
      </w:divBdr>
    </w:div>
    <w:div w:id="1531991415">
      <w:bodyDiv w:val="1"/>
      <w:marLeft w:val="0"/>
      <w:marRight w:val="0"/>
      <w:marTop w:val="0"/>
      <w:marBottom w:val="0"/>
      <w:divBdr>
        <w:top w:val="none" w:sz="0" w:space="0" w:color="auto"/>
        <w:left w:val="none" w:sz="0" w:space="0" w:color="auto"/>
        <w:bottom w:val="none" w:sz="0" w:space="0" w:color="auto"/>
        <w:right w:val="none" w:sz="0" w:space="0" w:color="auto"/>
      </w:divBdr>
      <w:divsChild>
        <w:div w:id="61147811">
          <w:marLeft w:val="0"/>
          <w:marRight w:val="0"/>
          <w:marTop w:val="0"/>
          <w:marBottom w:val="0"/>
          <w:divBdr>
            <w:top w:val="none" w:sz="0" w:space="0" w:color="auto"/>
            <w:left w:val="none" w:sz="0" w:space="0" w:color="auto"/>
            <w:bottom w:val="none" w:sz="0" w:space="0" w:color="auto"/>
            <w:right w:val="none" w:sz="0" w:space="0" w:color="auto"/>
          </w:divBdr>
        </w:div>
        <w:div w:id="245922818">
          <w:marLeft w:val="0"/>
          <w:marRight w:val="0"/>
          <w:marTop w:val="0"/>
          <w:marBottom w:val="0"/>
          <w:divBdr>
            <w:top w:val="none" w:sz="0" w:space="0" w:color="auto"/>
            <w:left w:val="none" w:sz="0" w:space="0" w:color="auto"/>
            <w:bottom w:val="none" w:sz="0" w:space="0" w:color="auto"/>
            <w:right w:val="none" w:sz="0" w:space="0" w:color="auto"/>
          </w:divBdr>
        </w:div>
        <w:div w:id="302974161">
          <w:marLeft w:val="0"/>
          <w:marRight w:val="0"/>
          <w:marTop w:val="0"/>
          <w:marBottom w:val="0"/>
          <w:divBdr>
            <w:top w:val="none" w:sz="0" w:space="0" w:color="auto"/>
            <w:left w:val="none" w:sz="0" w:space="0" w:color="auto"/>
            <w:bottom w:val="none" w:sz="0" w:space="0" w:color="auto"/>
            <w:right w:val="none" w:sz="0" w:space="0" w:color="auto"/>
          </w:divBdr>
        </w:div>
        <w:div w:id="462113706">
          <w:marLeft w:val="0"/>
          <w:marRight w:val="0"/>
          <w:marTop w:val="0"/>
          <w:marBottom w:val="0"/>
          <w:divBdr>
            <w:top w:val="none" w:sz="0" w:space="0" w:color="auto"/>
            <w:left w:val="none" w:sz="0" w:space="0" w:color="auto"/>
            <w:bottom w:val="none" w:sz="0" w:space="0" w:color="auto"/>
            <w:right w:val="none" w:sz="0" w:space="0" w:color="auto"/>
          </w:divBdr>
        </w:div>
        <w:div w:id="1079250219">
          <w:marLeft w:val="0"/>
          <w:marRight w:val="0"/>
          <w:marTop w:val="0"/>
          <w:marBottom w:val="0"/>
          <w:divBdr>
            <w:top w:val="none" w:sz="0" w:space="0" w:color="auto"/>
            <w:left w:val="none" w:sz="0" w:space="0" w:color="auto"/>
            <w:bottom w:val="none" w:sz="0" w:space="0" w:color="auto"/>
            <w:right w:val="none" w:sz="0" w:space="0" w:color="auto"/>
          </w:divBdr>
        </w:div>
        <w:div w:id="1159539492">
          <w:marLeft w:val="0"/>
          <w:marRight w:val="0"/>
          <w:marTop w:val="0"/>
          <w:marBottom w:val="0"/>
          <w:divBdr>
            <w:top w:val="none" w:sz="0" w:space="0" w:color="auto"/>
            <w:left w:val="none" w:sz="0" w:space="0" w:color="auto"/>
            <w:bottom w:val="none" w:sz="0" w:space="0" w:color="auto"/>
            <w:right w:val="none" w:sz="0" w:space="0" w:color="auto"/>
          </w:divBdr>
        </w:div>
        <w:div w:id="1640528615">
          <w:marLeft w:val="0"/>
          <w:marRight w:val="0"/>
          <w:marTop w:val="0"/>
          <w:marBottom w:val="0"/>
          <w:divBdr>
            <w:top w:val="none" w:sz="0" w:space="0" w:color="auto"/>
            <w:left w:val="none" w:sz="0" w:space="0" w:color="auto"/>
            <w:bottom w:val="none" w:sz="0" w:space="0" w:color="auto"/>
            <w:right w:val="none" w:sz="0" w:space="0" w:color="auto"/>
          </w:divBdr>
        </w:div>
        <w:div w:id="1678922013">
          <w:marLeft w:val="0"/>
          <w:marRight w:val="0"/>
          <w:marTop w:val="0"/>
          <w:marBottom w:val="0"/>
          <w:divBdr>
            <w:top w:val="none" w:sz="0" w:space="0" w:color="auto"/>
            <w:left w:val="none" w:sz="0" w:space="0" w:color="auto"/>
            <w:bottom w:val="none" w:sz="0" w:space="0" w:color="auto"/>
            <w:right w:val="none" w:sz="0" w:space="0" w:color="auto"/>
          </w:divBdr>
        </w:div>
      </w:divsChild>
    </w:div>
    <w:div w:id="1560752609">
      <w:bodyDiv w:val="1"/>
      <w:marLeft w:val="0"/>
      <w:marRight w:val="0"/>
      <w:marTop w:val="0"/>
      <w:marBottom w:val="0"/>
      <w:divBdr>
        <w:top w:val="none" w:sz="0" w:space="0" w:color="auto"/>
        <w:left w:val="none" w:sz="0" w:space="0" w:color="auto"/>
        <w:bottom w:val="none" w:sz="0" w:space="0" w:color="auto"/>
        <w:right w:val="none" w:sz="0" w:space="0" w:color="auto"/>
      </w:divBdr>
    </w:div>
    <w:div w:id="1591701000">
      <w:bodyDiv w:val="1"/>
      <w:marLeft w:val="0"/>
      <w:marRight w:val="0"/>
      <w:marTop w:val="0"/>
      <w:marBottom w:val="0"/>
      <w:divBdr>
        <w:top w:val="none" w:sz="0" w:space="0" w:color="auto"/>
        <w:left w:val="none" w:sz="0" w:space="0" w:color="auto"/>
        <w:bottom w:val="none" w:sz="0" w:space="0" w:color="auto"/>
        <w:right w:val="none" w:sz="0" w:space="0" w:color="auto"/>
      </w:divBdr>
    </w:div>
    <w:div w:id="1598444826">
      <w:bodyDiv w:val="1"/>
      <w:marLeft w:val="0"/>
      <w:marRight w:val="0"/>
      <w:marTop w:val="0"/>
      <w:marBottom w:val="0"/>
      <w:divBdr>
        <w:top w:val="none" w:sz="0" w:space="0" w:color="auto"/>
        <w:left w:val="none" w:sz="0" w:space="0" w:color="auto"/>
        <w:bottom w:val="none" w:sz="0" w:space="0" w:color="auto"/>
        <w:right w:val="none" w:sz="0" w:space="0" w:color="auto"/>
      </w:divBdr>
    </w:div>
    <w:div w:id="1633486382">
      <w:bodyDiv w:val="1"/>
      <w:marLeft w:val="0"/>
      <w:marRight w:val="0"/>
      <w:marTop w:val="0"/>
      <w:marBottom w:val="0"/>
      <w:divBdr>
        <w:top w:val="none" w:sz="0" w:space="0" w:color="auto"/>
        <w:left w:val="none" w:sz="0" w:space="0" w:color="auto"/>
        <w:bottom w:val="none" w:sz="0" w:space="0" w:color="auto"/>
        <w:right w:val="none" w:sz="0" w:space="0" w:color="auto"/>
      </w:divBdr>
    </w:div>
    <w:div w:id="1684429085">
      <w:bodyDiv w:val="1"/>
      <w:marLeft w:val="0"/>
      <w:marRight w:val="0"/>
      <w:marTop w:val="0"/>
      <w:marBottom w:val="0"/>
      <w:divBdr>
        <w:top w:val="none" w:sz="0" w:space="0" w:color="auto"/>
        <w:left w:val="none" w:sz="0" w:space="0" w:color="auto"/>
        <w:bottom w:val="none" w:sz="0" w:space="0" w:color="auto"/>
        <w:right w:val="none" w:sz="0" w:space="0" w:color="auto"/>
      </w:divBdr>
    </w:div>
    <w:div w:id="1709799017">
      <w:bodyDiv w:val="1"/>
      <w:marLeft w:val="0"/>
      <w:marRight w:val="0"/>
      <w:marTop w:val="0"/>
      <w:marBottom w:val="0"/>
      <w:divBdr>
        <w:top w:val="none" w:sz="0" w:space="0" w:color="auto"/>
        <w:left w:val="none" w:sz="0" w:space="0" w:color="auto"/>
        <w:bottom w:val="none" w:sz="0" w:space="0" w:color="auto"/>
        <w:right w:val="none" w:sz="0" w:space="0" w:color="auto"/>
      </w:divBdr>
    </w:div>
    <w:div w:id="1748385234">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5587874">
      <w:bodyDiv w:val="1"/>
      <w:marLeft w:val="0"/>
      <w:marRight w:val="0"/>
      <w:marTop w:val="0"/>
      <w:marBottom w:val="0"/>
      <w:divBdr>
        <w:top w:val="none" w:sz="0" w:space="0" w:color="auto"/>
        <w:left w:val="none" w:sz="0" w:space="0" w:color="auto"/>
        <w:bottom w:val="none" w:sz="0" w:space="0" w:color="auto"/>
        <w:right w:val="none" w:sz="0" w:space="0" w:color="auto"/>
      </w:divBdr>
    </w:div>
    <w:div w:id="1756055428">
      <w:bodyDiv w:val="1"/>
      <w:marLeft w:val="0"/>
      <w:marRight w:val="0"/>
      <w:marTop w:val="0"/>
      <w:marBottom w:val="0"/>
      <w:divBdr>
        <w:top w:val="none" w:sz="0" w:space="0" w:color="auto"/>
        <w:left w:val="none" w:sz="0" w:space="0" w:color="auto"/>
        <w:bottom w:val="none" w:sz="0" w:space="0" w:color="auto"/>
        <w:right w:val="none" w:sz="0" w:space="0" w:color="auto"/>
      </w:divBdr>
    </w:div>
    <w:div w:id="1766681755">
      <w:bodyDiv w:val="1"/>
      <w:marLeft w:val="0"/>
      <w:marRight w:val="0"/>
      <w:marTop w:val="0"/>
      <w:marBottom w:val="0"/>
      <w:divBdr>
        <w:top w:val="none" w:sz="0" w:space="0" w:color="auto"/>
        <w:left w:val="none" w:sz="0" w:space="0" w:color="auto"/>
        <w:bottom w:val="none" w:sz="0" w:space="0" w:color="auto"/>
        <w:right w:val="none" w:sz="0" w:space="0" w:color="auto"/>
      </w:divBdr>
    </w:div>
    <w:div w:id="1770269882">
      <w:bodyDiv w:val="1"/>
      <w:marLeft w:val="0"/>
      <w:marRight w:val="0"/>
      <w:marTop w:val="0"/>
      <w:marBottom w:val="0"/>
      <w:divBdr>
        <w:top w:val="none" w:sz="0" w:space="0" w:color="auto"/>
        <w:left w:val="none" w:sz="0" w:space="0" w:color="auto"/>
        <w:bottom w:val="none" w:sz="0" w:space="0" w:color="auto"/>
        <w:right w:val="none" w:sz="0" w:space="0" w:color="auto"/>
      </w:divBdr>
    </w:div>
    <w:div w:id="1778133496">
      <w:bodyDiv w:val="1"/>
      <w:marLeft w:val="0"/>
      <w:marRight w:val="0"/>
      <w:marTop w:val="0"/>
      <w:marBottom w:val="0"/>
      <w:divBdr>
        <w:top w:val="none" w:sz="0" w:space="0" w:color="auto"/>
        <w:left w:val="none" w:sz="0" w:space="0" w:color="auto"/>
        <w:bottom w:val="none" w:sz="0" w:space="0" w:color="auto"/>
        <w:right w:val="none" w:sz="0" w:space="0" w:color="auto"/>
      </w:divBdr>
    </w:div>
    <w:div w:id="1786384123">
      <w:bodyDiv w:val="1"/>
      <w:marLeft w:val="0"/>
      <w:marRight w:val="0"/>
      <w:marTop w:val="0"/>
      <w:marBottom w:val="0"/>
      <w:divBdr>
        <w:top w:val="none" w:sz="0" w:space="0" w:color="auto"/>
        <w:left w:val="none" w:sz="0" w:space="0" w:color="auto"/>
        <w:bottom w:val="none" w:sz="0" w:space="0" w:color="auto"/>
        <w:right w:val="none" w:sz="0" w:space="0" w:color="auto"/>
      </w:divBdr>
    </w:div>
    <w:div w:id="1831091310">
      <w:bodyDiv w:val="1"/>
      <w:marLeft w:val="0"/>
      <w:marRight w:val="0"/>
      <w:marTop w:val="0"/>
      <w:marBottom w:val="0"/>
      <w:divBdr>
        <w:top w:val="none" w:sz="0" w:space="0" w:color="auto"/>
        <w:left w:val="none" w:sz="0" w:space="0" w:color="auto"/>
        <w:bottom w:val="none" w:sz="0" w:space="0" w:color="auto"/>
        <w:right w:val="none" w:sz="0" w:space="0" w:color="auto"/>
      </w:divBdr>
    </w:div>
    <w:div w:id="1842818725">
      <w:bodyDiv w:val="1"/>
      <w:marLeft w:val="0"/>
      <w:marRight w:val="0"/>
      <w:marTop w:val="0"/>
      <w:marBottom w:val="0"/>
      <w:divBdr>
        <w:top w:val="none" w:sz="0" w:space="0" w:color="auto"/>
        <w:left w:val="none" w:sz="0" w:space="0" w:color="auto"/>
        <w:bottom w:val="none" w:sz="0" w:space="0" w:color="auto"/>
        <w:right w:val="none" w:sz="0" w:space="0" w:color="auto"/>
      </w:divBdr>
    </w:div>
    <w:div w:id="1859542607">
      <w:bodyDiv w:val="1"/>
      <w:marLeft w:val="0"/>
      <w:marRight w:val="0"/>
      <w:marTop w:val="0"/>
      <w:marBottom w:val="0"/>
      <w:divBdr>
        <w:top w:val="none" w:sz="0" w:space="0" w:color="auto"/>
        <w:left w:val="none" w:sz="0" w:space="0" w:color="auto"/>
        <w:bottom w:val="none" w:sz="0" w:space="0" w:color="auto"/>
        <w:right w:val="none" w:sz="0" w:space="0" w:color="auto"/>
      </w:divBdr>
      <w:divsChild>
        <w:div w:id="424766017">
          <w:marLeft w:val="0"/>
          <w:marRight w:val="0"/>
          <w:marTop w:val="0"/>
          <w:marBottom w:val="0"/>
          <w:divBdr>
            <w:top w:val="none" w:sz="0" w:space="0" w:color="auto"/>
            <w:left w:val="none" w:sz="0" w:space="0" w:color="auto"/>
            <w:bottom w:val="none" w:sz="0" w:space="0" w:color="auto"/>
            <w:right w:val="none" w:sz="0" w:space="0" w:color="auto"/>
          </w:divBdr>
        </w:div>
        <w:div w:id="430316487">
          <w:marLeft w:val="0"/>
          <w:marRight w:val="0"/>
          <w:marTop w:val="0"/>
          <w:marBottom w:val="0"/>
          <w:divBdr>
            <w:top w:val="none" w:sz="0" w:space="0" w:color="auto"/>
            <w:left w:val="none" w:sz="0" w:space="0" w:color="auto"/>
            <w:bottom w:val="none" w:sz="0" w:space="0" w:color="auto"/>
            <w:right w:val="none" w:sz="0" w:space="0" w:color="auto"/>
          </w:divBdr>
        </w:div>
        <w:div w:id="545339074">
          <w:marLeft w:val="0"/>
          <w:marRight w:val="0"/>
          <w:marTop w:val="0"/>
          <w:marBottom w:val="0"/>
          <w:divBdr>
            <w:top w:val="none" w:sz="0" w:space="0" w:color="auto"/>
            <w:left w:val="none" w:sz="0" w:space="0" w:color="auto"/>
            <w:bottom w:val="none" w:sz="0" w:space="0" w:color="auto"/>
            <w:right w:val="none" w:sz="0" w:space="0" w:color="auto"/>
          </w:divBdr>
        </w:div>
        <w:div w:id="1015612336">
          <w:marLeft w:val="0"/>
          <w:marRight w:val="0"/>
          <w:marTop w:val="0"/>
          <w:marBottom w:val="0"/>
          <w:divBdr>
            <w:top w:val="none" w:sz="0" w:space="0" w:color="auto"/>
            <w:left w:val="none" w:sz="0" w:space="0" w:color="auto"/>
            <w:bottom w:val="none" w:sz="0" w:space="0" w:color="auto"/>
            <w:right w:val="none" w:sz="0" w:space="0" w:color="auto"/>
          </w:divBdr>
        </w:div>
        <w:div w:id="1086146362">
          <w:marLeft w:val="0"/>
          <w:marRight w:val="0"/>
          <w:marTop w:val="0"/>
          <w:marBottom w:val="0"/>
          <w:divBdr>
            <w:top w:val="none" w:sz="0" w:space="0" w:color="auto"/>
            <w:left w:val="none" w:sz="0" w:space="0" w:color="auto"/>
            <w:bottom w:val="none" w:sz="0" w:space="0" w:color="auto"/>
            <w:right w:val="none" w:sz="0" w:space="0" w:color="auto"/>
          </w:divBdr>
        </w:div>
        <w:div w:id="1314749240">
          <w:marLeft w:val="0"/>
          <w:marRight w:val="0"/>
          <w:marTop w:val="0"/>
          <w:marBottom w:val="0"/>
          <w:divBdr>
            <w:top w:val="none" w:sz="0" w:space="0" w:color="auto"/>
            <w:left w:val="none" w:sz="0" w:space="0" w:color="auto"/>
            <w:bottom w:val="none" w:sz="0" w:space="0" w:color="auto"/>
            <w:right w:val="none" w:sz="0" w:space="0" w:color="auto"/>
          </w:divBdr>
        </w:div>
        <w:div w:id="2015574594">
          <w:marLeft w:val="0"/>
          <w:marRight w:val="0"/>
          <w:marTop w:val="0"/>
          <w:marBottom w:val="0"/>
          <w:divBdr>
            <w:top w:val="none" w:sz="0" w:space="0" w:color="auto"/>
            <w:left w:val="none" w:sz="0" w:space="0" w:color="auto"/>
            <w:bottom w:val="none" w:sz="0" w:space="0" w:color="auto"/>
            <w:right w:val="none" w:sz="0" w:space="0" w:color="auto"/>
          </w:divBdr>
        </w:div>
        <w:div w:id="2111510733">
          <w:marLeft w:val="0"/>
          <w:marRight w:val="0"/>
          <w:marTop w:val="0"/>
          <w:marBottom w:val="0"/>
          <w:divBdr>
            <w:top w:val="none" w:sz="0" w:space="0" w:color="auto"/>
            <w:left w:val="none" w:sz="0" w:space="0" w:color="auto"/>
            <w:bottom w:val="none" w:sz="0" w:space="0" w:color="auto"/>
            <w:right w:val="none" w:sz="0" w:space="0" w:color="auto"/>
          </w:divBdr>
        </w:div>
      </w:divsChild>
    </w:div>
    <w:div w:id="1860971245">
      <w:bodyDiv w:val="1"/>
      <w:marLeft w:val="0"/>
      <w:marRight w:val="0"/>
      <w:marTop w:val="0"/>
      <w:marBottom w:val="0"/>
      <w:divBdr>
        <w:top w:val="none" w:sz="0" w:space="0" w:color="auto"/>
        <w:left w:val="none" w:sz="0" w:space="0" w:color="auto"/>
        <w:bottom w:val="none" w:sz="0" w:space="0" w:color="auto"/>
        <w:right w:val="none" w:sz="0" w:space="0" w:color="auto"/>
      </w:divBdr>
    </w:div>
    <w:div w:id="1901015169">
      <w:bodyDiv w:val="1"/>
      <w:marLeft w:val="0"/>
      <w:marRight w:val="0"/>
      <w:marTop w:val="0"/>
      <w:marBottom w:val="0"/>
      <w:divBdr>
        <w:top w:val="none" w:sz="0" w:space="0" w:color="auto"/>
        <w:left w:val="none" w:sz="0" w:space="0" w:color="auto"/>
        <w:bottom w:val="none" w:sz="0" w:space="0" w:color="auto"/>
        <w:right w:val="none" w:sz="0" w:space="0" w:color="auto"/>
      </w:divBdr>
    </w:div>
    <w:div w:id="1907110038">
      <w:bodyDiv w:val="1"/>
      <w:marLeft w:val="0"/>
      <w:marRight w:val="0"/>
      <w:marTop w:val="0"/>
      <w:marBottom w:val="0"/>
      <w:divBdr>
        <w:top w:val="none" w:sz="0" w:space="0" w:color="auto"/>
        <w:left w:val="none" w:sz="0" w:space="0" w:color="auto"/>
        <w:bottom w:val="none" w:sz="0" w:space="0" w:color="auto"/>
        <w:right w:val="none" w:sz="0" w:space="0" w:color="auto"/>
      </w:divBdr>
    </w:div>
    <w:div w:id="1909923371">
      <w:bodyDiv w:val="1"/>
      <w:marLeft w:val="0"/>
      <w:marRight w:val="0"/>
      <w:marTop w:val="0"/>
      <w:marBottom w:val="0"/>
      <w:divBdr>
        <w:top w:val="none" w:sz="0" w:space="0" w:color="auto"/>
        <w:left w:val="none" w:sz="0" w:space="0" w:color="auto"/>
        <w:bottom w:val="none" w:sz="0" w:space="0" w:color="auto"/>
        <w:right w:val="none" w:sz="0" w:space="0" w:color="auto"/>
      </w:divBdr>
    </w:div>
    <w:div w:id="1938752672">
      <w:bodyDiv w:val="1"/>
      <w:marLeft w:val="0"/>
      <w:marRight w:val="0"/>
      <w:marTop w:val="0"/>
      <w:marBottom w:val="0"/>
      <w:divBdr>
        <w:top w:val="none" w:sz="0" w:space="0" w:color="auto"/>
        <w:left w:val="none" w:sz="0" w:space="0" w:color="auto"/>
        <w:bottom w:val="none" w:sz="0" w:space="0" w:color="auto"/>
        <w:right w:val="none" w:sz="0" w:space="0" w:color="auto"/>
      </w:divBdr>
    </w:div>
    <w:div w:id="1996489431">
      <w:bodyDiv w:val="1"/>
      <w:marLeft w:val="0"/>
      <w:marRight w:val="0"/>
      <w:marTop w:val="0"/>
      <w:marBottom w:val="0"/>
      <w:divBdr>
        <w:top w:val="none" w:sz="0" w:space="0" w:color="auto"/>
        <w:left w:val="none" w:sz="0" w:space="0" w:color="auto"/>
        <w:bottom w:val="none" w:sz="0" w:space="0" w:color="auto"/>
        <w:right w:val="none" w:sz="0" w:space="0" w:color="auto"/>
      </w:divBdr>
    </w:div>
    <w:div w:id="2004772507">
      <w:bodyDiv w:val="1"/>
      <w:marLeft w:val="0"/>
      <w:marRight w:val="0"/>
      <w:marTop w:val="0"/>
      <w:marBottom w:val="0"/>
      <w:divBdr>
        <w:top w:val="none" w:sz="0" w:space="0" w:color="auto"/>
        <w:left w:val="none" w:sz="0" w:space="0" w:color="auto"/>
        <w:bottom w:val="none" w:sz="0" w:space="0" w:color="auto"/>
        <w:right w:val="none" w:sz="0" w:space="0" w:color="auto"/>
      </w:divBdr>
    </w:div>
    <w:div w:id="2048600026">
      <w:bodyDiv w:val="1"/>
      <w:marLeft w:val="0"/>
      <w:marRight w:val="0"/>
      <w:marTop w:val="0"/>
      <w:marBottom w:val="0"/>
      <w:divBdr>
        <w:top w:val="none" w:sz="0" w:space="0" w:color="auto"/>
        <w:left w:val="none" w:sz="0" w:space="0" w:color="auto"/>
        <w:bottom w:val="none" w:sz="0" w:space="0" w:color="auto"/>
        <w:right w:val="none" w:sz="0" w:space="0" w:color="auto"/>
      </w:divBdr>
    </w:div>
    <w:div w:id="2055811143">
      <w:bodyDiv w:val="1"/>
      <w:marLeft w:val="0"/>
      <w:marRight w:val="0"/>
      <w:marTop w:val="0"/>
      <w:marBottom w:val="0"/>
      <w:divBdr>
        <w:top w:val="none" w:sz="0" w:space="0" w:color="auto"/>
        <w:left w:val="none" w:sz="0" w:space="0" w:color="auto"/>
        <w:bottom w:val="none" w:sz="0" w:space="0" w:color="auto"/>
        <w:right w:val="none" w:sz="0" w:space="0" w:color="auto"/>
      </w:divBdr>
    </w:div>
    <w:div w:id="2062442635">
      <w:bodyDiv w:val="1"/>
      <w:marLeft w:val="0"/>
      <w:marRight w:val="0"/>
      <w:marTop w:val="0"/>
      <w:marBottom w:val="0"/>
      <w:divBdr>
        <w:top w:val="none" w:sz="0" w:space="0" w:color="auto"/>
        <w:left w:val="none" w:sz="0" w:space="0" w:color="auto"/>
        <w:bottom w:val="none" w:sz="0" w:space="0" w:color="auto"/>
        <w:right w:val="none" w:sz="0" w:space="0" w:color="auto"/>
      </w:divBdr>
    </w:div>
    <w:div w:id="2090424865">
      <w:bodyDiv w:val="1"/>
      <w:marLeft w:val="0"/>
      <w:marRight w:val="0"/>
      <w:marTop w:val="0"/>
      <w:marBottom w:val="0"/>
      <w:divBdr>
        <w:top w:val="none" w:sz="0" w:space="0" w:color="auto"/>
        <w:left w:val="none" w:sz="0" w:space="0" w:color="auto"/>
        <w:bottom w:val="none" w:sz="0" w:space="0" w:color="auto"/>
        <w:right w:val="none" w:sz="0" w:space="0" w:color="auto"/>
      </w:divBdr>
    </w:div>
    <w:div w:id="2099208327">
      <w:bodyDiv w:val="1"/>
      <w:marLeft w:val="0"/>
      <w:marRight w:val="0"/>
      <w:marTop w:val="0"/>
      <w:marBottom w:val="0"/>
      <w:divBdr>
        <w:top w:val="none" w:sz="0" w:space="0" w:color="auto"/>
        <w:left w:val="none" w:sz="0" w:space="0" w:color="auto"/>
        <w:bottom w:val="none" w:sz="0" w:space="0" w:color="auto"/>
        <w:right w:val="none" w:sz="0" w:space="0" w:color="auto"/>
      </w:divBdr>
    </w:div>
    <w:div w:id="2130009425">
      <w:bodyDiv w:val="1"/>
      <w:marLeft w:val="0"/>
      <w:marRight w:val="0"/>
      <w:marTop w:val="0"/>
      <w:marBottom w:val="0"/>
      <w:divBdr>
        <w:top w:val="none" w:sz="0" w:space="0" w:color="auto"/>
        <w:left w:val="none" w:sz="0" w:space="0" w:color="auto"/>
        <w:bottom w:val="none" w:sz="0" w:space="0" w:color="auto"/>
        <w:right w:val="none" w:sz="0" w:space="0" w:color="auto"/>
      </w:divBdr>
    </w:div>
    <w:div w:id="213313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acificwomen.org/resour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acificwomen.org" TargetMode="External"/><Relationship Id="rId20" Type="http://schemas.openxmlformats.org/officeDocument/2006/relationships/hyperlink" Target="https://pacificwomen.org/latest-updates/stor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info@pwles.org"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youtu.be/p5gbcZHlKdg?si=7LXyyJI6AQalYxBT" TargetMode="External"/><Relationship Id="rId10" Type="http://schemas.openxmlformats.org/officeDocument/2006/relationships/endnotes" Target="endnotes.xml"/><Relationship Id="rId19" Type="http://schemas.openxmlformats.org/officeDocument/2006/relationships/hyperlink" Target="https://pacificwomen.org/our-imp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youtu.be/JCeG_6OmOuE?si=WgwOnXcFATJoiKG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PWL">
      <a:dk1>
        <a:sysClr val="windowText" lastClr="000000"/>
      </a:dk1>
      <a:lt1>
        <a:sysClr val="window" lastClr="FFFFFF"/>
      </a:lt1>
      <a:dk2>
        <a:srgbClr val="44546A"/>
      </a:dk2>
      <a:lt2>
        <a:srgbClr val="E7E6E6"/>
      </a:lt2>
      <a:accent1>
        <a:srgbClr val="231F20"/>
      </a:accent1>
      <a:accent2>
        <a:srgbClr val="004B64"/>
      </a:accent2>
      <a:accent3>
        <a:srgbClr val="62C8CF"/>
      </a:accent3>
      <a:accent4>
        <a:srgbClr val="0798BB"/>
      </a:accent4>
      <a:accent5>
        <a:srgbClr val="BFAF8C"/>
      </a:accent5>
      <a:accent6>
        <a:srgbClr val="00206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accent4"/>
        </a:solidFill>
        <a:ln w="6350">
          <a:noFill/>
        </a:ln>
      </a:spPr>
      <a:bodyPr rot="0" spcFirstLastPara="0" vertOverflow="overflow" horzOverflow="overflow" vert="horz" wrap="square" lIns="108000" tIns="108000" rIns="108000" bIns="108000" numCol="1" spcCol="0" rtlCol="0" fromWordArt="0" anchor="t" anchorCtr="0" forceAA="0" compatLnSpc="1">
        <a:prstTxWarp prst="textNoShape">
          <a:avLst/>
        </a:prstTxWarp>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C110B9E90F14AB544ACB769607EC2" ma:contentTypeVersion="18" ma:contentTypeDescription="Create a new document." ma:contentTypeScope="" ma:versionID="adacfb03ac53a67afef8d7283454db1c">
  <xsd:schema xmlns:xsd="http://www.w3.org/2001/XMLSchema" xmlns:xs="http://www.w3.org/2001/XMLSchema" xmlns:p="http://schemas.microsoft.com/office/2006/metadata/properties" xmlns:ns2="e0404e92-fc62-4a0f-bd0c-9416f64e1809" xmlns:ns3="e3ac4ce4-dd58-4ff0-93be-5837486f1497" targetNamespace="http://schemas.microsoft.com/office/2006/metadata/properties" ma:root="true" ma:fieldsID="d747a7263a8d0055184081f85d306f30" ns2:_="" ns3:_="">
    <xsd:import namespace="e0404e92-fc62-4a0f-bd0c-9416f64e1809"/>
    <xsd:import namespace="e3ac4ce4-dd58-4ff0-93be-5837486f14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04e92-fc62-4a0f-bd0c-9416f64e18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6d6170-9e66-4ec9-83aa-2c8e0e9ac0a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c4ce4-dd58-4ff0-93be-5837486f149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054c9a-683f-4057-8918-6e28e617cb9c}" ma:internalName="TaxCatchAll" ma:showField="CatchAllData" ma:web="e3ac4ce4-dd58-4ff0-93be-5837486f1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404e92-fc62-4a0f-bd0c-9416f64e1809">
      <Terms xmlns="http://schemas.microsoft.com/office/infopath/2007/PartnerControls"/>
    </lcf76f155ced4ddcb4097134ff3c332f>
    <TaxCatchAll xmlns="e3ac4ce4-dd58-4ff0-93be-5837486f14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DC306-B826-423C-BE93-1D7B92B06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04e92-fc62-4a0f-bd0c-9416f64e1809"/>
    <ds:schemaRef ds:uri="e3ac4ce4-dd58-4ff0-93be-5837486f14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34EF7-F63F-4AB1-A28A-5F67750FA1CA}">
  <ds:schemaRefs>
    <ds:schemaRef ds:uri="http://schemas.openxmlformats.org/officeDocument/2006/bibliography"/>
  </ds:schemaRefs>
</ds:datastoreItem>
</file>

<file path=customXml/itemProps3.xml><?xml version="1.0" encoding="utf-8"?>
<ds:datastoreItem xmlns:ds="http://schemas.openxmlformats.org/officeDocument/2006/customXml" ds:itemID="{D2F99EB2-9545-42E3-9F88-66AD8F6215AB}">
  <ds:schemaRefs>
    <ds:schemaRef ds:uri="http://schemas.microsoft.com/office/2006/metadata/properties"/>
    <ds:schemaRef ds:uri="http://schemas.microsoft.com/office/infopath/2007/PartnerControls"/>
    <ds:schemaRef ds:uri="e0404e92-fc62-4a0f-bd0c-9416f64e1809"/>
    <ds:schemaRef ds:uri="e3ac4ce4-dd58-4ff0-93be-5837486f1497"/>
  </ds:schemaRefs>
</ds:datastoreItem>
</file>

<file path=customXml/itemProps4.xml><?xml version="1.0" encoding="utf-8"?>
<ds:datastoreItem xmlns:ds="http://schemas.openxmlformats.org/officeDocument/2006/customXml" ds:itemID="{E7449829-0722-4FE7-906A-6F041ACEA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3157</Words>
  <Characters>17995</Characters>
  <Application>Microsoft Office Word</Application>
  <DocSecurity>0</DocSecurity>
  <Lines>149</Lines>
  <Paragraphs>42</Paragraphs>
  <ScaleCrop>false</ScaleCrop>
  <Company/>
  <LinksUpToDate>false</LinksUpToDate>
  <CharactersWithSpaces>21110</CharactersWithSpaces>
  <SharedDoc>false</SharedDoc>
  <HLinks>
    <vt:vector size="138" baseType="variant">
      <vt:variant>
        <vt:i4>6488139</vt:i4>
      </vt:variant>
      <vt:variant>
        <vt:i4>123</vt:i4>
      </vt:variant>
      <vt:variant>
        <vt:i4>0</vt:i4>
      </vt:variant>
      <vt:variant>
        <vt:i4>5</vt:i4>
      </vt:variant>
      <vt:variant>
        <vt:lpwstr>mailto:info@pwles.org</vt:lpwstr>
      </vt:variant>
      <vt:variant>
        <vt:lpwstr/>
      </vt:variant>
      <vt:variant>
        <vt:i4>4653123</vt:i4>
      </vt:variant>
      <vt:variant>
        <vt:i4>120</vt:i4>
      </vt:variant>
      <vt:variant>
        <vt:i4>0</vt:i4>
      </vt:variant>
      <vt:variant>
        <vt:i4>5</vt:i4>
      </vt:variant>
      <vt:variant>
        <vt:lpwstr>https://youtu.be/p5gbcZHlKdg?si=7LXyyJI6AQalYxBT</vt:lpwstr>
      </vt:variant>
      <vt:variant>
        <vt:lpwstr/>
      </vt:variant>
      <vt:variant>
        <vt:i4>7012352</vt:i4>
      </vt:variant>
      <vt:variant>
        <vt:i4>117</vt:i4>
      </vt:variant>
      <vt:variant>
        <vt:i4>0</vt:i4>
      </vt:variant>
      <vt:variant>
        <vt:i4>5</vt:i4>
      </vt:variant>
      <vt:variant>
        <vt:lpwstr>https://youtu.be/JCeG_6OmOuE?si=WgwOnXcFATJoiKG7</vt:lpwstr>
      </vt:variant>
      <vt:variant>
        <vt:lpwstr/>
      </vt:variant>
      <vt:variant>
        <vt:i4>6815794</vt:i4>
      </vt:variant>
      <vt:variant>
        <vt:i4>114</vt:i4>
      </vt:variant>
      <vt:variant>
        <vt:i4>0</vt:i4>
      </vt:variant>
      <vt:variant>
        <vt:i4>5</vt:i4>
      </vt:variant>
      <vt:variant>
        <vt:lpwstr>https://pacificwomen.org/resources/</vt:lpwstr>
      </vt:variant>
      <vt:variant>
        <vt:lpwstr/>
      </vt:variant>
      <vt:variant>
        <vt:i4>6094927</vt:i4>
      </vt:variant>
      <vt:variant>
        <vt:i4>111</vt:i4>
      </vt:variant>
      <vt:variant>
        <vt:i4>0</vt:i4>
      </vt:variant>
      <vt:variant>
        <vt:i4>5</vt:i4>
      </vt:variant>
      <vt:variant>
        <vt:lpwstr>https://pacificwomen.org/latest-updates/stories/</vt:lpwstr>
      </vt:variant>
      <vt:variant>
        <vt:lpwstr/>
      </vt:variant>
      <vt:variant>
        <vt:i4>4456463</vt:i4>
      </vt:variant>
      <vt:variant>
        <vt:i4>108</vt:i4>
      </vt:variant>
      <vt:variant>
        <vt:i4>0</vt:i4>
      </vt:variant>
      <vt:variant>
        <vt:i4>5</vt:i4>
      </vt:variant>
      <vt:variant>
        <vt:lpwstr>https://pacificwomen.org/our-impact/</vt:lpwstr>
      </vt:variant>
      <vt:variant>
        <vt:lpwstr/>
      </vt:variant>
      <vt:variant>
        <vt:i4>4456525</vt:i4>
      </vt:variant>
      <vt:variant>
        <vt:i4>99</vt:i4>
      </vt:variant>
      <vt:variant>
        <vt:i4>0</vt:i4>
      </vt:variant>
      <vt:variant>
        <vt:i4>5</vt:i4>
      </vt:variant>
      <vt:variant>
        <vt:lpwstr>http://www.pacificwomen.org/</vt:lpwstr>
      </vt:variant>
      <vt:variant>
        <vt:lpwstr/>
      </vt:variant>
      <vt:variant>
        <vt:i4>1441843</vt:i4>
      </vt:variant>
      <vt:variant>
        <vt:i4>92</vt:i4>
      </vt:variant>
      <vt:variant>
        <vt:i4>0</vt:i4>
      </vt:variant>
      <vt:variant>
        <vt:i4>5</vt:i4>
      </vt:variant>
      <vt:variant>
        <vt:lpwstr/>
      </vt:variant>
      <vt:variant>
        <vt:lpwstr>_Toc208693043</vt:lpwstr>
      </vt:variant>
      <vt:variant>
        <vt:i4>1441843</vt:i4>
      </vt:variant>
      <vt:variant>
        <vt:i4>86</vt:i4>
      </vt:variant>
      <vt:variant>
        <vt:i4>0</vt:i4>
      </vt:variant>
      <vt:variant>
        <vt:i4>5</vt:i4>
      </vt:variant>
      <vt:variant>
        <vt:lpwstr/>
      </vt:variant>
      <vt:variant>
        <vt:lpwstr>_Toc208693042</vt:lpwstr>
      </vt:variant>
      <vt:variant>
        <vt:i4>1441843</vt:i4>
      </vt:variant>
      <vt:variant>
        <vt:i4>80</vt:i4>
      </vt:variant>
      <vt:variant>
        <vt:i4>0</vt:i4>
      </vt:variant>
      <vt:variant>
        <vt:i4>5</vt:i4>
      </vt:variant>
      <vt:variant>
        <vt:lpwstr/>
      </vt:variant>
      <vt:variant>
        <vt:lpwstr>_Toc208693041</vt:lpwstr>
      </vt:variant>
      <vt:variant>
        <vt:i4>1441843</vt:i4>
      </vt:variant>
      <vt:variant>
        <vt:i4>74</vt:i4>
      </vt:variant>
      <vt:variant>
        <vt:i4>0</vt:i4>
      </vt:variant>
      <vt:variant>
        <vt:i4>5</vt:i4>
      </vt:variant>
      <vt:variant>
        <vt:lpwstr/>
      </vt:variant>
      <vt:variant>
        <vt:lpwstr>_Toc208693040</vt:lpwstr>
      </vt:variant>
      <vt:variant>
        <vt:i4>1114163</vt:i4>
      </vt:variant>
      <vt:variant>
        <vt:i4>68</vt:i4>
      </vt:variant>
      <vt:variant>
        <vt:i4>0</vt:i4>
      </vt:variant>
      <vt:variant>
        <vt:i4>5</vt:i4>
      </vt:variant>
      <vt:variant>
        <vt:lpwstr/>
      </vt:variant>
      <vt:variant>
        <vt:lpwstr>_Toc208693039</vt:lpwstr>
      </vt:variant>
      <vt:variant>
        <vt:i4>1114163</vt:i4>
      </vt:variant>
      <vt:variant>
        <vt:i4>62</vt:i4>
      </vt:variant>
      <vt:variant>
        <vt:i4>0</vt:i4>
      </vt:variant>
      <vt:variant>
        <vt:i4>5</vt:i4>
      </vt:variant>
      <vt:variant>
        <vt:lpwstr/>
      </vt:variant>
      <vt:variant>
        <vt:lpwstr>_Toc208693038</vt:lpwstr>
      </vt:variant>
      <vt:variant>
        <vt:i4>1114163</vt:i4>
      </vt:variant>
      <vt:variant>
        <vt:i4>56</vt:i4>
      </vt:variant>
      <vt:variant>
        <vt:i4>0</vt:i4>
      </vt:variant>
      <vt:variant>
        <vt:i4>5</vt:i4>
      </vt:variant>
      <vt:variant>
        <vt:lpwstr/>
      </vt:variant>
      <vt:variant>
        <vt:lpwstr>_Toc208693037</vt:lpwstr>
      </vt:variant>
      <vt:variant>
        <vt:i4>1114163</vt:i4>
      </vt:variant>
      <vt:variant>
        <vt:i4>50</vt:i4>
      </vt:variant>
      <vt:variant>
        <vt:i4>0</vt:i4>
      </vt:variant>
      <vt:variant>
        <vt:i4>5</vt:i4>
      </vt:variant>
      <vt:variant>
        <vt:lpwstr/>
      </vt:variant>
      <vt:variant>
        <vt:lpwstr>_Toc208693036</vt:lpwstr>
      </vt:variant>
      <vt:variant>
        <vt:i4>1114163</vt:i4>
      </vt:variant>
      <vt:variant>
        <vt:i4>44</vt:i4>
      </vt:variant>
      <vt:variant>
        <vt:i4>0</vt:i4>
      </vt:variant>
      <vt:variant>
        <vt:i4>5</vt:i4>
      </vt:variant>
      <vt:variant>
        <vt:lpwstr/>
      </vt:variant>
      <vt:variant>
        <vt:lpwstr>_Toc208693035</vt:lpwstr>
      </vt:variant>
      <vt:variant>
        <vt:i4>1114163</vt:i4>
      </vt:variant>
      <vt:variant>
        <vt:i4>38</vt:i4>
      </vt:variant>
      <vt:variant>
        <vt:i4>0</vt:i4>
      </vt:variant>
      <vt:variant>
        <vt:i4>5</vt:i4>
      </vt:variant>
      <vt:variant>
        <vt:lpwstr/>
      </vt:variant>
      <vt:variant>
        <vt:lpwstr>_Toc208693034</vt:lpwstr>
      </vt:variant>
      <vt:variant>
        <vt:i4>1114163</vt:i4>
      </vt:variant>
      <vt:variant>
        <vt:i4>32</vt:i4>
      </vt:variant>
      <vt:variant>
        <vt:i4>0</vt:i4>
      </vt:variant>
      <vt:variant>
        <vt:i4>5</vt:i4>
      </vt:variant>
      <vt:variant>
        <vt:lpwstr/>
      </vt:variant>
      <vt:variant>
        <vt:lpwstr>_Toc208693033</vt:lpwstr>
      </vt:variant>
      <vt:variant>
        <vt:i4>1114163</vt:i4>
      </vt:variant>
      <vt:variant>
        <vt:i4>26</vt:i4>
      </vt:variant>
      <vt:variant>
        <vt:i4>0</vt:i4>
      </vt:variant>
      <vt:variant>
        <vt:i4>5</vt:i4>
      </vt:variant>
      <vt:variant>
        <vt:lpwstr/>
      </vt:variant>
      <vt:variant>
        <vt:lpwstr>_Toc208693032</vt:lpwstr>
      </vt:variant>
      <vt:variant>
        <vt:i4>1114163</vt:i4>
      </vt:variant>
      <vt:variant>
        <vt:i4>20</vt:i4>
      </vt:variant>
      <vt:variant>
        <vt:i4>0</vt:i4>
      </vt:variant>
      <vt:variant>
        <vt:i4>5</vt:i4>
      </vt:variant>
      <vt:variant>
        <vt:lpwstr/>
      </vt:variant>
      <vt:variant>
        <vt:lpwstr>_Toc208693031</vt:lpwstr>
      </vt:variant>
      <vt:variant>
        <vt:i4>1114163</vt:i4>
      </vt:variant>
      <vt:variant>
        <vt:i4>14</vt:i4>
      </vt:variant>
      <vt:variant>
        <vt:i4>0</vt:i4>
      </vt:variant>
      <vt:variant>
        <vt:i4>5</vt:i4>
      </vt:variant>
      <vt:variant>
        <vt:lpwstr/>
      </vt:variant>
      <vt:variant>
        <vt:lpwstr>_Toc208693030</vt:lpwstr>
      </vt:variant>
      <vt:variant>
        <vt:i4>1048627</vt:i4>
      </vt:variant>
      <vt:variant>
        <vt:i4>8</vt:i4>
      </vt:variant>
      <vt:variant>
        <vt:i4>0</vt:i4>
      </vt:variant>
      <vt:variant>
        <vt:i4>5</vt:i4>
      </vt:variant>
      <vt:variant>
        <vt:lpwstr/>
      </vt:variant>
      <vt:variant>
        <vt:lpwstr>_Toc208693029</vt:lpwstr>
      </vt:variant>
      <vt:variant>
        <vt:i4>1048627</vt:i4>
      </vt:variant>
      <vt:variant>
        <vt:i4>2</vt:i4>
      </vt:variant>
      <vt:variant>
        <vt:i4>0</vt:i4>
      </vt:variant>
      <vt:variant>
        <vt:i4>5</vt:i4>
      </vt:variant>
      <vt:variant>
        <vt:lpwstr/>
      </vt:variant>
      <vt:variant>
        <vt:lpwstr>_Toc208693028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Junita Ngai</dc:creator>
  <cp:keywords/>
  <cp:lastModifiedBy>Amber Carvan</cp:lastModifiedBy>
  <cp:revision>2</cp:revision>
  <cp:lastPrinted>2025-09-14T04:59:00Z</cp:lastPrinted>
  <dcterms:created xsi:type="dcterms:W3CDTF">2025-09-15T23:32:00Z</dcterms:created>
  <dcterms:modified xsi:type="dcterms:W3CDTF">2025-09-15T23:32:00Z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0x0101005A6C110B9E90F14AB544ACB769607EC2</vt:lpwstr>
  </property>
  <property fmtid="{D5CDD505-2E9C-101B-9397-08002B2CF9AE}" pid="3" name="MediaServiceImageTags">
    <vt:lpwstr/>
  </property>
</Properties>
</file>