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DEFC" w14:textId="076508A7" w:rsidR="00CC0D37" w:rsidRPr="00F56579" w:rsidRDefault="00CC0D37" w:rsidP="00BA4565">
      <w:pPr>
        <w:jc w:val="left"/>
      </w:pPr>
      <w:bookmarkStart w:id="0" w:name="_Hlk131676186"/>
      <w:bookmarkEnd w:id="0"/>
      <w:r w:rsidRPr="00F56579">
        <w:rPr>
          <w:noProof/>
        </w:rPr>
        <w:drawing>
          <wp:inline distT="0" distB="0" distL="0" distR="0" wp14:anchorId="4A099747" wp14:editId="5AA11946">
            <wp:extent cx="6120130" cy="2767965"/>
            <wp:effectExtent l="0" t="0" r="0" b="0"/>
            <wp:docPr id="1" name="Picture 1" descr="Pacific Women L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cific Women Lead Logo"/>
                    <pic:cNvPicPr/>
                  </pic:nvPicPr>
                  <pic:blipFill>
                    <a:blip r:embed="rId11">
                      <a:extLst>
                        <a:ext uri="{28A0092B-C50C-407E-A947-70E740481C1C}">
                          <a14:useLocalDpi xmlns:a14="http://schemas.microsoft.com/office/drawing/2010/main" val="0"/>
                        </a:ext>
                      </a:extLst>
                    </a:blip>
                    <a:stretch>
                      <a:fillRect/>
                    </a:stretch>
                  </pic:blipFill>
                  <pic:spPr>
                    <a:xfrm>
                      <a:off x="0" y="0"/>
                      <a:ext cx="6120130" cy="2767965"/>
                    </a:xfrm>
                    <a:prstGeom prst="rect">
                      <a:avLst/>
                    </a:prstGeom>
                  </pic:spPr>
                </pic:pic>
              </a:graphicData>
            </a:graphic>
          </wp:inline>
        </w:drawing>
      </w:r>
    </w:p>
    <w:p w14:paraId="0F188546" w14:textId="41C6194D" w:rsidR="00423C57" w:rsidRPr="00F56579" w:rsidRDefault="00014D43" w:rsidP="00BA4565">
      <w:pPr>
        <w:pStyle w:val="Title"/>
        <w:spacing w:line="276" w:lineRule="auto"/>
        <w:rPr>
          <w:rFonts w:cstheme="majorHAnsi"/>
          <w:szCs w:val="56"/>
        </w:rPr>
      </w:pPr>
      <w:r>
        <w:rPr>
          <w:rFonts w:cstheme="majorHAnsi"/>
          <w:szCs w:val="56"/>
        </w:rPr>
        <w:t>Vanuatu</w:t>
      </w:r>
      <w:r w:rsidR="000631C2" w:rsidRPr="00F56579">
        <w:rPr>
          <w:rFonts w:cstheme="majorHAnsi"/>
          <w:szCs w:val="56"/>
        </w:rPr>
        <w:t xml:space="preserve"> </w:t>
      </w:r>
      <w:r w:rsidR="00B53242" w:rsidRPr="00F56579">
        <w:rPr>
          <w:rFonts w:cstheme="majorHAnsi"/>
          <w:szCs w:val="56"/>
        </w:rPr>
        <w:t xml:space="preserve">Country </w:t>
      </w:r>
      <w:r w:rsidR="0018387A" w:rsidRPr="00F56579">
        <w:rPr>
          <w:rFonts w:cstheme="majorHAnsi"/>
          <w:szCs w:val="56"/>
        </w:rPr>
        <w:t>Brief</w:t>
      </w:r>
    </w:p>
    <w:p w14:paraId="045F1C09" w14:textId="08BB4978" w:rsidR="005D435B" w:rsidRPr="00F56579" w:rsidRDefault="002D04B9" w:rsidP="00BA4565">
      <w:pPr>
        <w:pStyle w:val="Subtitle"/>
        <w:spacing w:line="276" w:lineRule="auto"/>
        <w:rPr>
          <w:rFonts w:cstheme="majorHAnsi"/>
          <w:sz w:val="56"/>
          <w:szCs w:val="56"/>
        </w:rPr>
      </w:pPr>
      <w:r>
        <w:rPr>
          <w:rFonts w:cstheme="majorHAnsi"/>
          <w:sz w:val="56"/>
          <w:szCs w:val="56"/>
        </w:rPr>
        <w:t>August</w:t>
      </w:r>
      <w:r w:rsidRPr="00F56579">
        <w:rPr>
          <w:rFonts w:cstheme="majorHAnsi"/>
          <w:sz w:val="56"/>
          <w:szCs w:val="56"/>
        </w:rPr>
        <w:t xml:space="preserve"> </w:t>
      </w:r>
      <w:r w:rsidR="006F55D4" w:rsidRPr="00F56579">
        <w:rPr>
          <w:rFonts w:cstheme="majorHAnsi"/>
          <w:sz w:val="56"/>
          <w:szCs w:val="56"/>
        </w:rPr>
        <w:t>202</w:t>
      </w:r>
      <w:r w:rsidR="00775AC0" w:rsidRPr="00F56579">
        <w:rPr>
          <w:rFonts w:cstheme="majorHAnsi"/>
          <w:sz w:val="56"/>
          <w:szCs w:val="56"/>
        </w:rPr>
        <w:t>5</w:t>
      </w:r>
    </w:p>
    <w:p w14:paraId="03CCE1EB" w14:textId="77777777" w:rsidR="00436FD7" w:rsidRPr="00F56579" w:rsidRDefault="00436FD7" w:rsidP="00BA4565">
      <w:pPr>
        <w:spacing w:line="276" w:lineRule="auto"/>
        <w:jc w:val="left"/>
        <w:rPr>
          <w:rFonts w:asciiTheme="majorHAnsi" w:hAnsiTheme="majorHAnsi" w:cstheme="majorHAnsi"/>
          <w:sz w:val="20"/>
          <w:szCs w:val="20"/>
        </w:rPr>
      </w:pPr>
    </w:p>
    <w:p w14:paraId="16840F9F" w14:textId="77777777" w:rsidR="00436FD7" w:rsidRPr="00F56579" w:rsidRDefault="00436FD7" w:rsidP="00BA4565">
      <w:pPr>
        <w:spacing w:line="276" w:lineRule="auto"/>
        <w:jc w:val="left"/>
        <w:rPr>
          <w:rFonts w:asciiTheme="majorHAnsi" w:hAnsiTheme="majorHAnsi" w:cstheme="majorHAnsi"/>
          <w:sz w:val="20"/>
          <w:szCs w:val="20"/>
        </w:rPr>
      </w:pPr>
    </w:p>
    <w:p w14:paraId="62DB4D54" w14:textId="77777777" w:rsidR="00B53242" w:rsidRPr="00F56579" w:rsidRDefault="00B53242" w:rsidP="00BA4565">
      <w:pPr>
        <w:spacing w:line="276" w:lineRule="auto"/>
        <w:jc w:val="left"/>
        <w:rPr>
          <w:rFonts w:asciiTheme="majorHAnsi" w:hAnsiTheme="majorHAnsi" w:cstheme="majorHAnsi"/>
          <w:sz w:val="20"/>
          <w:szCs w:val="20"/>
        </w:rPr>
        <w:sectPr w:rsidR="00B53242" w:rsidRPr="00F56579" w:rsidSect="00332E8F">
          <w:headerReference w:type="even" r:id="rId12"/>
          <w:footerReference w:type="even" r:id="rId13"/>
          <w:footerReference w:type="default" r:id="rId14"/>
          <w:headerReference w:type="first" r:id="rId15"/>
          <w:pgSz w:w="11906" w:h="16840"/>
          <w:pgMar w:top="720" w:right="1152" w:bottom="720" w:left="1152" w:header="562" w:footer="562" w:gutter="0"/>
          <w:cols w:space="708"/>
          <w:docGrid w:linePitch="360"/>
        </w:sectPr>
      </w:pPr>
    </w:p>
    <w:p w14:paraId="010FB734" w14:textId="77777777" w:rsidR="00436FD7" w:rsidRPr="00F56579" w:rsidRDefault="00436FD7" w:rsidP="00BA4565">
      <w:pPr>
        <w:spacing w:line="276" w:lineRule="auto"/>
        <w:jc w:val="left"/>
        <w:rPr>
          <w:rFonts w:asciiTheme="majorHAnsi" w:hAnsiTheme="majorHAnsi" w:cstheme="majorHAnsi"/>
          <w:sz w:val="20"/>
          <w:szCs w:val="20"/>
        </w:rPr>
      </w:pPr>
    </w:p>
    <w:sdt>
      <w:sdtPr>
        <w:rPr>
          <w:rFonts w:asciiTheme="minorHAnsi" w:eastAsiaTheme="minorEastAsia" w:hAnsiTheme="minorHAnsi" w:cstheme="minorBidi"/>
          <w:color w:val="auto"/>
          <w:sz w:val="20"/>
          <w:szCs w:val="20"/>
        </w:rPr>
        <w:id w:val="-1435432252"/>
        <w:docPartObj>
          <w:docPartGallery w:val="Table of Contents"/>
          <w:docPartUnique/>
        </w:docPartObj>
      </w:sdtPr>
      <w:sdtEndPr>
        <w:rPr>
          <w:rFonts w:cstheme="majorBidi"/>
          <w:b/>
          <w:bCs/>
        </w:rPr>
      </w:sdtEndPr>
      <w:sdtContent>
        <w:p w14:paraId="40E3DBB2" w14:textId="7898E06C" w:rsidR="00436FD7" w:rsidRPr="00F56579" w:rsidRDefault="00436FD7" w:rsidP="00BA4565">
          <w:pPr>
            <w:pStyle w:val="TOCHeading"/>
            <w:jc w:val="left"/>
            <w:rPr>
              <w:sz w:val="20"/>
              <w:szCs w:val="20"/>
            </w:rPr>
          </w:pPr>
          <w:r w:rsidRPr="00F56579">
            <w:t>Contents</w:t>
          </w:r>
          <w:r w:rsidR="00FF04A0" w:rsidRPr="00F56579">
            <w:rPr>
              <w:sz w:val="20"/>
              <w:szCs w:val="20"/>
            </w:rPr>
            <w:tab/>
          </w:r>
        </w:p>
        <w:p w14:paraId="3725FFAE" w14:textId="466D339F" w:rsidR="00EE6A31" w:rsidRDefault="7138A521" w:rsidP="00BA4565">
          <w:pPr>
            <w:pStyle w:val="TOC1"/>
            <w:rPr>
              <w:rFonts w:asciiTheme="minorHAnsi" w:eastAsiaTheme="minorEastAsia" w:hAnsiTheme="minorHAnsi"/>
              <w:b w:val="0"/>
              <w:color w:val="auto"/>
              <w:kern w:val="2"/>
              <w:sz w:val="24"/>
              <w:szCs w:val="24"/>
              <w14:ligatures w14:val="standardContextual"/>
            </w:rPr>
          </w:pPr>
          <w:r w:rsidRPr="7138A521">
            <w:rPr>
              <w:rFonts w:asciiTheme="majorHAnsi" w:hAnsiTheme="majorHAnsi" w:cstheme="majorHAnsi"/>
              <w:noProof w:val="0"/>
              <w:szCs w:val="20"/>
            </w:rPr>
            <w:fldChar w:fldCharType="begin"/>
          </w:r>
          <w:r w:rsidR="00436FD7" w:rsidRPr="00F56579">
            <w:rPr>
              <w:rFonts w:asciiTheme="majorHAnsi" w:hAnsiTheme="majorHAnsi" w:cstheme="majorHAnsi"/>
              <w:noProof w:val="0"/>
              <w:szCs w:val="20"/>
            </w:rPr>
            <w:instrText xml:space="preserve"> TOC \o "1-3" \h \z \u </w:instrText>
          </w:r>
          <w:r w:rsidRPr="7138A521">
            <w:rPr>
              <w:rFonts w:asciiTheme="majorHAnsi" w:hAnsiTheme="majorHAnsi" w:cstheme="majorHAnsi"/>
              <w:noProof w:val="0"/>
              <w:szCs w:val="20"/>
            </w:rPr>
            <w:fldChar w:fldCharType="separate"/>
          </w:r>
          <w:hyperlink w:anchor="_Toc208762770" w:history="1">
            <w:r w:rsidR="00EE6A31" w:rsidRPr="00DF0028">
              <w:rPr>
                <w:rStyle w:val="Hyperlink"/>
                <w:rFonts w:asciiTheme="majorHAnsi" w:hAnsiTheme="majorHAnsi"/>
              </w:rPr>
              <w:t>1</w:t>
            </w:r>
            <w:r w:rsidR="00EE6A31">
              <w:rPr>
                <w:rFonts w:asciiTheme="minorHAnsi" w:eastAsiaTheme="minorEastAsia" w:hAnsiTheme="minorHAnsi"/>
                <w:b w:val="0"/>
                <w:color w:val="auto"/>
                <w:kern w:val="2"/>
                <w:sz w:val="24"/>
                <w:szCs w:val="24"/>
                <w14:ligatures w14:val="standardContextual"/>
              </w:rPr>
              <w:tab/>
            </w:r>
            <w:r w:rsidR="00EE6A31" w:rsidRPr="00DF0028">
              <w:rPr>
                <w:rStyle w:val="Hyperlink"/>
                <w:rFonts w:asciiTheme="majorHAnsi" w:hAnsiTheme="majorHAnsi"/>
              </w:rPr>
              <w:t>About Pacific Women Lead</w:t>
            </w:r>
            <w:r w:rsidR="00EE6A31">
              <w:rPr>
                <w:webHidden/>
              </w:rPr>
              <w:tab/>
            </w:r>
            <w:r w:rsidR="00EE6A31">
              <w:rPr>
                <w:webHidden/>
              </w:rPr>
              <w:fldChar w:fldCharType="begin"/>
            </w:r>
            <w:r w:rsidR="00EE6A31">
              <w:rPr>
                <w:webHidden/>
              </w:rPr>
              <w:instrText xml:space="preserve"> PAGEREF _Toc208762770 \h </w:instrText>
            </w:r>
            <w:r w:rsidR="00EE6A31">
              <w:rPr>
                <w:webHidden/>
              </w:rPr>
            </w:r>
            <w:r w:rsidR="00EE6A31">
              <w:rPr>
                <w:webHidden/>
              </w:rPr>
              <w:fldChar w:fldCharType="separate"/>
            </w:r>
            <w:r w:rsidR="009C7DD0">
              <w:rPr>
                <w:webHidden/>
              </w:rPr>
              <w:t>1</w:t>
            </w:r>
            <w:r w:rsidR="00EE6A31">
              <w:rPr>
                <w:webHidden/>
              </w:rPr>
              <w:fldChar w:fldCharType="end"/>
            </w:r>
          </w:hyperlink>
        </w:p>
        <w:p w14:paraId="47CE83D6" w14:textId="7EB69688" w:rsidR="00EE6A31" w:rsidRDefault="00EE6A31" w:rsidP="00BA4565">
          <w:pPr>
            <w:pStyle w:val="TOC1"/>
            <w:rPr>
              <w:rFonts w:asciiTheme="minorHAnsi" w:eastAsiaTheme="minorEastAsia" w:hAnsiTheme="minorHAnsi"/>
              <w:b w:val="0"/>
              <w:color w:val="auto"/>
              <w:kern w:val="2"/>
              <w:sz w:val="24"/>
              <w:szCs w:val="24"/>
              <w14:ligatures w14:val="standardContextual"/>
            </w:rPr>
          </w:pPr>
          <w:hyperlink w:anchor="_Toc208762771" w:history="1">
            <w:r w:rsidRPr="00DF0028">
              <w:rPr>
                <w:rStyle w:val="Hyperlink"/>
                <w:rFonts w:asciiTheme="majorHAnsi" w:hAnsiTheme="majorHAnsi" w:cstheme="majorHAnsi"/>
              </w:rPr>
              <w:t>2</w:t>
            </w:r>
            <w:r>
              <w:rPr>
                <w:rFonts w:asciiTheme="minorHAnsi" w:eastAsiaTheme="minorEastAsia" w:hAnsiTheme="minorHAnsi"/>
                <w:b w:val="0"/>
                <w:color w:val="auto"/>
                <w:kern w:val="2"/>
                <w:sz w:val="24"/>
                <w:szCs w:val="24"/>
                <w14:ligatures w14:val="standardContextual"/>
              </w:rPr>
              <w:tab/>
            </w:r>
            <w:r w:rsidRPr="00DF0028">
              <w:rPr>
                <w:rStyle w:val="Hyperlink"/>
                <w:rFonts w:asciiTheme="majorHAnsi" w:hAnsiTheme="majorHAnsi" w:cstheme="majorHAnsi"/>
              </w:rPr>
              <w:t>Overview of Pacific Women Lead activities in Vanuatu</w:t>
            </w:r>
            <w:r>
              <w:rPr>
                <w:webHidden/>
              </w:rPr>
              <w:tab/>
            </w:r>
            <w:r>
              <w:rPr>
                <w:webHidden/>
              </w:rPr>
              <w:fldChar w:fldCharType="begin"/>
            </w:r>
            <w:r>
              <w:rPr>
                <w:webHidden/>
              </w:rPr>
              <w:instrText xml:space="preserve"> PAGEREF _Toc208762771 \h </w:instrText>
            </w:r>
            <w:r>
              <w:rPr>
                <w:webHidden/>
              </w:rPr>
            </w:r>
            <w:r>
              <w:rPr>
                <w:webHidden/>
              </w:rPr>
              <w:fldChar w:fldCharType="separate"/>
            </w:r>
            <w:r w:rsidR="009C7DD0">
              <w:rPr>
                <w:webHidden/>
              </w:rPr>
              <w:t>1</w:t>
            </w:r>
            <w:r>
              <w:rPr>
                <w:webHidden/>
              </w:rPr>
              <w:fldChar w:fldCharType="end"/>
            </w:r>
          </w:hyperlink>
        </w:p>
        <w:p w14:paraId="58A48979" w14:textId="1E73B90B" w:rsidR="00EE6A31" w:rsidRDefault="00EE6A31" w:rsidP="00BA4565">
          <w:pPr>
            <w:pStyle w:val="TOC2"/>
            <w:rPr>
              <w:rFonts w:asciiTheme="minorHAnsi" w:eastAsiaTheme="minorEastAsia" w:hAnsiTheme="minorHAnsi"/>
              <w:color w:val="auto"/>
              <w:kern w:val="2"/>
              <w:sz w:val="24"/>
              <w:szCs w:val="24"/>
              <w14:ligatures w14:val="standardContextual"/>
            </w:rPr>
          </w:pPr>
          <w:hyperlink w:anchor="_Toc208762772" w:history="1">
            <w:r w:rsidRPr="00DF0028">
              <w:rPr>
                <w:rStyle w:val="Hyperlink"/>
              </w:rPr>
              <w:t>2.1</w:t>
            </w:r>
            <w:r>
              <w:rPr>
                <w:rFonts w:asciiTheme="minorHAnsi" w:eastAsiaTheme="minorEastAsia" w:hAnsiTheme="minorHAnsi"/>
                <w:color w:val="auto"/>
                <w:kern w:val="2"/>
                <w:sz w:val="24"/>
                <w:szCs w:val="24"/>
                <w14:ligatures w14:val="standardContextual"/>
              </w:rPr>
              <w:tab/>
            </w:r>
            <w:r w:rsidRPr="00DF0028">
              <w:rPr>
                <w:rStyle w:val="Hyperlink"/>
              </w:rPr>
              <w:t>The Pacific Community (SPC)</w:t>
            </w:r>
            <w:r>
              <w:rPr>
                <w:webHidden/>
              </w:rPr>
              <w:tab/>
            </w:r>
            <w:r>
              <w:rPr>
                <w:webHidden/>
              </w:rPr>
              <w:fldChar w:fldCharType="begin"/>
            </w:r>
            <w:r>
              <w:rPr>
                <w:webHidden/>
              </w:rPr>
              <w:instrText xml:space="preserve"> PAGEREF _Toc208762772 \h </w:instrText>
            </w:r>
            <w:r>
              <w:rPr>
                <w:webHidden/>
              </w:rPr>
            </w:r>
            <w:r>
              <w:rPr>
                <w:webHidden/>
              </w:rPr>
              <w:fldChar w:fldCharType="separate"/>
            </w:r>
            <w:r w:rsidR="009C7DD0">
              <w:rPr>
                <w:webHidden/>
              </w:rPr>
              <w:t>2</w:t>
            </w:r>
            <w:r>
              <w:rPr>
                <w:webHidden/>
              </w:rPr>
              <w:fldChar w:fldCharType="end"/>
            </w:r>
          </w:hyperlink>
        </w:p>
        <w:p w14:paraId="3B3AD3E7" w14:textId="71021DDC" w:rsidR="00EE6A31" w:rsidRDefault="00EE6A31" w:rsidP="00BA4565">
          <w:pPr>
            <w:pStyle w:val="TOC2"/>
            <w:rPr>
              <w:rFonts w:asciiTheme="minorHAnsi" w:eastAsiaTheme="minorEastAsia" w:hAnsiTheme="minorHAnsi"/>
              <w:color w:val="auto"/>
              <w:kern w:val="2"/>
              <w:sz w:val="24"/>
              <w:szCs w:val="24"/>
              <w14:ligatures w14:val="standardContextual"/>
            </w:rPr>
          </w:pPr>
          <w:hyperlink w:anchor="_Toc208762773" w:history="1">
            <w:r w:rsidRPr="00DF0028">
              <w:rPr>
                <w:rStyle w:val="Hyperlink"/>
                <w:rFonts w:asciiTheme="majorHAnsi" w:hAnsiTheme="majorHAnsi" w:cstheme="majorHAnsi"/>
              </w:rPr>
              <w:t>2.2</w:t>
            </w:r>
            <w:r>
              <w:rPr>
                <w:rFonts w:asciiTheme="minorHAnsi" w:eastAsiaTheme="minorEastAsia" w:hAnsiTheme="minorHAnsi"/>
                <w:color w:val="auto"/>
                <w:kern w:val="2"/>
                <w:sz w:val="24"/>
                <w:szCs w:val="24"/>
                <w14:ligatures w14:val="standardContextual"/>
              </w:rPr>
              <w:tab/>
            </w:r>
            <w:r w:rsidRPr="00DF0028">
              <w:rPr>
                <w:rStyle w:val="Hyperlink"/>
                <w:rFonts w:asciiTheme="majorHAnsi" w:hAnsiTheme="majorHAnsi" w:cstheme="majorHAnsi"/>
              </w:rPr>
              <w:t>Pacific Women Lead Governance Board</w:t>
            </w:r>
            <w:r>
              <w:rPr>
                <w:webHidden/>
              </w:rPr>
              <w:tab/>
            </w:r>
            <w:r>
              <w:rPr>
                <w:webHidden/>
              </w:rPr>
              <w:fldChar w:fldCharType="begin"/>
            </w:r>
            <w:r>
              <w:rPr>
                <w:webHidden/>
              </w:rPr>
              <w:instrText xml:space="preserve"> PAGEREF _Toc208762773 \h </w:instrText>
            </w:r>
            <w:r>
              <w:rPr>
                <w:webHidden/>
              </w:rPr>
            </w:r>
            <w:r>
              <w:rPr>
                <w:webHidden/>
              </w:rPr>
              <w:fldChar w:fldCharType="separate"/>
            </w:r>
            <w:r w:rsidR="009C7DD0">
              <w:rPr>
                <w:webHidden/>
              </w:rPr>
              <w:t>4</w:t>
            </w:r>
            <w:r>
              <w:rPr>
                <w:webHidden/>
              </w:rPr>
              <w:fldChar w:fldCharType="end"/>
            </w:r>
          </w:hyperlink>
        </w:p>
        <w:p w14:paraId="5AE022CD" w14:textId="36200E6B" w:rsidR="00EE6A31" w:rsidRDefault="00EE6A31" w:rsidP="00BA4565">
          <w:pPr>
            <w:pStyle w:val="TOC2"/>
            <w:rPr>
              <w:rFonts w:asciiTheme="minorHAnsi" w:eastAsiaTheme="minorEastAsia" w:hAnsiTheme="minorHAnsi"/>
              <w:color w:val="auto"/>
              <w:kern w:val="2"/>
              <w:sz w:val="24"/>
              <w:szCs w:val="24"/>
              <w14:ligatures w14:val="standardContextual"/>
            </w:rPr>
          </w:pPr>
          <w:hyperlink w:anchor="_Toc208762774" w:history="1">
            <w:r w:rsidRPr="00DF0028">
              <w:rPr>
                <w:rStyle w:val="Hyperlink"/>
                <w:rFonts w:asciiTheme="majorHAnsi" w:hAnsiTheme="majorHAnsi" w:cstheme="majorHAnsi"/>
              </w:rPr>
              <w:t>2.3</w:t>
            </w:r>
            <w:r>
              <w:rPr>
                <w:rFonts w:asciiTheme="minorHAnsi" w:eastAsiaTheme="minorEastAsia" w:hAnsiTheme="minorHAnsi"/>
                <w:color w:val="auto"/>
                <w:kern w:val="2"/>
                <w:sz w:val="24"/>
                <w:szCs w:val="24"/>
                <w14:ligatures w14:val="standardContextual"/>
              </w:rPr>
              <w:tab/>
            </w:r>
            <w:r w:rsidRPr="00DF0028">
              <w:rPr>
                <w:rStyle w:val="Hyperlink"/>
                <w:rFonts w:asciiTheme="majorHAnsi" w:hAnsiTheme="majorHAnsi" w:cstheme="majorHAnsi"/>
              </w:rPr>
              <w:t>Pacific Women’s Funds</w:t>
            </w:r>
            <w:r>
              <w:rPr>
                <w:webHidden/>
              </w:rPr>
              <w:tab/>
            </w:r>
            <w:r>
              <w:rPr>
                <w:webHidden/>
              </w:rPr>
              <w:fldChar w:fldCharType="begin"/>
            </w:r>
            <w:r>
              <w:rPr>
                <w:webHidden/>
              </w:rPr>
              <w:instrText xml:space="preserve"> PAGEREF _Toc208762774 \h </w:instrText>
            </w:r>
            <w:r>
              <w:rPr>
                <w:webHidden/>
              </w:rPr>
            </w:r>
            <w:r>
              <w:rPr>
                <w:webHidden/>
              </w:rPr>
              <w:fldChar w:fldCharType="separate"/>
            </w:r>
            <w:r w:rsidR="009C7DD0">
              <w:rPr>
                <w:webHidden/>
              </w:rPr>
              <w:t>5</w:t>
            </w:r>
            <w:r>
              <w:rPr>
                <w:webHidden/>
              </w:rPr>
              <w:fldChar w:fldCharType="end"/>
            </w:r>
          </w:hyperlink>
        </w:p>
        <w:p w14:paraId="63A4032A" w14:textId="55915F61" w:rsidR="00EE6A31" w:rsidRDefault="00EE6A31" w:rsidP="00BA4565">
          <w:pPr>
            <w:pStyle w:val="TOC2"/>
            <w:rPr>
              <w:rFonts w:asciiTheme="minorHAnsi" w:eastAsiaTheme="minorEastAsia" w:hAnsiTheme="minorHAnsi"/>
              <w:color w:val="auto"/>
              <w:kern w:val="2"/>
              <w:sz w:val="24"/>
              <w:szCs w:val="24"/>
              <w14:ligatures w14:val="standardContextual"/>
            </w:rPr>
          </w:pPr>
          <w:hyperlink w:anchor="_Toc208762775" w:history="1">
            <w:r w:rsidRPr="00DF0028">
              <w:rPr>
                <w:rStyle w:val="Hyperlink"/>
              </w:rPr>
              <w:t>2.4</w:t>
            </w:r>
            <w:r>
              <w:rPr>
                <w:rFonts w:asciiTheme="minorHAnsi" w:eastAsiaTheme="minorEastAsia" w:hAnsiTheme="minorHAnsi"/>
                <w:color w:val="auto"/>
                <w:kern w:val="2"/>
                <w:sz w:val="24"/>
                <w:szCs w:val="24"/>
                <w14:ligatures w14:val="standardContextual"/>
              </w:rPr>
              <w:tab/>
            </w:r>
            <w:r w:rsidRPr="00DF0028">
              <w:rPr>
                <w:rStyle w:val="Hyperlink"/>
              </w:rPr>
              <w:t>DFAT Regional</w:t>
            </w:r>
            <w:r>
              <w:rPr>
                <w:webHidden/>
              </w:rPr>
              <w:tab/>
            </w:r>
            <w:r>
              <w:rPr>
                <w:webHidden/>
              </w:rPr>
              <w:fldChar w:fldCharType="begin"/>
            </w:r>
            <w:r>
              <w:rPr>
                <w:webHidden/>
              </w:rPr>
              <w:instrText xml:space="preserve"> PAGEREF _Toc208762775 \h </w:instrText>
            </w:r>
            <w:r>
              <w:rPr>
                <w:webHidden/>
              </w:rPr>
            </w:r>
            <w:r>
              <w:rPr>
                <w:webHidden/>
              </w:rPr>
              <w:fldChar w:fldCharType="separate"/>
            </w:r>
            <w:r w:rsidR="009C7DD0">
              <w:rPr>
                <w:webHidden/>
              </w:rPr>
              <w:t>6</w:t>
            </w:r>
            <w:r>
              <w:rPr>
                <w:webHidden/>
              </w:rPr>
              <w:fldChar w:fldCharType="end"/>
            </w:r>
          </w:hyperlink>
        </w:p>
        <w:p w14:paraId="261A434B" w14:textId="6AF7FC89" w:rsidR="00EE6A31" w:rsidRDefault="00EE6A31" w:rsidP="00BA4565">
          <w:pPr>
            <w:pStyle w:val="TOC2"/>
            <w:rPr>
              <w:rFonts w:asciiTheme="minorHAnsi" w:eastAsiaTheme="minorEastAsia" w:hAnsiTheme="minorHAnsi"/>
              <w:color w:val="auto"/>
              <w:kern w:val="2"/>
              <w:sz w:val="24"/>
              <w:szCs w:val="24"/>
              <w14:ligatures w14:val="standardContextual"/>
            </w:rPr>
          </w:pPr>
          <w:hyperlink w:anchor="_Toc208762776" w:history="1">
            <w:r w:rsidRPr="00DF0028">
              <w:rPr>
                <w:rStyle w:val="Hyperlink"/>
              </w:rPr>
              <w:t>2.5</w:t>
            </w:r>
            <w:r>
              <w:rPr>
                <w:rFonts w:asciiTheme="minorHAnsi" w:eastAsiaTheme="minorEastAsia" w:hAnsiTheme="minorHAnsi"/>
                <w:color w:val="auto"/>
                <w:kern w:val="2"/>
                <w:sz w:val="24"/>
                <w:szCs w:val="24"/>
                <w14:ligatures w14:val="standardContextual"/>
              </w:rPr>
              <w:tab/>
            </w:r>
            <w:r w:rsidRPr="00DF0028">
              <w:rPr>
                <w:rStyle w:val="Hyperlink"/>
              </w:rPr>
              <w:t>DFAT Bilateral</w:t>
            </w:r>
            <w:r>
              <w:rPr>
                <w:webHidden/>
              </w:rPr>
              <w:tab/>
            </w:r>
            <w:r>
              <w:rPr>
                <w:webHidden/>
              </w:rPr>
              <w:fldChar w:fldCharType="begin"/>
            </w:r>
            <w:r>
              <w:rPr>
                <w:webHidden/>
              </w:rPr>
              <w:instrText xml:space="preserve"> PAGEREF _Toc208762776 \h </w:instrText>
            </w:r>
            <w:r>
              <w:rPr>
                <w:webHidden/>
              </w:rPr>
            </w:r>
            <w:r>
              <w:rPr>
                <w:webHidden/>
              </w:rPr>
              <w:fldChar w:fldCharType="separate"/>
            </w:r>
            <w:r w:rsidR="009C7DD0">
              <w:rPr>
                <w:webHidden/>
              </w:rPr>
              <w:t>13</w:t>
            </w:r>
            <w:r>
              <w:rPr>
                <w:webHidden/>
              </w:rPr>
              <w:fldChar w:fldCharType="end"/>
            </w:r>
          </w:hyperlink>
        </w:p>
        <w:p w14:paraId="58945056" w14:textId="02CCB001" w:rsidR="00EE6A31" w:rsidRDefault="00EE6A31" w:rsidP="00BA4565">
          <w:pPr>
            <w:pStyle w:val="TOC2"/>
            <w:rPr>
              <w:rFonts w:asciiTheme="minorHAnsi" w:eastAsiaTheme="minorEastAsia" w:hAnsiTheme="minorHAnsi"/>
              <w:color w:val="auto"/>
              <w:kern w:val="2"/>
              <w:sz w:val="24"/>
              <w:szCs w:val="24"/>
              <w14:ligatures w14:val="standardContextual"/>
            </w:rPr>
          </w:pPr>
          <w:hyperlink w:anchor="_Toc208762777" w:history="1">
            <w:r w:rsidRPr="00DF0028">
              <w:rPr>
                <w:rStyle w:val="Hyperlink"/>
                <w:rFonts w:asciiTheme="majorHAnsi" w:hAnsiTheme="majorHAnsi" w:cstheme="majorHAnsi"/>
              </w:rPr>
              <w:t>2.6</w:t>
            </w:r>
            <w:r>
              <w:rPr>
                <w:rFonts w:asciiTheme="minorHAnsi" w:eastAsiaTheme="minorEastAsia" w:hAnsiTheme="minorHAnsi"/>
                <w:color w:val="auto"/>
                <w:kern w:val="2"/>
                <w:sz w:val="24"/>
                <w:szCs w:val="24"/>
                <w14:ligatures w14:val="standardContextual"/>
              </w:rPr>
              <w:tab/>
            </w:r>
            <w:r w:rsidRPr="00DF0028">
              <w:rPr>
                <w:rStyle w:val="Hyperlink"/>
                <w:rFonts w:asciiTheme="majorHAnsi" w:hAnsiTheme="majorHAnsi" w:cstheme="majorHAnsi"/>
              </w:rPr>
              <w:t>Pacific Women Lead Enabling Services</w:t>
            </w:r>
            <w:r>
              <w:rPr>
                <w:webHidden/>
              </w:rPr>
              <w:tab/>
            </w:r>
            <w:r>
              <w:rPr>
                <w:webHidden/>
              </w:rPr>
              <w:fldChar w:fldCharType="begin"/>
            </w:r>
            <w:r>
              <w:rPr>
                <w:webHidden/>
              </w:rPr>
              <w:instrText xml:space="preserve"> PAGEREF _Toc208762777 \h </w:instrText>
            </w:r>
            <w:r>
              <w:rPr>
                <w:webHidden/>
              </w:rPr>
            </w:r>
            <w:r>
              <w:rPr>
                <w:webHidden/>
              </w:rPr>
              <w:fldChar w:fldCharType="separate"/>
            </w:r>
            <w:r w:rsidR="009C7DD0">
              <w:rPr>
                <w:webHidden/>
              </w:rPr>
              <w:t>14</w:t>
            </w:r>
            <w:r>
              <w:rPr>
                <w:webHidden/>
              </w:rPr>
              <w:fldChar w:fldCharType="end"/>
            </w:r>
          </w:hyperlink>
        </w:p>
        <w:p w14:paraId="4CDAE702" w14:textId="79FB9486" w:rsidR="00EE6A31" w:rsidRDefault="00EE6A31" w:rsidP="00BA4565">
          <w:pPr>
            <w:pStyle w:val="TOC1"/>
            <w:rPr>
              <w:rFonts w:asciiTheme="minorHAnsi" w:eastAsiaTheme="minorEastAsia" w:hAnsiTheme="minorHAnsi"/>
              <w:b w:val="0"/>
              <w:color w:val="auto"/>
              <w:kern w:val="2"/>
              <w:sz w:val="24"/>
              <w:szCs w:val="24"/>
              <w14:ligatures w14:val="standardContextual"/>
            </w:rPr>
          </w:pPr>
          <w:hyperlink w:anchor="_Toc208762778" w:history="1">
            <w:r w:rsidRPr="00DF0028">
              <w:rPr>
                <w:rStyle w:val="Hyperlink"/>
                <w:rFonts w:asciiTheme="majorHAnsi" w:hAnsiTheme="majorHAnsi" w:cstheme="majorHAnsi"/>
              </w:rPr>
              <w:t>3</w:t>
            </w:r>
            <w:r>
              <w:rPr>
                <w:rFonts w:asciiTheme="minorHAnsi" w:eastAsiaTheme="minorEastAsia" w:hAnsiTheme="minorHAnsi"/>
                <w:b w:val="0"/>
                <w:color w:val="auto"/>
                <w:kern w:val="2"/>
                <w:sz w:val="24"/>
                <w:szCs w:val="24"/>
                <w14:ligatures w14:val="standardContextual"/>
              </w:rPr>
              <w:tab/>
            </w:r>
            <w:r w:rsidRPr="00DF0028">
              <w:rPr>
                <w:rStyle w:val="Hyperlink"/>
                <w:rFonts w:asciiTheme="majorHAnsi" w:hAnsiTheme="majorHAnsi" w:cstheme="majorHAnsi"/>
              </w:rPr>
              <w:t>Impact stories and reach data for DFAT bilateral projects</w:t>
            </w:r>
            <w:r>
              <w:rPr>
                <w:webHidden/>
              </w:rPr>
              <w:tab/>
            </w:r>
            <w:r>
              <w:rPr>
                <w:webHidden/>
              </w:rPr>
              <w:fldChar w:fldCharType="begin"/>
            </w:r>
            <w:r>
              <w:rPr>
                <w:webHidden/>
              </w:rPr>
              <w:instrText xml:space="preserve"> PAGEREF _Toc208762778 \h </w:instrText>
            </w:r>
            <w:r>
              <w:rPr>
                <w:webHidden/>
              </w:rPr>
            </w:r>
            <w:r>
              <w:rPr>
                <w:webHidden/>
              </w:rPr>
              <w:fldChar w:fldCharType="separate"/>
            </w:r>
            <w:r w:rsidR="009C7DD0">
              <w:rPr>
                <w:webHidden/>
              </w:rPr>
              <w:t>15</w:t>
            </w:r>
            <w:r>
              <w:rPr>
                <w:webHidden/>
              </w:rPr>
              <w:fldChar w:fldCharType="end"/>
            </w:r>
          </w:hyperlink>
        </w:p>
        <w:p w14:paraId="04DD038F" w14:textId="4CB3FCCA" w:rsidR="00EE6A31" w:rsidRDefault="00EE6A31" w:rsidP="00BA4565">
          <w:pPr>
            <w:pStyle w:val="TOC2"/>
            <w:rPr>
              <w:rFonts w:asciiTheme="minorHAnsi" w:eastAsiaTheme="minorEastAsia" w:hAnsiTheme="minorHAnsi"/>
              <w:color w:val="auto"/>
              <w:kern w:val="2"/>
              <w:sz w:val="24"/>
              <w:szCs w:val="24"/>
              <w14:ligatures w14:val="standardContextual"/>
            </w:rPr>
          </w:pPr>
          <w:hyperlink w:anchor="_Toc208762779" w:history="1">
            <w:r w:rsidRPr="00DF0028">
              <w:rPr>
                <w:rStyle w:val="Hyperlink"/>
                <w:rFonts w:asciiTheme="majorHAnsi" w:hAnsiTheme="majorHAnsi" w:cstheme="majorHAnsi"/>
              </w:rPr>
              <w:t>3.1</w:t>
            </w:r>
            <w:r>
              <w:rPr>
                <w:rFonts w:asciiTheme="minorHAnsi" w:eastAsiaTheme="minorEastAsia" w:hAnsiTheme="minorHAnsi"/>
                <w:color w:val="auto"/>
                <w:kern w:val="2"/>
                <w:sz w:val="24"/>
                <w:szCs w:val="24"/>
                <w14:ligatures w14:val="standardContextual"/>
              </w:rPr>
              <w:tab/>
            </w:r>
            <w:r w:rsidRPr="00DF0028">
              <w:rPr>
                <w:rStyle w:val="Hyperlink"/>
                <w:rFonts w:asciiTheme="majorHAnsi" w:hAnsiTheme="majorHAnsi" w:cstheme="majorHAnsi"/>
              </w:rPr>
              <w:t>Impact stories</w:t>
            </w:r>
            <w:r>
              <w:rPr>
                <w:webHidden/>
              </w:rPr>
              <w:tab/>
            </w:r>
            <w:r>
              <w:rPr>
                <w:webHidden/>
              </w:rPr>
              <w:fldChar w:fldCharType="begin"/>
            </w:r>
            <w:r>
              <w:rPr>
                <w:webHidden/>
              </w:rPr>
              <w:instrText xml:space="preserve"> PAGEREF _Toc208762779 \h </w:instrText>
            </w:r>
            <w:r>
              <w:rPr>
                <w:webHidden/>
              </w:rPr>
            </w:r>
            <w:r>
              <w:rPr>
                <w:webHidden/>
              </w:rPr>
              <w:fldChar w:fldCharType="separate"/>
            </w:r>
            <w:r w:rsidR="009C7DD0">
              <w:rPr>
                <w:webHidden/>
              </w:rPr>
              <w:t>15</w:t>
            </w:r>
            <w:r>
              <w:rPr>
                <w:webHidden/>
              </w:rPr>
              <w:fldChar w:fldCharType="end"/>
            </w:r>
          </w:hyperlink>
        </w:p>
        <w:p w14:paraId="2DDE3188" w14:textId="7CFEAF2A" w:rsidR="00EE6A31" w:rsidRDefault="00EE6A31" w:rsidP="00BA4565">
          <w:pPr>
            <w:pStyle w:val="TOC2"/>
            <w:rPr>
              <w:rFonts w:asciiTheme="minorHAnsi" w:eastAsiaTheme="minorEastAsia" w:hAnsiTheme="minorHAnsi"/>
              <w:color w:val="auto"/>
              <w:kern w:val="2"/>
              <w:sz w:val="24"/>
              <w:szCs w:val="24"/>
              <w14:ligatures w14:val="standardContextual"/>
            </w:rPr>
          </w:pPr>
          <w:hyperlink w:anchor="_Toc208762780" w:history="1">
            <w:r w:rsidRPr="00DF0028">
              <w:rPr>
                <w:rStyle w:val="Hyperlink"/>
                <w:rFonts w:asciiTheme="majorHAnsi" w:hAnsiTheme="majorHAnsi" w:cstheme="majorHAnsi"/>
              </w:rPr>
              <w:t>3.2</w:t>
            </w:r>
            <w:r>
              <w:rPr>
                <w:rFonts w:asciiTheme="minorHAnsi" w:eastAsiaTheme="minorEastAsia" w:hAnsiTheme="minorHAnsi"/>
                <w:color w:val="auto"/>
                <w:kern w:val="2"/>
                <w:sz w:val="24"/>
                <w:szCs w:val="24"/>
                <w14:ligatures w14:val="standardContextual"/>
              </w:rPr>
              <w:tab/>
            </w:r>
            <w:r w:rsidRPr="00DF0028">
              <w:rPr>
                <w:rStyle w:val="Hyperlink"/>
                <w:rFonts w:asciiTheme="majorHAnsi" w:hAnsiTheme="majorHAnsi" w:cstheme="majorHAnsi"/>
              </w:rPr>
              <w:t>Cumulative reach data</w:t>
            </w:r>
            <w:r>
              <w:rPr>
                <w:webHidden/>
              </w:rPr>
              <w:tab/>
            </w:r>
            <w:r>
              <w:rPr>
                <w:webHidden/>
              </w:rPr>
              <w:fldChar w:fldCharType="begin"/>
            </w:r>
            <w:r>
              <w:rPr>
                <w:webHidden/>
              </w:rPr>
              <w:instrText xml:space="preserve"> PAGEREF _Toc208762780 \h </w:instrText>
            </w:r>
            <w:r>
              <w:rPr>
                <w:webHidden/>
              </w:rPr>
            </w:r>
            <w:r>
              <w:rPr>
                <w:webHidden/>
              </w:rPr>
              <w:fldChar w:fldCharType="separate"/>
            </w:r>
            <w:r w:rsidR="009C7DD0">
              <w:rPr>
                <w:webHidden/>
              </w:rPr>
              <w:t>15</w:t>
            </w:r>
            <w:r>
              <w:rPr>
                <w:webHidden/>
              </w:rPr>
              <w:fldChar w:fldCharType="end"/>
            </w:r>
          </w:hyperlink>
        </w:p>
        <w:p w14:paraId="401F0B2B" w14:textId="071D2CB2" w:rsidR="00EE6A31" w:rsidRDefault="00EE6A31" w:rsidP="00BA4565">
          <w:pPr>
            <w:pStyle w:val="TOC1"/>
            <w:rPr>
              <w:rFonts w:asciiTheme="minorHAnsi" w:eastAsiaTheme="minorEastAsia" w:hAnsiTheme="minorHAnsi"/>
              <w:b w:val="0"/>
              <w:color w:val="auto"/>
              <w:kern w:val="2"/>
              <w:sz w:val="24"/>
              <w:szCs w:val="24"/>
              <w14:ligatures w14:val="standardContextual"/>
            </w:rPr>
          </w:pPr>
          <w:hyperlink w:anchor="_Toc208762781" w:history="1">
            <w:r w:rsidRPr="00DF0028">
              <w:rPr>
                <w:rStyle w:val="Hyperlink"/>
                <w:rFonts w:asciiTheme="majorHAnsi" w:hAnsiTheme="majorHAnsi" w:cstheme="majorHAnsi"/>
              </w:rPr>
              <w:t>4</w:t>
            </w:r>
            <w:r>
              <w:rPr>
                <w:rFonts w:asciiTheme="minorHAnsi" w:eastAsiaTheme="minorEastAsia" w:hAnsiTheme="minorHAnsi"/>
                <w:b w:val="0"/>
                <w:color w:val="auto"/>
                <w:kern w:val="2"/>
                <w:sz w:val="24"/>
                <w:szCs w:val="24"/>
                <w14:ligatures w14:val="standardContextual"/>
              </w:rPr>
              <w:tab/>
            </w:r>
            <w:r w:rsidRPr="00DF0028">
              <w:rPr>
                <w:rStyle w:val="Hyperlink"/>
                <w:rFonts w:asciiTheme="majorHAnsi" w:hAnsiTheme="majorHAnsi" w:cstheme="majorHAnsi"/>
              </w:rPr>
              <w:t>More information and support</w:t>
            </w:r>
            <w:r>
              <w:rPr>
                <w:webHidden/>
              </w:rPr>
              <w:tab/>
            </w:r>
            <w:r>
              <w:rPr>
                <w:webHidden/>
              </w:rPr>
              <w:fldChar w:fldCharType="begin"/>
            </w:r>
            <w:r>
              <w:rPr>
                <w:webHidden/>
              </w:rPr>
              <w:instrText xml:space="preserve"> PAGEREF _Toc208762781 \h </w:instrText>
            </w:r>
            <w:r>
              <w:rPr>
                <w:webHidden/>
              </w:rPr>
            </w:r>
            <w:r>
              <w:rPr>
                <w:webHidden/>
              </w:rPr>
              <w:fldChar w:fldCharType="separate"/>
            </w:r>
            <w:r w:rsidR="009C7DD0">
              <w:rPr>
                <w:webHidden/>
              </w:rPr>
              <w:t>15</w:t>
            </w:r>
            <w:r>
              <w:rPr>
                <w:webHidden/>
              </w:rPr>
              <w:fldChar w:fldCharType="end"/>
            </w:r>
          </w:hyperlink>
        </w:p>
        <w:p w14:paraId="01FC4585" w14:textId="42295817" w:rsidR="00EE6A31" w:rsidRDefault="00EE6A31" w:rsidP="00BA4565">
          <w:pPr>
            <w:pStyle w:val="TOC2"/>
            <w:rPr>
              <w:rFonts w:asciiTheme="minorHAnsi" w:eastAsiaTheme="minorEastAsia" w:hAnsiTheme="minorHAnsi"/>
              <w:color w:val="auto"/>
              <w:kern w:val="2"/>
              <w:sz w:val="24"/>
              <w:szCs w:val="24"/>
              <w14:ligatures w14:val="standardContextual"/>
            </w:rPr>
          </w:pPr>
          <w:hyperlink w:anchor="_Toc208762782" w:history="1">
            <w:r w:rsidRPr="00DF0028">
              <w:rPr>
                <w:rStyle w:val="Hyperlink"/>
                <w:rFonts w:asciiTheme="majorHAnsi" w:hAnsiTheme="majorHAnsi" w:cstheme="majorHAnsi"/>
              </w:rPr>
              <w:t>4.1</w:t>
            </w:r>
            <w:r>
              <w:rPr>
                <w:rFonts w:asciiTheme="minorHAnsi" w:eastAsiaTheme="minorEastAsia" w:hAnsiTheme="minorHAnsi"/>
                <w:color w:val="auto"/>
                <w:kern w:val="2"/>
                <w:sz w:val="24"/>
                <w:szCs w:val="24"/>
                <w14:ligatures w14:val="standardContextual"/>
              </w:rPr>
              <w:tab/>
            </w:r>
            <w:r w:rsidRPr="00DF0028">
              <w:rPr>
                <w:rStyle w:val="Hyperlink"/>
                <w:rFonts w:asciiTheme="majorHAnsi" w:hAnsiTheme="majorHAnsi" w:cstheme="majorHAnsi"/>
              </w:rPr>
              <w:t>Monitoring, evaluation and learning support</w:t>
            </w:r>
            <w:r>
              <w:rPr>
                <w:webHidden/>
              </w:rPr>
              <w:tab/>
            </w:r>
            <w:r>
              <w:rPr>
                <w:webHidden/>
              </w:rPr>
              <w:fldChar w:fldCharType="begin"/>
            </w:r>
            <w:r>
              <w:rPr>
                <w:webHidden/>
              </w:rPr>
              <w:instrText xml:space="preserve"> PAGEREF _Toc208762782 \h </w:instrText>
            </w:r>
            <w:r>
              <w:rPr>
                <w:webHidden/>
              </w:rPr>
            </w:r>
            <w:r>
              <w:rPr>
                <w:webHidden/>
              </w:rPr>
              <w:fldChar w:fldCharType="separate"/>
            </w:r>
            <w:r w:rsidR="009C7DD0">
              <w:rPr>
                <w:webHidden/>
              </w:rPr>
              <w:t>15</w:t>
            </w:r>
            <w:r>
              <w:rPr>
                <w:webHidden/>
              </w:rPr>
              <w:fldChar w:fldCharType="end"/>
            </w:r>
          </w:hyperlink>
        </w:p>
        <w:p w14:paraId="4603AB13" w14:textId="7A0F76D8" w:rsidR="00EE6A31" w:rsidRDefault="00EE6A31" w:rsidP="00BA4565">
          <w:pPr>
            <w:pStyle w:val="TOC2"/>
            <w:rPr>
              <w:rFonts w:asciiTheme="minorHAnsi" w:eastAsiaTheme="minorEastAsia" w:hAnsiTheme="minorHAnsi"/>
              <w:color w:val="auto"/>
              <w:kern w:val="2"/>
              <w:sz w:val="24"/>
              <w:szCs w:val="24"/>
              <w14:ligatures w14:val="standardContextual"/>
            </w:rPr>
          </w:pPr>
          <w:hyperlink w:anchor="_Toc208762783" w:history="1">
            <w:r w:rsidRPr="00DF0028">
              <w:rPr>
                <w:rStyle w:val="Hyperlink"/>
                <w:rFonts w:asciiTheme="majorHAnsi" w:hAnsiTheme="majorHAnsi" w:cstheme="majorHAnsi"/>
              </w:rPr>
              <w:t>4.2</w:t>
            </w:r>
            <w:r>
              <w:rPr>
                <w:rFonts w:asciiTheme="minorHAnsi" w:eastAsiaTheme="minorEastAsia" w:hAnsiTheme="minorHAnsi"/>
                <w:color w:val="auto"/>
                <w:kern w:val="2"/>
                <w:sz w:val="24"/>
                <w:szCs w:val="24"/>
                <w14:ligatures w14:val="standardContextual"/>
              </w:rPr>
              <w:tab/>
            </w:r>
            <w:r w:rsidRPr="00DF0028">
              <w:rPr>
                <w:rStyle w:val="Hyperlink"/>
                <w:rFonts w:asciiTheme="majorHAnsi" w:hAnsiTheme="majorHAnsi" w:cstheme="majorHAnsi"/>
              </w:rPr>
              <w:t>Quality Technical Assurance Group (QTAG)</w:t>
            </w:r>
            <w:r>
              <w:rPr>
                <w:webHidden/>
              </w:rPr>
              <w:tab/>
            </w:r>
            <w:r>
              <w:rPr>
                <w:webHidden/>
              </w:rPr>
              <w:fldChar w:fldCharType="begin"/>
            </w:r>
            <w:r>
              <w:rPr>
                <w:webHidden/>
              </w:rPr>
              <w:instrText xml:space="preserve"> PAGEREF _Toc208762783 \h </w:instrText>
            </w:r>
            <w:r>
              <w:rPr>
                <w:webHidden/>
              </w:rPr>
            </w:r>
            <w:r>
              <w:rPr>
                <w:webHidden/>
              </w:rPr>
              <w:fldChar w:fldCharType="separate"/>
            </w:r>
            <w:r w:rsidR="009C7DD0">
              <w:rPr>
                <w:webHidden/>
              </w:rPr>
              <w:t>16</w:t>
            </w:r>
            <w:r>
              <w:rPr>
                <w:webHidden/>
              </w:rPr>
              <w:fldChar w:fldCharType="end"/>
            </w:r>
          </w:hyperlink>
        </w:p>
        <w:p w14:paraId="15C6D4BE" w14:textId="7F9292EB" w:rsidR="00EE6A31" w:rsidRDefault="00EE6A31" w:rsidP="00BA4565">
          <w:pPr>
            <w:pStyle w:val="TOC2"/>
            <w:rPr>
              <w:rFonts w:asciiTheme="minorHAnsi" w:eastAsiaTheme="minorEastAsia" w:hAnsiTheme="minorHAnsi"/>
              <w:color w:val="auto"/>
              <w:kern w:val="2"/>
              <w:sz w:val="24"/>
              <w:szCs w:val="24"/>
              <w14:ligatures w14:val="standardContextual"/>
            </w:rPr>
          </w:pPr>
          <w:hyperlink w:anchor="_Toc208762784" w:history="1">
            <w:r w:rsidRPr="00DF0028">
              <w:rPr>
                <w:rStyle w:val="Hyperlink"/>
                <w:rFonts w:asciiTheme="majorHAnsi" w:hAnsiTheme="majorHAnsi" w:cstheme="majorHAnsi"/>
              </w:rPr>
              <w:t>4.3</w:t>
            </w:r>
            <w:r>
              <w:rPr>
                <w:rFonts w:asciiTheme="minorHAnsi" w:eastAsiaTheme="minorEastAsia" w:hAnsiTheme="minorHAnsi"/>
                <w:color w:val="auto"/>
                <w:kern w:val="2"/>
                <w:sz w:val="24"/>
                <w:szCs w:val="24"/>
                <w14:ligatures w14:val="standardContextual"/>
              </w:rPr>
              <w:tab/>
            </w:r>
            <w:r w:rsidRPr="00DF0028">
              <w:rPr>
                <w:rStyle w:val="Hyperlink"/>
                <w:rFonts w:asciiTheme="majorHAnsi" w:hAnsiTheme="majorHAnsi" w:cstheme="majorHAnsi"/>
              </w:rPr>
              <w:t>Grant management</w:t>
            </w:r>
            <w:r>
              <w:rPr>
                <w:webHidden/>
              </w:rPr>
              <w:tab/>
            </w:r>
            <w:r>
              <w:rPr>
                <w:webHidden/>
              </w:rPr>
              <w:fldChar w:fldCharType="begin"/>
            </w:r>
            <w:r>
              <w:rPr>
                <w:webHidden/>
              </w:rPr>
              <w:instrText xml:space="preserve"> PAGEREF _Toc208762784 \h </w:instrText>
            </w:r>
            <w:r>
              <w:rPr>
                <w:webHidden/>
              </w:rPr>
            </w:r>
            <w:r>
              <w:rPr>
                <w:webHidden/>
              </w:rPr>
              <w:fldChar w:fldCharType="separate"/>
            </w:r>
            <w:r w:rsidR="009C7DD0">
              <w:rPr>
                <w:webHidden/>
              </w:rPr>
              <w:t>16</w:t>
            </w:r>
            <w:r>
              <w:rPr>
                <w:webHidden/>
              </w:rPr>
              <w:fldChar w:fldCharType="end"/>
            </w:r>
          </w:hyperlink>
        </w:p>
        <w:p w14:paraId="07DC4987" w14:textId="6EC137FA" w:rsidR="00EE6A31" w:rsidRDefault="00EE6A31" w:rsidP="00BA4565">
          <w:pPr>
            <w:pStyle w:val="TOC2"/>
            <w:rPr>
              <w:rFonts w:asciiTheme="minorHAnsi" w:eastAsiaTheme="minorEastAsia" w:hAnsiTheme="minorHAnsi"/>
              <w:color w:val="auto"/>
              <w:kern w:val="2"/>
              <w:sz w:val="24"/>
              <w:szCs w:val="24"/>
              <w14:ligatures w14:val="standardContextual"/>
            </w:rPr>
          </w:pPr>
          <w:hyperlink w:anchor="_Toc208762785" w:history="1">
            <w:r w:rsidRPr="00DF0028">
              <w:rPr>
                <w:rStyle w:val="Hyperlink"/>
                <w:rFonts w:asciiTheme="majorHAnsi" w:hAnsiTheme="majorHAnsi" w:cstheme="majorHAnsi"/>
              </w:rPr>
              <w:t>4.4</w:t>
            </w:r>
            <w:r>
              <w:rPr>
                <w:rFonts w:asciiTheme="minorHAnsi" w:eastAsiaTheme="minorEastAsia" w:hAnsiTheme="minorHAnsi"/>
                <w:color w:val="auto"/>
                <w:kern w:val="2"/>
                <w:sz w:val="24"/>
                <w:szCs w:val="24"/>
                <w14:ligatures w14:val="standardContextual"/>
              </w:rPr>
              <w:tab/>
            </w:r>
            <w:r w:rsidRPr="00DF0028">
              <w:rPr>
                <w:rStyle w:val="Hyperlink"/>
                <w:rFonts w:asciiTheme="majorHAnsi" w:hAnsiTheme="majorHAnsi" w:cstheme="majorHAnsi"/>
              </w:rPr>
              <w:t>Contact and feedback</w:t>
            </w:r>
            <w:r>
              <w:rPr>
                <w:webHidden/>
              </w:rPr>
              <w:tab/>
            </w:r>
            <w:r>
              <w:rPr>
                <w:webHidden/>
              </w:rPr>
              <w:fldChar w:fldCharType="begin"/>
            </w:r>
            <w:r>
              <w:rPr>
                <w:webHidden/>
              </w:rPr>
              <w:instrText xml:space="preserve"> PAGEREF _Toc208762785 \h </w:instrText>
            </w:r>
            <w:r>
              <w:rPr>
                <w:webHidden/>
              </w:rPr>
            </w:r>
            <w:r>
              <w:rPr>
                <w:webHidden/>
              </w:rPr>
              <w:fldChar w:fldCharType="separate"/>
            </w:r>
            <w:r w:rsidR="009C7DD0">
              <w:rPr>
                <w:webHidden/>
              </w:rPr>
              <w:t>16</w:t>
            </w:r>
            <w:r>
              <w:rPr>
                <w:webHidden/>
              </w:rPr>
              <w:fldChar w:fldCharType="end"/>
            </w:r>
          </w:hyperlink>
        </w:p>
        <w:p w14:paraId="28FD84FB" w14:textId="1AD86A7C" w:rsidR="00EE6A31" w:rsidRDefault="00EE6A31" w:rsidP="00BA4565">
          <w:pPr>
            <w:pStyle w:val="TOC1"/>
            <w:rPr>
              <w:rFonts w:asciiTheme="minorHAnsi" w:eastAsiaTheme="minorEastAsia" w:hAnsiTheme="minorHAnsi"/>
              <w:b w:val="0"/>
              <w:color w:val="auto"/>
              <w:kern w:val="2"/>
              <w:sz w:val="24"/>
              <w:szCs w:val="24"/>
              <w14:ligatures w14:val="standardContextual"/>
            </w:rPr>
          </w:pPr>
          <w:hyperlink w:anchor="_Toc208762786" w:history="1">
            <w:r w:rsidRPr="00DF0028">
              <w:rPr>
                <w:rStyle w:val="Hyperlink"/>
                <w:rFonts w:asciiTheme="majorHAnsi" w:hAnsiTheme="majorHAnsi" w:cstheme="majorHAnsi"/>
              </w:rPr>
              <w:t>5</w:t>
            </w:r>
            <w:r>
              <w:rPr>
                <w:rFonts w:asciiTheme="minorHAnsi" w:eastAsiaTheme="minorEastAsia" w:hAnsiTheme="minorHAnsi"/>
                <w:b w:val="0"/>
                <w:color w:val="auto"/>
                <w:kern w:val="2"/>
                <w:sz w:val="24"/>
                <w:szCs w:val="24"/>
                <w14:ligatures w14:val="standardContextual"/>
              </w:rPr>
              <w:tab/>
            </w:r>
            <w:r w:rsidRPr="00DF0028">
              <w:rPr>
                <w:rStyle w:val="Hyperlink"/>
                <w:rFonts w:asciiTheme="majorHAnsi" w:hAnsiTheme="majorHAnsi" w:cstheme="majorHAnsi"/>
              </w:rPr>
              <w:t>Annex 1 Cumulative reach data (2021 – present) for DFAT bilateral projects</w:t>
            </w:r>
            <w:r>
              <w:rPr>
                <w:webHidden/>
              </w:rPr>
              <w:tab/>
            </w:r>
            <w:r>
              <w:rPr>
                <w:webHidden/>
              </w:rPr>
              <w:fldChar w:fldCharType="begin"/>
            </w:r>
            <w:r>
              <w:rPr>
                <w:webHidden/>
              </w:rPr>
              <w:instrText xml:space="preserve"> PAGEREF _Toc208762786 \h </w:instrText>
            </w:r>
            <w:r>
              <w:rPr>
                <w:webHidden/>
              </w:rPr>
            </w:r>
            <w:r>
              <w:rPr>
                <w:webHidden/>
              </w:rPr>
              <w:fldChar w:fldCharType="separate"/>
            </w:r>
            <w:r w:rsidR="009C7DD0">
              <w:rPr>
                <w:webHidden/>
              </w:rPr>
              <w:t>17</w:t>
            </w:r>
            <w:r>
              <w:rPr>
                <w:webHidden/>
              </w:rPr>
              <w:fldChar w:fldCharType="end"/>
            </w:r>
          </w:hyperlink>
        </w:p>
        <w:p w14:paraId="20A9EB10" w14:textId="144CFDF0" w:rsidR="7138A521" w:rsidRDefault="7138A521" w:rsidP="00BA4565">
          <w:pPr>
            <w:spacing w:line="276" w:lineRule="auto"/>
            <w:jc w:val="left"/>
            <w:rPr>
              <w:rFonts w:asciiTheme="majorHAnsi" w:hAnsiTheme="majorHAnsi" w:cstheme="majorBidi"/>
              <w:sz w:val="20"/>
              <w:szCs w:val="20"/>
            </w:rPr>
          </w:pPr>
          <w:r w:rsidRPr="7138A521">
            <w:rPr>
              <w:rFonts w:asciiTheme="majorHAnsi" w:hAnsiTheme="majorHAnsi" w:cstheme="majorBidi"/>
              <w:b/>
              <w:bCs/>
              <w:sz w:val="20"/>
              <w:szCs w:val="20"/>
            </w:rPr>
            <w:fldChar w:fldCharType="end"/>
          </w:r>
        </w:p>
      </w:sdtContent>
    </w:sdt>
    <w:p w14:paraId="20656796" w14:textId="7AFA5D3E" w:rsidR="7138A521" w:rsidRPr="002121C2" w:rsidRDefault="7138A521" w:rsidP="00BA4565">
      <w:pPr>
        <w:pStyle w:val="Heading1"/>
        <w:numPr>
          <w:ilvl w:val="0"/>
          <w:numId w:val="0"/>
        </w:numPr>
        <w:rPr>
          <w:rFonts w:asciiTheme="majorHAnsi" w:hAnsiTheme="majorHAnsi"/>
        </w:rPr>
      </w:pPr>
    </w:p>
    <w:p w14:paraId="6EC7FF56" w14:textId="4B7B2C94" w:rsidR="7138A521" w:rsidRDefault="7138A521" w:rsidP="00BA4565">
      <w:pPr>
        <w:jc w:val="left"/>
      </w:pPr>
    </w:p>
    <w:p w14:paraId="450C70DB" w14:textId="091C55E8" w:rsidR="7138A521" w:rsidRDefault="7138A521" w:rsidP="00BA4565">
      <w:pPr>
        <w:jc w:val="left"/>
      </w:pPr>
    </w:p>
    <w:p w14:paraId="77096DB4" w14:textId="3B961F63" w:rsidR="7138A521" w:rsidRDefault="7138A521" w:rsidP="00BA4565">
      <w:pPr>
        <w:jc w:val="left"/>
      </w:pPr>
    </w:p>
    <w:p w14:paraId="107B8304" w14:textId="46CCE397" w:rsidR="7138A521" w:rsidRDefault="7138A521" w:rsidP="00BA4565">
      <w:pPr>
        <w:jc w:val="left"/>
        <w:sectPr w:rsidR="7138A521" w:rsidSect="00332E8F">
          <w:pgSz w:w="11906" w:h="16840"/>
          <w:pgMar w:top="720" w:right="1152" w:bottom="720" w:left="1152" w:header="562" w:footer="562" w:gutter="0"/>
          <w:cols w:space="708"/>
          <w:docGrid w:linePitch="360"/>
        </w:sectPr>
      </w:pPr>
    </w:p>
    <w:p w14:paraId="3458243D" w14:textId="54FD8D80" w:rsidR="00085363" w:rsidRPr="002121C2" w:rsidRDefault="00C747B4" w:rsidP="00BA4565">
      <w:pPr>
        <w:pStyle w:val="Heading1"/>
        <w:rPr>
          <w:rFonts w:asciiTheme="majorHAnsi" w:hAnsiTheme="majorHAnsi"/>
        </w:rPr>
      </w:pPr>
      <w:bookmarkStart w:id="1" w:name="_Toc208762770"/>
      <w:bookmarkStart w:id="2" w:name="_Hlk131511094"/>
      <w:r w:rsidRPr="7138A521">
        <w:rPr>
          <w:rFonts w:asciiTheme="majorHAnsi" w:hAnsiTheme="majorHAnsi"/>
        </w:rPr>
        <w:lastRenderedPageBreak/>
        <w:t xml:space="preserve">About </w:t>
      </w:r>
      <w:r w:rsidR="0018387A" w:rsidRPr="7138A521">
        <w:rPr>
          <w:rFonts w:asciiTheme="majorHAnsi" w:hAnsiTheme="majorHAnsi"/>
        </w:rPr>
        <w:t>Pacific Women Lead</w:t>
      </w:r>
      <w:bookmarkEnd w:id="1"/>
      <w:r w:rsidR="0018387A" w:rsidRPr="7138A521">
        <w:rPr>
          <w:rFonts w:asciiTheme="majorHAnsi" w:hAnsiTheme="majorHAnsi"/>
        </w:rPr>
        <w:t xml:space="preserve"> </w:t>
      </w:r>
    </w:p>
    <w:bookmarkEnd w:id="2"/>
    <w:p w14:paraId="77BB544F" w14:textId="38BD1EE2" w:rsidR="00E34E37" w:rsidRPr="00F56579" w:rsidRDefault="00E34E37" w:rsidP="00BA4565">
      <w:pPr>
        <w:pStyle w:val="BodyText"/>
        <w:spacing w:after="120"/>
        <w:rPr>
          <w:rStyle w:val="normaltextrun"/>
          <w:rFonts w:asciiTheme="majorHAnsi" w:eastAsiaTheme="majorEastAsia" w:hAnsiTheme="majorHAnsi" w:cstheme="majorHAnsi"/>
          <w:color w:val="004B64" w:themeColor="accent2"/>
          <w:sz w:val="32"/>
          <w:szCs w:val="20"/>
        </w:rPr>
      </w:pPr>
      <w:r w:rsidRPr="00F56579">
        <w:rPr>
          <w:rStyle w:val="normaltextrun"/>
          <w:rFonts w:asciiTheme="majorHAnsi" w:hAnsiTheme="majorHAnsi" w:cstheme="majorHAnsi"/>
          <w:szCs w:val="20"/>
        </w:rPr>
        <w:t xml:space="preserve">Pacific Women Lead (PWL) is a portfolio of regional investments valued at AUD170 million over 5 years (2021 – 2026). PWL aims to advance gender equality and is ambitious in its intent to take a Pacific-led, intersectional and transformative approach to promoting gender equality in the region and bringing new emphasis to strengthening regional action and architecture in support of gender equality. </w:t>
      </w:r>
    </w:p>
    <w:p w14:paraId="6394886E" w14:textId="67784E11" w:rsidR="00775AC0" w:rsidRPr="00F56579" w:rsidRDefault="00E34E37" w:rsidP="00BA4565">
      <w:pPr>
        <w:pStyle w:val="BodyText"/>
        <w:spacing w:after="120"/>
        <w:rPr>
          <w:rFonts w:asciiTheme="majorHAnsi" w:hAnsiTheme="majorHAnsi" w:cstheme="majorHAnsi"/>
          <w:szCs w:val="20"/>
        </w:rPr>
      </w:pPr>
      <w:r w:rsidRPr="00F56579">
        <w:rPr>
          <w:rFonts w:asciiTheme="majorHAnsi" w:hAnsiTheme="majorHAnsi" w:cstheme="majorHAnsi"/>
          <w:szCs w:val="20"/>
        </w:rPr>
        <w:t>The goal of PWL is for: Pacific women and girls, in all their diversity, to be safe and equitably share in resources, opportunities and decision-making with men and boys.</w:t>
      </w:r>
      <w:r w:rsidR="00951D01" w:rsidRPr="00F56579">
        <w:rPr>
          <w:rFonts w:asciiTheme="majorHAnsi" w:hAnsiTheme="majorHAnsi" w:cstheme="majorHAnsi"/>
          <w:szCs w:val="20"/>
        </w:rPr>
        <w:t xml:space="preserve"> </w:t>
      </w:r>
      <w:r w:rsidR="00775AC0" w:rsidRPr="00F56579">
        <w:rPr>
          <w:rFonts w:asciiTheme="majorHAnsi" w:hAnsiTheme="majorHAnsi" w:cstheme="majorHAnsi"/>
          <w:szCs w:val="20"/>
        </w:rPr>
        <w:t>For m</w:t>
      </w:r>
      <w:r w:rsidR="00951D01" w:rsidRPr="00F56579">
        <w:rPr>
          <w:rFonts w:asciiTheme="majorHAnsi" w:hAnsiTheme="majorHAnsi" w:cstheme="majorHAnsi"/>
          <w:szCs w:val="20"/>
        </w:rPr>
        <w:t xml:space="preserve">ore information </w:t>
      </w:r>
      <w:r w:rsidR="00775AC0" w:rsidRPr="00F56579">
        <w:rPr>
          <w:rFonts w:asciiTheme="majorHAnsi" w:hAnsiTheme="majorHAnsi" w:cstheme="majorHAnsi"/>
          <w:szCs w:val="20"/>
        </w:rPr>
        <w:t xml:space="preserve">visit </w:t>
      </w:r>
      <w:hyperlink r:id="rId16" w:history="1">
        <w:r w:rsidR="00775AC0" w:rsidRPr="00F56579">
          <w:rPr>
            <w:rStyle w:val="Hyperlink"/>
            <w:rFonts w:asciiTheme="majorHAnsi" w:hAnsiTheme="majorHAnsi" w:cstheme="majorHAnsi"/>
            <w:szCs w:val="20"/>
          </w:rPr>
          <w:t>www.pacificwomen.org</w:t>
        </w:r>
      </w:hyperlink>
    </w:p>
    <w:p w14:paraId="6D4BCAFF" w14:textId="38C9E273" w:rsidR="0074253B" w:rsidRPr="002121C2" w:rsidRDefault="00951D01" w:rsidP="00BA4565">
      <w:pPr>
        <w:pStyle w:val="Heading1"/>
        <w:rPr>
          <w:rFonts w:asciiTheme="majorHAnsi" w:hAnsiTheme="majorHAnsi" w:cstheme="majorHAnsi"/>
        </w:rPr>
      </w:pPr>
      <w:bookmarkStart w:id="3" w:name="_Toc185938061"/>
      <w:bookmarkStart w:id="4" w:name="_Toc208762771"/>
      <w:bookmarkStart w:id="5" w:name="_Hlk185951278"/>
      <w:bookmarkStart w:id="6" w:name="_Toc121911663"/>
      <w:bookmarkStart w:id="7" w:name="_Toc121917476"/>
      <w:bookmarkStart w:id="8" w:name="_Hlk131508822"/>
      <w:r w:rsidRPr="002121C2">
        <w:rPr>
          <w:rFonts w:asciiTheme="majorHAnsi" w:hAnsiTheme="majorHAnsi" w:cstheme="majorHAnsi"/>
        </w:rPr>
        <w:t xml:space="preserve">Overview of </w:t>
      </w:r>
      <w:r w:rsidR="00B02590" w:rsidRPr="002121C2">
        <w:rPr>
          <w:rFonts w:asciiTheme="majorHAnsi" w:hAnsiTheme="majorHAnsi" w:cstheme="majorHAnsi"/>
        </w:rPr>
        <w:t xml:space="preserve">Pacific Women Lead </w:t>
      </w:r>
      <w:r w:rsidR="00181174" w:rsidRPr="002121C2">
        <w:rPr>
          <w:rFonts w:asciiTheme="majorHAnsi" w:hAnsiTheme="majorHAnsi" w:cstheme="majorHAnsi"/>
        </w:rPr>
        <w:t xml:space="preserve">activities </w:t>
      </w:r>
      <w:r w:rsidR="00B02590" w:rsidRPr="002121C2">
        <w:rPr>
          <w:rFonts w:asciiTheme="majorHAnsi" w:hAnsiTheme="majorHAnsi" w:cstheme="majorHAnsi"/>
        </w:rPr>
        <w:t xml:space="preserve">in </w:t>
      </w:r>
      <w:bookmarkEnd w:id="3"/>
      <w:r w:rsidR="00014D43" w:rsidRPr="002121C2">
        <w:rPr>
          <w:rFonts w:asciiTheme="majorHAnsi" w:hAnsiTheme="majorHAnsi" w:cstheme="majorHAnsi"/>
        </w:rPr>
        <w:t>Vanuatu</w:t>
      </w:r>
      <w:bookmarkEnd w:id="4"/>
    </w:p>
    <w:p w14:paraId="35AED702" w14:textId="42FF70FE" w:rsidR="00911F67" w:rsidRPr="00F56579" w:rsidRDefault="00C13C89" w:rsidP="00BA4565">
      <w:pPr>
        <w:pStyle w:val="BodyText"/>
        <w:spacing w:after="120"/>
        <w:rPr>
          <w:rFonts w:asciiTheme="majorHAnsi" w:hAnsiTheme="majorHAnsi" w:cstheme="majorBidi"/>
        </w:rPr>
      </w:pPr>
      <w:bookmarkStart w:id="9" w:name="_Hlk185947790"/>
      <w:r w:rsidRPr="6E2817B8">
        <w:rPr>
          <w:rFonts w:asciiTheme="majorHAnsi" w:hAnsiTheme="majorHAnsi" w:cstheme="majorBidi"/>
        </w:rPr>
        <w:t xml:space="preserve">As </w:t>
      </w:r>
      <w:r w:rsidR="00CB5AF4" w:rsidRPr="6E2817B8">
        <w:rPr>
          <w:rFonts w:asciiTheme="majorHAnsi" w:hAnsiTheme="majorHAnsi" w:cstheme="majorBidi"/>
        </w:rPr>
        <w:t>of</w:t>
      </w:r>
      <w:r w:rsidRPr="6E2817B8">
        <w:rPr>
          <w:rFonts w:asciiTheme="majorHAnsi" w:hAnsiTheme="majorHAnsi" w:cstheme="majorBidi"/>
        </w:rPr>
        <w:t xml:space="preserve"> </w:t>
      </w:r>
      <w:r w:rsidR="001C5511" w:rsidRPr="6E2817B8">
        <w:rPr>
          <w:rFonts w:asciiTheme="majorHAnsi" w:hAnsiTheme="majorHAnsi" w:cstheme="majorBidi"/>
        </w:rPr>
        <w:t xml:space="preserve">31 </w:t>
      </w:r>
      <w:r w:rsidR="0040143A" w:rsidRPr="6E2817B8">
        <w:rPr>
          <w:rFonts w:asciiTheme="majorHAnsi" w:hAnsiTheme="majorHAnsi" w:cstheme="majorBidi"/>
        </w:rPr>
        <w:t xml:space="preserve">August </w:t>
      </w:r>
      <w:r w:rsidR="001C5511" w:rsidRPr="6E2817B8">
        <w:rPr>
          <w:rFonts w:asciiTheme="majorHAnsi" w:hAnsiTheme="majorHAnsi" w:cstheme="majorBidi"/>
        </w:rPr>
        <w:t>2025</w:t>
      </w:r>
      <w:r w:rsidR="00951D01" w:rsidRPr="6E2817B8">
        <w:rPr>
          <w:rFonts w:asciiTheme="majorHAnsi" w:hAnsiTheme="majorHAnsi" w:cstheme="majorBidi"/>
        </w:rPr>
        <w:t>,</w:t>
      </w:r>
      <w:r w:rsidRPr="6E2817B8">
        <w:rPr>
          <w:rFonts w:asciiTheme="majorHAnsi" w:hAnsiTheme="majorHAnsi" w:cstheme="majorBidi"/>
        </w:rPr>
        <w:t xml:space="preserve"> </w:t>
      </w:r>
      <w:r w:rsidR="00A51C0C">
        <w:rPr>
          <w:rFonts w:asciiTheme="majorHAnsi" w:hAnsiTheme="majorHAnsi" w:cstheme="majorBidi"/>
        </w:rPr>
        <w:t>23</w:t>
      </w:r>
      <w:r w:rsidR="00A51C0C" w:rsidRPr="6E2817B8">
        <w:rPr>
          <w:rFonts w:asciiTheme="majorHAnsi" w:hAnsiTheme="majorHAnsi" w:cstheme="majorBidi"/>
        </w:rPr>
        <w:t xml:space="preserve"> </w:t>
      </w:r>
      <w:r w:rsidRPr="6E2817B8">
        <w:rPr>
          <w:rFonts w:asciiTheme="majorHAnsi" w:hAnsiTheme="majorHAnsi" w:cstheme="majorBidi"/>
        </w:rPr>
        <w:t>Pacific Women Lead</w:t>
      </w:r>
      <w:r w:rsidR="001E6ADC" w:rsidRPr="6E2817B8">
        <w:rPr>
          <w:rFonts w:asciiTheme="majorHAnsi" w:hAnsiTheme="majorHAnsi" w:cstheme="majorBidi"/>
        </w:rPr>
        <w:t xml:space="preserve"> projects </w:t>
      </w:r>
      <w:r w:rsidR="00421D26" w:rsidRPr="6E2817B8">
        <w:rPr>
          <w:rFonts w:asciiTheme="majorHAnsi" w:hAnsiTheme="majorHAnsi" w:cstheme="majorBidi"/>
        </w:rPr>
        <w:t xml:space="preserve">and </w:t>
      </w:r>
      <w:r w:rsidR="0087097B">
        <w:rPr>
          <w:rFonts w:asciiTheme="majorHAnsi" w:hAnsiTheme="majorHAnsi" w:cstheme="majorBidi"/>
        </w:rPr>
        <w:t>1</w:t>
      </w:r>
      <w:r w:rsidR="0087097B" w:rsidRPr="6E2817B8">
        <w:rPr>
          <w:rFonts w:asciiTheme="majorHAnsi" w:hAnsiTheme="majorHAnsi" w:cstheme="majorBidi"/>
        </w:rPr>
        <w:t xml:space="preserve"> </w:t>
      </w:r>
      <w:r w:rsidR="00421D26" w:rsidRPr="6E2817B8">
        <w:rPr>
          <w:rFonts w:asciiTheme="majorHAnsi" w:hAnsiTheme="majorHAnsi" w:cstheme="majorBidi"/>
        </w:rPr>
        <w:t xml:space="preserve">research </w:t>
      </w:r>
      <w:r w:rsidR="00A51C0C">
        <w:rPr>
          <w:rFonts w:asciiTheme="majorHAnsi" w:hAnsiTheme="majorHAnsi" w:cstheme="majorBidi"/>
        </w:rPr>
        <w:t>a</w:t>
      </w:r>
      <w:r w:rsidR="00A829FF">
        <w:rPr>
          <w:rFonts w:asciiTheme="majorHAnsi" w:hAnsiTheme="majorHAnsi" w:cstheme="majorBidi"/>
        </w:rPr>
        <w:t>re</w:t>
      </w:r>
      <w:r w:rsidR="00A51C0C" w:rsidRPr="6E2817B8">
        <w:rPr>
          <w:rFonts w:asciiTheme="majorHAnsi" w:hAnsiTheme="majorHAnsi" w:cstheme="majorBidi"/>
        </w:rPr>
        <w:t xml:space="preserve"> </w:t>
      </w:r>
      <w:r w:rsidR="001E6ADC" w:rsidRPr="6E2817B8">
        <w:rPr>
          <w:rFonts w:asciiTheme="majorHAnsi" w:hAnsiTheme="majorHAnsi" w:cstheme="majorBidi"/>
        </w:rPr>
        <w:t>being</w:t>
      </w:r>
      <w:r w:rsidR="001C3304" w:rsidRPr="6E2817B8">
        <w:rPr>
          <w:rFonts w:asciiTheme="majorHAnsi" w:hAnsiTheme="majorHAnsi" w:cstheme="majorBidi"/>
        </w:rPr>
        <w:t xml:space="preserve"> (or had been)</w:t>
      </w:r>
      <w:r w:rsidR="001E6ADC" w:rsidRPr="6E2817B8">
        <w:rPr>
          <w:rFonts w:asciiTheme="majorHAnsi" w:hAnsiTheme="majorHAnsi" w:cstheme="majorBidi"/>
        </w:rPr>
        <w:t xml:space="preserve"> implemented in </w:t>
      </w:r>
      <w:r w:rsidR="00014D43" w:rsidRPr="6E2817B8">
        <w:rPr>
          <w:rFonts w:asciiTheme="majorHAnsi" w:hAnsiTheme="majorHAnsi" w:cstheme="majorBidi"/>
        </w:rPr>
        <w:t>Vanuatu</w:t>
      </w:r>
      <w:r w:rsidR="001E6ADC" w:rsidRPr="6E2817B8">
        <w:rPr>
          <w:rFonts w:asciiTheme="majorHAnsi" w:hAnsiTheme="majorHAnsi" w:cstheme="majorBidi"/>
        </w:rPr>
        <w:t xml:space="preserve">, with a total funding of </w:t>
      </w:r>
      <w:r w:rsidR="00B91892" w:rsidRPr="002121C2">
        <w:rPr>
          <w:rFonts w:asciiTheme="majorHAnsi" w:hAnsiTheme="majorHAnsi" w:cstheme="majorBidi"/>
        </w:rPr>
        <w:t>AUD</w:t>
      </w:r>
      <w:r w:rsidR="00E41163" w:rsidRPr="00880DE5">
        <w:rPr>
          <w:rFonts w:asciiTheme="majorHAnsi" w:hAnsiTheme="majorHAnsi" w:cstheme="majorBidi"/>
        </w:rPr>
        <w:t>$137,293,150</w:t>
      </w:r>
      <w:r w:rsidR="00B14B1C" w:rsidRPr="6E2817B8">
        <w:rPr>
          <w:rFonts w:asciiTheme="majorHAnsi" w:hAnsiTheme="majorHAnsi" w:cstheme="majorBidi"/>
        </w:rPr>
        <w:t>.</w:t>
      </w:r>
      <w:r w:rsidR="00665525" w:rsidRPr="6E2817B8">
        <w:rPr>
          <w:rStyle w:val="FootnoteReference"/>
          <w:rFonts w:asciiTheme="majorHAnsi" w:hAnsiTheme="majorHAnsi" w:cstheme="majorBidi"/>
        </w:rPr>
        <w:footnoteReference w:id="2"/>
      </w:r>
    </w:p>
    <w:p w14:paraId="28801B4E" w14:textId="54527FB0" w:rsidR="00BE5EA9" w:rsidRPr="000E5F04" w:rsidRDefault="00491E8C" w:rsidP="00BA4565">
      <w:pPr>
        <w:pStyle w:val="BodyText"/>
        <w:spacing w:after="360"/>
        <w:rPr>
          <w:rFonts w:asciiTheme="majorHAnsi" w:hAnsiTheme="majorHAnsi" w:cstheme="majorHAnsi"/>
          <w:szCs w:val="20"/>
        </w:rPr>
      </w:pPr>
      <w:r w:rsidRPr="00F56579">
        <w:rPr>
          <w:rFonts w:asciiTheme="majorHAnsi" w:hAnsiTheme="majorHAnsi" w:cstheme="majorHAnsi"/>
          <w:szCs w:val="20"/>
        </w:rPr>
        <w:t>Table 1 shows how each of these projec</w:t>
      </w:r>
      <w:r w:rsidR="00EA05D5" w:rsidRPr="00F56579">
        <w:rPr>
          <w:rFonts w:asciiTheme="majorHAnsi" w:hAnsiTheme="majorHAnsi" w:cstheme="majorHAnsi"/>
          <w:szCs w:val="20"/>
        </w:rPr>
        <w:t>ts are linked to the different PWL portfolio components.</w:t>
      </w:r>
      <w:r w:rsidR="002D5761" w:rsidRPr="00F56579">
        <w:rPr>
          <w:rStyle w:val="FootnoteReference"/>
          <w:rFonts w:asciiTheme="majorHAnsi" w:hAnsiTheme="majorHAnsi" w:cstheme="majorHAnsi"/>
          <w:szCs w:val="20"/>
        </w:rPr>
        <w:footnoteReference w:id="3"/>
      </w:r>
      <w:r w:rsidR="00EA05D5" w:rsidRPr="00F56579">
        <w:rPr>
          <w:rFonts w:asciiTheme="majorHAnsi" w:hAnsiTheme="majorHAnsi" w:cstheme="majorHAnsi"/>
          <w:szCs w:val="20"/>
        </w:rPr>
        <w:t xml:space="preserve"> </w:t>
      </w:r>
      <w:r w:rsidR="00916EBB" w:rsidRPr="00F56579">
        <w:rPr>
          <w:rStyle w:val="normaltextrun"/>
          <w:rFonts w:asciiTheme="majorHAnsi" w:hAnsiTheme="majorHAnsi" w:cstheme="majorHAnsi"/>
          <w:szCs w:val="20"/>
        </w:rPr>
        <w:t xml:space="preserve">Through these components, technical support and funding is provided to </w:t>
      </w:r>
      <w:r w:rsidR="00CB5AF4">
        <w:rPr>
          <w:rStyle w:val="normaltextrun"/>
          <w:rFonts w:asciiTheme="majorHAnsi" w:hAnsiTheme="majorHAnsi" w:cstheme="majorHAnsi"/>
          <w:szCs w:val="20"/>
        </w:rPr>
        <w:t>Pacific</w:t>
      </w:r>
      <w:r w:rsidR="00916EBB" w:rsidRPr="00F56579">
        <w:rPr>
          <w:rStyle w:val="normaltextrun"/>
          <w:rFonts w:asciiTheme="majorHAnsi" w:hAnsiTheme="majorHAnsi" w:cstheme="majorHAnsi"/>
          <w:szCs w:val="20"/>
        </w:rPr>
        <w:t xml:space="preserve"> civil society organisations, multilateral and regional organisations, government and other stakeholders.</w:t>
      </w:r>
      <w:bookmarkStart w:id="10" w:name="_Hlk185768772"/>
      <w:bookmarkEnd w:id="5"/>
      <w:bookmarkEnd w:id="9"/>
    </w:p>
    <w:p w14:paraId="60A16F80" w14:textId="1205AA14" w:rsidR="009602F0" w:rsidRPr="000E5F04" w:rsidRDefault="009602F0" w:rsidP="00BA4565">
      <w:pPr>
        <w:pStyle w:val="Caption"/>
        <w:rPr>
          <w:rFonts w:ascii="Arial" w:hAnsi="Arial" w:cs="Arial"/>
          <w:color w:val="auto"/>
          <w:sz w:val="20"/>
          <w:szCs w:val="20"/>
        </w:rPr>
      </w:pPr>
      <w:r w:rsidRPr="000E5F04">
        <w:rPr>
          <w:rFonts w:ascii="Arial" w:hAnsi="Arial" w:cs="Arial"/>
          <w:color w:val="auto"/>
          <w:sz w:val="20"/>
          <w:szCs w:val="20"/>
        </w:rPr>
        <w:t xml:space="preserve">Table </w:t>
      </w:r>
      <w:r w:rsidRPr="000E5F04">
        <w:rPr>
          <w:rFonts w:ascii="Arial" w:hAnsi="Arial" w:cs="Arial"/>
          <w:color w:val="auto"/>
          <w:sz w:val="20"/>
          <w:szCs w:val="20"/>
        </w:rPr>
        <w:fldChar w:fldCharType="begin"/>
      </w:r>
      <w:r w:rsidRPr="000E5F04">
        <w:rPr>
          <w:rFonts w:ascii="Arial" w:hAnsi="Arial" w:cs="Arial"/>
          <w:color w:val="auto"/>
          <w:sz w:val="20"/>
          <w:szCs w:val="20"/>
        </w:rPr>
        <w:instrText>SEQ Table \* ARABIC</w:instrText>
      </w:r>
      <w:r w:rsidRPr="000E5F04">
        <w:rPr>
          <w:rFonts w:ascii="Arial" w:hAnsi="Arial" w:cs="Arial"/>
          <w:color w:val="auto"/>
          <w:sz w:val="20"/>
          <w:szCs w:val="20"/>
        </w:rPr>
        <w:fldChar w:fldCharType="separate"/>
      </w:r>
      <w:r w:rsidR="009C7DD0" w:rsidRPr="000E5F04">
        <w:rPr>
          <w:rFonts w:ascii="Arial" w:hAnsi="Arial" w:cs="Arial"/>
          <w:noProof/>
          <w:color w:val="auto"/>
          <w:sz w:val="20"/>
          <w:szCs w:val="20"/>
        </w:rPr>
        <w:t>1</w:t>
      </w:r>
      <w:r w:rsidRPr="000E5F04">
        <w:rPr>
          <w:rFonts w:ascii="Arial" w:hAnsi="Arial" w:cs="Arial"/>
          <w:color w:val="auto"/>
          <w:sz w:val="20"/>
          <w:szCs w:val="20"/>
        </w:rPr>
        <w:fldChar w:fldCharType="end"/>
      </w:r>
      <w:r w:rsidRPr="000E5F04">
        <w:rPr>
          <w:rFonts w:ascii="Arial" w:hAnsi="Arial" w:cs="Arial"/>
          <w:color w:val="auto"/>
          <w:sz w:val="20"/>
          <w:szCs w:val="20"/>
        </w:rPr>
        <w:t xml:space="preserve">: Summary of PWL </w:t>
      </w:r>
      <w:r w:rsidR="00080018" w:rsidRPr="000E5F04">
        <w:rPr>
          <w:rFonts w:ascii="Arial" w:hAnsi="Arial" w:cs="Arial"/>
          <w:color w:val="auto"/>
          <w:sz w:val="20"/>
          <w:szCs w:val="20"/>
        </w:rPr>
        <w:t xml:space="preserve">activities </w:t>
      </w:r>
      <w:r w:rsidRPr="000E5F04">
        <w:rPr>
          <w:rFonts w:ascii="Arial" w:hAnsi="Arial" w:cs="Arial"/>
          <w:color w:val="auto"/>
          <w:sz w:val="20"/>
          <w:szCs w:val="20"/>
        </w:rPr>
        <w:t xml:space="preserve">in </w:t>
      </w:r>
      <w:r w:rsidR="00014D43" w:rsidRPr="000E5F04">
        <w:rPr>
          <w:rFonts w:ascii="Arial" w:hAnsi="Arial" w:cs="Arial"/>
          <w:color w:val="auto"/>
          <w:sz w:val="20"/>
          <w:szCs w:val="20"/>
        </w:rPr>
        <w:t>Vanuatu</w:t>
      </w:r>
      <w:r w:rsidR="00A911F5" w:rsidRPr="000E5F04">
        <w:rPr>
          <w:rFonts w:ascii="Arial" w:hAnsi="Arial" w:cs="Arial"/>
          <w:color w:val="auto"/>
          <w:sz w:val="20"/>
          <w:szCs w:val="20"/>
        </w:rPr>
        <w:t xml:space="preserve"> </w:t>
      </w:r>
      <w:r w:rsidRPr="000E5F04">
        <w:rPr>
          <w:rFonts w:ascii="Arial" w:hAnsi="Arial" w:cs="Arial"/>
          <w:color w:val="auto"/>
          <w:sz w:val="20"/>
          <w:szCs w:val="20"/>
        </w:rPr>
        <w:t xml:space="preserve">as </w:t>
      </w:r>
      <w:r w:rsidR="00CB5AF4" w:rsidRPr="000E5F04">
        <w:rPr>
          <w:rFonts w:ascii="Arial" w:hAnsi="Arial" w:cs="Arial"/>
          <w:color w:val="auto"/>
          <w:sz w:val="20"/>
          <w:szCs w:val="20"/>
        </w:rPr>
        <w:t>of</w:t>
      </w:r>
      <w:r w:rsidRPr="000E5F04">
        <w:rPr>
          <w:rFonts w:ascii="Arial" w:hAnsi="Arial" w:cs="Arial"/>
          <w:color w:val="auto"/>
          <w:sz w:val="20"/>
          <w:szCs w:val="20"/>
        </w:rPr>
        <w:t xml:space="preserve"> </w:t>
      </w:r>
      <w:r w:rsidR="00951D01" w:rsidRPr="000E5F04">
        <w:rPr>
          <w:rFonts w:ascii="Arial" w:hAnsi="Arial" w:cs="Arial"/>
          <w:color w:val="auto"/>
          <w:sz w:val="20"/>
          <w:szCs w:val="20"/>
        </w:rPr>
        <w:t xml:space="preserve">31 </w:t>
      </w:r>
      <w:r w:rsidR="00573BC0" w:rsidRPr="000E5F04">
        <w:rPr>
          <w:rFonts w:ascii="Arial" w:hAnsi="Arial" w:cs="Arial"/>
          <w:color w:val="auto"/>
          <w:sz w:val="20"/>
          <w:szCs w:val="20"/>
        </w:rPr>
        <w:t xml:space="preserve">August </w:t>
      </w:r>
      <w:r w:rsidR="00103C4C" w:rsidRPr="000E5F04">
        <w:rPr>
          <w:rFonts w:ascii="Arial" w:hAnsi="Arial" w:cs="Arial"/>
          <w:color w:val="auto"/>
          <w:sz w:val="20"/>
          <w:szCs w:val="20"/>
        </w:rPr>
        <w:t>2025</w:t>
      </w:r>
    </w:p>
    <w:tbl>
      <w:tblPr>
        <w:tblStyle w:val="PlainTable2"/>
        <w:tblW w:w="9371" w:type="dxa"/>
        <w:tblInd w:w="-5" w:type="dxa"/>
        <w:tblLook w:val="04A0" w:firstRow="1" w:lastRow="0" w:firstColumn="1" w:lastColumn="0" w:noHBand="0" w:noVBand="1"/>
      </w:tblPr>
      <w:tblGrid>
        <w:gridCol w:w="3375"/>
        <w:gridCol w:w="1085"/>
        <w:gridCol w:w="1305"/>
        <w:gridCol w:w="1320"/>
        <w:gridCol w:w="2286"/>
      </w:tblGrid>
      <w:tr w:rsidR="00C128AC" w:rsidRPr="00C128AC" w14:paraId="1985E3D7" w14:textId="77777777" w:rsidTr="00C128A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375" w:type="dxa"/>
            <w:shd w:val="clear" w:color="auto" w:fill="006699"/>
          </w:tcPr>
          <w:bookmarkEnd w:id="10"/>
          <w:p w14:paraId="55A44265" w14:textId="0B3B1D4A" w:rsidR="005A606E" w:rsidRPr="002121C2" w:rsidRDefault="005A606E" w:rsidP="00BA4565">
            <w:pPr>
              <w:pStyle w:val="BodyText"/>
              <w:rPr>
                <w:rFonts w:asciiTheme="majorHAnsi" w:hAnsiTheme="majorHAnsi" w:cstheme="majorHAnsi"/>
                <w:color w:val="FFFFFF" w:themeColor="background1"/>
                <w:szCs w:val="20"/>
              </w:rPr>
            </w:pPr>
            <w:r w:rsidRPr="002121C2">
              <w:rPr>
                <w:rFonts w:asciiTheme="majorHAnsi" w:hAnsiTheme="majorHAnsi" w:cstheme="majorHAnsi"/>
                <w:color w:val="FFFFFF" w:themeColor="background1"/>
                <w:szCs w:val="20"/>
              </w:rPr>
              <w:t>PWL components</w:t>
            </w:r>
          </w:p>
        </w:tc>
        <w:tc>
          <w:tcPr>
            <w:tcW w:w="1085" w:type="dxa"/>
            <w:shd w:val="clear" w:color="auto" w:fill="006699"/>
          </w:tcPr>
          <w:p w14:paraId="19940C56" w14:textId="56297E8D" w:rsidR="005A606E" w:rsidRPr="002121C2" w:rsidRDefault="005A606E" w:rsidP="00BA4565">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2121C2">
              <w:rPr>
                <w:rFonts w:asciiTheme="majorHAnsi" w:hAnsiTheme="majorHAnsi" w:cstheme="majorHAnsi"/>
                <w:color w:val="FFFFFF" w:themeColor="background1"/>
                <w:szCs w:val="20"/>
              </w:rPr>
              <w:t># of projects</w:t>
            </w:r>
          </w:p>
        </w:tc>
        <w:tc>
          <w:tcPr>
            <w:tcW w:w="1305" w:type="dxa"/>
            <w:tcBorders>
              <w:bottom w:val="single" w:sz="4" w:space="0" w:color="7F7F7F" w:themeColor="text1" w:themeTint="80"/>
            </w:tcBorders>
            <w:shd w:val="clear" w:color="auto" w:fill="006699"/>
          </w:tcPr>
          <w:p w14:paraId="6B06C83C" w14:textId="28ACE5C6" w:rsidR="005A606E" w:rsidRPr="002121C2" w:rsidRDefault="005A606E" w:rsidP="00BA4565">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2121C2">
              <w:rPr>
                <w:rFonts w:asciiTheme="majorHAnsi" w:hAnsiTheme="majorHAnsi" w:cstheme="majorHAnsi"/>
                <w:color w:val="FFFFFF" w:themeColor="background1"/>
                <w:szCs w:val="20"/>
              </w:rPr>
              <w:t>Ongoing</w:t>
            </w:r>
          </w:p>
        </w:tc>
        <w:tc>
          <w:tcPr>
            <w:tcW w:w="1320" w:type="dxa"/>
            <w:tcBorders>
              <w:bottom w:val="single" w:sz="4" w:space="0" w:color="7F7F7F" w:themeColor="text1" w:themeTint="80"/>
            </w:tcBorders>
            <w:shd w:val="clear" w:color="auto" w:fill="006699"/>
          </w:tcPr>
          <w:p w14:paraId="1B146427" w14:textId="7A070B8A" w:rsidR="005A606E" w:rsidRPr="002121C2" w:rsidRDefault="005A606E" w:rsidP="00BA4565">
            <w:pPr>
              <w:pStyle w:val="BodyText"/>
              <w:ind w:right="62"/>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2121C2">
              <w:rPr>
                <w:rFonts w:asciiTheme="majorHAnsi" w:hAnsiTheme="majorHAnsi" w:cstheme="majorHAnsi"/>
                <w:color w:val="FFFFFF" w:themeColor="background1"/>
                <w:szCs w:val="20"/>
              </w:rPr>
              <w:t>Completed</w:t>
            </w:r>
          </w:p>
        </w:tc>
        <w:tc>
          <w:tcPr>
            <w:tcW w:w="2286" w:type="dxa"/>
            <w:shd w:val="clear" w:color="auto" w:fill="006699"/>
          </w:tcPr>
          <w:p w14:paraId="5FAA0B71" w14:textId="65C6EA38" w:rsidR="005A606E" w:rsidRPr="002121C2" w:rsidRDefault="005A606E" w:rsidP="00BA4565">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2121C2">
              <w:rPr>
                <w:rFonts w:asciiTheme="majorHAnsi" w:hAnsiTheme="majorHAnsi" w:cstheme="majorHAnsi"/>
                <w:color w:val="FFFFFF" w:themeColor="background1"/>
                <w:szCs w:val="20"/>
              </w:rPr>
              <w:t>Total funding (AUD)</w:t>
            </w:r>
          </w:p>
        </w:tc>
      </w:tr>
      <w:tr w:rsidR="00965EA4" w:rsidRPr="00D2794E" w14:paraId="40D30879" w14:textId="77777777" w:rsidTr="235C8614">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375" w:type="dxa"/>
          </w:tcPr>
          <w:p w14:paraId="40827743" w14:textId="5DDCD32F" w:rsidR="005A606E" w:rsidRPr="002121C2" w:rsidRDefault="00166094" w:rsidP="00BA4565">
            <w:pPr>
              <w:pStyle w:val="BodyText"/>
              <w:rPr>
                <w:rFonts w:asciiTheme="majorHAnsi" w:hAnsiTheme="majorHAnsi" w:cstheme="majorHAnsi"/>
                <w:szCs w:val="20"/>
              </w:rPr>
            </w:pPr>
            <w:r w:rsidRPr="002121C2">
              <w:rPr>
                <w:rFonts w:asciiTheme="majorHAnsi" w:hAnsiTheme="majorHAnsi" w:cstheme="majorHAnsi"/>
                <w:szCs w:val="20"/>
              </w:rPr>
              <w:t>The Pacific Community (SPC)</w:t>
            </w:r>
            <w:r w:rsidR="005A606E" w:rsidRPr="002121C2">
              <w:rPr>
                <w:rFonts w:asciiTheme="majorHAnsi" w:hAnsiTheme="majorHAnsi" w:cstheme="majorHAnsi"/>
                <w:szCs w:val="20"/>
              </w:rPr>
              <w:t xml:space="preserve"> </w:t>
            </w:r>
            <w:r w:rsidR="00703FD5" w:rsidRPr="002121C2">
              <w:rPr>
                <w:rFonts w:asciiTheme="majorHAnsi" w:hAnsiTheme="majorHAnsi" w:cstheme="majorHAnsi"/>
                <w:szCs w:val="20"/>
              </w:rPr>
              <w:t>grants</w:t>
            </w:r>
          </w:p>
        </w:tc>
        <w:tc>
          <w:tcPr>
            <w:tcW w:w="1085" w:type="dxa"/>
          </w:tcPr>
          <w:p w14:paraId="68261C1B" w14:textId="2E4D3F18" w:rsidR="005A606E" w:rsidRPr="002121C2" w:rsidRDefault="009C46AD" w:rsidP="00BA456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9</w:t>
            </w:r>
          </w:p>
        </w:tc>
        <w:tc>
          <w:tcPr>
            <w:tcW w:w="1305" w:type="dxa"/>
            <w:shd w:val="clear" w:color="auto" w:fill="E7E6E6" w:themeFill="background2"/>
          </w:tcPr>
          <w:p w14:paraId="26F217A4" w14:textId="58EB7223" w:rsidR="005A606E" w:rsidRPr="002121C2" w:rsidRDefault="0045525C" w:rsidP="00BA456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8</w:t>
            </w:r>
          </w:p>
        </w:tc>
        <w:tc>
          <w:tcPr>
            <w:tcW w:w="1320" w:type="dxa"/>
            <w:shd w:val="clear" w:color="auto" w:fill="E7E6E6" w:themeFill="background2"/>
          </w:tcPr>
          <w:p w14:paraId="54A64F0E" w14:textId="7C19E54B" w:rsidR="005A606E" w:rsidRPr="002121C2" w:rsidRDefault="00587B5D" w:rsidP="00BA4565">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1</w:t>
            </w:r>
          </w:p>
        </w:tc>
        <w:tc>
          <w:tcPr>
            <w:tcW w:w="2286" w:type="dxa"/>
          </w:tcPr>
          <w:p w14:paraId="19111EB0" w14:textId="0E53228B" w:rsidR="005A606E" w:rsidRPr="002121C2" w:rsidRDefault="00C92908" w:rsidP="00BA456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highlight w:val="yellow"/>
              </w:rPr>
            </w:pPr>
            <w:r w:rsidRPr="002121C2">
              <w:rPr>
                <w:rFonts w:asciiTheme="majorHAnsi" w:hAnsiTheme="majorHAnsi" w:cstheme="majorHAnsi"/>
                <w:szCs w:val="20"/>
              </w:rPr>
              <w:t>$4</w:t>
            </w:r>
            <w:r w:rsidR="009967B4">
              <w:rPr>
                <w:rFonts w:asciiTheme="majorHAnsi" w:hAnsiTheme="majorHAnsi" w:cstheme="majorHAnsi"/>
                <w:szCs w:val="20"/>
              </w:rPr>
              <w:t>,</w:t>
            </w:r>
            <w:r w:rsidRPr="002121C2">
              <w:rPr>
                <w:rFonts w:asciiTheme="majorHAnsi" w:hAnsiTheme="majorHAnsi" w:cstheme="majorHAnsi"/>
                <w:szCs w:val="20"/>
              </w:rPr>
              <w:t>109,385</w:t>
            </w:r>
          </w:p>
        </w:tc>
      </w:tr>
      <w:tr w:rsidR="00965EA4" w:rsidRPr="00D2794E" w14:paraId="757A6D25" w14:textId="77777777" w:rsidTr="235C8614">
        <w:trPr>
          <w:trHeight w:val="405"/>
        </w:trPr>
        <w:tc>
          <w:tcPr>
            <w:cnfStyle w:val="001000000000" w:firstRow="0" w:lastRow="0" w:firstColumn="1" w:lastColumn="0" w:oddVBand="0" w:evenVBand="0" w:oddHBand="0" w:evenHBand="0" w:firstRowFirstColumn="0" w:firstRowLastColumn="0" w:lastRowFirstColumn="0" w:lastRowLastColumn="0"/>
            <w:tcW w:w="3375" w:type="dxa"/>
          </w:tcPr>
          <w:p w14:paraId="7AF8EF2F" w14:textId="3A69F1E5" w:rsidR="005A606E" w:rsidRPr="002121C2" w:rsidRDefault="005A606E" w:rsidP="00BA4565">
            <w:pPr>
              <w:pStyle w:val="BodyText"/>
              <w:rPr>
                <w:rFonts w:asciiTheme="majorHAnsi" w:hAnsiTheme="majorHAnsi" w:cstheme="majorHAnsi"/>
                <w:szCs w:val="20"/>
              </w:rPr>
            </w:pPr>
            <w:r w:rsidRPr="002121C2">
              <w:rPr>
                <w:rFonts w:asciiTheme="majorHAnsi" w:hAnsiTheme="majorHAnsi" w:cstheme="majorHAnsi"/>
                <w:szCs w:val="20"/>
              </w:rPr>
              <w:t xml:space="preserve">PWL Governance Board </w:t>
            </w:r>
            <w:r w:rsidR="00703FD5" w:rsidRPr="002121C2">
              <w:rPr>
                <w:rFonts w:asciiTheme="majorHAnsi" w:hAnsiTheme="majorHAnsi" w:cstheme="majorHAnsi"/>
                <w:szCs w:val="20"/>
              </w:rPr>
              <w:t>grants</w:t>
            </w:r>
          </w:p>
        </w:tc>
        <w:tc>
          <w:tcPr>
            <w:tcW w:w="1085" w:type="dxa"/>
          </w:tcPr>
          <w:p w14:paraId="3AFCC720" w14:textId="33C06366" w:rsidR="005A606E" w:rsidRPr="002121C2" w:rsidRDefault="00703FD5" w:rsidP="00BA456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1</w:t>
            </w:r>
          </w:p>
        </w:tc>
        <w:tc>
          <w:tcPr>
            <w:tcW w:w="1305" w:type="dxa"/>
            <w:shd w:val="clear" w:color="auto" w:fill="E7E6E6" w:themeFill="background2"/>
          </w:tcPr>
          <w:p w14:paraId="6105BE72" w14:textId="1EAA6316" w:rsidR="005A606E" w:rsidRPr="002121C2" w:rsidRDefault="00703FD5" w:rsidP="00BA456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1</w:t>
            </w:r>
          </w:p>
        </w:tc>
        <w:tc>
          <w:tcPr>
            <w:tcW w:w="1320" w:type="dxa"/>
            <w:shd w:val="clear" w:color="auto" w:fill="E7E6E6" w:themeFill="background2"/>
          </w:tcPr>
          <w:p w14:paraId="03DAEBDA" w14:textId="4F1FF5AD" w:rsidR="005A606E" w:rsidRPr="002121C2" w:rsidRDefault="00E43D11" w:rsidP="00BA4565">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w:t>
            </w:r>
          </w:p>
        </w:tc>
        <w:tc>
          <w:tcPr>
            <w:tcW w:w="2286" w:type="dxa"/>
          </w:tcPr>
          <w:p w14:paraId="0E6FE394" w14:textId="3D992542" w:rsidR="005A606E" w:rsidRPr="002121C2" w:rsidRDefault="00A717DA" w:rsidP="00BA456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D2794E">
              <w:rPr>
                <w:rFonts w:asciiTheme="majorHAnsi" w:hAnsiTheme="majorHAnsi" w:cstheme="majorHAnsi"/>
                <w:szCs w:val="20"/>
              </w:rPr>
              <w:t>$798,750</w:t>
            </w:r>
          </w:p>
        </w:tc>
      </w:tr>
      <w:tr w:rsidR="00965EA4" w:rsidRPr="00D2794E" w14:paraId="610B4D06" w14:textId="77777777" w:rsidTr="235C8614">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375" w:type="dxa"/>
          </w:tcPr>
          <w:p w14:paraId="74BA101C" w14:textId="2ADD252C" w:rsidR="005A606E" w:rsidRPr="002121C2" w:rsidRDefault="005A606E" w:rsidP="00BA4565">
            <w:pPr>
              <w:pStyle w:val="BodyText"/>
              <w:rPr>
                <w:rFonts w:asciiTheme="majorHAnsi" w:hAnsiTheme="majorHAnsi" w:cstheme="majorHAnsi"/>
                <w:szCs w:val="20"/>
              </w:rPr>
            </w:pPr>
            <w:r w:rsidRPr="002121C2">
              <w:rPr>
                <w:rFonts w:asciiTheme="majorHAnsi" w:hAnsiTheme="majorHAnsi" w:cstheme="majorHAnsi"/>
                <w:szCs w:val="20"/>
              </w:rPr>
              <w:t xml:space="preserve">Pacific Women’s Funds </w:t>
            </w:r>
            <w:r w:rsidR="00703CEC" w:rsidRPr="002121C2">
              <w:rPr>
                <w:rFonts w:asciiTheme="majorHAnsi" w:hAnsiTheme="majorHAnsi" w:cstheme="majorHAnsi"/>
                <w:szCs w:val="20"/>
              </w:rPr>
              <w:t>p</w:t>
            </w:r>
            <w:r w:rsidRPr="002121C2">
              <w:rPr>
                <w:rFonts w:asciiTheme="majorHAnsi" w:hAnsiTheme="majorHAnsi" w:cstheme="majorHAnsi"/>
                <w:szCs w:val="20"/>
              </w:rPr>
              <w:t>rojects</w:t>
            </w:r>
            <w:r w:rsidR="009E6D5B" w:rsidRPr="002121C2">
              <w:rPr>
                <w:rFonts w:asciiTheme="majorHAnsi" w:hAnsiTheme="majorHAnsi" w:cstheme="majorHAnsi"/>
                <w:szCs w:val="20"/>
              </w:rPr>
              <w:t xml:space="preserve"> – Urgent Action Fun</w:t>
            </w:r>
            <w:r w:rsidR="00E42B82" w:rsidRPr="002121C2">
              <w:rPr>
                <w:rFonts w:asciiTheme="majorHAnsi" w:hAnsiTheme="majorHAnsi" w:cstheme="majorHAnsi"/>
                <w:szCs w:val="20"/>
              </w:rPr>
              <w:t>d downstream grants</w:t>
            </w:r>
          </w:p>
        </w:tc>
        <w:tc>
          <w:tcPr>
            <w:tcW w:w="1085" w:type="dxa"/>
          </w:tcPr>
          <w:p w14:paraId="21090320" w14:textId="514C041F" w:rsidR="005A606E" w:rsidRPr="002121C2" w:rsidRDefault="00922065" w:rsidP="00BA456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3</w:t>
            </w:r>
          </w:p>
        </w:tc>
        <w:tc>
          <w:tcPr>
            <w:tcW w:w="1305" w:type="dxa"/>
            <w:shd w:val="clear" w:color="auto" w:fill="E7E6E6" w:themeFill="background2"/>
          </w:tcPr>
          <w:p w14:paraId="6BF6904D" w14:textId="346AE95F" w:rsidR="005A606E" w:rsidRPr="002121C2" w:rsidRDefault="00E43D11" w:rsidP="00BA456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w:t>
            </w:r>
          </w:p>
        </w:tc>
        <w:tc>
          <w:tcPr>
            <w:tcW w:w="1320" w:type="dxa"/>
            <w:shd w:val="clear" w:color="auto" w:fill="E7E6E6" w:themeFill="background2"/>
          </w:tcPr>
          <w:p w14:paraId="07698C0E" w14:textId="7187C6EF" w:rsidR="005A606E" w:rsidRPr="002121C2" w:rsidRDefault="003B00C7" w:rsidP="00BA4565">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3</w:t>
            </w:r>
          </w:p>
        </w:tc>
        <w:tc>
          <w:tcPr>
            <w:tcW w:w="2286" w:type="dxa"/>
          </w:tcPr>
          <w:p w14:paraId="71C9AD53" w14:textId="2BF256AA" w:rsidR="005A606E" w:rsidRPr="002121C2" w:rsidRDefault="00256FCD" w:rsidP="00BA456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$20,487</w:t>
            </w:r>
          </w:p>
        </w:tc>
      </w:tr>
      <w:tr w:rsidR="00965EA4" w:rsidRPr="00D2794E" w14:paraId="0AB80826" w14:textId="77777777" w:rsidTr="235C8614">
        <w:trPr>
          <w:trHeight w:val="405"/>
        </w:trPr>
        <w:tc>
          <w:tcPr>
            <w:cnfStyle w:val="001000000000" w:firstRow="0" w:lastRow="0" w:firstColumn="1" w:lastColumn="0" w:oddVBand="0" w:evenVBand="0" w:oddHBand="0" w:evenHBand="0" w:firstRowFirstColumn="0" w:firstRowLastColumn="0" w:lastRowFirstColumn="0" w:lastRowLastColumn="0"/>
            <w:tcW w:w="3375" w:type="dxa"/>
          </w:tcPr>
          <w:p w14:paraId="0996D366" w14:textId="15B8203F" w:rsidR="005A606E" w:rsidRPr="002121C2" w:rsidRDefault="005A606E" w:rsidP="00BA4565">
            <w:pPr>
              <w:pStyle w:val="BodyText"/>
              <w:rPr>
                <w:rFonts w:asciiTheme="majorHAnsi" w:hAnsiTheme="majorHAnsi" w:cstheme="majorHAnsi"/>
                <w:szCs w:val="20"/>
              </w:rPr>
            </w:pPr>
            <w:r w:rsidRPr="002121C2">
              <w:rPr>
                <w:rFonts w:asciiTheme="majorHAnsi" w:hAnsiTheme="majorHAnsi" w:cstheme="majorHAnsi"/>
                <w:szCs w:val="20"/>
              </w:rPr>
              <w:t xml:space="preserve">DFAT </w:t>
            </w:r>
            <w:r w:rsidR="00703CEC" w:rsidRPr="002121C2">
              <w:rPr>
                <w:rFonts w:asciiTheme="majorHAnsi" w:hAnsiTheme="majorHAnsi" w:cstheme="majorHAnsi"/>
                <w:szCs w:val="20"/>
              </w:rPr>
              <w:t>r</w:t>
            </w:r>
            <w:r w:rsidRPr="002121C2">
              <w:rPr>
                <w:rFonts w:asciiTheme="majorHAnsi" w:hAnsiTheme="majorHAnsi" w:cstheme="majorHAnsi"/>
                <w:szCs w:val="20"/>
              </w:rPr>
              <w:t>egional</w:t>
            </w:r>
            <w:r w:rsidR="00103C4C" w:rsidRPr="002121C2">
              <w:rPr>
                <w:rFonts w:asciiTheme="majorHAnsi" w:hAnsiTheme="majorHAnsi" w:cstheme="majorHAnsi"/>
                <w:szCs w:val="20"/>
              </w:rPr>
              <w:t xml:space="preserve"> </w:t>
            </w:r>
            <w:r w:rsidR="00D82391" w:rsidRPr="002121C2">
              <w:rPr>
                <w:rFonts w:asciiTheme="majorHAnsi" w:hAnsiTheme="majorHAnsi" w:cstheme="majorHAnsi"/>
                <w:szCs w:val="20"/>
              </w:rPr>
              <w:t>grants</w:t>
            </w:r>
          </w:p>
        </w:tc>
        <w:tc>
          <w:tcPr>
            <w:tcW w:w="1085" w:type="dxa"/>
          </w:tcPr>
          <w:p w14:paraId="7A3898F6" w14:textId="26EC21A4" w:rsidR="005A606E" w:rsidRPr="002121C2" w:rsidRDefault="00FB1838" w:rsidP="00BA456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13</w:t>
            </w:r>
          </w:p>
        </w:tc>
        <w:tc>
          <w:tcPr>
            <w:tcW w:w="1305" w:type="dxa"/>
            <w:shd w:val="clear" w:color="auto" w:fill="E7E6E6" w:themeFill="background2"/>
          </w:tcPr>
          <w:p w14:paraId="37ABBF94" w14:textId="77CE166C" w:rsidR="005A606E" w:rsidRPr="002121C2" w:rsidRDefault="001944B2" w:rsidP="00BA456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11</w:t>
            </w:r>
          </w:p>
        </w:tc>
        <w:tc>
          <w:tcPr>
            <w:tcW w:w="1320" w:type="dxa"/>
            <w:shd w:val="clear" w:color="auto" w:fill="E7E6E6" w:themeFill="background2"/>
          </w:tcPr>
          <w:p w14:paraId="3BFC5545" w14:textId="0FA91D9D" w:rsidR="005A606E" w:rsidRPr="002121C2" w:rsidRDefault="002E5696" w:rsidP="00BA4565">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2</w:t>
            </w:r>
          </w:p>
        </w:tc>
        <w:tc>
          <w:tcPr>
            <w:tcW w:w="2286" w:type="dxa"/>
          </w:tcPr>
          <w:p w14:paraId="68511C50" w14:textId="74FE937E" w:rsidR="005A606E" w:rsidRPr="002121C2" w:rsidRDefault="0053075E" w:rsidP="00BA456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$104,511,162</w:t>
            </w:r>
          </w:p>
        </w:tc>
      </w:tr>
      <w:tr w:rsidR="00D82391" w:rsidRPr="00D2794E" w14:paraId="1C746509" w14:textId="77777777" w:rsidTr="235C861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375" w:type="dxa"/>
          </w:tcPr>
          <w:p w14:paraId="72B1BF2A" w14:textId="023BB91B" w:rsidR="00D82391" w:rsidRPr="002121C2" w:rsidRDefault="00D82391" w:rsidP="00BA4565">
            <w:pPr>
              <w:pStyle w:val="BodyText"/>
              <w:rPr>
                <w:rFonts w:asciiTheme="majorHAnsi" w:hAnsiTheme="majorHAnsi" w:cstheme="majorHAnsi"/>
                <w:szCs w:val="20"/>
              </w:rPr>
            </w:pPr>
            <w:r w:rsidRPr="002121C2">
              <w:rPr>
                <w:rFonts w:asciiTheme="majorHAnsi" w:hAnsiTheme="majorHAnsi" w:cstheme="majorHAnsi"/>
                <w:szCs w:val="20"/>
              </w:rPr>
              <w:t>DFAT regional research grants</w:t>
            </w:r>
          </w:p>
        </w:tc>
        <w:tc>
          <w:tcPr>
            <w:tcW w:w="1085" w:type="dxa"/>
          </w:tcPr>
          <w:p w14:paraId="27FFA266" w14:textId="7C50D7F0" w:rsidR="00D82391" w:rsidRPr="002121C2" w:rsidRDefault="00D2794E" w:rsidP="00BA456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1</w:t>
            </w:r>
          </w:p>
        </w:tc>
        <w:tc>
          <w:tcPr>
            <w:tcW w:w="1305" w:type="dxa"/>
            <w:shd w:val="clear" w:color="auto" w:fill="E7E6E6" w:themeFill="background2"/>
          </w:tcPr>
          <w:p w14:paraId="1505EB83" w14:textId="751EF24C" w:rsidR="00D82391" w:rsidRPr="002121C2" w:rsidRDefault="00D2794E" w:rsidP="00BA456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w:t>
            </w:r>
          </w:p>
        </w:tc>
        <w:tc>
          <w:tcPr>
            <w:tcW w:w="1320" w:type="dxa"/>
            <w:shd w:val="clear" w:color="auto" w:fill="E7E6E6" w:themeFill="background2"/>
          </w:tcPr>
          <w:p w14:paraId="1F28CCDF" w14:textId="593858AB" w:rsidR="00D82391" w:rsidRPr="002121C2" w:rsidRDefault="00D2794E" w:rsidP="00BA4565">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1</w:t>
            </w:r>
          </w:p>
        </w:tc>
        <w:tc>
          <w:tcPr>
            <w:tcW w:w="2286" w:type="dxa"/>
          </w:tcPr>
          <w:p w14:paraId="7B48370A" w14:textId="67B1A360" w:rsidR="00D82391" w:rsidRPr="002121C2" w:rsidRDefault="00D2794E" w:rsidP="00BA456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$3,000,000</w:t>
            </w:r>
          </w:p>
        </w:tc>
      </w:tr>
      <w:tr w:rsidR="00965EA4" w:rsidRPr="00D2794E" w14:paraId="32148245" w14:textId="77777777" w:rsidTr="235C8614">
        <w:trPr>
          <w:trHeight w:val="392"/>
        </w:trPr>
        <w:tc>
          <w:tcPr>
            <w:cnfStyle w:val="001000000000" w:firstRow="0" w:lastRow="0" w:firstColumn="1" w:lastColumn="0" w:oddVBand="0" w:evenVBand="0" w:oddHBand="0" w:evenHBand="0" w:firstRowFirstColumn="0" w:firstRowLastColumn="0" w:lastRowFirstColumn="0" w:lastRowLastColumn="0"/>
            <w:tcW w:w="3375" w:type="dxa"/>
          </w:tcPr>
          <w:p w14:paraId="511D6089" w14:textId="251E21BC" w:rsidR="005A606E" w:rsidRPr="002121C2" w:rsidRDefault="005A606E" w:rsidP="00BA4565">
            <w:pPr>
              <w:pStyle w:val="BodyText"/>
              <w:rPr>
                <w:rFonts w:asciiTheme="majorHAnsi" w:hAnsiTheme="majorHAnsi" w:cstheme="majorHAnsi"/>
                <w:szCs w:val="20"/>
              </w:rPr>
            </w:pPr>
            <w:r w:rsidRPr="002121C2">
              <w:rPr>
                <w:rFonts w:asciiTheme="majorHAnsi" w:hAnsiTheme="majorHAnsi" w:cstheme="majorHAnsi"/>
                <w:szCs w:val="20"/>
              </w:rPr>
              <w:t xml:space="preserve">DFAT </w:t>
            </w:r>
            <w:r w:rsidR="00703CEC" w:rsidRPr="002121C2">
              <w:rPr>
                <w:rFonts w:asciiTheme="majorHAnsi" w:hAnsiTheme="majorHAnsi" w:cstheme="majorHAnsi"/>
                <w:szCs w:val="20"/>
              </w:rPr>
              <w:t>bilateral</w:t>
            </w:r>
            <w:r w:rsidR="00EC569E" w:rsidRPr="002121C2">
              <w:rPr>
                <w:rFonts w:asciiTheme="majorHAnsi" w:hAnsiTheme="majorHAnsi" w:cstheme="majorHAnsi"/>
                <w:szCs w:val="20"/>
              </w:rPr>
              <w:t xml:space="preserve"> grants</w:t>
            </w:r>
            <w:r w:rsidR="00703CEC" w:rsidRPr="002121C2">
              <w:rPr>
                <w:rFonts w:asciiTheme="majorHAnsi" w:hAnsiTheme="majorHAnsi" w:cstheme="majorHAnsi"/>
                <w:szCs w:val="20"/>
              </w:rPr>
              <w:t xml:space="preserve"> </w:t>
            </w:r>
          </w:p>
        </w:tc>
        <w:tc>
          <w:tcPr>
            <w:tcW w:w="1085" w:type="dxa"/>
          </w:tcPr>
          <w:p w14:paraId="6F0D5397" w14:textId="18F309AF" w:rsidR="005A606E" w:rsidRPr="002121C2" w:rsidRDefault="009A323A" w:rsidP="00BA456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3</w:t>
            </w:r>
          </w:p>
        </w:tc>
        <w:tc>
          <w:tcPr>
            <w:tcW w:w="1305" w:type="dxa"/>
            <w:shd w:val="clear" w:color="auto" w:fill="E7E6E6" w:themeFill="background2"/>
          </w:tcPr>
          <w:p w14:paraId="5570DB9D" w14:textId="3264E4C7" w:rsidR="005A606E" w:rsidRPr="002121C2" w:rsidRDefault="00327436" w:rsidP="00BA456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3</w:t>
            </w:r>
          </w:p>
        </w:tc>
        <w:tc>
          <w:tcPr>
            <w:tcW w:w="1320" w:type="dxa"/>
            <w:shd w:val="clear" w:color="auto" w:fill="E7E6E6" w:themeFill="background2"/>
          </w:tcPr>
          <w:p w14:paraId="2FE05383" w14:textId="71127A01" w:rsidR="005A606E" w:rsidRPr="002121C2" w:rsidRDefault="00FB1838" w:rsidP="00BA4565">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w:t>
            </w:r>
          </w:p>
        </w:tc>
        <w:tc>
          <w:tcPr>
            <w:tcW w:w="2286" w:type="dxa"/>
          </w:tcPr>
          <w:p w14:paraId="6D4CB04E" w14:textId="7D4352EB" w:rsidR="005A606E" w:rsidRPr="002121C2" w:rsidRDefault="00B11C31" w:rsidP="00BA456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B11C31">
              <w:rPr>
                <w:rFonts w:asciiTheme="majorHAnsi" w:hAnsiTheme="majorHAnsi" w:cstheme="majorHAnsi"/>
                <w:szCs w:val="20"/>
              </w:rPr>
              <w:t>$9,190,000</w:t>
            </w:r>
          </w:p>
        </w:tc>
      </w:tr>
      <w:tr w:rsidR="00EC569E" w:rsidRPr="00D2794E" w14:paraId="6CB4E156" w14:textId="77777777" w:rsidTr="235C8614">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375" w:type="dxa"/>
          </w:tcPr>
          <w:p w14:paraId="129D1EDC" w14:textId="20A199DE" w:rsidR="00EC569E" w:rsidRPr="002121C2" w:rsidRDefault="00EC569E" w:rsidP="00BA4565">
            <w:pPr>
              <w:pStyle w:val="BodyText"/>
              <w:rPr>
                <w:rFonts w:asciiTheme="majorHAnsi" w:hAnsiTheme="majorHAnsi" w:cstheme="majorHAnsi"/>
                <w:szCs w:val="20"/>
              </w:rPr>
            </w:pPr>
            <w:r w:rsidRPr="002121C2">
              <w:rPr>
                <w:rFonts w:asciiTheme="majorHAnsi" w:hAnsiTheme="majorHAnsi" w:cstheme="majorHAnsi"/>
                <w:szCs w:val="20"/>
              </w:rPr>
              <w:t>DFAT bilateral research grants</w:t>
            </w:r>
          </w:p>
        </w:tc>
        <w:tc>
          <w:tcPr>
            <w:tcW w:w="1085" w:type="dxa"/>
          </w:tcPr>
          <w:p w14:paraId="30B5A5C8" w14:textId="67748E5F" w:rsidR="00EC569E" w:rsidRPr="002121C2" w:rsidRDefault="00B11C31" w:rsidP="00BA456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1</w:t>
            </w:r>
          </w:p>
        </w:tc>
        <w:tc>
          <w:tcPr>
            <w:tcW w:w="1305" w:type="dxa"/>
            <w:shd w:val="clear" w:color="auto" w:fill="E7E6E6" w:themeFill="background2"/>
          </w:tcPr>
          <w:p w14:paraId="43A5A48D" w14:textId="27311E51" w:rsidR="00EC569E" w:rsidRPr="002121C2" w:rsidRDefault="00B11C31" w:rsidP="00BA456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1</w:t>
            </w:r>
          </w:p>
        </w:tc>
        <w:tc>
          <w:tcPr>
            <w:tcW w:w="1320" w:type="dxa"/>
            <w:shd w:val="clear" w:color="auto" w:fill="E7E6E6" w:themeFill="background2"/>
          </w:tcPr>
          <w:p w14:paraId="44A68638" w14:textId="2E5B3AA6" w:rsidR="00EC569E" w:rsidRPr="002121C2" w:rsidRDefault="00B11C31" w:rsidP="00BA4565">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w:t>
            </w:r>
          </w:p>
        </w:tc>
        <w:tc>
          <w:tcPr>
            <w:tcW w:w="2286" w:type="dxa"/>
          </w:tcPr>
          <w:p w14:paraId="4377F9BF" w14:textId="0E4EE8F9" w:rsidR="00EC569E" w:rsidRPr="002121C2" w:rsidRDefault="00CD62F4" w:rsidP="00BA456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r>
              <w:rPr>
                <w:rFonts w:ascii="Aptos Narrow" w:hAnsi="Aptos Narrow"/>
                <w:color w:val="000000"/>
                <w:sz w:val="22"/>
              </w:rPr>
              <w:t>$780,000</w:t>
            </w:r>
          </w:p>
        </w:tc>
      </w:tr>
      <w:tr w:rsidR="00965EA4" w:rsidRPr="00D2794E" w14:paraId="237B547E" w14:textId="77777777" w:rsidTr="00A829FF">
        <w:trPr>
          <w:trHeight w:val="405"/>
        </w:trPr>
        <w:tc>
          <w:tcPr>
            <w:cnfStyle w:val="001000000000" w:firstRow="0" w:lastRow="0" w:firstColumn="1" w:lastColumn="0" w:oddVBand="0" w:evenVBand="0" w:oddHBand="0" w:evenHBand="0" w:firstRowFirstColumn="0" w:firstRowLastColumn="0" w:lastRowFirstColumn="0" w:lastRowLastColumn="0"/>
            <w:tcW w:w="0" w:type="dxa"/>
          </w:tcPr>
          <w:p w14:paraId="57D65420" w14:textId="4A18E752" w:rsidR="005A606E" w:rsidRPr="002121C2" w:rsidRDefault="005A606E" w:rsidP="00BA4565">
            <w:pPr>
              <w:pStyle w:val="BodyText"/>
              <w:rPr>
                <w:rFonts w:asciiTheme="majorHAnsi" w:hAnsiTheme="majorHAnsi" w:cstheme="majorHAnsi"/>
                <w:szCs w:val="20"/>
              </w:rPr>
            </w:pPr>
            <w:r w:rsidRPr="002121C2">
              <w:rPr>
                <w:rFonts w:asciiTheme="majorHAnsi" w:hAnsiTheme="majorHAnsi" w:cstheme="majorHAnsi"/>
                <w:szCs w:val="20"/>
              </w:rPr>
              <w:t xml:space="preserve">PWLES </w:t>
            </w:r>
            <w:r w:rsidR="00703CEC" w:rsidRPr="002121C2">
              <w:rPr>
                <w:rFonts w:asciiTheme="majorHAnsi" w:hAnsiTheme="majorHAnsi" w:cstheme="majorHAnsi"/>
                <w:szCs w:val="20"/>
              </w:rPr>
              <w:t>p</w:t>
            </w:r>
            <w:r w:rsidR="000A717C" w:rsidRPr="002121C2">
              <w:rPr>
                <w:rFonts w:asciiTheme="majorHAnsi" w:hAnsiTheme="majorHAnsi" w:cstheme="majorHAnsi"/>
                <w:szCs w:val="20"/>
              </w:rPr>
              <w:t xml:space="preserve">rojects </w:t>
            </w:r>
          </w:p>
        </w:tc>
        <w:tc>
          <w:tcPr>
            <w:tcW w:w="0" w:type="dxa"/>
          </w:tcPr>
          <w:p w14:paraId="54663F44" w14:textId="3FAD04E4" w:rsidR="005A606E" w:rsidRPr="002121C2" w:rsidRDefault="00D87AF7" w:rsidP="00BA456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2</w:t>
            </w:r>
          </w:p>
        </w:tc>
        <w:tc>
          <w:tcPr>
            <w:tcW w:w="0" w:type="dxa"/>
            <w:shd w:val="clear" w:color="auto" w:fill="E7E6E6"/>
          </w:tcPr>
          <w:p w14:paraId="3F3BCC31" w14:textId="720BC230" w:rsidR="005A606E" w:rsidRPr="002121C2" w:rsidRDefault="00FB1838" w:rsidP="00BA456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1</w:t>
            </w:r>
          </w:p>
        </w:tc>
        <w:tc>
          <w:tcPr>
            <w:tcW w:w="0" w:type="dxa"/>
            <w:shd w:val="clear" w:color="auto" w:fill="E7E6E6"/>
          </w:tcPr>
          <w:p w14:paraId="2CDAD60E" w14:textId="1FE6DA5A" w:rsidR="005A606E" w:rsidRPr="002121C2" w:rsidRDefault="00FB1838" w:rsidP="00BA4565">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1</w:t>
            </w:r>
          </w:p>
        </w:tc>
        <w:tc>
          <w:tcPr>
            <w:tcW w:w="0" w:type="dxa"/>
          </w:tcPr>
          <w:p w14:paraId="71960644" w14:textId="62DF9DCD" w:rsidR="005A606E" w:rsidRPr="002121C2" w:rsidRDefault="00403769" w:rsidP="00BA456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121C2">
              <w:rPr>
                <w:rFonts w:asciiTheme="majorHAnsi" w:hAnsiTheme="majorHAnsi" w:cstheme="majorHAnsi"/>
                <w:szCs w:val="20"/>
              </w:rPr>
              <w:t>$</w:t>
            </w:r>
            <w:r w:rsidR="00D92C26" w:rsidRPr="002121C2">
              <w:rPr>
                <w:rFonts w:asciiTheme="majorHAnsi" w:hAnsiTheme="majorHAnsi" w:cstheme="majorHAnsi"/>
                <w:szCs w:val="20"/>
              </w:rPr>
              <w:t>14</w:t>
            </w:r>
            <w:r w:rsidR="6D979850" w:rsidRPr="002121C2">
              <w:rPr>
                <w:rFonts w:asciiTheme="majorHAnsi" w:hAnsiTheme="majorHAnsi" w:cstheme="majorHAnsi"/>
                <w:szCs w:val="20"/>
              </w:rPr>
              <w:t>,883,366</w:t>
            </w:r>
          </w:p>
        </w:tc>
      </w:tr>
      <w:tr w:rsidR="00965EA4" w:rsidRPr="00D2794E" w14:paraId="32E731D1" w14:textId="77777777" w:rsidTr="235C8614">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375" w:type="dxa"/>
          </w:tcPr>
          <w:p w14:paraId="4D652DEE" w14:textId="3C192C1F" w:rsidR="005A606E" w:rsidRPr="002121C2" w:rsidRDefault="005A606E" w:rsidP="00BA4565">
            <w:pPr>
              <w:pStyle w:val="BodyText"/>
              <w:rPr>
                <w:rFonts w:asciiTheme="majorHAnsi" w:hAnsiTheme="majorHAnsi" w:cstheme="majorHAnsi"/>
                <w:b/>
                <w:szCs w:val="20"/>
              </w:rPr>
            </w:pPr>
            <w:r w:rsidRPr="002121C2">
              <w:rPr>
                <w:rFonts w:asciiTheme="majorHAnsi" w:hAnsiTheme="majorHAnsi" w:cstheme="majorHAnsi"/>
                <w:b/>
                <w:szCs w:val="20"/>
              </w:rPr>
              <w:t xml:space="preserve">Total </w:t>
            </w:r>
          </w:p>
        </w:tc>
        <w:tc>
          <w:tcPr>
            <w:tcW w:w="1085" w:type="dxa"/>
          </w:tcPr>
          <w:p w14:paraId="3D9FDA3A" w14:textId="1D4AE493" w:rsidR="005A606E" w:rsidRPr="002121C2" w:rsidRDefault="00F646D0" w:rsidP="00BA456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0"/>
              </w:rPr>
            </w:pPr>
            <w:r>
              <w:rPr>
                <w:rFonts w:asciiTheme="majorHAnsi" w:hAnsiTheme="majorHAnsi" w:cstheme="majorHAnsi"/>
                <w:b/>
                <w:bCs/>
                <w:szCs w:val="20"/>
              </w:rPr>
              <w:t>33</w:t>
            </w:r>
          </w:p>
        </w:tc>
        <w:tc>
          <w:tcPr>
            <w:tcW w:w="1305" w:type="dxa"/>
            <w:shd w:val="clear" w:color="auto" w:fill="E7E6E6" w:themeFill="background2"/>
          </w:tcPr>
          <w:p w14:paraId="77F10864" w14:textId="72DAF7DA" w:rsidR="005A606E" w:rsidRPr="002121C2" w:rsidRDefault="00F646D0" w:rsidP="00BA456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0"/>
              </w:rPr>
            </w:pPr>
            <w:r w:rsidRPr="00F646D0">
              <w:rPr>
                <w:rFonts w:asciiTheme="majorHAnsi" w:hAnsiTheme="majorHAnsi" w:cstheme="majorHAnsi"/>
                <w:b/>
                <w:bCs/>
                <w:szCs w:val="20"/>
              </w:rPr>
              <w:t>25</w:t>
            </w:r>
          </w:p>
        </w:tc>
        <w:tc>
          <w:tcPr>
            <w:tcW w:w="1320" w:type="dxa"/>
            <w:shd w:val="clear" w:color="auto" w:fill="E7E6E6" w:themeFill="background2"/>
          </w:tcPr>
          <w:p w14:paraId="2BF69758" w14:textId="4B32B7AF" w:rsidR="005A606E" w:rsidRPr="002121C2" w:rsidRDefault="00F646D0" w:rsidP="00BA4565">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0"/>
              </w:rPr>
            </w:pPr>
            <w:r>
              <w:rPr>
                <w:rFonts w:asciiTheme="majorHAnsi" w:hAnsiTheme="majorHAnsi" w:cstheme="majorHAnsi"/>
                <w:b/>
                <w:bCs/>
                <w:szCs w:val="20"/>
              </w:rPr>
              <w:t>8</w:t>
            </w:r>
          </w:p>
        </w:tc>
        <w:tc>
          <w:tcPr>
            <w:tcW w:w="2286" w:type="dxa"/>
          </w:tcPr>
          <w:p w14:paraId="3883C9F3" w14:textId="5B5EEBA6" w:rsidR="005A606E" w:rsidRPr="002121C2" w:rsidRDefault="00A66413" w:rsidP="00BA456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0"/>
              </w:rPr>
            </w:pPr>
            <w:r w:rsidRPr="00A66413">
              <w:rPr>
                <w:rFonts w:asciiTheme="majorHAnsi" w:hAnsiTheme="majorHAnsi" w:cstheme="majorHAnsi"/>
                <w:b/>
                <w:bCs/>
                <w:szCs w:val="20"/>
              </w:rPr>
              <w:t>$137,293,15</w:t>
            </w:r>
            <w:r w:rsidR="00562546">
              <w:rPr>
                <w:rFonts w:asciiTheme="majorHAnsi" w:hAnsiTheme="majorHAnsi" w:cstheme="majorHAnsi"/>
                <w:b/>
                <w:bCs/>
                <w:szCs w:val="20"/>
              </w:rPr>
              <w:t>0</w:t>
            </w:r>
          </w:p>
        </w:tc>
      </w:tr>
    </w:tbl>
    <w:p w14:paraId="7B146D10" w14:textId="47A2C4EE" w:rsidR="00E34E37" w:rsidRPr="00F56579" w:rsidRDefault="56F2A13F" w:rsidP="00BA4565">
      <w:pPr>
        <w:pStyle w:val="Heading2"/>
        <w:ind w:hanging="993"/>
      </w:pPr>
      <w:bookmarkStart w:id="11" w:name="_Toc208762772"/>
      <w:r>
        <w:lastRenderedPageBreak/>
        <w:t>The Pacific Community (SPC)</w:t>
      </w:r>
      <w:bookmarkEnd w:id="11"/>
    </w:p>
    <w:p w14:paraId="05C8054F" w14:textId="2F5511F4" w:rsidR="00E34E37" w:rsidRPr="00F56579" w:rsidRDefault="00E34E37" w:rsidP="00BA4565">
      <w:pPr>
        <w:spacing w:line="276" w:lineRule="auto"/>
        <w:jc w:val="left"/>
        <w:rPr>
          <w:rFonts w:asciiTheme="majorHAnsi" w:hAnsiTheme="majorHAnsi" w:cstheme="majorBidi"/>
          <w:sz w:val="20"/>
          <w:szCs w:val="20"/>
        </w:rPr>
      </w:pPr>
      <w:bookmarkStart w:id="12" w:name="_Toc143779456"/>
      <w:bookmarkStart w:id="13" w:name="_Toc139038088"/>
      <w:bookmarkStart w:id="14" w:name="_Hlk143777718"/>
      <w:r w:rsidRPr="646F48A0">
        <w:rPr>
          <w:rFonts w:asciiTheme="majorHAnsi" w:hAnsiTheme="majorHAnsi" w:cstheme="majorBidi"/>
          <w:sz w:val="20"/>
          <w:szCs w:val="20"/>
        </w:rPr>
        <w:t xml:space="preserve">The Pacific Community (SPC) is a distinct implementing partner of PWL and has a grant agreement with DFAT Canberra, valued at AUD57,600,000. From this total value, SPC provides technical support to Pacific governments, hosts and supports regional convenings and a grants program for its government partners and women’s organisations across the Pacific. </w:t>
      </w:r>
    </w:p>
    <w:p w14:paraId="145A964A" w14:textId="3715DDAC" w:rsidR="004E601C" w:rsidRPr="00F56579" w:rsidRDefault="004E601C" w:rsidP="00BA4565">
      <w:pPr>
        <w:spacing w:after="360" w:line="276" w:lineRule="auto"/>
        <w:jc w:val="left"/>
        <w:rPr>
          <w:rFonts w:asciiTheme="majorHAnsi" w:hAnsiTheme="majorHAnsi" w:cstheme="majorHAnsi"/>
          <w:sz w:val="20"/>
          <w:szCs w:val="20"/>
        </w:rPr>
      </w:pPr>
      <w:r w:rsidRPr="00F56579">
        <w:rPr>
          <w:rFonts w:asciiTheme="majorHAnsi" w:hAnsiTheme="majorHAnsi" w:cstheme="majorHAnsi"/>
          <w:sz w:val="20"/>
          <w:szCs w:val="20"/>
        </w:rPr>
        <w:t xml:space="preserve">In </w:t>
      </w:r>
      <w:r w:rsidR="00014D43">
        <w:rPr>
          <w:rFonts w:asciiTheme="majorHAnsi" w:hAnsiTheme="majorHAnsi" w:cstheme="majorHAnsi"/>
          <w:sz w:val="20"/>
          <w:szCs w:val="20"/>
        </w:rPr>
        <w:t>Vanuatu</w:t>
      </w:r>
      <w:r w:rsidRPr="00F56579">
        <w:rPr>
          <w:rFonts w:asciiTheme="majorHAnsi" w:hAnsiTheme="majorHAnsi" w:cstheme="majorHAnsi"/>
          <w:sz w:val="20"/>
          <w:szCs w:val="20"/>
        </w:rPr>
        <w:t xml:space="preserve">, SPC funds </w:t>
      </w:r>
      <w:r w:rsidR="00F54BC7">
        <w:rPr>
          <w:rFonts w:asciiTheme="majorHAnsi" w:hAnsiTheme="majorHAnsi" w:cstheme="majorHAnsi"/>
          <w:sz w:val="20"/>
          <w:szCs w:val="20"/>
        </w:rPr>
        <w:t>5 distinct</w:t>
      </w:r>
      <w:r w:rsidRPr="00F56579">
        <w:rPr>
          <w:rFonts w:asciiTheme="majorHAnsi" w:hAnsiTheme="majorHAnsi" w:cstheme="majorHAnsi"/>
          <w:sz w:val="20"/>
          <w:szCs w:val="20"/>
        </w:rPr>
        <w:t xml:space="preserve"> implementing partner</w:t>
      </w:r>
      <w:r w:rsidR="005D56F6" w:rsidRPr="00F56579">
        <w:rPr>
          <w:rFonts w:asciiTheme="majorHAnsi" w:hAnsiTheme="majorHAnsi" w:cstheme="majorHAnsi"/>
          <w:sz w:val="20"/>
          <w:szCs w:val="20"/>
        </w:rPr>
        <w:t>s</w:t>
      </w:r>
      <w:r w:rsidRPr="00F56579">
        <w:rPr>
          <w:rFonts w:asciiTheme="majorHAnsi" w:hAnsiTheme="majorHAnsi" w:cstheme="majorHAnsi"/>
          <w:sz w:val="20"/>
          <w:szCs w:val="20"/>
        </w:rPr>
        <w:t xml:space="preserve"> to implement </w:t>
      </w:r>
      <w:r w:rsidR="00ED02DE">
        <w:rPr>
          <w:rFonts w:asciiTheme="majorHAnsi" w:hAnsiTheme="majorHAnsi" w:cstheme="majorHAnsi"/>
          <w:sz w:val="20"/>
          <w:szCs w:val="20"/>
        </w:rPr>
        <w:t>9</w:t>
      </w:r>
      <w:r w:rsidR="00ED02DE" w:rsidRPr="00F56579">
        <w:rPr>
          <w:rFonts w:asciiTheme="majorHAnsi" w:hAnsiTheme="majorHAnsi" w:cstheme="majorHAnsi"/>
          <w:sz w:val="20"/>
          <w:szCs w:val="20"/>
        </w:rPr>
        <w:t xml:space="preserve"> </w:t>
      </w:r>
      <w:r w:rsidRPr="00F56579">
        <w:rPr>
          <w:rFonts w:asciiTheme="majorHAnsi" w:hAnsiTheme="majorHAnsi" w:cstheme="majorHAnsi"/>
          <w:sz w:val="20"/>
          <w:szCs w:val="20"/>
        </w:rPr>
        <w:t>project</w:t>
      </w:r>
      <w:r w:rsidR="00724CF0" w:rsidRPr="00F56579">
        <w:rPr>
          <w:rFonts w:asciiTheme="majorHAnsi" w:hAnsiTheme="majorHAnsi" w:cstheme="majorHAnsi"/>
          <w:sz w:val="20"/>
          <w:szCs w:val="20"/>
        </w:rPr>
        <w:t>s</w:t>
      </w:r>
      <w:r w:rsidRPr="00F56579">
        <w:rPr>
          <w:rFonts w:asciiTheme="majorHAnsi" w:hAnsiTheme="majorHAnsi" w:cstheme="majorHAnsi"/>
          <w:sz w:val="20"/>
          <w:szCs w:val="20"/>
        </w:rPr>
        <w:t xml:space="preserve">. </w:t>
      </w:r>
    </w:p>
    <w:p w14:paraId="72444642" w14:textId="4B2CE19D" w:rsidR="004E601C" w:rsidRPr="000E5F04" w:rsidRDefault="004E601C" w:rsidP="00BA4565">
      <w:pPr>
        <w:pStyle w:val="Caption"/>
        <w:rPr>
          <w:color w:val="auto"/>
          <w:sz w:val="20"/>
          <w:szCs w:val="20"/>
        </w:rPr>
      </w:pPr>
      <w:r w:rsidRPr="000E5F04">
        <w:rPr>
          <w:color w:val="auto"/>
          <w:sz w:val="20"/>
          <w:szCs w:val="20"/>
        </w:rPr>
        <w:t xml:space="preserve">Table </w:t>
      </w:r>
      <w:r w:rsidRPr="000E5F04">
        <w:rPr>
          <w:color w:val="auto"/>
          <w:sz w:val="20"/>
          <w:szCs w:val="20"/>
        </w:rPr>
        <w:fldChar w:fldCharType="begin"/>
      </w:r>
      <w:r w:rsidRPr="000E5F04">
        <w:rPr>
          <w:color w:val="auto"/>
          <w:sz w:val="20"/>
          <w:szCs w:val="20"/>
        </w:rPr>
        <w:instrText>SEQ Table \* ARABIC</w:instrText>
      </w:r>
      <w:r w:rsidRPr="000E5F04">
        <w:rPr>
          <w:color w:val="auto"/>
          <w:sz w:val="20"/>
          <w:szCs w:val="20"/>
        </w:rPr>
        <w:fldChar w:fldCharType="separate"/>
      </w:r>
      <w:r w:rsidR="009C7DD0" w:rsidRPr="000E5F04">
        <w:rPr>
          <w:noProof/>
          <w:color w:val="auto"/>
          <w:sz w:val="20"/>
          <w:szCs w:val="20"/>
        </w:rPr>
        <w:t>2</w:t>
      </w:r>
      <w:r w:rsidRPr="000E5F04">
        <w:rPr>
          <w:color w:val="auto"/>
          <w:sz w:val="20"/>
          <w:szCs w:val="20"/>
        </w:rPr>
        <w:fldChar w:fldCharType="end"/>
      </w:r>
      <w:r w:rsidRPr="000E5F04">
        <w:rPr>
          <w:color w:val="auto"/>
          <w:sz w:val="20"/>
          <w:szCs w:val="20"/>
        </w:rPr>
        <w:t xml:space="preserve">: SPC </w:t>
      </w:r>
      <w:r w:rsidR="00DD33E0" w:rsidRPr="000E5F04">
        <w:rPr>
          <w:color w:val="auto"/>
          <w:sz w:val="20"/>
          <w:szCs w:val="20"/>
        </w:rPr>
        <w:t xml:space="preserve">grants </w:t>
      </w:r>
      <w:r w:rsidRPr="000E5F04">
        <w:rPr>
          <w:color w:val="auto"/>
          <w:sz w:val="20"/>
          <w:szCs w:val="20"/>
        </w:rPr>
        <w:t xml:space="preserve">in </w:t>
      </w:r>
      <w:r w:rsidR="00014D43" w:rsidRPr="000E5F04">
        <w:rPr>
          <w:color w:val="auto"/>
          <w:sz w:val="20"/>
          <w:szCs w:val="20"/>
        </w:rPr>
        <w:t>Vanuatu</w:t>
      </w:r>
      <w:r w:rsidRPr="000E5F04">
        <w:rPr>
          <w:color w:val="auto"/>
          <w:sz w:val="20"/>
          <w:szCs w:val="20"/>
        </w:rPr>
        <w:t xml:space="preserve"> as </w:t>
      </w:r>
      <w:r w:rsidR="00DD33E0" w:rsidRPr="000E5F04">
        <w:rPr>
          <w:color w:val="auto"/>
          <w:sz w:val="20"/>
          <w:szCs w:val="20"/>
        </w:rPr>
        <w:t xml:space="preserve">of </w:t>
      </w:r>
      <w:r w:rsidRPr="000E5F04">
        <w:rPr>
          <w:color w:val="auto"/>
          <w:sz w:val="20"/>
          <w:szCs w:val="20"/>
        </w:rPr>
        <w:t xml:space="preserve">31 </w:t>
      </w:r>
      <w:r w:rsidR="00DD33E0" w:rsidRPr="000E5F04">
        <w:rPr>
          <w:color w:val="auto"/>
          <w:sz w:val="20"/>
          <w:szCs w:val="20"/>
        </w:rPr>
        <w:t xml:space="preserve">August </w:t>
      </w:r>
      <w:r w:rsidR="00CA76AD" w:rsidRPr="000E5F04">
        <w:rPr>
          <w:color w:val="auto"/>
          <w:sz w:val="20"/>
          <w:szCs w:val="20"/>
        </w:rPr>
        <w:t>2025</w:t>
      </w:r>
    </w:p>
    <w:tbl>
      <w:tblPr>
        <w:tblStyle w:val="PlainTable2"/>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39"/>
        <w:gridCol w:w="2855"/>
        <w:gridCol w:w="3665"/>
        <w:gridCol w:w="1415"/>
        <w:gridCol w:w="1155"/>
      </w:tblGrid>
      <w:tr w:rsidR="00EE6A31" w:rsidRPr="00CA76AD" w14:paraId="4E118F1B" w14:textId="77777777" w:rsidTr="00EA5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tcPr>
          <w:p w14:paraId="404846B7" w14:textId="77777777" w:rsidR="004E601C" w:rsidRPr="00CA76AD" w:rsidRDefault="004E601C" w:rsidP="00BA4565">
            <w:pPr>
              <w:spacing w:line="276" w:lineRule="auto"/>
              <w:rPr>
                <w:rFonts w:asciiTheme="majorHAnsi" w:hAnsiTheme="majorHAnsi" w:cstheme="majorHAnsi"/>
                <w:b w:val="0"/>
                <w:bCs w:val="0"/>
                <w:color w:val="FFFFFF" w:themeColor="background1"/>
                <w:sz w:val="20"/>
                <w:szCs w:val="20"/>
              </w:rPr>
            </w:pPr>
            <w:r w:rsidRPr="00CA76AD">
              <w:rPr>
                <w:rFonts w:asciiTheme="majorHAnsi" w:hAnsiTheme="majorHAnsi" w:cstheme="majorHAnsi"/>
                <w:color w:val="FFFFFF" w:themeColor="background1"/>
                <w:sz w:val="20"/>
                <w:szCs w:val="20"/>
              </w:rPr>
              <w:t>No.</w:t>
            </w:r>
          </w:p>
        </w:tc>
        <w:tc>
          <w:tcPr>
            <w:tcW w:w="28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tcPr>
          <w:p w14:paraId="2FCDB452" w14:textId="77777777" w:rsidR="004E601C" w:rsidRPr="00CA76AD" w:rsidRDefault="004E601C"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CA76AD">
              <w:rPr>
                <w:rFonts w:asciiTheme="majorHAnsi" w:hAnsiTheme="majorHAnsi" w:cstheme="majorHAnsi"/>
                <w:color w:val="FFFFFF" w:themeColor="background1"/>
                <w:sz w:val="20"/>
                <w:szCs w:val="20"/>
              </w:rPr>
              <w:t>Project name and partner</w:t>
            </w:r>
          </w:p>
        </w:tc>
        <w:tc>
          <w:tcPr>
            <w:tcW w:w="366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tcPr>
          <w:p w14:paraId="018B7F77" w14:textId="77777777" w:rsidR="004E601C" w:rsidRPr="00CA76AD" w:rsidRDefault="004E601C"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CA76AD">
              <w:rPr>
                <w:rFonts w:asciiTheme="majorHAnsi" w:hAnsiTheme="majorHAnsi" w:cstheme="majorHAnsi"/>
                <w:color w:val="FFFFFF" w:themeColor="background1"/>
                <w:sz w:val="20"/>
                <w:szCs w:val="20"/>
              </w:rPr>
              <w:t>Project description</w:t>
            </w:r>
          </w:p>
        </w:tc>
        <w:tc>
          <w:tcPr>
            <w:tcW w:w="141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tcPr>
          <w:p w14:paraId="5FA5AB41" w14:textId="77777777" w:rsidR="004E601C" w:rsidRPr="00CA76AD" w:rsidRDefault="004E601C"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CA76AD">
              <w:rPr>
                <w:rFonts w:asciiTheme="majorHAnsi" w:hAnsiTheme="majorHAnsi" w:cstheme="majorHAnsi"/>
                <w:color w:val="FFFFFF" w:themeColor="background1"/>
                <w:sz w:val="20"/>
                <w:szCs w:val="20"/>
              </w:rPr>
              <w:t>Value (AUD) / timeframe</w:t>
            </w:r>
          </w:p>
        </w:tc>
        <w:tc>
          <w:tcPr>
            <w:tcW w:w="11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Pr>
          <w:p w14:paraId="71A7D133" w14:textId="77777777" w:rsidR="004E601C" w:rsidRPr="00CA76AD" w:rsidRDefault="004E601C"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CA76AD">
              <w:rPr>
                <w:rFonts w:asciiTheme="majorHAnsi" w:hAnsiTheme="majorHAnsi" w:cstheme="majorHAnsi"/>
                <w:color w:val="FFFFFF" w:themeColor="background1"/>
                <w:sz w:val="20"/>
                <w:szCs w:val="20"/>
              </w:rPr>
              <w:t>P</w:t>
            </w:r>
            <w:r w:rsidRPr="00CA76AD">
              <w:rPr>
                <w:color w:val="FFFFFF" w:themeColor="background1"/>
                <w:sz w:val="20"/>
                <w:szCs w:val="20"/>
              </w:rPr>
              <w:t>roject status</w:t>
            </w:r>
          </w:p>
        </w:tc>
      </w:tr>
      <w:tr w:rsidR="00916446" w:rsidRPr="00CA76AD" w14:paraId="2BB6597B" w14:textId="77777777" w:rsidTr="00EA5C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bottom w:val="none" w:sz="0" w:space="0" w:color="auto"/>
            </w:tcBorders>
            <w:tcMar>
              <w:top w:w="85" w:type="dxa"/>
              <w:bottom w:w="85" w:type="dxa"/>
            </w:tcMar>
          </w:tcPr>
          <w:p w14:paraId="79E1EC2D" w14:textId="25BF7B5C" w:rsidR="009F402B" w:rsidRPr="00CA76AD" w:rsidRDefault="00FD72D1" w:rsidP="00BA4565">
            <w:pPr>
              <w:spacing w:line="276" w:lineRule="auto"/>
              <w:rPr>
                <w:rFonts w:cstheme="minorHAnsi"/>
                <w:sz w:val="20"/>
                <w:szCs w:val="20"/>
              </w:rPr>
            </w:pPr>
            <w:r>
              <w:rPr>
                <w:rFonts w:cstheme="minorHAnsi"/>
                <w:sz w:val="20"/>
                <w:szCs w:val="20"/>
              </w:rPr>
              <w:t>1</w:t>
            </w:r>
          </w:p>
        </w:tc>
        <w:tc>
          <w:tcPr>
            <w:tcW w:w="2855" w:type="dxa"/>
            <w:tcBorders>
              <w:top w:val="none" w:sz="0" w:space="0" w:color="auto"/>
              <w:bottom w:val="none" w:sz="0" w:space="0" w:color="auto"/>
            </w:tcBorders>
            <w:tcMar>
              <w:top w:w="85" w:type="dxa"/>
              <w:bottom w:w="85" w:type="dxa"/>
            </w:tcMar>
          </w:tcPr>
          <w:p w14:paraId="4A569D2D" w14:textId="77777777" w:rsidR="00346584" w:rsidRPr="00CA76AD" w:rsidRDefault="00346584"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76AD">
              <w:rPr>
                <w:rFonts w:cstheme="minorHAnsi"/>
                <w:sz w:val="20"/>
                <w:szCs w:val="20"/>
              </w:rPr>
              <w:t>Building Rural Women's Leadership in Food Security and Disaster Management</w:t>
            </w:r>
          </w:p>
          <w:p w14:paraId="5B52ABDE" w14:textId="77777777" w:rsidR="00346584" w:rsidRPr="00CA76AD" w:rsidRDefault="00346584"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B2E6964" w14:textId="5F339CEA" w:rsidR="009F402B" w:rsidRPr="00CA76AD" w:rsidRDefault="00FD72D1"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w:t>
            </w:r>
            <w:r w:rsidR="00346584" w:rsidRPr="00CA76AD">
              <w:rPr>
                <w:rFonts w:cstheme="minorHAnsi"/>
                <w:sz w:val="20"/>
                <w:szCs w:val="20"/>
              </w:rPr>
              <w:t>Ministry of Agriculture</w:t>
            </w:r>
            <w:r>
              <w:rPr>
                <w:rFonts w:cstheme="minorHAnsi"/>
                <w:sz w:val="20"/>
                <w:szCs w:val="20"/>
              </w:rPr>
              <w:t>)</w:t>
            </w:r>
          </w:p>
        </w:tc>
        <w:tc>
          <w:tcPr>
            <w:tcW w:w="3665" w:type="dxa"/>
            <w:tcBorders>
              <w:top w:val="none" w:sz="0" w:space="0" w:color="auto"/>
              <w:bottom w:val="none" w:sz="0" w:space="0" w:color="auto"/>
            </w:tcBorders>
            <w:tcMar>
              <w:top w:w="85" w:type="dxa"/>
              <w:bottom w:w="85" w:type="dxa"/>
            </w:tcMar>
          </w:tcPr>
          <w:p w14:paraId="6E8E02A8" w14:textId="55EE4612" w:rsidR="009F402B" w:rsidRPr="00CA76AD" w:rsidRDefault="00DB5A80"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465EF">
              <w:rPr>
                <w:rFonts w:asciiTheme="majorHAnsi" w:hAnsiTheme="majorHAnsi" w:cstheme="majorHAnsi"/>
                <w:iCs/>
                <w:sz w:val="20"/>
                <w:szCs w:val="20"/>
                <w:lang w:val="en-US"/>
              </w:rPr>
              <w:t>The project aims to empower women across provinces of Vanuatu with increased capacity for leadership in the areas of food security and disaster management. This will be achieved through capacity building and networking, training and increased resources to be able to implement the training, thus will improve food security and nutrition in disaster management.</w:t>
            </w:r>
          </w:p>
        </w:tc>
        <w:tc>
          <w:tcPr>
            <w:tcW w:w="1415" w:type="dxa"/>
            <w:tcBorders>
              <w:top w:val="none" w:sz="0" w:space="0" w:color="auto"/>
              <w:bottom w:val="none" w:sz="0" w:space="0" w:color="auto"/>
            </w:tcBorders>
            <w:tcMar>
              <w:top w:w="85" w:type="dxa"/>
              <w:bottom w:w="85" w:type="dxa"/>
            </w:tcMar>
          </w:tcPr>
          <w:p w14:paraId="029E48A6" w14:textId="77777777" w:rsidR="00346584" w:rsidRPr="00CA76AD" w:rsidRDefault="00346584"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76AD">
              <w:rPr>
                <w:rFonts w:cstheme="minorHAnsi"/>
                <w:sz w:val="20"/>
                <w:szCs w:val="20"/>
              </w:rPr>
              <w:t>$299,750</w:t>
            </w:r>
          </w:p>
          <w:p w14:paraId="0D55C274" w14:textId="77777777" w:rsidR="00346584" w:rsidRPr="00CA76AD" w:rsidRDefault="00346584"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E118DD2" w14:textId="77777777" w:rsidR="00346584" w:rsidRPr="00CA76AD" w:rsidRDefault="00346584"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76AD">
              <w:rPr>
                <w:rFonts w:cstheme="minorHAnsi"/>
                <w:sz w:val="20"/>
                <w:szCs w:val="20"/>
              </w:rPr>
              <w:t>2024 - 2025</w:t>
            </w:r>
          </w:p>
          <w:p w14:paraId="5908E56F" w14:textId="77777777" w:rsidR="009F402B" w:rsidRPr="00CA76AD" w:rsidRDefault="009F402B"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55" w:type="dxa"/>
            <w:tcBorders>
              <w:top w:val="none" w:sz="0" w:space="0" w:color="auto"/>
              <w:bottom w:val="none" w:sz="0" w:space="0" w:color="auto"/>
            </w:tcBorders>
          </w:tcPr>
          <w:p w14:paraId="4556BDA6" w14:textId="5A179EF0" w:rsidR="00FD72D1" w:rsidRPr="00CA76AD" w:rsidRDefault="00FD72D1"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Ongoing </w:t>
            </w:r>
          </w:p>
        </w:tc>
      </w:tr>
      <w:tr w:rsidR="00916446" w:rsidRPr="00CA76AD" w14:paraId="1DF724A3" w14:textId="77777777" w:rsidTr="00EA5C98">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1A11ED0E" w14:textId="24DA6CF8" w:rsidR="007820EC" w:rsidRPr="00CA76AD" w:rsidRDefault="00FD72D1" w:rsidP="00BA4565">
            <w:pPr>
              <w:spacing w:line="276" w:lineRule="auto"/>
              <w:rPr>
                <w:rFonts w:cstheme="minorHAnsi"/>
                <w:sz w:val="20"/>
                <w:szCs w:val="20"/>
              </w:rPr>
            </w:pPr>
            <w:r>
              <w:rPr>
                <w:rFonts w:cstheme="minorHAnsi"/>
                <w:sz w:val="20"/>
                <w:szCs w:val="20"/>
              </w:rPr>
              <w:t>2</w:t>
            </w:r>
          </w:p>
        </w:tc>
        <w:tc>
          <w:tcPr>
            <w:tcW w:w="2855" w:type="dxa"/>
            <w:tcMar>
              <w:top w:w="85" w:type="dxa"/>
              <w:bottom w:w="85" w:type="dxa"/>
            </w:tcMar>
          </w:tcPr>
          <w:p w14:paraId="2BE37278" w14:textId="77777777" w:rsidR="00040BFF" w:rsidRPr="00CA76AD" w:rsidRDefault="00040BFF"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76AD">
              <w:rPr>
                <w:rFonts w:cstheme="minorHAnsi"/>
                <w:sz w:val="20"/>
                <w:szCs w:val="20"/>
              </w:rPr>
              <w:t>Just, Safe, Resilient and Empowered Pacific Communities</w:t>
            </w:r>
          </w:p>
          <w:p w14:paraId="49F665DE" w14:textId="77777777" w:rsidR="00040BFF" w:rsidRPr="00CA76AD" w:rsidRDefault="00040BFF"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76AD">
              <w:rPr>
                <w:rFonts w:cstheme="minorHAnsi"/>
                <w:sz w:val="20"/>
                <w:szCs w:val="20"/>
              </w:rPr>
              <w:tab/>
            </w:r>
          </w:p>
          <w:p w14:paraId="4FAB3FF5" w14:textId="4A1BFC48" w:rsidR="00040BFF" w:rsidRPr="00CA76AD" w:rsidRDefault="00FD72D1"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t>
            </w:r>
            <w:r w:rsidR="00040BFF" w:rsidRPr="00CA76AD">
              <w:rPr>
                <w:rFonts w:cstheme="minorHAnsi"/>
                <w:sz w:val="20"/>
                <w:szCs w:val="20"/>
              </w:rPr>
              <w:t>Pacific Conference of Churches</w:t>
            </w:r>
            <w:r>
              <w:rPr>
                <w:rFonts w:cstheme="minorHAnsi"/>
                <w:sz w:val="20"/>
                <w:szCs w:val="20"/>
              </w:rPr>
              <w:t xml:space="preserve"> - </w:t>
            </w:r>
            <w:r w:rsidR="00040BFF" w:rsidRPr="00CA76AD">
              <w:rPr>
                <w:rFonts w:cstheme="minorHAnsi"/>
                <w:sz w:val="20"/>
                <w:szCs w:val="20"/>
              </w:rPr>
              <w:t>PCC)</w:t>
            </w:r>
          </w:p>
          <w:p w14:paraId="77C17616" w14:textId="77777777" w:rsidR="00040BFF" w:rsidRPr="00CA76AD" w:rsidRDefault="00040BFF"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1A76230" w14:textId="560EC727" w:rsidR="00040BFF" w:rsidRPr="00CA76AD" w:rsidRDefault="00040BFF"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76AD">
              <w:rPr>
                <w:rFonts w:cstheme="minorHAnsi"/>
                <w:sz w:val="20"/>
                <w:szCs w:val="20"/>
              </w:rPr>
              <w:tab/>
            </w:r>
          </w:p>
          <w:p w14:paraId="30AEFE71" w14:textId="555FAE9E" w:rsidR="00040BFF" w:rsidRPr="00CA76AD" w:rsidRDefault="00040BFF"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76AD">
              <w:rPr>
                <w:rFonts w:cstheme="minorHAnsi"/>
                <w:sz w:val="20"/>
                <w:szCs w:val="20"/>
              </w:rPr>
              <w:tab/>
            </w:r>
          </w:p>
          <w:p w14:paraId="3CC001A9" w14:textId="20B7AC6A" w:rsidR="007820EC" w:rsidRPr="00CA76AD" w:rsidRDefault="007820EC"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665" w:type="dxa"/>
            <w:tcMar>
              <w:top w:w="85" w:type="dxa"/>
              <w:bottom w:w="85" w:type="dxa"/>
            </w:tcMar>
          </w:tcPr>
          <w:p w14:paraId="2D0C867D" w14:textId="71C12D3B" w:rsidR="007820EC" w:rsidRPr="00CA76AD" w:rsidRDefault="00040BFF"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76AD">
              <w:rPr>
                <w:rFonts w:cstheme="minorHAnsi"/>
                <w:sz w:val="20"/>
                <w:szCs w:val="20"/>
              </w:rPr>
              <w:t>The Project works to establish a reporting system for member churches to track and report on their gender equality performance, implement a Safe Church policy on zero tolerance of VAWC in church communities and the Code of Conduct and development and roll out of the Pacific regional faith-based EVAWG strategy. The Project also works to increase women’s participation and access in Church leadership and theology, collaboration of women theologians and national, regional Feminist Organisations, development of Church programmes to address masculinity and violence.</w:t>
            </w:r>
          </w:p>
        </w:tc>
        <w:tc>
          <w:tcPr>
            <w:tcW w:w="1415" w:type="dxa"/>
            <w:tcMar>
              <w:top w:w="85" w:type="dxa"/>
              <w:bottom w:w="85" w:type="dxa"/>
            </w:tcMar>
          </w:tcPr>
          <w:p w14:paraId="52BAC21B" w14:textId="77777777" w:rsidR="00040BFF" w:rsidRPr="00CA76AD" w:rsidRDefault="00040BFF"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76AD">
              <w:rPr>
                <w:rFonts w:cstheme="minorHAnsi"/>
                <w:sz w:val="20"/>
                <w:szCs w:val="20"/>
              </w:rPr>
              <w:t>$500,000</w:t>
            </w:r>
          </w:p>
          <w:p w14:paraId="61B5766D" w14:textId="77777777" w:rsidR="00040BFF" w:rsidRPr="00CA76AD" w:rsidRDefault="00040BFF"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49037EF" w14:textId="765BE0AC" w:rsidR="00B23497" w:rsidRPr="00CA76AD" w:rsidRDefault="00040BFF"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76AD">
              <w:rPr>
                <w:rFonts w:cstheme="minorHAnsi"/>
                <w:sz w:val="20"/>
                <w:szCs w:val="20"/>
              </w:rPr>
              <w:t xml:space="preserve">2024 </w:t>
            </w:r>
            <w:r w:rsidR="00B23497">
              <w:rPr>
                <w:rFonts w:cstheme="minorHAnsi"/>
                <w:sz w:val="20"/>
                <w:szCs w:val="20"/>
              </w:rPr>
              <w:t>–</w:t>
            </w:r>
            <w:r w:rsidRPr="00CA76AD">
              <w:rPr>
                <w:rFonts w:cstheme="minorHAnsi"/>
                <w:sz w:val="20"/>
                <w:szCs w:val="20"/>
              </w:rPr>
              <w:t xml:space="preserve"> 2025</w:t>
            </w:r>
          </w:p>
        </w:tc>
        <w:tc>
          <w:tcPr>
            <w:tcW w:w="1155" w:type="dxa"/>
          </w:tcPr>
          <w:p w14:paraId="3BBEB373" w14:textId="57394689" w:rsidR="007820EC" w:rsidRPr="00CA76AD" w:rsidRDefault="00FD72D1"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Ongoing </w:t>
            </w:r>
          </w:p>
        </w:tc>
      </w:tr>
      <w:tr w:rsidR="00916446" w:rsidRPr="004E067C" w14:paraId="50DFD688" w14:textId="77777777" w:rsidTr="00EA5C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bottom w:val="none" w:sz="0" w:space="0" w:color="auto"/>
            </w:tcBorders>
            <w:tcMar>
              <w:top w:w="85" w:type="dxa"/>
              <w:bottom w:w="85" w:type="dxa"/>
            </w:tcMar>
          </w:tcPr>
          <w:p w14:paraId="1A3005F3" w14:textId="65955324" w:rsidR="00CE790D" w:rsidRPr="002121C2" w:rsidRDefault="003451C9" w:rsidP="00BA4565">
            <w:pPr>
              <w:spacing w:line="276" w:lineRule="auto"/>
              <w:rPr>
                <w:rFonts w:asciiTheme="majorHAnsi" w:hAnsiTheme="majorHAnsi" w:cstheme="majorHAnsi"/>
                <w:sz w:val="20"/>
                <w:szCs w:val="20"/>
              </w:rPr>
            </w:pPr>
            <w:r w:rsidRPr="002121C2">
              <w:rPr>
                <w:rFonts w:asciiTheme="majorHAnsi" w:hAnsiTheme="majorHAnsi" w:cstheme="majorHAnsi"/>
                <w:sz w:val="20"/>
                <w:szCs w:val="20"/>
              </w:rPr>
              <w:t>3</w:t>
            </w:r>
          </w:p>
        </w:tc>
        <w:tc>
          <w:tcPr>
            <w:tcW w:w="2855" w:type="dxa"/>
            <w:tcBorders>
              <w:top w:val="none" w:sz="0" w:space="0" w:color="auto"/>
              <w:bottom w:val="none" w:sz="0" w:space="0" w:color="auto"/>
            </w:tcBorders>
            <w:tcMar>
              <w:top w:w="85" w:type="dxa"/>
              <w:bottom w:w="85" w:type="dxa"/>
            </w:tcMar>
          </w:tcPr>
          <w:p w14:paraId="0132DEC6" w14:textId="77777777" w:rsidR="00CD105A" w:rsidRPr="002121C2" w:rsidRDefault="00CE790D"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Ni Vanuatu Women with Disabilities Leading Resilience to Disasters and Climate Chang</w:t>
            </w:r>
            <w:r w:rsidR="00CD105A" w:rsidRPr="002121C2">
              <w:rPr>
                <w:rFonts w:asciiTheme="majorHAnsi" w:hAnsiTheme="majorHAnsi" w:cstheme="majorHAnsi"/>
                <w:sz w:val="20"/>
                <w:szCs w:val="20"/>
              </w:rPr>
              <w:t>e</w:t>
            </w:r>
          </w:p>
          <w:p w14:paraId="543764BA" w14:textId="77777777" w:rsidR="00CD105A" w:rsidRPr="002121C2" w:rsidRDefault="00CD105A"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9CBF162" w14:textId="075E362C" w:rsidR="00CE790D" w:rsidRPr="002121C2" w:rsidRDefault="00673648"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w:t>
            </w:r>
            <w:r w:rsidR="00CE790D" w:rsidRPr="002121C2">
              <w:rPr>
                <w:rFonts w:asciiTheme="majorHAnsi" w:hAnsiTheme="majorHAnsi" w:cstheme="majorHAnsi"/>
                <w:sz w:val="20"/>
                <w:szCs w:val="20"/>
              </w:rPr>
              <w:t>ActionAid Vanuatu</w:t>
            </w:r>
            <w:r w:rsidRPr="002121C2">
              <w:rPr>
                <w:rFonts w:asciiTheme="majorHAnsi" w:hAnsiTheme="majorHAnsi" w:cstheme="majorHAnsi"/>
                <w:sz w:val="20"/>
                <w:szCs w:val="20"/>
              </w:rPr>
              <w:t>)</w:t>
            </w:r>
          </w:p>
          <w:p w14:paraId="3F610AA0" w14:textId="3678D0BC" w:rsidR="00CE790D" w:rsidRPr="002121C2" w:rsidRDefault="00CE790D"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3665" w:type="dxa"/>
            <w:tcBorders>
              <w:top w:val="none" w:sz="0" w:space="0" w:color="auto"/>
              <w:bottom w:val="none" w:sz="0" w:space="0" w:color="auto"/>
            </w:tcBorders>
            <w:tcMar>
              <w:top w:w="85" w:type="dxa"/>
              <w:bottom w:w="85" w:type="dxa"/>
            </w:tcMar>
          </w:tcPr>
          <w:p w14:paraId="08E183AE" w14:textId="4A2F0102" w:rsidR="00CE790D" w:rsidRPr="002121C2" w:rsidRDefault="00CE790D"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The project empowers women with disabilities to claim their rights, improve their livelihoods, and strengthen their resilience. Using a train-the-trainer model, the project will equip women with disabilities to participate in emergency preparedness, recovery, and response through SMS blasts, phone tree networks, and sister circles, ensuring inclusive disaster resilience.</w:t>
            </w:r>
          </w:p>
        </w:tc>
        <w:tc>
          <w:tcPr>
            <w:tcW w:w="1415" w:type="dxa"/>
            <w:tcBorders>
              <w:top w:val="none" w:sz="0" w:space="0" w:color="auto"/>
              <w:bottom w:val="none" w:sz="0" w:space="0" w:color="auto"/>
            </w:tcBorders>
            <w:tcMar>
              <w:top w:w="85" w:type="dxa"/>
              <w:bottom w:w="85" w:type="dxa"/>
            </w:tcMar>
          </w:tcPr>
          <w:p w14:paraId="7B4939C0" w14:textId="77777777" w:rsidR="00CE790D" w:rsidRPr="002121C2" w:rsidRDefault="00CE790D"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$500,000</w:t>
            </w:r>
          </w:p>
          <w:p w14:paraId="433983DE" w14:textId="77777777" w:rsidR="00CE790D" w:rsidRPr="002121C2" w:rsidRDefault="00CE790D"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7E67306" w14:textId="77777777" w:rsidR="00CE790D" w:rsidRDefault="00CE790D"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2024</w:t>
            </w:r>
            <w:r w:rsidR="00B23497">
              <w:rPr>
                <w:rFonts w:asciiTheme="majorHAnsi" w:hAnsiTheme="majorHAnsi" w:cstheme="majorHAnsi"/>
                <w:sz w:val="20"/>
                <w:szCs w:val="20"/>
              </w:rPr>
              <w:t xml:space="preserve"> </w:t>
            </w:r>
            <w:r w:rsidRPr="002121C2">
              <w:rPr>
                <w:rFonts w:asciiTheme="majorHAnsi" w:hAnsiTheme="majorHAnsi" w:cstheme="majorHAnsi"/>
                <w:sz w:val="20"/>
                <w:szCs w:val="20"/>
              </w:rPr>
              <w:t>–</w:t>
            </w:r>
            <w:r w:rsidR="00B23497">
              <w:rPr>
                <w:rFonts w:asciiTheme="majorHAnsi" w:hAnsiTheme="majorHAnsi" w:cstheme="majorHAnsi"/>
                <w:sz w:val="20"/>
                <w:szCs w:val="20"/>
              </w:rPr>
              <w:t xml:space="preserve"> </w:t>
            </w:r>
            <w:r w:rsidRPr="002121C2">
              <w:rPr>
                <w:rFonts w:asciiTheme="majorHAnsi" w:hAnsiTheme="majorHAnsi" w:cstheme="majorHAnsi"/>
                <w:sz w:val="20"/>
                <w:szCs w:val="20"/>
              </w:rPr>
              <w:t>2025</w:t>
            </w:r>
          </w:p>
          <w:p w14:paraId="4E855EBC" w14:textId="597046F1" w:rsidR="00B23497" w:rsidRPr="002121C2" w:rsidRDefault="00B23497"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155" w:type="dxa"/>
            <w:tcBorders>
              <w:top w:val="none" w:sz="0" w:space="0" w:color="auto"/>
              <w:bottom w:val="none" w:sz="0" w:space="0" w:color="auto"/>
            </w:tcBorders>
          </w:tcPr>
          <w:p w14:paraId="6D9038CC" w14:textId="4B53DE72" w:rsidR="00CE790D" w:rsidRPr="002121C2" w:rsidRDefault="003451C9"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 xml:space="preserve">Ongoing </w:t>
            </w:r>
          </w:p>
        </w:tc>
      </w:tr>
      <w:tr w:rsidR="00916446" w:rsidRPr="004E067C" w14:paraId="0871DB10" w14:textId="77777777" w:rsidTr="00EA5C98">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62250FAA" w14:textId="113534F1" w:rsidR="003451C9" w:rsidRPr="002121C2" w:rsidRDefault="00E21184" w:rsidP="00BA4565">
            <w:pPr>
              <w:spacing w:line="276" w:lineRule="auto"/>
              <w:rPr>
                <w:rFonts w:asciiTheme="majorHAnsi" w:hAnsiTheme="majorHAnsi" w:cstheme="majorHAnsi"/>
                <w:sz w:val="20"/>
                <w:szCs w:val="20"/>
              </w:rPr>
            </w:pPr>
            <w:r w:rsidRPr="002121C2">
              <w:rPr>
                <w:rFonts w:asciiTheme="majorHAnsi" w:hAnsiTheme="majorHAnsi" w:cstheme="majorHAnsi"/>
                <w:sz w:val="20"/>
                <w:szCs w:val="20"/>
              </w:rPr>
              <w:lastRenderedPageBreak/>
              <w:t>4</w:t>
            </w:r>
          </w:p>
        </w:tc>
        <w:tc>
          <w:tcPr>
            <w:tcW w:w="2855" w:type="dxa"/>
            <w:tcMar>
              <w:top w:w="85" w:type="dxa"/>
              <w:bottom w:w="85" w:type="dxa"/>
            </w:tcMar>
          </w:tcPr>
          <w:p w14:paraId="42D6CD1E" w14:textId="04D64190" w:rsidR="003451C9" w:rsidRPr="0027693F" w:rsidRDefault="00B23497"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7693F">
              <w:rPr>
                <w:rFonts w:asciiTheme="majorHAnsi" w:hAnsiTheme="majorHAnsi" w:cstheme="majorHAnsi"/>
                <w:sz w:val="20"/>
                <w:szCs w:val="20"/>
              </w:rPr>
              <w:t>Realizing</w:t>
            </w:r>
            <w:r w:rsidR="003451C9" w:rsidRPr="0027693F">
              <w:rPr>
                <w:rFonts w:asciiTheme="majorHAnsi" w:hAnsiTheme="majorHAnsi" w:cstheme="majorHAnsi"/>
                <w:sz w:val="20"/>
                <w:szCs w:val="20"/>
              </w:rPr>
              <w:t xml:space="preserve"> Women’s Rights and to Increase the Effectiveness of Gender Equality in Melanesian Spearhead Group (MSG)</w:t>
            </w:r>
          </w:p>
          <w:p w14:paraId="4587C201" w14:textId="77777777" w:rsidR="003451C9" w:rsidRPr="0027693F" w:rsidRDefault="003451C9"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42A6C7F" w14:textId="441BD32D" w:rsidR="003451C9" w:rsidRPr="0027693F" w:rsidRDefault="00673648"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7693F">
              <w:rPr>
                <w:rFonts w:asciiTheme="majorHAnsi" w:hAnsiTheme="majorHAnsi" w:cstheme="majorHAnsi"/>
                <w:sz w:val="20"/>
                <w:szCs w:val="20"/>
              </w:rPr>
              <w:t>(</w:t>
            </w:r>
            <w:r w:rsidR="003451C9" w:rsidRPr="0027693F">
              <w:rPr>
                <w:rFonts w:asciiTheme="majorHAnsi" w:hAnsiTheme="majorHAnsi" w:cstheme="majorHAnsi"/>
                <w:sz w:val="20"/>
                <w:szCs w:val="20"/>
              </w:rPr>
              <w:t>Melanesian Spearhead Group</w:t>
            </w:r>
            <w:r w:rsidRPr="0027693F">
              <w:rPr>
                <w:rFonts w:asciiTheme="majorHAnsi" w:hAnsiTheme="majorHAnsi" w:cstheme="majorHAnsi"/>
                <w:sz w:val="20"/>
                <w:szCs w:val="20"/>
              </w:rPr>
              <w:t xml:space="preserve"> - </w:t>
            </w:r>
            <w:r w:rsidR="003451C9" w:rsidRPr="0027693F">
              <w:rPr>
                <w:rFonts w:asciiTheme="majorHAnsi" w:hAnsiTheme="majorHAnsi" w:cstheme="majorHAnsi"/>
                <w:sz w:val="20"/>
                <w:szCs w:val="20"/>
              </w:rPr>
              <w:t>MSG)</w:t>
            </w:r>
            <w:r w:rsidR="003451C9" w:rsidRPr="0027693F">
              <w:rPr>
                <w:rFonts w:asciiTheme="majorHAnsi" w:hAnsiTheme="majorHAnsi" w:cstheme="majorHAnsi"/>
                <w:sz w:val="20"/>
                <w:szCs w:val="20"/>
              </w:rPr>
              <w:tab/>
            </w:r>
          </w:p>
        </w:tc>
        <w:tc>
          <w:tcPr>
            <w:tcW w:w="3665" w:type="dxa"/>
            <w:tcMar>
              <w:top w:w="85" w:type="dxa"/>
              <w:bottom w:w="85" w:type="dxa"/>
            </w:tcMar>
          </w:tcPr>
          <w:p w14:paraId="6A90E63A" w14:textId="77777777" w:rsidR="003451C9" w:rsidRPr="0027693F" w:rsidRDefault="003451C9"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7693F">
              <w:rPr>
                <w:rFonts w:asciiTheme="majorHAnsi" w:hAnsiTheme="majorHAnsi" w:cstheme="majorHAnsi"/>
                <w:sz w:val="20"/>
                <w:szCs w:val="20"/>
              </w:rPr>
              <w:t xml:space="preserve">The Project supports the recruitment of a GESI Adviser, Research Officers in Solomon Islands and Vanuatu for women MPs and works in advancing women’s economic empowerment through trade value chain training and markets initiative. It also works to finalise the MSG GESI Policy.  </w:t>
            </w:r>
          </w:p>
        </w:tc>
        <w:tc>
          <w:tcPr>
            <w:tcW w:w="1415" w:type="dxa"/>
            <w:tcMar>
              <w:top w:w="85" w:type="dxa"/>
              <w:bottom w:w="85" w:type="dxa"/>
            </w:tcMar>
          </w:tcPr>
          <w:p w14:paraId="53DD31B6" w14:textId="77777777" w:rsidR="003451C9" w:rsidRPr="0027693F" w:rsidRDefault="003451C9"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7693F">
              <w:rPr>
                <w:rFonts w:asciiTheme="majorHAnsi" w:hAnsiTheme="majorHAnsi" w:cstheme="majorHAnsi"/>
                <w:sz w:val="20"/>
                <w:szCs w:val="20"/>
              </w:rPr>
              <w:t>$402,000</w:t>
            </w:r>
          </w:p>
          <w:p w14:paraId="67C8E982" w14:textId="77777777" w:rsidR="003451C9" w:rsidRPr="0027693F" w:rsidRDefault="003451C9"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1B30AA0" w14:textId="77777777" w:rsidR="003451C9" w:rsidRPr="002121C2" w:rsidRDefault="003451C9"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7693F">
              <w:rPr>
                <w:rFonts w:asciiTheme="majorHAnsi" w:hAnsiTheme="majorHAnsi" w:cstheme="majorHAnsi"/>
                <w:sz w:val="20"/>
                <w:szCs w:val="20"/>
              </w:rPr>
              <w:t>2024 - 2025</w:t>
            </w:r>
          </w:p>
        </w:tc>
        <w:tc>
          <w:tcPr>
            <w:tcW w:w="1155" w:type="dxa"/>
          </w:tcPr>
          <w:p w14:paraId="6CAB7344" w14:textId="6B898BBC" w:rsidR="003451C9" w:rsidRPr="002121C2" w:rsidRDefault="003451C9"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 xml:space="preserve">Ongoing </w:t>
            </w:r>
          </w:p>
        </w:tc>
      </w:tr>
      <w:tr w:rsidR="00916446" w:rsidRPr="00CA76AD" w14:paraId="5575D036" w14:textId="77777777" w:rsidTr="00EA5C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bottom w:val="none" w:sz="0" w:space="0" w:color="auto"/>
            </w:tcBorders>
            <w:tcMar>
              <w:top w:w="85" w:type="dxa"/>
              <w:bottom w:w="85" w:type="dxa"/>
            </w:tcMar>
          </w:tcPr>
          <w:p w14:paraId="12ABE923" w14:textId="013EF2BA" w:rsidR="00777C20" w:rsidRPr="00CA76AD" w:rsidRDefault="00E21184" w:rsidP="00BA4565">
            <w:pPr>
              <w:spacing w:line="276" w:lineRule="auto"/>
              <w:rPr>
                <w:rFonts w:cstheme="minorHAnsi"/>
                <w:sz w:val="20"/>
                <w:szCs w:val="20"/>
              </w:rPr>
            </w:pPr>
            <w:r>
              <w:rPr>
                <w:rFonts w:cstheme="minorHAnsi"/>
                <w:sz w:val="20"/>
                <w:szCs w:val="20"/>
              </w:rPr>
              <w:t>5</w:t>
            </w:r>
          </w:p>
        </w:tc>
        <w:tc>
          <w:tcPr>
            <w:tcW w:w="2855" w:type="dxa"/>
            <w:tcBorders>
              <w:top w:val="none" w:sz="0" w:space="0" w:color="auto"/>
              <w:bottom w:val="none" w:sz="0" w:space="0" w:color="auto"/>
            </w:tcBorders>
            <w:tcMar>
              <w:top w:w="85" w:type="dxa"/>
              <w:bottom w:w="85" w:type="dxa"/>
            </w:tcMar>
          </w:tcPr>
          <w:p w14:paraId="5D808FA3" w14:textId="77777777" w:rsidR="00777C20" w:rsidRPr="00CA76AD" w:rsidRDefault="00777C20"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76AD">
              <w:rPr>
                <w:rFonts w:cstheme="minorHAnsi"/>
                <w:sz w:val="20"/>
                <w:szCs w:val="20"/>
              </w:rPr>
              <w:t>Shifting the Power Coalition: Pacific Owned, Women-led Early Warning and Resilience (POWER) systems</w:t>
            </w:r>
          </w:p>
          <w:p w14:paraId="2813496A" w14:textId="77777777" w:rsidR="00777C20" w:rsidRPr="00CA76AD" w:rsidRDefault="00777C20"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3311374" w14:textId="52ADDFD4" w:rsidR="00777C20" w:rsidRPr="00CA76AD" w:rsidRDefault="00777C20"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76AD">
              <w:rPr>
                <w:rFonts w:cstheme="minorHAnsi"/>
                <w:sz w:val="20"/>
                <w:szCs w:val="20"/>
              </w:rPr>
              <w:t xml:space="preserve">(ActionAid Australia – </w:t>
            </w:r>
            <w:r w:rsidR="00D75B17">
              <w:rPr>
                <w:rFonts w:cstheme="minorHAnsi"/>
                <w:sz w:val="20"/>
                <w:szCs w:val="20"/>
              </w:rPr>
              <w:t xml:space="preserve">Vanuatu Women for Change and </w:t>
            </w:r>
            <w:r w:rsidR="008B3336">
              <w:rPr>
                <w:rFonts w:cstheme="minorHAnsi"/>
                <w:sz w:val="20"/>
                <w:szCs w:val="20"/>
              </w:rPr>
              <w:t>The Vanuatu Disability Promotion and Advocacy Association</w:t>
            </w:r>
            <w:r w:rsidRPr="00CA76AD">
              <w:rPr>
                <w:rFonts w:cstheme="minorHAnsi"/>
                <w:sz w:val="20"/>
                <w:szCs w:val="20"/>
              </w:rPr>
              <w:t>)</w:t>
            </w:r>
          </w:p>
        </w:tc>
        <w:tc>
          <w:tcPr>
            <w:tcW w:w="3665" w:type="dxa"/>
            <w:tcBorders>
              <w:top w:val="none" w:sz="0" w:space="0" w:color="auto"/>
              <w:bottom w:val="none" w:sz="0" w:space="0" w:color="auto"/>
            </w:tcBorders>
            <w:tcMar>
              <w:top w:w="85" w:type="dxa"/>
              <w:bottom w:w="85" w:type="dxa"/>
            </w:tcMar>
          </w:tcPr>
          <w:p w14:paraId="2CC40D67" w14:textId="53025244" w:rsidR="00777C20" w:rsidRPr="00CA76AD" w:rsidRDefault="00CB5AF4"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76AD">
              <w:rPr>
                <w:rFonts w:cstheme="minorHAnsi"/>
                <w:sz w:val="20"/>
                <w:szCs w:val="20"/>
              </w:rPr>
              <w:t>Shifting the Power Coalition (</w:t>
            </w:r>
            <w:proofErr w:type="spellStart"/>
            <w:r w:rsidRPr="00CA76AD">
              <w:rPr>
                <w:rFonts w:cstheme="minorHAnsi"/>
                <w:sz w:val="20"/>
                <w:szCs w:val="20"/>
              </w:rPr>
              <w:t>StPC</w:t>
            </w:r>
            <w:proofErr w:type="spellEnd"/>
            <w:r w:rsidRPr="00CA76AD">
              <w:rPr>
                <w:rFonts w:cstheme="minorHAnsi"/>
                <w:sz w:val="20"/>
                <w:szCs w:val="20"/>
              </w:rPr>
              <w:t xml:space="preserve">) empowers diverse Pacific women to lead disaster management, humanitarian, and climate action. Through rapid response and core support grants, </w:t>
            </w:r>
            <w:proofErr w:type="spellStart"/>
            <w:r w:rsidRPr="00CA76AD">
              <w:rPr>
                <w:rFonts w:cstheme="minorHAnsi"/>
                <w:sz w:val="20"/>
                <w:szCs w:val="20"/>
              </w:rPr>
              <w:t>StPC</w:t>
            </w:r>
            <w:proofErr w:type="spellEnd"/>
            <w:r w:rsidRPr="00CA76AD">
              <w:rPr>
                <w:rFonts w:cstheme="minorHAnsi"/>
                <w:sz w:val="20"/>
                <w:szCs w:val="20"/>
              </w:rPr>
              <w:t xml:space="preserve"> has enabled women-led networks to drive crisis response, recovery, and advocacy, ensuring inclusive, gender-responsive humanitarian action. </w:t>
            </w:r>
          </w:p>
        </w:tc>
        <w:tc>
          <w:tcPr>
            <w:tcW w:w="1415" w:type="dxa"/>
            <w:tcBorders>
              <w:top w:val="none" w:sz="0" w:space="0" w:color="auto"/>
              <w:bottom w:val="none" w:sz="0" w:space="0" w:color="auto"/>
            </w:tcBorders>
            <w:tcMar>
              <w:top w:w="85" w:type="dxa"/>
              <w:bottom w:w="85" w:type="dxa"/>
            </w:tcMar>
          </w:tcPr>
          <w:p w14:paraId="0D4B8118" w14:textId="5FC8F2BE" w:rsidR="000C7B19" w:rsidRPr="00CA76AD" w:rsidRDefault="000C7B19"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76AD">
              <w:rPr>
                <w:rFonts w:cstheme="minorHAnsi"/>
                <w:sz w:val="20"/>
                <w:szCs w:val="20"/>
              </w:rPr>
              <w:t>$532,233</w:t>
            </w:r>
          </w:p>
          <w:p w14:paraId="24A43CD4" w14:textId="77777777" w:rsidR="000C7B19" w:rsidRPr="00CA76AD" w:rsidRDefault="000C7B19"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545CC82E" w14:textId="5146AFD7" w:rsidR="00777C20" w:rsidRPr="00CA76AD" w:rsidRDefault="000C7B19"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76AD">
              <w:rPr>
                <w:rFonts w:cstheme="minorHAnsi"/>
                <w:sz w:val="20"/>
                <w:szCs w:val="20"/>
              </w:rPr>
              <w:t>2022</w:t>
            </w:r>
            <w:r w:rsidR="00DC0CCB">
              <w:rPr>
                <w:rFonts w:cstheme="minorHAnsi"/>
                <w:sz w:val="20"/>
                <w:szCs w:val="20"/>
              </w:rPr>
              <w:t xml:space="preserve"> </w:t>
            </w:r>
            <w:r w:rsidRPr="00CA76AD">
              <w:rPr>
                <w:rFonts w:cstheme="minorHAnsi"/>
                <w:sz w:val="20"/>
                <w:szCs w:val="20"/>
              </w:rPr>
              <w:t>–</w:t>
            </w:r>
            <w:r w:rsidR="00DC0CCB">
              <w:rPr>
                <w:rFonts w:cstheme="minorHAnsi"/>
                <w:sz w:val="20"/>
                <w:szCs w:val="20"/>
              </w:rPr>
              <w:t xml:space="preserve"> </w:t>
            </w:r>
            <w:r w:rsidRPr="00CA76AD">
              <w:rPr>
                <w:rFonts w:cstheme="minorHAnsi"/>
                <w:sz w:val="20"/>
                <w:szCs w:val="20"/>
              </w:rPr>
              <w:t>202</w:t>
            </w:r>
            <w:r w:rsidR="00E8331A" w:rsidRPr="00CA76AD">
              <w:rPr>
                <w:rFonts w:cstheme="minorHAnsi"/>
                <w:sz w:val="20"/>
                <w:szCs w:val="20"/>
              </w:rPr>
              <w:t>5</w:t>
            </w:r>
          </w:p>
        </w:tc>
        <w:tc>
          <w:tcPr>
            <w:tcW w:w="1155" w:type="dxa"/>
            <w:tcBorders>
              <w:top w:val="none" w:sz="0" w:space="0" w:color="auto"/>
              <w:bottom w:val="none" w:sz="0" w:space="0" w:color="auto"/>
            </w:tcBorders>
          </w:tcPr>
          <w:p w14:paraId="06787038" w14:textId="216D6241" w:rsidR="00777C20" w:rsidRPr="00CA76AD" w:rsidRDefault="003F6E9D"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76AD">
              <w:rPr>
                <w:rFonts w:cstheme="minorHAnsi"/>
                <w:sz w:val="20"/>
                <w:szCs w:val="20"/>
              </w:rPr>
              <w:t>Ongoing</w:t>
            </w:r>
          </w:p>
        </w:tc>
      </w:tr>
      <w:tr w:rsidR="00916446" w:rsidRPr="00CA76AD" w14:paraId="0BD9282A" w14:textId="77777777" w:rsidTr="00EA5C98">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39FB73C3" w14:textId="1918536E" w:rsidR="00BF55FD" w:rsidRPr="00CA76AD" w:rsidRDefault="00E21184" w:rsidP="00BA4565">
            <w:pPr>
              <w:spacing w:line="276" w:lineRule="auto"/>
              <w:rPr>
                <w:rFonts w:cstheme="minorHAnsi"/>
                <w:sz w:val="20"/>
                <w:szCs w:val="20"/>
              </w:rPr>
            </w:pPr>
            <w:r>
              <w:rPr>
                <w:rFonts w:cstheme="minorHAnsi"/>
                <w:sz w:val="20"/>
                <w:szCs w:val="20"/>
              </w:rPr>
              <w:t>6</w:t>
            </w:r>
          </w:p>
        </w:tc>
        <w:tc>
          <w:tcPr>
            <w:tcW w:w="2855" w:type="dxa"/>
            <w:tcMar>
              <w:top w:w="85" w:type="dxa"/>
              <w:bottom w:w="85" w:type="dxa"/>
            </w:tcMar>
          </w:tcPr>
          <w:p w14:paraId="121CDCCB" w14:textId="77777777" w:rsidR="00BF55FD" w:rsidRDefault="00BF55FD"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A76AD">
              <w:rPr>
                <w:rFonts w:asciiTheme="majorHAnsi" w:hAnsiTheme="majorHAnsi" w:cstheme="majorHAnsi"/>
                <w:sz w:val="20"/>
                <w:szCs w:val="20"/>
              </w:rPr>
              <w:t>Pacific Girl: Laef Blo Mi, Vois Blo mi</w:t>
            </w:r>
          </w:p>
          <w:p w14:paraId="0E218298" w14:textId="77777777" w:rsidR="00673648" w:rsidRDefault="00673648"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E94D7BA" w14:textId="4DFF90A3" w:rsidR="00673648" w:rsidRPr="00CA76AD" w:rsidRDefault="00673648"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(CARE Vanuatu)</w:t>
            </w:r>
          </w:p>
        </w:tc>
        <w:tc>
          <w:tcPr>
            <w:tcW w:w="3665" w:type="dxa"/>
            <w:tcMar>
              <w:top w:w="85" w:type="dxa"/>
              <w:bottom w:w="85" w:type="dxa"/>
            </w:tcMar>
          </w:tcPr>
          <w:p w14:paraId="05C13D90" w14:textId="77777777" w:rsidR="00CB5AF4" w:rsidRPr="00CA76AD" w:rsidRDefault="00CB5AF4"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EA5C98">
              <w:rPr>
                <w:rFonts w:cstheme="minorHAnsi"/>
                <w:sz w:val="20"/>
                <w:szCs w:val="20"/>
                <w:lang w:val="en-US"/>
              </w:rPr>
              <w:t>Pacific Girl</w:t>
            </w:r>
            <w:r w:rsidRPr="00CA76AD">
              <w:rPr>
                <w:rFonts w:cstheme="minorHAnsi"/>
                <w:sz w:val="20"/>
                <w:szCs w:val="20"/>
                <w:lang w:val="en-US"/>
              </w:rPr>
              <w:t xml:space="preserve"> is a multi-country program designed to support adolescent girls in Pacific Island countries to achieve their full potential.</w:t>
            </w:r>
          </w:p>
          <w:p w14:paraId="0C3E9B06" w14:textId="77777777" w:rsidR="00CB5AF4" w:rsidRPr="00CA76AD" w:rsidRDefault="00CB5AF4"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2F24FD3F" w14:textId="7CC40963" w:rsidR="00BF55FD" w:rsidRPr="00CA76AD" w:rsidRDefault="007A4DC8"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76AD">
              <w:rPr>
                <w:rFonts w:asciiTheme="majorHAnsi" w:hAnsiTheme="majorHAnsi" w:cstheme="majorHAnsi"/>
                <w:sz w:val="20"/>
                <w:szCs w:val="20"/>
              </w:rPr>
              <w:t xml:space="preserve">In Vanuatu, CARE’s </w:t>
            </w:r>
            <w:r w:rsidRPr="00CA76AD">
              <w:rPr>
                <w:rFonts w:asciiTheme="majorHAnsi" w:hAnsiTheme="majorHAnsi" w:cstheme="majorHAnsi"/>
                <w:i/>
                <w:iCs/>
                <w:sz w:val="20"/>
                <w:szCs w:val="20"/>
              </w:rPr>
              <w:t xml:space="preserve">Laef </w:t>
            </w:r>
            <w:proofErr w:type="spellStart"/>
            <w:r w:rsidRPr="00CA76AD">
              <w:rPr>
                <w:rFonts w:asciiTheme="majorHAnsi" w:hAnsiTheme="majorHAnsi" w:cstheme="majorHAnsi"/>
                <w:i/>
                <w:iCs/>
                <w:sz w:val="20"/>
                <w:szCs w:val="20"/>
              </w:rPr>
              <w:t>blo</w:t>
            </w:r>
            <w:proofErr w:type="spellEnd"/>
            <w:r w:rsidRPr="00CA76AD">
              <w:rPr>
                <w:rFonts w:asciiTheme="majorHAnsi" w:hAnsiTheme="majorHAnsi" w:cstheme="majorHAnsi"/>
                <w:i/>
                <w:iCs/>
                <w:sz w:val="20"/>
                <w:szCs w:val="20"/>
              </w:rPr>
              <w:t xml:space="preserve"> mi, Vois </w:t>
            </w:r>
            <w:proofErr w:type="spellStart"/>
            <w:r w:rsidRPr="00CA76AD">
              <w:rPr>
                <w:rFonts w:asciiTheme="majorHAnsi" w:hAnsiTheme="majorHAnsi" w:cstheme="majorHAnsi"/>
                <w:i/>
                <w:iCs/>
                <w:sz w:val="20"/>
                <w:szCs w:val="20"/>
              </w:rPr>
              <w:t>blo</w:t>
            </w:r>
            <w:proofErr w:type="spellEnd"/>
            <w:r w:rsidRPr="00CA76AD">
              <w:rPr>
                <w:rFonts w:asciiTheme="majorHAnsi" w:hAnsiTheme="majorHAnsi" w:cstheme="majorHAnsi"/>
                <w:i/>
                <w:iCs/>
                <w:sz w:val="20"/>
                <w:szCs w:val="20"/>
              </w:rPr>
              <w:t xml:space="preserve"> mi</w:t>
            </w:r>
            <w:r w:rsidRPr="00CA76AD">
              <w:rPr>
                <w:rFonts w:asciiTheme="majorHAnsi" w:hAnsiTheme="majorHAnsi" w:cstheme="majorHAnsi"/>
                <w:sz w:val="20"/>
                <w:szCs w:val="20"/>
              </w:rPr>
              <w:t xml:space="preserve"> program works with girls aged 12–19 in rural and remote areas of Tafea Province. Through Pacific Girl, CARE will expand life skills and respectful relationships education to younger adolescents in schools, reaching approximately 800 girls. The program also engages male peers, teachers, and families to create a supportive environment where girls are safe and respected.</w:t>
            </w:r>
          </w:p>
        </w:tc>
        <w:tc>
          <w:tcPr>
            <w:tcW w:w="1415" w:type="dxa"/>
            <w:tcMar>
              <w:top w:w="85" w:type="dxa"/>
              <w:bottom w:w="85" w:type="dxa"/>
            </w:tcMar>
          </w:tcPr>
          <w:p w14:paraId="07C2A937" w14:textId="1A2BB874" w:rsidR="00BF55FD" w:rsidRPr="00CA76AD" w:rsidRDefault="00BF55FD"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76AD">
              <w:rPr>
                <w:rFonts w:cstheme="minorHAnsi"/>
                <w:sz w:val="20"/>
                <w:szCs w:val="20"/>
              </w:rPr>
              <w:t>$752,702</w:t>
            </w:r>
          </w:p>
          <w:p w14:paraId="51E26717" w14:textId="77777777" w:rsidR="00BF55FD" w:rsidRPr="00CA76AD" w:rsidRDefault="00BF55FD"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9142B56" w14:textId="6E42F2C1" w:rsidR="00BF55FD" w:rsidRPr="00CA76AD" w:rsidRDefault="00BF55FD"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76AD">
              <w:rPr>
                <w:rFonts w:cstheme="minorHAnsi"/>
                <w:sz w:val="20"/>
                <w:szCs w:val="20"/>
              </w:rPr>
              <w:t>2021</w:t>
            </w:r>
            <w:r w:rsidR="0041683F">
              <w:rPr>
                <w:rFonts w:cstheme="minorHAnsi"/>
                <w:sz w:val="20"/>
                <w:szCs w:val="20"/>
              </w:rPr>
              <w:t xml:space="preserve"> </w:t>
            </w:r>
            <w:r w:rsidRPr="00CA76AD">
              <w:rPr>
                <w:rFonts w:cstheme="minorHAnsi"/>
                <w:sz w:val="20"/>
                <w:szCs w:val="20"/>
              </w:rPr>
              <w:t>–</w:t>
            </w:r>
            <w:r w:rsidR="0041683F">
              <w:rPr>
                <w:rFonts w:cstheme="minorHAnsi"/>
                <w:sz w:val="20"/>
                <w:szCs w:val="20"/>
              </w:rPr>
              <w:t xml:space="preserve"> </w:t>
            </w:r>
            <w:r w:rsidRPr="00CA76AD">
              <w:rPr>
                <w:rFonts w:cstheme="minorHAnsi"/>
                <w:sz w:val="20"/>
                <w:szCs w:val="20"/>
              </w:rPr>
              <w:t>202</w:t>
            </w:r>
            <w:r w:rsidR="002529A4">
              <w:rPr>
                <w:rFonts w:cstheme="minorHAnsi"/>
                <w:sz w:val="20"/>
                <w:szCs w:val="20"/>
              </w:rPr>
              <w:t>5</w:t>
            </w:r>
          </w:p>
        </w:tc>
        <w:tc>
          <w:tcPr>
            <w:tcW w:w="1155" w:type="dxa"/>
          </w:tcPr>
          <w:p w14:paraId="55CF46BA" w14:textId="47CB07E4" w:rsidR="00BF55FD" w:rsidRPr="00CA76AD" w:rsidRDefault="00BF55FD"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76AD">
              <w:rPr>
                <w:rFonts w:cstheme="minorHAnsi"/>
                <w:sz w:val="20"/>
                <w:szCs w:val="20"/>
              </w:rPr>
              <w:t>Ongoing</w:t>
            </w:r>
          </w:p>
        </w:tc>
      </w:tr>
      <w:tr w:rsidR="00916446" w:rsidRPr="00CA76AD" w14:paraId="52F5A5A7" w14:textId="77777777" w:rsidTr="00EA5C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bottom w:val="none" w:sz="0" w:space="0" w:color="auto"/>
            </w:tcBorders>
            <w:tcMar>
              <w:top w:w="85" w:type="dxa"/>
              <w:bottom w:w="85" w:type="dxa"/>
            </w:tcMar>
          </w:tcPr>
          <w:p w14:paraId="74937B23" w14:textId="2D63C680" w:rsidR="00BF55FD" w:rsidRPr="00CA76AD" w:rsidRDefault="00E21184" w:rsidP="00BA4565">
            <w:pPr>
              <w:spacing w:line="276" w:lineRule="auto"/>
              <w:rPr>
                <w:rFonts w:cstheme="minorHAnsi"/>
                <w:sz w:val="20"/>
                <w:szCs w:val="20"/>
              </w:rPr>
            </w:pPr>
            <w:r>
              <w:rPr>
                <w:rFonts w:cstheme="minorHAnsi"/>
                <w:sz w:val="20"/>
                <w:szCs w:val="20"/>
              </w:rPr>
              <w:t>7</w:t>
            </w:r>
          </w:p>
        </w:tc>
        <w:tc>
          <w:tcPr>
            <w:tcW w:w="2855" w:type="dxa"/>
            <w:tcBorders>
              <w:top w:val="none" w:sz="0" w:space="0" w:color="auto"/>
              <w:bottom w:val="none" w:sz="0" w:space="0" w:color="auto"/>
            </w:tcBorders>
            <w:tcMar>
              <w:top w:w="85" w:type="dxa"/>
              <w:bottom w:w="85" w:type="dxa"/>
            </w:tcMar>
          </w:tcPr>
          <w:p w14:paraId="713D808A" w14:textId="77777777" w:rsidR="00BF55FD" w:rsidRPr="00CA76AD" w:rsidRDefault="00BF55FD"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A76AD">
              <w:rPr>
                <w:rFonts w:asciiTheme="majorHAnsi" w:hAnsiTheme="majorHAnsi" w:cstheme="majorHAnsi"/>
                <w:sz w:val="20"/>
                <w:szCs w:val="20"/>
              </w:rPr>
              <w:t>Strengthening Women’s Voice in Local Governance</w:t>
            </w:r>
          </w:p>
          <w:p w14:paraId="5F7910BD" w14:textId="77777777" w:rsidR="00BF55FD" w:rsidRPr="00CA76AD" w:rsidRDefault="00BF55FD"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8E7D869" w14:textId="4283FDFF" w:rsidR="00BF55FD" w:rsidRPr="00CA76AD" w:rsidRDefault="00BF55FD"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A76AD">
              <w:rPr>
                <w:rFonts w:asciiTheme="majorHAnsi" w:hAnsiTheme="majorHAnsi" w:cstheme="majorHAnsi"/>
                <w:sz w:val="20"/>
                <w:szCs w:val="20"/>
              </w:rPr>
              <w:t>(CARE Vanuatu)</w:t>
            </w:r>
          </w:p>
        </w:tc>
        <w:tc>
          <w:tcPr>
            <w:tcW w:w="3665" w:type="dxa"/>
            <w:tcBorders>
              <w:top w:val="none" w:sz="0" w:space="0" w:color="auto"/>
              <w:bottom w:val="none" w:sz="0" w:space="0" w:color="auto"/>
            </w:tcBorders>
            <w:tcMar>
              <w:top w:w="85" w:type="dxa"/>
              <w:bottom w:w="85" w:type="dxa"/>
            </w:tcMar>
          </w:tcPr>
          <w:p w14:paraId="51662729" w14:textId="3C0446B7" w:rsidR="00BF55FD" w:rsidRPr="00CA76AD" w:rsidRDefault="007A4DC8"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CA76AD">
              <w:rPr>
                <w:rFonts w:asciiTheme="majorHAnsi" w:hAnsiTheme="majorHAnsi" w:cstheme="majorHAnsi"/>
                <w:sz w:val="20"/>
                <w:szCs w:val="20"/>
              </w:rPr>
              <w:t xml:space="preserve">This project strengthens Vanuatu’s decentralisation policy by promoting diverse women’s leadership in community governance structures. Using the Central Tanna Area Council in Tafea Province as a case study, it will empower women to take on leadership roles within village and tribal pillar committees. Through training, reflection sessions, and ongoing support, women will develop strategies to navigate governance spaces, build collective leadership, and address challenges. Insights from the project will inform policy and practice, with learning briefs and a documentary capturing key outcomes </w:t>
            </w:r>
            <w:r w:rsidRPr="00CA76AD">
              <w:rPr>
                <w:rFonts w:asciiTheme="majorHAnsi" w:hAnsiTheme="majorHAnsi" w:cstheme="majorHAnsi"/>
                <w:sz w:val="20"/>
                <w:szCs w:val="20"/>
              </w:rPr>
              <w:lastRenderedPageBreak/>
              <w:t>shared at provincial, national, and regional forums to drive broader change in inclusive governance.</w:t>
            </w:r>
          </w:p>
        </w:tc>
        <w:tc>
          <w:tcPr>
            <w:tcW w:w="1415" w:type="dxa"/>
            <w:tcBorders>
              <w:top w:val="none" w:sz="0" w:space="0" w:color="auto"/>
              <w:bottom w:val="none" w:sz="0" w:space="0" w:color="auto"/>
            </w:tcBorders>
            <w:tcMar>
              <w:top w:w="85" w:type="dxa"/>
              <w:bottom w:w="85" w:type="dxa"/>
            </w:tcMar>
          </w:tcPr>
          <w:p w14:paraId="21B64F1C" w14:textId="77777777" w:rsidR="00BF55FD" w:rsidRPr="00CA76AD" w:rsidRDefault="00BF55FD"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76AD">
              <w:rPr>
                <w:rFonts w:cstheme="minorHAnsi"/>
                <w:sz w:val="20"/>
                <w:szCs w:val="20"/>
              </w:rPr>
              <w:lastRenderedPageBreak/>
              <w:t>$500,000</w:t>
            </w:r>
          </w:p>
          <w:p w14:paraId="6A05B09F" w14:textId="77777777" w:rsidR="00BF55FD" w:rsidRPr="00CA76AD" w:rsidRDefault="00BF55FD"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56F922C4" w14:textId="3D0995F9" w:rsidR="00BF55FD" w:rsidRPr="00CA76AD" w:rsidRDefault="00BF55FD"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76AD">
              <w:rPr>
                <w:rFonts w:cstheme="minorHAnsi"/>
                <w:sz w:val="20"/>
                <w:szCs w:val="20"/>
              </w:rPr>
              <w:t>2024</w:t>
            </w:r>
            <w:r w:rsidR="00BF6C45">
              <w:rPr>
                <w:rFonts w:cstheme="minorHAnsi"/>
                <w:sz w:val="20"/>
                <w:szCs w:val="20"/>
              </w:rPr>
              <w:t xml:space="preserve"> </w:t>
            </w:r>
            <w:r w:rsidRPr="00CA76AD">
              <w:rPr>
                <w:rFonts w:cstheme="minorHAnsi"/>
                <w:sz w:val="20"/>
                <w:szCs w:val="20"/>
              </w:rPr>
              <w:t>–</w:t>
            </w:r>
            <w:r w:rsidR="00BF6C45">
              <w:rPr>
                <w:rFonts w:cstheme="minorHAnsi"/>
                <w:sz w:val="20"/>
                <w:szCs w:val="20"/>
              </w:rPr>
              <w:t xml:space="preserve"> </w:t>
            </w:r>
            <w:r w:rsidRPr="00CA76AD">
              <w:rPr>
                <w:rFonts w:cstheme="minorHAnsi"/>
                <w:sz w:val="20"/>
                <w:szCs w:val="20"/>
              </w:rPr>
              <w:t>2025</w:t>
            </w:r>
          </w:p>
        </w:tc>
        <w:tc>
          <w:tcPr>
            <w:tcW w:w="1155" w:type="dxa"/>
            <w:tcBorders>
              <w:top w:val="none" w:sz="0" w:space="0" w:color="auto"/>
              <w:bottom w:val="none" w:sz="0" w:space="0" w:color="auto"/>
            </w:tcBorders>
          </w:tcPr>
          <w:p w14:paraId="2EB78EFF" w14:textId="16C2A0B6" w:rsidR="00BF55FD" w:rsidRPr="00CA76AD" w:rsidRDefault="007A4DC8"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76AD">
              <w:rPr>
                <w:rFonts w:cstheme="minorHAnsi"/>
                <w:sz w:val="20"/>
                <w:szCs w:val="20"/>
              </w:rPr>
              <w:t xml:space="preserve">Ongoing </w:t>
            </w:r>
          </w:p>
        </w:tc>
      </w:tr>
      <w:tr w:rsidR="00EE6A31" w:rsidRPr="00497398" w14:paraId="253CEF01" w14:textId="77777777" w:rsidTr="00EA5C98">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397ACA92" w14:textId="30646AFA" w:rsidR="00FB3E96" w:rsidRPr="002121C2" w:rsidRDefault="00E21184" w:rsidP="00BA4565">
            <w:pPr>
              <w:spacing w:line="276" w:lineRule="auto"/>
              <w:rPr>
                <w:rFonts w:asciiTheme="majorHAnsi" w:hAnsiTheme="majorHAnsi" w:cstheme="majorHAnsi"/>
                <w:sz w:val="20"/>
                <w:szCs w:val="20"/>
              </w:rPr>
            </w:pPr>
            <w:r w:rsidRPr="002121C2">
              <w:rPr>
                <w:rFonts w:asciiTheme="majorHAnsi" w:hAnsiTheme="majorHAnsi" w:cstheme="majorHAnsi"/>
                <w:sz w:val="20"/>
                <w:szCs w:val="20"/>
              </w:rPr>
              <w:t>8</w:t>
            </w:r>
          </w:p>
        </w:tc>
        <w:tc>
          <w:tcPr>
            <w:tcW w:w="2855" w:type="dxa"/>
            <w:tcMar>
              <w:top w:w="85" w:type="dxa"/>
              <w:bottom w:w="85" w:type="dxa"/>
            </w:tcMar>
          </w:tcPr>
          <w:p w14:paraId="07CABB6D" w14:textId="77777777" w:rsidR="00FB3E96" w:rsidRPr="0053348E" w:rsidRDefault="00FB3E96"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3348E">
              <w:rPr>
                <w:rFonts w:asciiTheme="majorHAnsi" w:hAnsiTheme="majorHAnsi" w:cstheme="majorHAnsi"/>
                <w:sz w:val="20"/>
                <w:szCs w:val="20"/>
              </w:rPr>
              <w:t>Women’s Leadership and Decision-making in the Beef Industry</w:t>
            </w:r>
          </w:p>
          <w:p w14:paraId="0784F96E" w14:textId="77777777" w:rsidR="00FB3E96" w:rsidRPr="0053348E" w:rsidRDefault="00FB3E96"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6BA13AA" w14:textId="7BC7F82F" w:rsidR="00FB3E96" w:rsidRPr="0053348E" w:rsidRDefault="00FB3E96"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3348E">
              <w:rPr>
                <w:rFonts w:asciiTheme="majorHAnsi" w:hAnsiTheme="majorHAnsi" w:cstheme="majorHAnsi"/>
                <w:sz w:val="20"/>
                <w:szCs w:val="20"/>
              </w:rPr>
              <w:t>(</w:t>
            </w:r>
            <w:r w:rsidR="007270C1" w:rsidRPr="0053348E">
              <w:rPr>
                <w:rFonts w:asciiTheme="majorHAnsi" w:hAnsiTheme="majorHAnsi" w:cstheme="majorHAnsi"/>
                <w:sz w:val="20"/>
                <w:szCs w:val="20"/>
              </w:rPr>
              <w:t xml:space="preserve">Ministry of Tourism, Trade, Industry, Commerce and Ni-Vanuatu Business - </w:t>
            </w:r>
            <w:r w:rsidRPr="0053348E">
              <w:rPr>
                <w:rFonts w:asciiTheme="majorHAnsi" w:hAnsiTheme="majorHAnsi" w:cstheme="majorHAnsi"/>
                <w:sz w:val="20"/>
                <w:szCs w:val="20"/>
              </w:rPr>
              <w:t>Department of Industry)</w:t>
            </w:r>
          </w:p>
        </w:tc>
        <w:tc>
          <w:tcPr>
            <w:tcW w:w="3665" w:type="dxa"/>
            <w:tcMar>
              <w:top w:w="85" w:type="dxa"/>
              <w:bottom w:w="85" w:type="dxa"/>
            </w:tcMar>
          </w:tcPr>
          <w:p w14:paraId="1B912552" w14:textId="46E10C84" w:rsidR="00FB3E96" w:rsidRPr="0053348E" w:rsidRDefault="00FE2708"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3348E">
              <w:rPr>
                <w:rFonts w:asciiTheme="majorHAnsi" w:hAnsiTheme="majorHAnsi" w:cstheme="majorHAnsi"/>
                <w:sz w:val="20"/>
                <w:szCs w:val="20"/>
                <w:lang w:val="en-US"/>
              </w:rPr>
              <w:t xml:space="preserve">This project focuses on improving women’s leadership and decision making in the beef industry in Sanma Province. The project takes an inclusive process, working with the family unit to support women’s economic empowerment. The project will also carry out action research to generate knowledge to develop evidence-based training to support women’s agribusiness in the Pacific. </w:t>
            </w:r>
          </w:p>
        </w:tc>
        <w:tc>
          <w:tcPr>
            <w:tcW w:w="1415" w:type="dxa"/>
            <w:tcMar>
              <w:top w:w="85" w:type="dxa"/>
              <w:bottom w:w="85" w:type="dxa"/>
            </w:tcMar>
          </w:tcPr>
          <w:p w14:paraId="771426C1" w14:textId="77777777" w:rsidR="00FB3E96" w:rsidRPr="002121C2" w:rsidRDefault="00FB3E96"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$312,700</w:t>
            </w:r>
          </w:p>
          <w:p w14:paraId="5B1FAB41" w14:textId="77777777" w:rsidR="00FB3E96" w:rsidRPr="002121C2" w:rsidRDefault="00FB3E96"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A5175FC" w14:textId="40E884AF" w:rsidR="00FB3E96" w:rsidRPr="002121C2" w:rsidRDefault="00FB3E96"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2024</w:t>
            </w:r>
            <w:r w:rsidR="0053348E" w:rsidRPr="002121C2">
              <w:rPr>
                <w:rFonts w:asciiTheme="majorHAnsi" w:hAnsiTheme="majorHAnsi" w:cstheme="majorHAnsi"/>
                <w:sz w:val="20"/>
                <w:szCs w:val="20"/>
              </w:rPr>
              <w:t xml:space="preserve"> </w:t>
            </w:r>
            <w:r w:rsidRPr="002121C2">
              <w:rPr>
                <w:rFonts w:asciiTheme="majorHAnsi" w:hAnsiTheme="majorHAnsi" w:cstheme="majorHAnsi"/>
                <w:sz w:val="20"/>
                <w:szCs w:val="20"/>
              </w:rPr>
              <w:t>–</w:t>
            </w:r>
            <w:r w:rsidR="0053348E" w:rsidRPr="002121C2">
              <w:rPr>
                <w:rFonts w:asciiTheme="majorHAnsi" w:hAnsiTheme="majorHAnsi" w:cstheme="majorHAnsi"/>
                <w:sz w:val="20"/>
                <w:szCs w:val="20"/>
              </w:rPr>
              <w:t xml:space="preserve"> </w:t>
            </w:r>
            <w:r w:rsidRPr="002121C2">
              <w:rPr>
                <w:rFonts w:asciiTheme="majorHAnsi" w:hAnsiTheme="majorHAnsi" w:cstheme="majorHAnsi"/>
                <w:sz w:val="20"/>
                <w:szCs w:val="20"/>
              </w:rPr>
              <w:t>2025</w:t>
            </w:r>
          </w:p>
        </w:tc>
        <w:tc>
          <w:tcPr>
            <w:tcW w:w="1155" w:type="dxa"/>
          </w:tcPr>
          <w:p w14:paraId="12280B0F" w14:textId="439C31DF" w:rsidR="00FB3E96" w:rsidRPr="002121C2" w:rsidRDefault="007A4DC8"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Ongoing</w:t>
            </w:r>
            <w:r w:rsidR="003451C9" w:rsidRPr="002121C2">
              <w:rPr>
                <w:rFonts w:asciiTheme="majorHAnsi" w:hAnsiTheme="majorHAnsi" w:cstheme="majorHAnsi"/>
                <w:sz w:val="20"/>
                <w:szCs w:val="20"/>
              </w:rPr>
              <w:t xml:space="preserve"> </w:t>
            </w:r>
          </w:p>
        </w:tc>
      </w:tr>
      <w:tr w:rsidR="00916446" w:rsidRPr="003701F2" w14:paraId="7175F2C2" w14:textId="77777777" w:rsidTr="00EA5C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bottom w:val="none" w:sz="0" w:space="0" w:color="auto"/>
            </w:tcBorders>
            <w:tcMar>
              <w:top w:w="85" w:type="dxa"/>
              <w:bottom w:w="85" w:type="dxa"/>
            </w:tcMar>
          </w:tcPr>
          <w:p w14:paraId="12C8D2DE" w14:textId="1261A3F0" w:rsidR="006A6077" w:rsidRDefault="009C46AD" w:rsidP="00BA4565">
            <w:pPr>
              <w:spacing w:line="276" w:lineRule="auto"/>
              <w:rPr>
                <w:rFonts w:asciiTheme="majorHAnsi" w:hAnsiTheme="majorHAnsi" w:cstheme="majorHAnsi"/>
                <w:sz w:val="20"/>
                <w:szCs w:val="20"/>
              </w:rPr>
            </w:pPr>
            <w:r>
              <w:rPr>
                <w:rFonts w:asciiTheme="majorHAnsi" w:hAnsiTheme="majorHAnsi" w:cstheme="majorHAnsi"/>
                <w:sz w:val="20"/>
                <w:szCs w:val="20"/>
              </w:rPr>
              <w:t>9</w:t>
            </w:r>
          </w:p>
        </w:tc>
        <w:tc>
          <w:tcPr>
            <w:tcW w:w="2855" w:type="dxa"/>
            <w:tcBorders>
              <w:top w:val="none" w:sz="0" w:space="0" w:color="auto"/>
              <w:bottom w:val="none" w:sz="0" w:space="0" w:color="auto"/>
            </w:tcBorders>
            <w:tcMar>
              <w:top w:w="85" w:type="dxa"/>
              <w:bottom w:w="85" w:type="dxa"/>
            </w:tcMar>
          </w:tcPr>
          <w:p w14:paraId="0B27CCF1" w14:textId="77777777" w:rsidR="006A6077" w:rsidRPr="007465EF" w:rsidRDefault="006A6077"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7465EF">
              <w:rPr>
                <w:rFonts w:asciiTheme="majorHAnsi" w:hAnsiTheme="majorHAnsi" w:cstheme="majorHAnsi"/>
                <w:sz w:val="20"/>
                <w:szCs w:val="20"/>
                <w:lang w:val="en-US"/>
              </w:rPr>
              <w:t>Laef Blo Mi, Vois Blo Mi</w:t>
            </w:r>
          </w:p>
          <w:p w14:paraId="10EDEC35" w14:textId="77777777" w:rsidR="006A6077" w:rsidRPr="007465EF" w:rsidRDefault="006A6077"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3D4E4AAB" w14:textId="128B58A4" w:rsidR="006A6077" w:rsidRPr="007465EF" w:rsidRDefault="006A6077"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7465EF">
              <w:rPr>
                <w:rFonts w:asciiTheme="majorHAnsi" w:hAnsiTheme="majorHAnsi" w:cstheme="majorHAnsi"/>
                <w:sz w:val="20"/>
                <w:szCs w:val="20"/>
                <w:lang w:val="en-US"/>
              </w:rPr>
              <w:t>(CARE Australia)</w:t>
            </w:r>
          </w:p>
        </w:tc>
        <w:tc>
          <w:tcPr>
            <w:tcW w:w="3665" w:type="dxa"/>
            <w:tcBorders>
              <w:top w:val="none" w:sz="0" w:space="0" w:color="auto"/>
              <w:bottom w:val="none" w:sz="0" w:space="0" w:color="auto"/>
            </w:tcBorders>
            <w:tcMar>
              <w:top w:w="85" w:type="dxa"/>
              <w:bottom w:w="85" w:type="dxa"/>
            </w:tcMar>
          </w:tcPr>
          <w:p w14:paraId="06D44594" w14:textId="77777777" w:rsidR="006A6077" w:rsidRPr="008E59CD" w:rsidRDefault="006A6077" w:rsidP="00BA456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8E59CD">
              <w:rPr>
                <w:rFonts w:asciiTheme="majorHAnsi" w:hAnsiTheme="majorHAnsi" w:cstheme="majorHAnsi"/>
                <w:color w:val="000000"/>
                <w:sz w:val="20"/>
                <w:szCs w:val="20"/>
              </w:rPr>
              <w:t>This project supports adolescent girls and boys to build confidence, life skills, and respectful relationships. It helps girls understand their rights, bodies, and potential, while also engaging boys to learn about gender equality and how to build healthier, more respectful relationships with girls. Communities, families, teachers, and service providers are encouraged to listen to and act on the needs and priorities of adolescent girls.</w:t>
            </w:r>
          </w:p>
          <w:p w14:paraId="7F93488D" w14:textId="187DE282" w:rsidR="006A6077" w:rsidRPr="007465EF" w:rsidRDefault="006A6077" w:rsidP="00BA4565">
            <w:pPr>
              <w:tabs>
                <w:tab w:val="left" w:pos="1095"/>
              </w:tabs>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8E59CD">
              <w:rPr>
                <w:rFonts w:asciiTheme="majorHAnsi" w:hAnsiTheme="majorHAnsi" w:cstheme="majorHAnsi"/>
                <w:color w:val="000000"/>
                <w:sz w:val="20"/>
                <w:szCs w:val="20"/>
              </w:rPr>
              <w:t>Key activities include strengthening the Adolescent Girls Advisory Group, running life skills and healthy relationship training in schools, and holding workshops for teachers and health workers. The project also supports girls to lead participatory research, helping them identify important issues in their communities and turn them into advocacy and action.</w:t>
            </w:r>
          </w:p>
        </w:tc>
        <w:tc>
          <w:tcPr>
            <w:tcW w:w="1415" w:type="dxa"/>
            <w:tcBorders>
              <w:top w:val="none" w:sz="0" w:space="0" w:color="auto"/>
              <w:bottom w:val="none" w:sz="0" w:space="0" w:color="auto"/>
            </w:tcBorders>
            <w:tcMar>
              <w:top w:w="85" w:type="dxa"/>
              <w:bottom w:w="85" w:type="dxa"/>
            </w:tcMar>
          </w:tcPr>
          <w:p w14:paraId="79D5D861" w14:textId="77777777" w:rsidR="006A6077" w:rsidRPr="007465EF" w:rsidRDefault="006A6077" w:rsidP="00BA456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465EF">
              <w:rPr>
                <w:rFonts w:asciiTheme="majorHAnsi" w:hAnsiTheme="majorHAnsi" w:cstheme="majorHAnsi"/>
                <w:color w:val="000000"/>
                <w:sz w:val="20"/>
                <w:szCs w:val="20"/>
              </w:rPr>
              <w:t>$310,000</w:t>
            </w:r>
          </w:p>
          <w:p w14:paraId="1BDB03EA" w14:textId="77777777" w:rsidR="006A6077" w:rsidRPr="007465EF" w:rsidRDefault="006A6077" w:rsidP="00BA456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50533F89" w14:textId="3C31F975" w:rsidR="006A6077" w:rsidRPr="007465EF" w:rsidRDefault="006A6077"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7465EF">
              <w:rPr>
                <w:rFonts w:asciiTheme="majorHAnsi" w:hAnsiTheme="majorHAnsi" w:cstheme="majorHAnsi"/>
                <w:color w:val="000000"/>
                <w:sz w:val="20"/>
                <w:szCs w:val="20"/>
              </w:rPr>
              <w:t>2025</w:t>
            </w:r>
            <w:r>
              <w:rPr>
                <w:rFonts w:asciiTheme="majorHAnsi" w:hAnsiTheme="majorHAnsi" w:cstheme="majorHAnsi"/>
                <w:color w:val="000000"/>
                <w:sz w:val="20"/>
                <w:szCs w:val="20"/>
              </w:rPr>
              <w:t xml:space="preserve"> – </w:t>
            </w:r>
            <w:r w:rsidRPr="007465EF">
              <w:rPr>
                <w:rFonts w:asciiTheme="majorHAnsi" w:hAnsiTheme="majorHAnsi" w:cstheme="majorHAnsi"/>
                <w:color w:val="000000"/>
                <w:sz w:val="20"/>
                <w:szCs w:val="20"/>
              </w:rPr>
              <w:t>2026</w:t>
            </w:r>
          </w:p>
        </w:tc>
        <w:tc>
          <w:tcPr>
            <w:tcW w:w="1155" w:type="dxa"/>
            <w:tcBorders>
              <w:top w:val="none" w:sz="0" w:space="0" w:color="auto"/>
              <w:bottom w:val="none" w:sz="0" w:space="0" w:color="auto"/>
            </w:tcBorders>
          </w:tcPr>
          <w:p w14:paraId="24B93D6B" w14:textId="643BC1FD" w:rsidR="006A6077" w:rsidRPr="007465EF" w:rsidRDefault="006A6077"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lang w:val="en-US"/>
              </w:rPr>
            </w:pPr>
            <w:r w:rsidRPr="007465EF">
              <w:rPr>
                <w:rFonts w:asciiTheme="majorHAnsi" w:eastAsia="Times New Roman" w:hAnsiTheme="majorHAnsi" w:cstheme="majorHAnsi"/>
                <w:color w:val="000000" w:themeColor="text1"/>
                <w:sz w:val="20"/>
                <w:szCs w:val="20"/>
                <w:lang w:val="en-US"/>
              </w:rPr>
              <w:t>Ongoing</w:t>
            </w:r>
          </w:p>
        </w:tc>
      </w:tr>
    </w:tbl>
    <w:p w14:paraId="71D69005" w14:textId="01C1BA2E" w:rsidR="00E34E37" w:rsidRPr="002121C2" w:rsidRDefault="00E34E37" w:rsidP="00BA4565">
      <w:pPr>
        <w:pStyle w:val="Heading2"/>
        <w:ind w:hanging="993"/>
        <w:rPr>
          <w:rFonts w:asciiTheme="majorHAnsi" w:hAnsiTheme="majorHAnsi" w:cstheme="majorHAnsi"/>
        </w:rPr>
      </w:pPr>
      <w:bookmarkStart w:id="15" w:name="_Toc208762773"/>
      <w:r w:rsidRPr="002121C2">
        <w:rPr>
          <w:rFonts w:asciiTheme="majorHAnsi" w:hAnsiTheme="majorHAnsi" w:cstheme="majorHAnsi"/>
        </w:rPr>
        <w:t>P</w:t>
      </w:r>
      <w:r w:rsidR="0074253B" w:rsidRPr="002121C2">
        <w:rPr>
          <w:rFonts w:asciiTheme="majorHAnsi" w:hAnsiTheme="majorHAnsi" w:cstheme="majorHAnsi"/>
        </w:rPr>
        <w:t xml:space="preserve">acific Women Lead </w:t>
      </w:r>
      <w:r w:rsidRPr="002121C2">
        <w:rPr>
          <w:rFonts w:asciiTheme="majorHAnsi" w:hAnsiTheme="majorHAnsi" w:cstheme="majorHAnsi"/>
        </w:rPr>
        <w:t>Governance Board</w:t>
      </w:r>
      <w:bookmarkEnd w:id="15"/>
      <w:r w:rsidRPr="002121C2">
        <w:rPr>
          <w:rFonts w:asciiTheme="majorHAnsi" w:hAnsiTheme="majorHAnsi" w:cstheme="majorHAnsi"/>
        </w:rPr>
        <w:t xml:space="preserve"> </w:t>
      </w:r>
    </w:p>
    <w:p w14:paraId="28576607" w14:textId="77777777" w:rsidR="007A4DC8" w:rsidRPr="004D18FB" w:rsidRDefault="007A4DC8" w:rsidP="00BA4565">
      <w:pPr>
        <w:spacing w:line="276" w:lineRule="auto"/>
        <w:jc w:val="left"/>
        <w:rPr>
          <w:rFonts w:asciiTheme="majorHAnsi" w:hAnsiTheme="majorHAnsi" w:cstheme="majorHAnsi"/>
          <w:sz w:val="20"/>
          <w:szCs w:val="20"/>
        </w:rPr>
      </w:pPr>
      <w:bookmarkStart w:id="16" w:name="_Hlk192684163"/>
      <w:bookmarkStart w:id="17" w:name="_Toc185938067"/>
      <w:bookmarkStart w:id="18" w:name="_Hlk185812587"/>
      <w:r w:rsidRPr="004D18FB">
        <w:rPr>
          <w:rFonts w:asciiTheme="majorHAnsi" w:hAnsiTheme="majorHAnsi" w:cstheme="majorHAnsi"/>
          <w:sz w:val="20"/>
          <w:szCs w:val="20"/>
        </w:rPr>
        <w:t>The PWL Governance Board comprises 13 members, 12 of whom are from the Pacific region. DFAT’s Assistant Secretary of the Pacific Development Branch serves as an ex-officio member of the Board.</w:t>
      </w:r>
    </w:p>
    <w:bookmarkEnd w:id="16"/>
    <w:p w14:paraId="6D47B4A0" w14:textId="1A8D29C7" w:rsidR="007A4DC8" w:rsidRPr="004D18FB" w:rsidRDefault="007A4DC8" w:rsidP="00BA4565">
      <w:pPr>
        <w:spacing w:line="276" w:lineRule="auto"/>
        <w:jc w:val="left"/>
        <w:rPr>
          <w:rFonts w:asciiTheme="majorHAnsi" w:hAnsiTheme="majorHAnsi" w:cstheme="majorHAnsi"/>
          <w:sz w:val="20"/>
          <w:szCs w:val="20"/>
        </w:rPr>
      </w:pPr>
      <w:r w:rsidRPr="004D18FB">
        <w:rPr>
          <w:rFonts w:asciiTheme="majorHAnsi" w:hAnsiTheme="majorHAnsi" w:cstheme="majorHAnsi"/>
          <w:sz w:val="20"/>
          <w:szCs w:val="20"/>
        </w:rPr>
        <w:t>Currently, there is no representative from</w:t>
      </w:r>
      <w:r>
        <w:rPr>
          <w:rFonts w:asciiTheme="majorHAnsi" w:hAnsiTheme="majorHAnsi" w:cstheme="majorHAnsi"/>
          <w:sz w:val="20"/>
          <w:szCs w:val="20"/>
        </w:rPr>
        <w:t xml:space="preserve"> Vanuatu</w:t>
      </w:r>
      <w:r w:rsidRPr="004D18FB">
        <w:rPr>
          <w:rFonts w:asciiTheme="majorHAnsi" w:hAnsiTheme="majorHAnsi" w:cstheme="majorHAnsi"/>
          <w:sz w:val="20"/>
          <w:szCs w:val="20"/>
        </w:rPr>
        <w:t xml:space="preserve"> on the Governance Board.</w:t>
      </w:r>
    </w:p>
    <w:p w14:paraId="1AEAB5FD" w14:textId="329E313D" w:rsidR="00F54BC7" w:rsidRDefault="00E51945" w:rsidP="00BA4565">
      <w:pPr>
        <w:pStyle w:val="BodyText"/>
        <w:rPr>
          <w:rFonts w:ascii="Arial" w:eastAsia="Arial" w:hAnsi="Arial" w:cs="Arial"/>
          <w:szCs w:val="20"/>
        </w:rPr>
      </w:pPr>
      <w:r w:rsidRPr="7138A521">
        <w:rPr>
          <w:rFonts w:asciiTheme="majorHAnsi" w:hAnsiTheme="majorHAnsi" w:cstheme="majorBidi"/>
        </w:rPr>
        <w:t>The Board has a $5 million discretionary fund for projects that it can use to add value to and build on existing PWL activities.</w:t>
      </w:r>
      <w:r>
        <w:t xml:space="preserve"> </w:t>
      </w:r>
      <w:r w:rsidR="002F66FF" w:rsidRPr="7138A521">
        <w:rPr>
          <w:rFonts w:asciiTheme="majorHAnsi" w:hAnsiTheme="majorHAnsi" w:cstheme="majorBidi"/>
        </w:rPr>
        <w:t>To date</w:t>
      </w:r>
      <w:r w:rsidR="002F66FF" w:rsidRPr="00F54BC7">
        <w:rPr>
          <w:rFonts w:asciiTheme="majorHAnsi" w:hAnsiTheme="majorHAnsi" w:cstheme="majorBidi"/>
        </w:rPr>
        <w:t>,</w:t>
      </w:r>
      <w:r w:rsidR="3932CEAB" w:rsidRPr="00F54BC7">
        <w:rPr>
          <w:rFonts w:asciiTheme="majorHAnsi" w:hAnsiTheme="majorHAnsi" w:cstheme="majorBidi"/>
        </w:rPr>
        <w:t xml:space="preserve"> </w:t>
      </w:r>
      <w:r w:rsidR="2E631CEE" w:rsidRPr="00F54BC7">
        <w:t>t</w:t>
      </w:r>
      <w:r w:rsidR="60CB5C55" w:rsidRPr="00880DE5">
        <w:rPr>
          <w:rFonts w:ascii="Arial" w:eastAsia="Arial" w:hAnsi="Arial" w:cs="Arial"/>
          <w:szCs w:val="20"/>
        </w:rPr>
        <w:t xml:space="preserve">he Board funds 1 ongoing project in </w:t>
      </w:r>
      <w:r w:rsidR="23201968" w:rsidRPr="00880DE5">
        <w:rPr>
          <w:rFonts w:ascii="Arial" w:eastAsia="Arial" w:hAnsi="Arial" w:cs="Arial"/>
          <w:szCs w:val="20"/>
        </w:rPr>
        <w:t>Vanuat</w:t>
      </w:r>
      <w:r w:rsidR="23201968" w:rsidRPr="00F54BC7">
        <w:rPr>
          <w:rFonts w:ascii="Arial" w:eastAsia="Arial" w:hAnsi="Arial" w:cs="Arial"/>
          <w:szCs w:val="20"/>
        </w:rPr>
        <w:t>u</w:t>
      </w:r>
    </w:p>
    <w:p w14:paraId="0B669082" w14:textId="77777777" w:rsidR="00EA5C98" w:rsidRDefault="00EA5C98" w:rsidP="00BA4565">
      <w:pPr>
        <w:pStyle w:val="BodyText"/>
        <w:rPr>
          <w:rFonts w:ascii="Arial" w:eastAsia="Arial" w:hAnsi="Arial" w:cs="Arial"/>
          <w:szCs w:val="20"/>
        </w:rPr>
      </w:pPr>
    </w:p>
    <w:p w14:paraId="25EAC124" w14:textId="77777777" w:rsidR="00EA5C98" w:rsidRDefault="00EA5C98" w:rsidP="00BA4565">
      <w:pPr>
        <w:pStyle w:val="BodyText"/>
        <w:rPr>
          <w:rFonts w:ascii="Arial" w:eastAsia="Arial" w:hAnsi="Arial" w:cs="Arial"/>
          <w:szCs w:val="20"/>
        </w:rPr>
      </w:pPr>
    </w:p>
    <w:p w14:paraId="53630B98" w14:textId="77777777" w:rsidR="00EA5C98" w:rsidRDefault="00EA5C98" w:rsidP="00BA4565">
      <w:pPr>
        <w:pStyle w:val="BodyText"/>
        <w:rPr>
          <w:rFonts w:ascii="Arial" w:eastAsia="Arial" w:hAnsi="Arial" w:cs="Arial"/>
          <w:szCs w:val="20"/>
        </w:rPr>
      </w:pPr>
    </w:p>
    <w:p w14:paraId="742E9538" w14:textId="77777777" w:rsidR="00EA5C98" w:rsidRDefault="00EA5C98" w:rsidP="00BA4565">
      <w:pPr>
        <w:pStyle w:val="BodyText"/>
        <w:rPr>
          <w:rFonts w:ascii="Arial" w:eastAsia="Arial" w:hAnsi="Arial" w:cs="Arial"/>
          <w:szCs w:val="20"/>
        </w:rPr>
      </w:pPr>
    </w:p>
    <w:p w14:paraId="4654FE91" w14:textId="77777777" w:rsidR="00EA5C98" w:rsidRDefault="00EA5C98" w:rsidP="00BA4565">
      <w:pPr>
        <w:pStyle w:val="BodyText"/>
        <w:rPr>
          <w:rFonts w:ascii="Arial" w:eastAsia="Arial" w:hAnsi="Arial" w:cs="Arial"/>
          <w:szCs w:val="20"/>
        </w:rPr>
      </w:pPr>
    </w:p>
    <w:p w14:paraId="22305CA2" w14:textId="77777777" w:rsidR="00EA5C98" w:rsidRPr="00EA5C98" w:rsidRDefault="00EA5C98" w:rsidP="00BA4565">
      <w:pPr>
        <w:pStyle w:val="BodyText"/>
        <w:rPr>
          <w:rFonts w:ascii="Arial" w:eastAsia="Arial" w:hAnsi="Arial" w:cs="Arial"/>
          <w:szCs w:val="20"/>
        </w:rPr>
      </w:pPr>
    </w:p>
    <w:p w14:paraId="6505746C" w14:textId="06BA6BB5" w:rsidR="00F54BC7" w:rsidRDefault="0090421D" w:rsidP="00BA4565">
      <w:pPr>
        <w:pStyle w:val="BodyText"/>
        <w:rPr>
          <w:rFonts w:asciiTheme="majorHAnsi" w:hAnsiTheme="majorHAnsi" w:cstheme="majorBidi"/>
          <w:b/>
          <w:bCs/>
        </w:rPr>
      </w:pPr>
      <w:r w:rsidRPr="002121C2">
        <w:rPr>
          <w:b/>
          <w:bCs/>
        </w:rPr>
        <w:lastRenderedPageBreak/>
        <w:t>Table 3:</w:t>
      </w:r>
      <w:r>
        <w:t xml:space="preserve"> </w:t>
      </w:r>
      <w:r w:rsidR="00553F9F" w:rsidRPr="7138A521">
        <w:rPr>
          <w:rFonts w:asciiTheme="majorHAnsi" w:hAnsiTheme="majorHAnsi" w:cstheme="majorBidi"/>
          <w:b/>
          <w:bCs/>
        </w:rPr>
        <w:t>PWL Governance Board grant in Vanu</w:t>
      </w:r>
      <w:r w:rsidR="001A0C83" w:rsidRPr="7138A521">
        <w:rPr>
          <w:rFonts w:asciiTheme="majorHAnsi" w:hAnsiTheme="majorHAnsi" w:cstheme="majorBidi"/>
          <w:b/>
          <w:bCs/>
        </w:rPr>
        <w:t xml:space="preserve">atu </w:t>
      </w:r>
      <w:r w:rsidR="00553F9F" w:rsidRPr="7138A521">
        <w:rPr>
          <w:rFonts w:asciiTheme="majorHAnsi" w:hAnsiTheme="majorHAnsi" w:cstheme="majorBidi"/>
          <w:b/>
          <w:bCs/>
        </w:rPr>
        <w:t>as of 31 August 2025</w:t>
      </w:r>
    </w:p>
    <w:tbl>
      <w:tblPr>
        <w:tblStyle w:val="PlainTable2"/>
        <w:tblW w:w="0" w:type="auto"/>
        <w:tblInd w:w="15" w:type="dxa"/>
        <w:tblLook w:val="04A0" w:firstRow="1" w:lastRow="0" w:firstColumn="1" w:lastColumn="0" w:noHBand="0" w:noVBand="1"/>
      </w:tblPr>
      <w:tblGrid>
        <w:gridCol w:w="607"/>
        <w:gridCol w:w="2277"/>
        <w:gridCol w:w="3252"/>
        <w:gridCol w:w="1918"/>
        <w:gridCol w:w="1508"/>
      </w:tblGrid>
      <w:tr w:rsidR="002121C2" w:rsidRPr="00CF2CEE" w14:paraId="2D66EC44" w14:textId="77777777" w:rsidTr="00F54BC7">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07" w:type="dxa"/>
            <w:tcBorders>
              <w:top w:val="single" w:sz="4" w:space="0" w:color="auto"/>
              <w:bottom w:val="single" w:sz="4" w:space="0" w:color="7F7F7F" w:themeColor="text1" w:themeTint="80"/>
            </w:tcBorders>
            <w:shd w:val="clear" w:color="auto" w:fill="006699"/>
            <w:tcMar>
              <w:top w:w="85" w:type="dxa"/>
              <w:bottom w:w="85" w:type="dxa"/>
            </w:tcMar>
            <w:vAlign w:val="center"/>
          </w:tcPr>
          <w:p w14:paraId="435485EF" w14:textId="77777777" w:rsidR="004E4B6C" w:rsidRPr="002121C2" w:rsidRDefault="004E4B6C" w:rsidP="00BA4565">
            <w:pPr>
              <w:spacing w:line="276" w:lineRule="auto"/>
              <w:rPr>
                <w:rFonts w:asciiTheme="majorHAnsi" w:hAnsiTheme="majorHAnsi" w:cstheme="majorHAnsi"/>
                <w:b w:val="0"/>
                <w:bCs w:val="0"/>
                <w:color w:val="FFFFFF" w:themeColor="background1"/>
                <w:sz w:val="20"/>
                <w:szCs w:val="20"/>
              </w:rPr>
            </w:pPr>
            <w:r w:rsidRPr="002121C2">
              <w:rPr>
                <w:rFonts w:asciiTheme="majorHAnsi" w:hAnsiTheme="majorHAnsi" w:cstheme="majorHAnsi"/>
                <w:color w:val="FFFFFF" w:themeColor="background1"/>
                <w:sz w:val="20"/>
                <w:szCs w:val="20"/>
              </w:rPr>
              <w:t>No.</w:t>
            </w:r>
          </w:p>
        </w:tc>
        <w:tc>
          <w:tcPr>
            <w:tcW w:w="2277" w:type="dxa"/>
            <w:tcBorders>
              <w:top w:val="single" w:sz="4" w:space="0" w:color="auto"/>
              <w:bottom w:val="single" w:sz="4" w:space="0" w:color="7F7F7F" w:themeColor="text1" w:themeTint="80"/>
            </w:tcBorders>
            <w:shd w:val="clear" w:color="auto" w:fill="006699"/>
            <w:tcMar>
              <w:top w:w="85" w:type="dxa"/>
              <w:bottom w:w="85" w:type="dxa"/>
            </w:tcMar>
            <w:vAlign w:val="center"/>
          </w:tcPr>
          <w:p w14:paraId="33BFF8E1" w14:textId="77777777" w:rsidR="004E4B6C" w:rsidRPr="002121C2" w:rsidRDefault="004E4B6C"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121C2">
              <w:rPr>
                <w:rFonts w:asciiTheme="majorHAnsi" w:hAnsiTheme="majorHAnsi" w:cstheme="majorHAnsi"/>
                <w:color w:val="FFFFFF" w:themeColor="background1"/>
                <w:sz w:val="20"/>
                <w:szCs w:val="20"/>
              </w:rPr>
              <w:t>Project name and partner</w:t>
            </w:r>
          </w:p>
        </w:tc>
        <w:tc>
          <w:tcPr>
            <w:tcW w:w="3252" w:type="dxa"/>
            <w:tcBorders>
              <w:top w:val="single" w:sz="4" w:space="0" w:color="auto"/>
              <w:bottom w:val="single" w:sz="4" w:space="0" w:color="7F7F7F" w:themeColor="text1" w:themeTint="80"/>
            </w:tcBorders>
            <w:shd w:val="clear" w:color="auto" w:fill="006699"/>
            <w:tcMar>
              <w:top w:w="85" w:type="dxa"/>
              <w:bottom w:w="85" w:type="dxa"/>
            </w:tcMar>
            <w:vAlign w:val="center"/>
          </w:tcPr>
          <w:p w14:paraId="66BB9E09" w14:textId="77777777" w:rsidR="004E4B6C" w:rsidRPr="002121C2" w:rsidRDefault="004E4B6C"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121C2">
              <w:rPr>
                <w:rFonts w:asciiTheme="majorHAnsi" w:hAnsiTheme="majorHAnsi" w:cstheme="majorHAnsi"/>
                <w:color w:val="FFFFFF" w:themeColor="background1"/>
                <w:sz w:val="20"/>
                <w:szCs w:val="20"/>
              </w:rPr>
              <w:t>Project description</w:t>
            </w:r>
          </w:p>
        </w:tc>
        <w:tc>
          <w:tcPr>
            <w:tcW w:w="1918" w:type="dxa"/>
            <w:tcBorders>
              <w:top w:val="single" w:sz="4" w:space="0" w:color="auto"/>
              <w:bottom w:val="single" w:sz="4" w:space="0" w:color="7F7F7F" w:themeColor="text1" w:themeTint="80"/>
            </w:tcBorders>
            <w:shd w:val="clear" w:color="auto" w:fill="006699"/>
            <w:tcMar>
              <w:top w:w="85" w:type="dxa"/>
              <w:bottom w:w="85" w:type="dxa"/>
            </w:tcMar>
            <w:vAlign w:val="center"/>
          </w:tcPr>
          <w:p w14:paraId="46AAB85B" w14:textId="77777777" w:rsidR="004E4B6C" w:rsidRPr="002121C2" w:rsidRDefault="004E4B6C"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121C2">
              <w:rPr>
                <w:rFonts w:asciiTheme="majorHAnsi" w:hAnsiTheme="majorHAnsi" w:cstheme="majorHAnsi"/>
                <w:color w:val="FFFFFF" w:themeColor="background1"/>
                <w:sz w:val="20"/>
                <w:szCs w:val="20"/>
              </w:rPr>
              <w:t>Value (AUD) / timeframe</w:t>
            </w:r>
          </w:p>
        </w:tc>
        <w:tc>
          <w:tcPr>
            <w:tcW w:w="1508" w:type="dxa"/>
            <w:tcBorders>
              <w:top w:val="single" w:sz="4" w:space="0" w:color="auto"/>
              <w:bottom w:val="single" w:sz="4" w:space="0" w:color="7F7F7F" w:themeColor="text1" w:themeTint="80"/>
            </w:tcBorders>
            <w:shd w:val="clear" w:color="auto" w:fill="006699"/>
          </w:tcPr>
          <w:p w14:paraId="1E6F42EB" w14:textId="77777777" w:rsidR="004E4B6C" w:rsidRPr="002121C2" w:rsidRDefault="004E4B6C"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2121C2">
              <w:rPr>
                <w:rFonts w:asciiTheme="majorHAnsi" w:hAnsiTheme="majorHAnsi" w:cstheme="majorHAnsi"/>
                <w:color w:val="FFFFFF" w:themeColor="background1"/>
                <w:sz w:val="20"/>
                <w:szCs w:val="20"/>
              </w:rPr>
              <w:t>Project status</w:t>
            </w:r>
          </w:p>
        </w:tc>
      </w:tr>
      <w:tr w:rsidR="00703FD5" w:rsidRPr="00CF2CEE" w14:paraId="4FC1DBCA" w14:textId="77777777" w:rsidTr="002121C2">
        <w:trPr>
          <w:cnfStyle w:val="000000100000" w:firstRow="0" w:lastRow="0" w:firstColumn="0" w:lastColumn="0" w:oddVBand="0" w:evenVBand="0" w:oddHBand="1" w:evenHBand="0" w:firstRowFirstColumn="0" w:firstRowLastColumn="0" w:lastRowFirstColumn="0" w:lastRowLastColumn="0"/>
          <w:trHeight w:val="3569"/>
        </w:trPr>
        <w:tc>
          <w:tcPr>
            <w:cnfStyle w:val="001000000000" w:firstRow="0" w:lastRow="0" w:firstColumn="1" w:lastColumn="0" w:oddVBand="0" w:evenVBand="0" w:oddHBand="0" w:evenHBand="0" w:firstRowFirstColumn="0" w:firstRowLastColumn="0" w:lastRowFirstColumn="0" w:lastRowLastColumn="0"/>
            <w:tcW w:w="607" w:type="dxa"/>
            <w:tcMar>
              <w:top w:w="85" w:type="dxa"/>
              <w:bottom w:w="85" w:type="dxa"/>
            </w:tcMar>
          </w:tcPr>
          <w:p w14:paraId="6082BDB3" w14:textId="00867594" w:rsidR="00703FD5" w:rsidRPr="002121C2" w:rsidRDefault="00703FD5" w:rsidP="00BA4565">
            <w:pPr>
              <w:spacing w:line="276" w:lineRule="auto"/>
              <w:rPr>
                <w:rFonts w:asciiTheme="majorHAnsi" w:hAnsiTheme="majorHAnsi" w:cstheme="majorHAnsi"/>
                <w:bCs w:val="0"/>
                <w:sz w:val="20"/>
                <w:szCs w:val="20"/>
              </w:rPr>
            </w:pPr>
            <w:r w:rsidRPr="002121C2">
              <w:rPr>
                <w:rFonts w:asciiTheme="majorHAnsi" w:hAnsiTheme="majorHAnsi" w:cstheme="majorHAnsi"/>
                <w:sz w:val="20"/>
                <w:szCs w:val="20"/>
              </w:rPr>
              <w:t>1</w:t>
            </w:r>
          </w:p>
          <w:p w14:paraId="12B4636E" w14:textId="77777777" w:rsidR="00703FD5" w:rsidRPr="002121C2" w:rsidRDefault="00703FD5" w:rsidP="00BA4565">
            <w:pPr>
              <w:spacing w:line="276" w:lineRule="auto"/>
              <w:rPr>
                <w:rFonts w:asciiTheme="majorHAnsi" w:hAnsiTheme="majorHAnsi" w:cstheme="majorHAnsi"/>
                <w:sz w:val="20"/>
                <w:szCs w:val="20"/>
              </w:rPr>
            </w:pPr>
          </w:p>
        </w:tc>
        <w:tc>
          <w:tcPr>
            <w:tcW w:w="2277" w:type="dxa"/>
            <w:tcBorders>
              <w:top w:val="single" w:sz="4" w:space="0" w:color="auto"/>
              <w:bottom w:val="single" w:sz="4" w:space="0" w:color="auto"/>
            </w:tcBorders>
            <w:tcMar>
              <w:top w:w="85" w:type="dxa"/>
              <w:bottom w:w="85" w:type="dxa"/>
            </w:tcMar>
          </w:tcPr>
          <w:p w14:paraId="34563597" w14:textId="77777777" w:rsidR="00703FD5" w:rsidRDefault="00703FD5" w:rsidP="00BA4565">
            <w:pPr>
              <w:pStyle w:val="BodyText"/>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CF2CEE">
              <w:rPr>
                <w:rFonts w:asciiTheme="majorHAnsi" w:hAnsiTheme="majorHAnsi" w:cstheme="majorHAnsi"/>
                <w:szCs w:val="20"/>
              </w:rPr>
              <w:t>Advancing the sexuality agenda and shifting norms in the Pacific through improving access to sexual and reproductive rights and gender equality. </w:t>
            </w:r>
          </w:p>
          <w:p w14:paraId="15DEE983" w14:textId="77777777" w:rsidR="00F54BC7" w:rsidRPr="00CF2CEE" w:rsidRDefault="00F54BC7" w:rsidP="00BA4565">
            <w:pPr>
              <w:pStyle w:val="BodyText"/>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p>
          <w:p w14:paraId="088FC999" w14:textId="6A52B58C" w:rsidR="00703FD5" w:rsidRPr="002121C2" w:rsidRDefault="00703FD5"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(International Planned Parenthood Federation - IPPF)</w:t>
            </w:r>
          </w:p>
        </w:tc>
        <w:tc>
          <w:tcPr>
            <w:tcW w:w="3252" w:type="dxa"/>
            <w:tcBorders>
              <w:top w:val="single" w:sz="4" w:space="0" w:color="auto"/>
              <w:bottom w:val="single" w:sz="4" w:space="0" w:color="auto"/>
            </w:tcBorders>
            <w:tcMar>
              <w:top w:w="85" w:type="dxa"/>
              <w:bottom w:w="85" w:type="dxa"/>
            </w:tcMar>
          </w:tcPr>
          <w:p w14:paraId="0F35A6E3" w14:textId="25777AC4" w:rsidR="00703FD5" w:rsidRPr="002121C2" w:rsidRDefault="00703FD5"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Pacific communities receive quality sexual and reproductive health care, especially the marginalised or excluded. The project aims to achieve three overarching objectives; the first is to create a better understanding of how religious, cultural and traditional practices in the Pacific influence access to SRHR amongst key populations. The second includes moving the sexuality agenda through greater investment in gender transformative programming for sexual and reproductive health. The third objectives seek to strengthen SRHR programming targeting Pacific adolescents and young people through youth network development, capacity building, and advocacy. </w:t>
            </w:r>
          </w:p>
        </w:tc>
        <w:tc>
          <w:tcPr>
            <w:tcW w:w="1918" w:type="dxa"/>
            <w:tcMar>
              <w:top w:w="85" w:type="dxa"/>
              <w:bottom w:w="85" w:type="dxa"/>
            </w:tcMar>
          </w:tcPr>
          <w:p w14:paraId="5D68399F" w14:textId="77777777" w:rsidR="00703FD5" w:rsidRPr="00CF2CEE" w:rsidRDefault="00703FD5" w:rsidP="00BA4565">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CF2CEE">
              <w:rPr>
                <w:rFonts w:asciiTheme="majorHAnsi" w:hAnsiTheme="majorHAnsi" w:cstheme="majorHAnsi"/>
                <w:szCs w:val="20"/>
              </w:rPr>
              <w:t>$798,750</w:t>
            </w:r>
          </w:p>
          <w:p w14:paraId="027771BE" w14:textId="77777777" w:rsidR="00703FD5" w:rsidRPr="00CF2CEE" w:rsidRDefault="00703FD5" w:rsidP="00BA4565">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p>
          <w:p w14:paraId="1B3A2B01" w14:textId="3B53257E" w:rsidR="00703FD5" w:rsidRPr="002121C2" w:rsidRDefault="00703FD5"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2025</w:t>
            </w:r>
          </w:p>
        </w:tc>
        <w:tc>
          <w:tcPr>
            <w:tcW w:w="1508" w:type="dxa"/>
          </w:tcPr>
          <w:p w14:paraId="42ABB169" w14:textId="3EAFD892" w:rsidR="00703FD5" w:rsidRPr="002121C2" w:rsidRDefault="00703FD5"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Ongoing</w:t>
            </w:r>
          </w:p>
        </w:tc>
      </w:tr>
    </w:tbl>
    <w:p w14:paraId="78274DAF" w14:textId="61F1C3EE" w:rsidR="00E34E37" w:rsidRPr="002121C2" w:rsidRDefault="00E34E37" w:rsidP="00BA4565">
      <w:pPr>
        <w:pStyle w:val="Heading2"/>
        <w:ind w:hanging="993"/>
        <w:rPr>
          <w:rFonts w:asciiTheme="majorHAnsi" w:hAnsiTheme="majorHAnsi" w:cstheme="majorHAnsi"/>
        </w:rPr>
      </w:pPr>
      <w:bookmarkStart w:id="19" w:name="_Toc208762774"/>
      <w:bookmarkEnd w:id="17"/>
      <w:bookmarkEnd w:id="18"/>
      <w:r w:rsidRPr="002121C2">
        <w:rPr>
          <w:rFonts w:asciiTheme="majorHAnsi" w:hAnsiTheme="majorHAnsi" w:cstheme="majorHAnsi"/>
        </w:rPr>
        <w:t>Pacific Women’s Funds</w:t>
      </w:r>
      <w:bookmarkEnd w:id="12"/>
      <w:bookmarkEnd w:id="19"/>
      <w:r w:rsidRPr="002121C2">
        <w:rPr>
          <w:rFonts w:asciiTheme="majorHAnsi" w:hAnsiTheme="majorHAnsi" w:cstheme="majorHAnsi"/>
        </w:rPr>
        <w:t xml:space="preserve"> </w:t>
      </w:r>
      <w:bookmarkEnd w:id="13"/>
    </w:p>
    <w:bookmarkEnd w:id="14"/>
    <w:p w14:paraId="0890B592" w14:textId="22E00B85" w:rsidR="00E34E37" w:rsidRPr="00F56579" w:rsidRDefault="00E34E37" w:rsidP="00BA4565">
      <w:pPr>
        <w:spacing w:line="276" w:lineRule="auto"/>
        <w:jc w:val="left"/>
        <w:rPr>
          <w:rFonts w:asciiTheme="majorHAnsi" w:hAnsiTheme="majorHAnsi" w:cstheme="majorHAnsi"/>
          <w:sz w:val="20"/>
          <w:szCs w:val="20"/>
        </w:rPr>
      </w:pPr>
      <w:r w:rsidRPr="00F56579">
        <w:rPr>
          <w:rFonts w:asciiTheme="majorHAnsi" w:hAnsiTheme="majorHAnsi" w:cstheme="majorHAnsi"/>
          <w:sz w:val="20"/>
          <w:szCs w:val="20"/>
        </w:rPr>
        <w:t xml:space="preserve">The Pacific Women’s Funds is made up of </w:t>
      </w:r>
      <w:r w:rsidR="00570A67" w:rsidRPr="00F56579">
        <w:rPr>
          <w:rFonts w:asciiTheme="majorHAnsi" w:hAnsiTheme="majorHAnsi" w:cstheme="majorHAnsi"/>
          <w:sz w:val="20"/>
          <w:szCs w:val="20"/>
        </w:rPr>
        <w:t>3</w:t>
      </w:r>
      <w:r w:rsidRPr="00F56579">
        <w:rPr>
          <w:rFonts w:asciiTheme="majorHAnsi" w:hAnsiTheme="majorHAnsi" w:cstheme="majorHAnsi"/>
          <w:sz w:val="20"/>
          <w:szCs w:val="20"/>
        </w:rPr>
        <w:t xml:space="preserve"> feminist organisations: Women’s Fund Fiji, Urgent Action Fund Asia and Pacific and Pacific Feminist Fund.</w:t>
      </w:r>
    </w:p>
    <w:p w14:paraId="78443AFA" w14:textId="77777777" w:rsidR="00F54BC7" w:rsidRDefault="00C128AC" w:rsidP="00BA4565">
      <w:pPr>
        <w:pStyle w:val="BodyText"/>
        <w:rPr>
          <w:rFonts w:asciiTheme="majorHAnsi" w:hAnsiTheme="majorHAnsi" w:cstheme="majorHAnsi"/>
          <w:szCs w:val="20"/>
        </w:rPr>
      </w:pPr>
      <w:bookmarkStart w:id="20" w:name="_Hlk192684221"/>
      <w:r>
        <w:rPr>
          <w:rFonts w:asciiTheme="majorHAnsi" w:hAnsiTheme="majorHAnsi" w:cstheme="majorHAnsi"/>
          <w:szCs w:val="20"/>
        </w:rPr>
        <w:t xml:space="preserve"> There ar</w:t>
      </w:r>
      <w:r w:rsidR="00C25D5C">
        <w:rPr>
          <w:rFonts w:asciiTheme="majorHAnsi" w:hAnsiTheme="majorHAnsi" w:cstheme="majorHAnsi"/>
          <w:szCs w:val="20"/>
        </w:rPr>
        <w:t>e 3 Urgent Action Fund downstream grants in Vanuatu</w:t>
      </w:r>
      <w:r w:rsidR="00195B1A">
        <w:rPr>
          <w:rFonts w:asciiTheme="majorHAnsi" w:hAnsiTheme="majorHAnsi" w:cstheme="majorHAnsi"/>
          <w:szCs w:val="20"/>
        </w:rPr>
        <w:t xml:space="preserve">, </w:t>
      </w:r>
      <w:r w:rsidR="000E1537">
        <w:rPr>
          <w:rFonts w:asciiTheme="majorHAnsi" w:hAnsiTheme="majorHAnsi" w:cstheme="majorHAnsi"/>
          <w:szCs w:val="20"/>
        </w:rPr>
        <w:t xml:space="preserve">all of which </w:t>
      </w:r>
      <w:r w:rsidR="00195B1A">
        <w:rPr>
          <w:rFonts w:asciiTheme="majorHAnsi" w:hAnsiTheme="majorHAnsi" w:cstheme="majorHAnsi"/>
          <w:szCs w:val="20"/>
        </w:rPr>
        <w:t>has</w:t>
      </w:r>
      <w:r w:rsidR="000E1537">
        <w:rPr>
          <w:rFonts w:asciiTheme="majorHAnsi" w:hAnsiTheme="majorHAnsi" w:cstheme="majorHAnsi"/>
          <w:szCs w:val="20"/>
        </w:rPr>
        <w:t xml:space="preserve"> been </w:t>
      </w:r>
      <w:r w:rsidR="00195B1A">
        <w:rPr>
          <w:rFonts w:asciiTheme="majorHAnsi" w:hAnsiTheme="majorHAnsi" w:cstheme="majorHAnsi"/>
          <w:szCs w:val="20"/>
        </w:rPr>
        <w:t>completed.</w:t>
      </w:r>
    </w:p>
    <w:p w14:paraId="787BF181" w14:textId="2F091951" w:rsidR="009E66BE" w:rsidRDefault="009E66BE" w:rsidP="00BA4565">
      <w:pPr>
        <w:pStyle w:val="BodyText"/>
        <w:rPr>
          <w:rFonts w:asciiTheme="majorHAnsi" w:hAnsiTheme="majorHAnsi" w:cstheme="majorBidi"/>
          <w:b/>
          <w:bCs/>
        </w:rPr>
      </w:pPr>
      <w:r w:rsidRPr="2AFFBB6C">
        <w:rPr>
          <w:b/>
          <w:bCs/>
        </w:rPr>
        <w:t>Table 4:</w:t>
      </w:r>
      <w:r>
        <w:t xml:space="preserve"> </w:t>
      </w:r>
      <w:r w:rsidR="005536DE" w:rsidRPr="2AFFBB6C">
        <w:rPr>
          <w:rFonts w:asciiTheme="majorHAnsi" w:hAnsiTheme="majorHAnsi" w:cstheme="majorBidi"/>
          <w:b/>
          <w:bCs/>
        </w:rPr>
        <w:t xml:space="preserve">Urgent Action Fund’s downstream </w:t>
      </w:r>
      <w:r w:rsidR="0AADEF77" w:rsidRPr="2AFFBB6C">
        <w:rPr>
          <w:rFonts w:asciiTheme="majorHAnsi" w:hAnsiTheme="majorHAnsi" w:cstheme="majorBidi"/>
          <w:b/>
          <w:bCs/>
        </w:rPr>
        <w:t>grants</w:t>
      </w:r>
      <w:r w:rsidR="3D0F0D8B" w:rsidRPr="2AFFBB6C">
        <w:rPr>
          <w:rFonts w:asciiTheme="majorHAnsi" w:hAnsiTheme="majorHAnsi" w:cstheme="majorBidi"/>
          <w:b/>
          <w:bCs/>
        </w:rPr>
        <w:t xml:space="preserve"> in </w:t>
      </w:r>
      <w:r w:rsidR="00F54BC7">
        <w:rPr>
          <w:rFonts w:asciiTheme="majorHAnsi" w:hAnsiTheme="majorHAnsi" w:cstheme="majorBidi"/>
          <w:b/>
          <w:bCs/>
        </w:rPr>
        <w:t>Vanuatu</w:t>
      </w:r>
      <w:r w:rsidR="00F54BC7" w:rsidRPr="2AFFBB6C">
        <w:rPr>
          <w:rFonts w:asciiTheme="majorHAnsi" w:hAnsiTheme="majorHAnsi" w:cstheme="majorBidi"/>
          <w:b/>
          <w:bCs/>
        </w:rPr>
        <w:t xml:space="preserve"> </w:t>
      </w:r>
      <w:r w:rsidR="3D0F0D8B" w:rsidRPr="2AFFBB6C">
        <w:rPr>
          <w:rFonts w:asciiTheme="majorHAnsi" w:hAnsiTheme="majorHAnsi" w:cstheme="majorBidi"/>
          <w:b/>
          <w:bCs/>
        </w:rPr>
        <w:t>as of August 2025</w:t>
      </w:r>
    </w:p>
    <w:tbl>
      <w:tblPr>
        <w:tblStyle w:val="PlainTable2"/>
        <w:tblW w:w="0" w:type="auto"/>
        <w:tblInd w:w="20" w:type="dxa"/>
        <w:tblLook w:val="04A0" w:firstRow="1" w:lastRow="0" w:firstColumn="1" w:lastColumn="0" w:noHBand="0" w:noVBand="1"/>
      </w:tblPr>
      <w:tblGrid>
        <w:gridCol w:w="605"/>
        <w:gridCol w:w="2266"/>
        <w:gridCol w:w="3239"/>
        <w:gridCol w:w="1909"/>
        <w:gridCol w:w="1500"/>
      </w:tblGrid>
      <w:tr w:rsidR="00A51C0C" w:rsidRPr="00027B0D" w14:paraId="312868F7" w14:textId="77777777" w:rsidTr="00F54BC7">
        <w:trPr>
          <w:cnfStyle w:val="100000000000" w:firstRow="1" w:lastRow="0" w:firstColumn="0" w:lastColumn="0" w:oddVBand="0" w:evenVBand="0" w:oddHBand="0"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605" w:type="dxa"/>
            <w:tcBorders>
              <w:top w:val="single" w:sz="4" w:space="0" w:color="auto"/>
              <w:bottom w:val="single" w:sz="4" w:space="0" w:color="auto"/>
            </w:tcBorders>
            <w:shd w:val="clear" w:color="auto" w:fill="006699"/>
            <w:tcMar>
              <w:top w:w="85" w:type="dxa"/>
              <w:bottom w:w="85" w:type="dxa"/>
            </w:tcMar>
            <w:vAlign w:val="center"/>
          </w:tcPr>
          <w:p w14:paraId="35E5BC28" w14:textId="77777777" w:rsidR="005536DE" w:rsidRPr="00EA5C98" w:rsidRDefault="005536DE" w:rsidP="00BA4565">
            <w:pPr>
              <w:spacing w:line="276" w:lineRule="auto"/>
              <w:rPr>
                <w:rFonts w:ascii="Arial" w:hAnsi="Arial" w:cs="Arial"/>
                <w:b w:val="0"/>
                <w:bCs w:val="0"/>
                <w:color w:val="FFFFFF" w:themeColor="background1"/>
                <w:sz w:val="20"/>
                <w:szCs w:val="20"/>
              </w:rPr>
            </w:pPr>
            <w:r w:rsidRPr="00EA5C98">
              <w:rPr>
                <w:rFonts w:ascii="Arial" w:hAnsi="Arial" w:cs="Arial"/>
                <w:color w:val="FFFFFF" w:themeColor="background1"/>
                <w:sz w:val="20"/>
                <w:szCs w:val="20"/>
              </w:rPr>
              <w:t>No.</w:t>
            </w:r>
          </w:p>
        </w:tc>
        <w:tc>
          <w:tcPr>
            <w:tcW w:w="2266" w:type="dxa"/>
            <w:tcBorders>
              <w:top w:val="single" w:sz="4" w:space="0" w:color="auto"/>
              <w:bottom w:val="single" w:sz="4" w:space="0" w:color="auto"/>
            </w:tcBorders>
            <w:shd w:val="clear" w:color="auto" w:fill="006699"/>
            <w:tcMar>
              <w:top w:w="85" w:type="dxa"/>
              <w:bottom w:w="85" w:type="dxa"/>
            </w:tcMar>
            <w:vAlign w:val="center"/>
          </w:tcPr>
          <w:p w14:paraId="6DEB2549" w14:textId="77777777" w:rsidR="005536DE" w:rsidRPr="001C25C9" w:rsidRDefault="005536DE" w:rsidP="00BA456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1C25C9">
              <w:rPr>
                <w:rFonts w:ascii="Arial" w:hAnsi="Arial" w:cs="Arial"/>
                <w:color w:val="FFFFFF" w:themeColor="background1"/>
                <w:sz w:val="20"/>
                <w:szCs w:val="20"/>
              </w:rPr>
              <w:t>Project name and partner</w:t>
            </w:r>
          </w:p>
        </w:tc>
        <w:tc>
          <w:tcPr>
            <w:tcW w:w="3239" w:type="dxa"/>
            <w:tcBorders>
              <w:top w:val="single" w:sz="4" w:space="0" w:color="auto"/>
              <w:bottom w:val="single" w:sz="4" w:space="0" w:color="auto"/>
            </w:tcBorders>
            <w:shd w:val="clear" w:color="auto" w:fill="006699"/>
            <w:tcMar>
              <w:top w:w="85" w:type="dxa"/>
              <w:bottom w:w="85" w:type="dxa"/>
            </w:tcMar>
            <w:vAlign w:val="center"/>
          </w:tcPr>
          <w:p w14:paraId="71025116" w14:textId="77777777" w:rsidR="005536DE" w:rsidRPr="00027B0D" w:rsidRDefault="005536DE" w:rsidP="00BA456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027B0D">
              <w:rPr>
                <w:rFonts w:ascii="Arial" w:hAnsi="Arial" w:cs="Arial"/>
                <w:color w:val="FFFFFF" w:themeColor="background1"/>
                <w:sz w:val="20"/>
                <w:szCs w:val="20"/>
              </w:rPr>
              <w:t>Project description</w:t>
            </w:r>
          </w:p>
        </w:tc>
        <w:tc>
          <w:tcPr>
            <w:tcW w:w="1909" w:type="dxa"/>
            <w:tcBorders>
              <w:top w:val="single" w:sz="4" w:space="0" w:color="auto"/>
              <w:bottom w:val="single" w:sz="4" w:space="0" w:color="auto"/>
            </w:tcBorders>
            <w:shd w:val="clear" w:color="auto" w:fill="006699"/>
            <w:tcMar>
              <w:top w:w="85" w:type="dxa"/>
              <w:bottom w:w="85" w:type="dxa"/>
            </w:tcMar>
            <w:vAlign w:val="center"/>
          </w:tcPr>
          <w:p w14:paraId="00EDA4AB" w14:textId="77777777" w:rsidR="005536DE" w:rsidRPr="00027B0D" w:rsidRDefault="005536DE" w:rsidP="00BA456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027B0D">
              <w:rPr>
                <w:rFonts w:ascii="Arial" w:hAnsi="Arial" w:cs="Arial"/>
                <w:color w:val="FFFFFF" w:themeColor="background1"/>
                <w:sz w:val="20"/>
                <w:szCs w:val="20"/>
              </w:rPr>
              <w:t>Value (AUD) / timeframe</w:t>
            </w:r>
          </w:p>
        </w:tc>
        <w:tc>
          <w:tcPr>
            <w:tcW w:w="1500" w:type="dxa"/>
            <w:tcBorders>
              <w:top w:val="single" w:sz="4" w:space="0" w:color="auto"/>
              <w:bottom w:val="single" w:sz="4" w:space="0" w:color="auto"/>
            </w:tcBorders>
            <w:shd w:val="clear" w:color="auto" w:fill="006699"/>
          </w:tcPr>
          <w:p w14:paraId="37D2E859" w14:textId="77777777" w:rsidR="005536DE" w:rsidRPr="00027B0D" w:rsidRDefault="005536DE" w:rsidP="00BA456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027B0D">
              <w:rPr>
                <w:rFonts w:ascii="Arial" w:hAnsi="Arial" w:cs="Arial"/>
                <w:color w:val="FFFFFF" w:themeColor="background1"/>
                <w:sz w:val="20"/>
                <w:szCs w:val="20"/>
              </w:rPr>
              <w:t>Project status</w:t>
            </w:r>
          </w:p>
        </w:tc>
      </w:tr>
      <w:tr w:rsidR="00665A94" w:rsidRPr="00027B0D" w14:paraId="51FF2EE6" w14:textId="77777777" w:rsidTr="00F54BC7">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6F410753" w14:textId="2CB45899" w:rsidR="00665A94" w:rsidRPr="00880DE5" w:rsidRDefault="00F54BC7" w:rsidP="00BA4565">
            <w:pPr>
              <w:spacing w:line="276" w:lineRule="auto"/>
              <w:rPr>
                <w:rFonts w:asciiTheme="majorHAnsi" w:hAnsiTheme="majorHAnsi" w:cstheme="majorHAnsi"/>
                <w:sz w:val="20"/>
                <w:szCs w:val="20"/>
              </w:rPr>
            </w:pPr>
            <w:r w:rsidRPr="00880DE5">
              <w:rPr>
                <w:rFonts w:asciiTheme="majorHAnsi" w:hAnsiTheme="majorHAnsi" w:cstheme="majorHAnsi"/>
                <w:sz w:val="20"/>
                <w:szCs w:val="20"/>
              </w:rPr>
              <w:t>1</w:t>
            </w:r>
          </w:p>
        </w:tc>
        <w:tc>
          <w:tcPr>
            <w:tcW w:w="0" w:type="dxa"/>
            <w:tcBorders>
              <w:top w:val="single" w:sz="4" w:space="0" w:color="auto"/>
              <w:bottom w:val="single" w:sz="4" w:space="0" w:color="auto"/>
            </w:tcBorders>
            <w:tcMar>
              <w:top w:w="85" w:type="dxa"/>
              <w:bottom w:w="85" w:type="dxa"/>
            </w:tcMar>
          </w:tcPr>
          <w:p w14:paraId="0A0FA583" w14:textId="77777777" w:rsidR="00665A94" w:rsidRPr="00B022F4" w:rsidRDefault="00665A94" w:rsidP="00BA456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B022F4">
              <w:rPr>
                <w:rFonts w:asciiTheme="majorHAnsi" w:hAnsiTheme="majorHAnsi" w:cstheme="majorHAnsi"/>
                <w:szCs w:val="20"/>
              </w:rPr>
              <w:t xml:space="preserve">Urgent Action Fund </w:t>
            </w:r>
          </w:p>
          <w:p w14:paraId="2CC2E2EE" w14:textId="154D3CC7" w:rsidR="00665A94" w:rsidRPr="002121C2" w:rsidRDefault="00665A94"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rPr>
            </w:pPr>
            <w:r w:rsidRPr="002121C2">
              <w:rPr>
                <w:rFonts w:asciiTheme="majorHAnsi" w:hAnsiTheme="majorHAnsi" w:cstheme="majorHAnsi"/>
                <w:sz w:val="20"/>
                <w:szCs w:val="20"/>
              </w:rPr>
              <w:t>Confidential Grant</w:t>
            </w:r>
          </w:p>
        </w:tc>
        <w:tc>
          <w:tcPr>
            <w:tcW w:w="0" w:type="dxa"/>
            <w:tcBorders>
              <w:top w:val="single" w:sz="4" w:space="0" w:color="auto"/>
              <w:bottom w:val="single" w:sz="4" w:space="0" w:color="auto"/>
            </w:tcBorders>
            <w:tcMar>
              <w:top w:w="85" w:type="dxa"/>
              <w:bottom w:w="85" w:type="dxa"/>
            </w:tcMar>
          </w:tcPr>
          <w:p w14:paraId="4B888DF7" w14:textId="28DACB18" w:rsidR="00665A94" w:rsidRPr="00327F65" w:rsidRDefault="00665A94" w:rsidP="00BA45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sidRPr="002121C2">
              <w:rPr>
                <w:rFonts w:asciiTheme="majorHAnsi" w:hAnsiTheme="majorHAnsi" w:cstheme="majorHAnsi"/>
                <w:sz w:val="20"/>
                <w:szCs w:val="20"/>
              </w:rPr>
              <w:t>Following the devastating earthquake last year, a grant went to a rights-based group for emergency support for their community - specifically for building materials, water tanks, volunteer’s costs, transportation, food and communication.</w:t>
            </w:r>
          </w:p>
        </w:tc>
        <w:tc>
          <w:tcPr>
            <w:tcW w:w="0" w:type="dxa"/>
            <w:tcBorders>
              <w:top w:val="single" w:sz="4" w:space="0" w:color="auto"/>
              <w:bottom w:val="single" w:sz="4" w:space="0" w:color="auto"/>
            </w:tcBorders>
            <w:tcMar>
              <w:top w:w="85" w:type="dxa"/>
              <w:bottom w:w="85" w:type="dxa"/>
            </w:tcMar>
          </w:tcPr>
          <w:p w14:paraId="02F4FC19" w14:textId="77777777" w:rsidR="00665A94" w:rsidRPr="00665A94" w:rsidRDefault="00665A94" w:rsidP="00BA456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665A94">
              <w:rPr>
                <w:rFonts w:asciiTheme="majorHAnsi" w:hAnsiTheme="majorHAnsi" w:cstheme="majorHAnsi"/>
                <w:color w:val="000000"/>
                <w:sz w:val="20"/>
                <w:szCs w:val="20"/>
              </w:rPr>
              <w:t>$6,579</w:t>
            </w:r>
          </w:p>
          <w:p w14:paraId="0B77FC04" w14:textId="77777777" w:rsidR="00665A94" w:rsidRPr="00665A94" w:rsidRDefault="00665A94" w:rsidP="00BA456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150BCA06" w14:textId="77777777" w:rsidR="00665A94" w:rsidRPr="00665A94" w:rsidRDefault="00665A94" w:rsidP="00BA456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665A94">
              <w:rPr>
                <w:rFonts w:asciiTheme="majorHAnsi" w:hAnsiTheme="majorHAnsi" w:cstheme="majorHAnsi"/>
                <w:color w:val="000000"/>
                <w:sz w:val="20"/>
                <w:szCs w:val="20"/>
              </w:rPr>
              <w:t>2025</w:t>
            </w:r>
          </w:p>
          <w:p w14:paraId="50BB1DD6" w14:textId="77777777" w:rsidR="00665A94" w:rsidRPr="00665A94" w:rsidRDefault="00665A94" w:rsidP="00BA45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p>
        </w:tc>
        <w:tc>
          <w:tcPr>
            <w:tcW w:w="0" w:type="dxa"/>
            <w:tcBorders>
              <w:top w:val="single" w:sz="4" w:space="0" w:color="auto"/>
              <w:bottom w:val="single" w:sz="4" w:space="0" w:color="auto"/>
            </w:tcBorders>
          </w:tcPr>
          <w:p w14:paraId="3574842B" w14:textId="005204DE" w:rsidR="00665A94" w:rsidRPr="00665A94" w:rsidRDefault="00665A94" w:rsidP="00BA45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sidRPr="002121C2">
              <w:rPr>
                <w:rFonts w:asciiTheme="majorHAnsi" w:hAnsiTheme="majorHAnsi" w:cstheme="majorHAnsi"/>
                <w:sz w:val="20"/>
                <w:szCs w:val="20"/>
              </w:rPr>
              <w:t>Completed</w:t>
            </w:r>
          </w:p>
        </w:tc>
      </w:tr>
      <w:tr w:rsidR="00CC6F8C" w:rsidRPr="002C58A2" w14:paraId="29CC312C" w14:textId="77777777" w:rsidTr="00F54BC7">
        <w:trPr>
          <w:trHeight w:val="80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6AD5935F" w14:textId="1DB7A19A" w:rsidR="00CC6F8C" w:rsidRPr="00880DE5" w:rsidRDefault="00F54BC7" w:rsidP="00BA4565">
            <w:pPr>
              <w:spacing w:line="276" w:lineRule="auto"/>
              <w:rPr>
                <w:rFonts w:asciiTheme="majorHAnsi" w:hAnsiTheme="majorHAnsi" w:cstheme="majorHAnsi"/>
                <w:sz w:val="20"/>
                <w:szCs w:val="20"/>
              </w:rPr>
            </w:pPr>
            <w:r w:rsidRPr="00880DE5">
              <w:rPr>
                <w:rFonts w:asciiTheme="majorHAnsi" w:hAnsiTheme="majorHAnsi" w:cstheme="majorHAnsi"/>
                <w:sz w:val="20"/>
                <w:szCs w:val="20"/>
              </w:rPr>
              <w:t>2</w:t>
            </w:r>
          </w:p>
        </w:tc>
        <w:tc>
          <w:tcPr>
            <w:tcW w:w="0" w:type="dxa"/>
            <w:tcBorders>
              <w:top w:val="single" w:sz="4" w:space="0" w:color="auto"/>
              <w:bottom w:val="single" w:sz="4" w:space="0" w:color="auto"/>
            </w:tcBorders>
            <w:tcMar>
              <w:top w:w="85" w:type="dxa"/>
              <w:bottom w:w="85" w:type="dxa"/>
            </w:tcMar>
          </w:tcPr>
          <w:p w14:paraId="27F34A62" w14:textId="77777777" w:rsidR="00CC6F8C" w:rsidRPr="002C58A2" w:rsidRDefault="00CC6F8C" w:rsidP="00BA456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C58A2">
              <w:rPr>
                <w:rFonts w:asciiTheme="majorHAnsi" w:hAnsiTheme="majorHAnsi" w:cstheme="majorHAnsi"/>
                <w:szCs w:val="20"/>
              </w:rPr>
              <w:t xml:space="preserve">Urgent Action Fund </w:t>
            </w:r>
          </w:p>
          <w:p w14:paraId="1E839CF9" w14:textId="3B796333" w:rsidR="00CC6F8C" w:rsidRPr="002C58A2" w:rsidRDefault="00CC6F8C" w:rsidP="00BA456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C58A2">
              <w:rPr>
                <w:rFonts w:asciiTheme="majorHAnsi" w:hAnsiTheme="majorHAnsi" w:cstheme="majorHAnsi"/>
                <w:szCs w:val="20"/>
              </w:rPr>
              <w:t>Confidential Grant</w:t>
            </w:r>
          </w:p>
        </w:tc>
        <w:tc>
          <w:tcPr>
            <w:tcW w:w="0" w:type="dxa"/>
            <w:tcBorders>
              <w:top w:val="single" w:sz="4" w:space="0" w:color="auto"/>
              <w:bottom w:val="single" w:sz="4" w:space="0" w:color="auto"/>
            </w:tcBorders>
            <w:tcMar>
              <w:top w:w="85" w:type="dxa"/>
              <w:bottom w:w="85" w:type="dxa"/>
            </w:tcMar>
          </w:tcPr>
          <w:p w14:paraId="3A29C0DE" w14:textId="3ADF6DF3" w:rsidR="00CC6F8C" w:rsidRPr="002C58A2" w:rsidRDefault="00CC6F8C"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 xml:space="preserve">An organisation that represents and is led by people with disabilities, received an emergency grant to provide support for their members impacted by the December 2024 </w:t>
            </w:r>
            <w:r w:rsidRPr="002121C2">
              <w:rPr>
                <w:rFonts w:asciiTheme="majorHAnsi" w:hAnsiTheme="majorHAnsi" w:cstheme="majorHAnsi"/>
                <w:sz w:val="20"/>
                <w:szCs w:val="20"/>
              </w:rPr>
              <w:lastRenderedPageBreak/>
              <w:t>earthquake.  This was mainly for food, water, household items, hygiene and sanitary kits and temporary shelter.</w:t>
            </w:r>
          </w:p>
        </w:tc>
        <w:tc>
          <w:tcPr>
            <w:tcW w:w="0" w:type="dxa"/>
            <w:tcBorders>
              <w:top w:val="single" w:sz="4" w:space="0" w:color="auto"/>
              <w:bottom w:val="single" w:sz="4" w:space="0" w:color="auto"/>
            </w:tcBorders>
            <w:tcMar>
              <w:top w:w="85" w:type="dxa"/>
              <w:bottom w:w="85" w:type="dxa"/>
            </w:tcMar>
          </w:tcPr>
          <w:p w14:paraId="3AEB8E1B" w14:textId="77777777" w:rsidR="00CC6F8C" w:rsidRPr="00CC6F8C" w:rsidRDefault="00CC6F8C" w:rsidP="00BA456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CC6F8C">
              <w:rPr>
                <w:rFonts w:asciiTheme="majorHAnsi" w:hAnsiTheme="majorHAnsi" w:cstheme="majorHAnsi"/>
                <w:color w:val="000000"/>
                <w:sz w:val="20"/>
                <w:szCs w:val="20"/>
              </w:rPr>
              <w:lastRenderedPageBreak/>
              <w:t>$7,650</w:t>
            </w:r>
          </w:p>
          <w:p w14:paraId="79B780E4" w14:textId="77777777" w:rsidR="00CC6F8C" w:rsidRPr="00CC6F8C" w:rsidRDefault="00CC6F8C" w:rsidP="00BA456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6ED8D844" w14:textId="0FD897ED" w:rsidR="00CC6F8C" w:rsidRPr="00CC6F8C" w:rsidRDefault="00CC6F8C" w:rsidP="00BA456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CC6F8C">
              <w:rPr>
                <w:rFonts w:asciiTheme="majorHAnsi" w:hAnsiTheme="majorHAnsi" w:cstheme="majorHAnsi"/>
                <w:color w:val="000000"/>
                <w:sz w:val="20"/>
                <w:szCs w:val="20"/>
              </w:rPr>
              <w:t>2025</w:t>
            </w:r>
          </w:p>
        </w:tc>
        <w:tc>
          <w:tcPr>
            <w:tcW w:w="0" w:type="dxa"/>
            <w:tcBorders>
              <w:top w:val="single" w:sz="4" w:space="0" w:color="auto"/>
              <w:bottom w:val="single" w:sz="4" w:space="0" w:color="auto"/>
            </w:tcBorders>
          </w:tcPr>
          <w:p w14:paraId="0FED9DD2" w14:textId="0349248F" w:rsidR="00CC6F8C" w:rsidRPr="00CC6F8C" w:rsidRDefault="00CC6F8C"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 xml:space="preserve">Completed </w:t>
            </w:r>
          </w:p>
        </w:tc>
      </w:tr>
      <w:tr w:rsidR="007B25A9" w:rsidRPr="002C58A2" w14:paraId="7471EE67" w14:textId="77777777" w:rsidTr="00F54BC7">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605" w:type="dxa"/>
            <w:tcBorders>
              <w:top w:val="single" w:sz="4" w:space="0" w:color="auto"/>
            </w:tcBorders>
            <w:tcMar>
              <w:top w:w="85" w:type="dxa"/>
              <w:bottom w:w="85" w:type="dxa"/>
            </w:tcMar>
          </w:tcPr>
          <w:p w14:paraId="2CDE5671" w14:textId="28BF5761" w:rsidR="007B25A9" w:rsidRPr="00880DE5" w:rsidRDefault="00F54BC7" w:rsidP="00BA4565">
            <w:pPr>
              <w:spacing w:line="276" w:lineRule="auto"/>
              <w:rPr>
                <w:rFonts w:asciiTheme="majorHAnsi" w:hAnsiTheme="majorHAnsi" w:cstheme="majorHAnsi"/>
                <w:sz w:val="20"/>
                <w:szCs w:val="20"/>
              </w:rPr>
            </w:pPr>
            <w:r w:rsidRPr="00880DE5">
              <w:rPr>
                <w:rFonts w:asciiTheme="majorHAnsi" w:hAnsiTheme="majorHAnsi" w:cstheme="majorHAnsi"/>
                <w:sz w:val="20"/>
                <w:szCs w:val="20"/>
              </w:rPr>
              <w:t>3</w:t>
            </w:r>
          </w:p>
        </w:tc>
        <w:tc>
          <w:tcPr>
            <w:tcW w:w="2266" w:type="dxa"/>
            <w:tcBorders>
              <w:top w:val="single" w:sz="4" w:space="0" w:color="auto"/>
            </w:tcBorders>
            <w:tcMar>
              <w:top w:w="85" w:type="dxa"/>
              <w:bottom w:w="85" w:type="dxa"/>
            </w:tcMar>
          </w:tcPr>
          <w:p w14:paraId="637CECC1" w14:textId="77777777" w:rsidR="007B25A9" w:rsidRDefault="007B25A9" w:rsidP="00BA456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D6C4D">
              <w:rPr>
                <w:rFonts w:asciiTheme="majorHAnsi" w:hAnsiTheme="majorHAnsi" w:cstheme="majorHAnsi"/>
                <w:szCs w:val="20"/>
              </w:rPr>
              <w:t xml:space="preserve">Urgent Action Fund </w:t>
            </w:r>
          </w:p>
          <w:p w14:paraId="68A6E9F7" w14:textId="4A9387CC" w:rsidR="007B25A9" w:rsidRPr="002C58A2" w:rsidRDefault="007B25A9" w:rsidP="00BA456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D6C4D">
              <w:rPr>
                <w:rFonts w:asciiTheme="majorHAnsi" w:hAnsiTheme="majorHAnsi" w:cstheme="majorHAnsi"/>
                <w:szCs w:val="20"/>
              </w:rPr>
              <w:t>Confidential Grant</w:t>
            </w:r>
          </w:p>
        </w:tc>
        <w:tc>
          <w:tcPr>
            <w:tcW w:w="3239" w:type="dxa"/>
            <w:tcBorders>
              <w:top w:val="single" w:sz="4" w:space="0" w:color="auto"/>
            </w:tcBorders>
            <w:tcMar>
              <w:top w:w="85" w:type="dxa"/>
              <w:bottom w:w="85" w:type="dxa"/>
            </w:tcMar>
          </w:tcPr>
          <w:p w14:paraId="666A9C6B" w14:textId="18CD753A" w:rsidR="007B25A9" w:rsidRPr="00EF3C18" w:rsidRDefault="007B25A9"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50D5F">
              <w:rPr>
                <w:rFonts w:asciiTheme="majorHAnsi" w:hAnsiTheme="majorHAnsi" w:cstheme="majorHAnsi"/>
                <w:color w:val="000000"/>
                <w:sz w:val="20"/>
                <w:szCs w:val="20"/>
              </w:rPr>
              <w:t xml:space="preserve">Following the December earthquake, emergency support went to a youth led grassroots organisation to support their community for medical, food rations, water, lighting, transportation and communications.  This group has been actively involved in creating community awareness on </w:t>
            </w:r>
            <w:r>
              <w:rPr>
                <w:rFonts w:asciiTheme="majorHAnsi" w:hAnsiTheme="majorHAnsi" w:cstheme="majorHAnsi"/>
                <w:color w:val="000000"/>
                <w:sz w:val="20"/>
                <w:szCs w:val="20"/>
              </w:rPr>
              <w:t>c</w:t>
            </w:r>
            <w:r w:rsidRPr="00950D5F">
              <w:rPr>
                <w:rFonts w:asciiTheme="majorHAnsi" w:hAnsiTheme="majorHAnsi" w:cstheme="majorHAnsi"/>
                <w:color w:val="000000"/>
                <w:sz w:val="20"/>
                <w:szCs w:val="20"/>
              </w:rPr>
              <w:t xml:space="preserve">limate </w:t>
            </w:r>
            <w:r>
              <w:rPr>
                <w:rFonts w:asciiTheme="majorHAnsi" w:hAnsiTheme="majorHAnsi" w:cstheme="majorHAnsi"/>
                <w:color w:val="000000"/>
                <w:sz w:val="20"/>
                <w:szCs w:val="20"/>
              </w:rPr>
              <w:t>c</w:t>
            </w:r>
            <w:r w:rsidRPr="00950D5F">
              <w:rPr>
                <w:rFonts w:asciiTheme="majorHAnsi" w:hAnsiTheme="majorHAnsi" w:cstheme="majorHAnsi"/>
                <w:color w:val="000000"/>
                <w:sz w:val="20"/>
                <w:szCs w:val="20"/>
              </w:rPr>
              <w:t xml:space="preserve">hange and coastal erosion.  Last year UAF A&amp;P supported them in their </w:t>
            </w:r>
            <w:r w:rsidRPr="002D6C4D">
              <w:rPr>
                <w:rFonts w:asciiTheme="majorHAnsi" w:hAnsiTheme="majorHAnsi" w:cstheme="majorHAnsi"/>
                <w:color w:val="000000"/>
                <w:sz w:val="20"/>
                <w:szCs w:val="20"/>
              </w:rPr>
              <w:t>efforts</w:t>
            </w:r>
            <w:r w:rsidRPr="00950D5F">
              <w:rPr>
                <w:rFonts w:asciiTheme="majorHAnsi" w:hAnsiTheme="majorHAnsi" w:cstheme="majorHAnsi"/>
                <w:color w:val="000000"/>
                <w:sz w:val="20"/>
                <w:szCs w:val="20"/>
              </w:rPr>
              <w:t xml:space="preserve"> to mitigate the impacts of climate change via coastline rehabilitation (mangrove and coral planting), which is critical to long-term disaster preparedness.</w:t>
            </w:r>
          </w:p>
        </w:tc>
        <w:tc>
          <w:tcPr>
            <w:tcW w:w="1909" w:type="dxa"/>
            <w:tcBorders>
              <w:top w:val="single" w:sz="4" w:space="0" w:color="auto"/>
            </w:tcBorders>
            <w:tcMar>
              <w:top w:w="85" w:type="dxa"/>
              <w:bottom w:w="85" w:type="dxa"/>
            </w:tcMar>
          </w:tcPr>
          <w:p w14:paraId="2D8F3174" w14:textId="77777777" w:rsidR="007B25A9" w:rsidRPr="002D6C4D" w:rsidRDefault="007B25A9" w:rsidP="00BA456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2D6C4D">
              <w:rPr>
                <w:rFonts w:asciiTheme="majorHAnsi" w:hAnsiTheme="majorHAnsi" w:cstheme="majorHAnsi"/>
                <w:color w:val="000000"/>
                <w:sz w:val="20"/>
                <w:szCs w:val="20"/>
              </w:rPr>
              <w:t>$6,258</w:t>
            </w:r>
          </w:p>
          <w:p w14:paraId="6968EC21" w14:textId="77777777" w:rsidR="007B25A9" w:rsidRPr="002D6C4D" w:rsidRDefault="007B25A9" w:rsidP="00BA456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22FFA018" w14:textId="7937A8A5" w:rsidR="007B25A9" w:rsidRPr="00CC6F8C" w:rsidRDefault="007B25A9" w:rsidP="00BA456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2D6C4D">
              <w:rPr>
                <w:rFonts w:asciiTheme="majorHAnsi" w:hAnsiTheme="majorHAnsi" w:cstheme="majorHAnsi"/>
                <w:color w:val="000000"/>
                <w:sz w:val="20"/>
                <w:szCs w:val="20"/>
              </w:rPr>
              <w:t xml:space="preserve">2025 </w:t>
            </w:r>
          </w:p>
        </w:tc>
        <w:tc>
          <w:tcPr>
            <w:tcW w:w="1500" w:type="dxa"/>
            <w:tcBorders>
              <w:top w:val="single" w:sz="4" w:space="0" w:color="auto"/>
            </w:tcBorders>
          </w:tcPr>
          <w:p w14:paraId="674DA90A" w14:textId="77777777" w:rsidR="007B25A9" w:rsidRPr="002D6C4D" w:rsidRDefault="007B25A9" w:rsidP="00BA456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D6C4D">
              <w:rPr>
                <w:rFonts w:asciiTheme="majorHAnsi" w:hAnsiTheme="majorHAnsi" w:cstheme="majorHAnsi"/>
                <w:szCs w:val="20"/>
              </w:rPr>
              <w:t>Completed</w:t>
            </w:r>
          </w:p>
          <w:p w14:paraId="43AD8FC9" w14:textId="77777777" w:rsidR="007B25A9" w:rsidRPr="00EF3C18" w:rsidRDefault="007B25A9"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bl>
    <w:p w14:paraId="5D7C6325" w14:textId="4B5AB2C1" w:rsidR="00E34E37" w:rsidRPr="00F56579" w:rsidRDefault="00E34E37" w:rsidP="00BA4565">
      <w:pPr>
        <w:pStyle w:val="Heading2"/>
        <w:ind w:hanging="993"/>
      </w:pPr>
      <w:bookmarkStart w:id="21" w:name="_Toc208762775"/>
      <w:bookmarkEnd w:id="20"/>
      <w:r>
        <w:t xml:space="preserve">DFAT </w:t>
      </w:r>
      <w:r w:rsidR="207C7143">
        <w:t>R</w:t>
      </w:r>
      <w:r>
        <w:t>egional</w:t>
      </w:r>
      <w:bookmarkEnd w:id="21"/>
      <w:r>
        <w:t xml:space="preserve"> </w:t>
      </w:r>
    </w:p>
    <w:p w14:paraId="712CF984" w14:textId="7553061E" w:rsidR="00E34E37" w:rsidRPr="00F56579" w:rsidRDefault="00E34E37" w:rsidP="00BA4565">
      <w:pPr>
        <w:spacing w:line="276" w:lineRule="auto"/>
        <w:jc w:val="left"/>
        <w:rPr>
          <w:rFonts w:asciiTheme="majorHAnsi" w:hAnsiTheme="majorHAnsi" w:cstheme="majorHAnsi"/>
          <w:sz w:val="20"/>
          <w:szCs w:val="20"/>
        </w:rPr>
      </w:pPr>
      <w:bookmarkStart w:id="22" w:name="_Hlk131596992"/>
      <w:r w:rsidRPr="00F56579">
        <w:rPr>
          <w:rFonts w:asciiTheme="majorHAnsi" w:hAnsiTheme="majorHAnsi" w:cstheme="majorHAnsi"/>
          <w:sz w:val="20"/>
          <w:szCs w:val="20"/>
        </w:rPr>
        <w:t xml:space="preserve">This section presents information on regional (multi-country) gender activities in </w:t>
      </w:r>
      <w:r w:rsidR="00014D43">
        <w:rPr>
          <w:rFonts w:asciiTheme="majorHAnsi" w:hAnsiTheme="majorHAnsi" w:cstheme="majorHAnsi"/>
          <w:sz w:val="20"/>
          <w:szCs w:val="20"/>
        </w:rPr>
        <w:t>Vanuatu</w:t>
      </w:r>
      <w:r w:rsidRPr="00F56579">
        <w:rPr>
          <w:rFonts w:asciiTheme="majorHAnsi" w:hAnsiTheme="majorHAnsi" w:cstheme="majorHAnsi"/>
          <w:sz w:val="20"/>
          <w:szCs w:val="20"/>
        </w:rPr>
        <w:t xml:space="preserve">. These regional gender activities are managed by either DFAT in Fiji or Canberra (Australia). </w:t>
      </w:r>
    </w:p>
    <w:bookmarkEnd w:id="22"/>
    <w:p w14:paraId="00D6AA63" w14:textId="4A25A5FA" w:rsidR="00AD2F35" w:rsidRPr="00F56579" w:rsidRDefault="00E34E37" w:rsidP="00BA4565">
      <w:pPr>
        <w:pStyle w:val="BodyText"/>
        <w:spacing w:after="360"/>
        <w:rPr>
          <w:rFonts w:asciiTheme="majorHAnsi" w:hAnsiTheme="majorHAnsi" w:cstheme="majorHAnsi"/>
          <w:szCs w:val="20"/>
        </w:rPr>
      </w:pPr>
      <w:r w:rsidRPr="00F56579">
        <w:rPr>
          <w:rFonts w:asciiTheme="majorHAnsi" w:hAnsiTheme="majorHAnsi" w:cstheme="majorHAnsi"/>
          <w:szCs w:val="20"/>
        </w:rPr>
        <w:t>There are</w:t>
      </w:r>
      <w:r w:rsidR="00C32DEF" w:rsidRPr="00F56579">
        <w:rPr>
          <w:rFonts w:asciiTheme="majorHAnsi" w:hAnsiTheme="majorHAnsi" w:cstheme="majorHAnsi"/>
          <w:szCs w:val="20"/>
        </w:rPr>
        <w:t xml:space="preserve"> </w:t>
      </w:r>
      <w:r w:rsidR="00E57281">
        <w:rPr>
          <w:rFonts w:asciiTheme="majorHAnsi" w:hAnsiTheme="majorHAnsi" w:cstheme="majorHAnsi"/>
          <w:szCs w:val="20"/>
        </w:rPr>
        <w:t>13</w:t>
      </w:r>
      <w:r w:rsidR="00E57281" w:rsidRPr="00F56579">
        <w:rPr>
          <w:rFonts w:asciiTheme="majorHAnsi" w:hAnsiTheme="majorHAnsi" w:cstheme="majorHAnsi"/>
          <w:szCs w:val="20"/>
        </w:rPr>
        <w:t xml:space="preserve"> </w:t>
      </w:r>
      <w:r w:rsidR="004F06B3" w:rsidRPr="00F56579">
        <w:rPr>
          <w:rFonts w:asciiTheme="majorHAnsi" w:hAnsiTheme="majorHAnsi" w:cstheme="majorHAnsi"/>
          <w:szCs w:val="20"/>
        </w:rPr>
        <w:t xml:space="preserve">DFAT </w:t>
      </w:r>
      <w:r w:rsidRPr="00F56579">
        <w:rPr>
          <w:rFonts w:asciiTheme="majorHAnsi" w:hAnsiTheme="majorHAnsi" w:cstheme="majorHAnsi"/>
          <w:szCs w:val="20"/>
        </w:rPr>
        <w:t>regional projects</w:t>
      </w:r>
      <w:r w:rsidR="00541A08" w:rsidRPr="00F56579">
        <w:rPr>
          <w:rFonts w:asciiTheme="majorHAnsi" w:hAnsiTheme="majorHAnsi" w:cstheme="majorHAnsi"/>
          <w:szCs w:val="20"/>
        </w:rPr>
        <w:t xml:space="preserve"> </w:t>
      </w:r>
      <w:r w:rsidR="00CF7120">
        <w:rPr>
          <w:rFonts w:asciiTheme="majorHAnsi" w:hAnsiTheme="majorHAnsi" w:cstheme="majorHAnsi"/>
          <w:szCs w:val="20"/>
        </w:rPr>
        <w:t xml:space="preserve">and 1 research project </w:t>
      </w:r>
      <w:r w:rsidRPr="00F56579">
        <w:rPr>
          <w:rFonts w:asciiTheme="majorHAnsi" w:hAnsiTheme="majorHAnsi" w:cstheme="majorHAnsi"/>
          <w:szCs w:val="20"/>
        </w:rPr>
        <w:t xml:space="preserve">implemented </w:t>
      </w:r>
      <w:r w:rsidR="00C5744B" w:rsidRPr="00F56579">
        <w:rPr>
          <w:rFonts w:asciiTheme="majorHAnsi" w:hAnsiTheme="majorHAnsi" w:cstheme="majorHAnsi"/>
          <w:szCs w:val="20"/>
        </w:rPr>
        <w:t>by</w:t>
      </w:r>
      <w:r w:rsidRPr="00F56579">
        <w:rPr>
          <w:rFonts w:asciiTheme="majorHAnsi" w:hAnsiTheme="majorHAnsi" w:cstheme="majorHAnsi"/>
          <w:szCs w:val="20"/>
        </w:rPr>
        <w:t xml:space="preserve"> </w:t>
      </w:r>
      <w:r w:rsidR="00AE762B">
        <w:rPr>
          <w:rFonts w:asciiTheme="majorHAnsi" w:hAnsiTheme="majorHAnsi" w:cstheme="majorHAnsi"/>
          <w:szCs w:val="20"/>
        </w:rPr>
        <w:t>9</w:t>
      </w:r>
      <w:r w:rsidR="00AE762B" w:rsidRPr="00F56579">
        <w:rPr>
          <w:rFonts w:asciiTheme="majorHAnsi" w:hAnsiTheme="majorHAnsi" w:cstheme="majorHAnsi"/>
          <w:szCs w:val="20"/>
        </w:rPr>
        <w:t xml:space="preserve"> </w:t>
      </w:r>
      <w:r w:rsidRPr="00F56579">
        <w:rPr>
          <w:rFonts w:asciiTheme="majorHAnsi" w:hAnsiTheme="majorHAnsi" w:cstheme="majorHAnsi"/>
          <w:szCs w:val="20"/>
        </w:rPr>
        <w:t xml:space="preserve">distinct implementing partners </w:t>
      </w:r>
      <w:r w:rsidR="00C5744B" w:rsidRPr="00F56579">
        <w:rPr>
          <w:rFonts w:asciiTheme="majorHAnsi" w:hAnsiTheme="majorHAnsi" w:cstheme="majorHAnsi"/>
          <w:szCs w:val="20"/>
        </w:rPr>
        <w:t xml:space="preserve">in </w:t>
      </w:r>
      <w:r w:rsidR="00014D43">
        <w:rPr>
          <w:rFonts w:asciiTheme="majorHAnsi" w:hAnsiTheme="majorHAnsi" w:cstheme="majorHAnsi"/>
          <w:szCs w:val="20"/>
        </w:rPr>
        <w:t>Vanuatu</w:t>
      </w:r>
      <w:r w:rsidR="00C32DEF" w:rsidRPr="00F56579">
        <w:rPr>
          <w:rFonts w:asciiTheme="majorHAnsi" w:hAnsiTheme="majorHAnsi" w:cstheme="majorHAnsi"/>
          <w:szCs w:val="20"/>
        </w:rPr>
        <w:t>.</w:t>
      </w:r>
      <w:r w:rsidR="00541A08" w:rsidRPr="00F56579">
        <w:rPr>
          <w:rFonts w:asciiTheme="majorHAnsi" w:hAnsiTheme="majorHAnsi" w:cstheme="majorHAnsi"/>
          <w:szCs w:val="20"/>
        </w:rPr>
        <w:t xml:space="preserve"> Of these, </w:t>
      </w:r>
      <w:r w:rsidR="00AE762B">
        <w:rPr>
          <w:rFonts w:asciiTheme="majorHAnsi" w:hAnsiTheme="majorHAnsi" w:cstheme="majorHAnsi"/>
          <w:szCs w:val="20"/>
        </w:rPr>
        <w:t>11</w:t>
      </w:r>
      <w:r w:rsidR="00AE762B" w:rsidRPr="00F56579">
        <w:rPr>
          <w:rFonts w:asciiTheme="majorHAnsi" w:hAnsiTheme="majorHAnsi" w:cstheme="majorHAnsi"/>
          <w:szCs w:val="20"/>
        </w:rPr>
        <w:t xml:space="preserve"> </w:t>
      </w:r>
      <w:r w:rsidR="00541A08" w:rsidRPr="00F56579">
        <w:rPr>
          <w:rFonts w:asciiTheme="majorHAnsi" w:hAnsiTheme="majorHAnsi" w:cstheme="majorHAnsi"/>
          <w:szCs w:val="20"/>
        </w:rPr>
        <w:t>are ongoing and</w:t>
      </w:r>
      <w:r w:rsidR="00011422" w:rsidRPr="00F56579">
        <w:rPr>
          <w:rFonts w:asciiTheme="majorHAnsi" w:hAnsiTheme="majorHAnsi" w:cstheme="majorHAnsi"/>
          <w:szCs w:val="20"/>
        </w:rPr>
        <w:t xml:space="preserve"> </w:t>
      </w:r>
      <w:r w:rsidR="004646A7">
        <w:rPr>
          <w:rFonts w:asciiTheme="majorHAnsi" w:hAnsiTheme="majorHAnsi" w:cstheme="majorHAnsi"/>
          <w:szCs w:val="20"/>
        </w:rPr>
        <w:t xml:space="preserve">3 </w:t>
      </w:r>
      <w:r w:rsidR="00AE762B">
        <w:rPr>
          <w:rFonts w:asciiTheme="majorHAnsi" w:hAnsiTheme="majorHAnsi" w:cstheme="majorHAnsi"/>
          <w:szCs w:val="20"/>
        </w:rPr>
        <w:t>have</w:t>
      </w:r>
      <w:r w:rsidR="00AE762B" w:rsidRPr="00F56579">
        <w:rPr>
          <w:rFonts w:asciiTheme="majorHAnsi" w:hAnsiTheme="majorHAnsi" w:cstheme="majorHAnsi"/>
          <w:szCs w:val="20"/>
        </w:rPr>
        <w:t xml:space="preserve"> </w:t>
      </w:r>
      <w:r w:rsidR="00011422" w:rsidRPr="00F56579">
        <w:rPr>
          <w:rFonts w:asciiTheme="majorHAnsi" w:hAnsiTheme="majorHAnsi" w:cstheme="majorHAnsi"/>
          <w:szCs w:val="20"/>
        </w:rPr>
        <w:t>been completed.</w:t>
      </w:r>
      <w:r w:rsidR="00A12913">
        <w:rPr>
          <w:rFonts w:asciiTheme="majorHAnsi" w:hAnsiTheme="majorHAnsi" w:cstheme="majorHAnsi"/>
          <w:szCs w:val="20"/>
        </w:rPr>
        <w:t xml:space="preserve"> </w:t>
      </w:r>
    </w:p>
    <w:p w14:paraId="02385187" w14:textId="118DAFE7" w:rsidR="009E65AD" w:rsidRPr="00EA5C98" w:rsidRDefault="009E65AD" w:rsidP="00BA4565">
      <w:pPr>
        <w:pStyle w:val="Caption"/>
        <w:rPr>
          <w:color w:val="auto"/>
          <w:sz w:val="20"/>
          <w:szCs w:val="20"/>
        </w:rPr>
      </w:pPr>
      <w:r w:rsidRPr="00EA5C98">
        <w:rPr>
          <w:color w:val="auto"/>
          <w:sz w:val="20"/>
          <w:szCs w:val="20"/>
        </w:rPr>
        <w:t xml:space="preserve">Table </w:t>
      </w:r>
      <w:r w:rsidR="008C3EE4" w:rsidRPr="00EA5C98">
        <w:rPr>
          <w:color w:val="auto"/>
          <w:sz w:val="20"/>
          <w:szCs w:val="20"/>
        </w:rPr>
        <w:t>5</w:t>
      </w:r>
      <w:r w:rsidRPr="00EA5C98">
        <w:rPr>
          <w:color w:val="auto"/>
          <w:sz w:val="20"/>
          <w:szCs w:val="20"/>
        </w:rPr>
        <w:t xml:space="preserve">: DFAT regional </w:t>
      </w:r>
      <w:r w:rsidR="0088562B" w:rsidRPr="00EA5C98">
        <w:rPr>
          <w:color w:val="auto"/>
          <w:sz w:val="20"/>
          <w:szCs w:val="20"/>
        </w:rPr>
        <w:t xml:space="preserve">grants </w:t>
      </w:r>
      <w:r w:rsidRPr="00EA5C98">
        <w:rPr>
          <w:color w:val="auto"/>
          <w:sz w:val="20"/>
          <w:szCs w:val="20"/>
        </w:rPr>
        <w:t xml:space="preserve">in </w:t>
      </w:r>
      <w:r w:rsidR="00014D43" w:rsidRPr="00EA5C98">
        <w:rPr>
          <w:color w:val="auto"/>
          <w:sz w:val="20"/>
          <w:szCs w:val="20"/>
        </w:rPr>
        <w:t>Vanuatu</w:t>
      </w:r>
      <w:r w:rsidRPr="00EA5C98">
        <w:rPr>
          <w:color w:val="auto"/>
          <w:sz w:val="20"/>
          <w:szCs w:val="20"/>
        </w:rPr>
        <w:t xml:space="preserve"> as </w:t>
      </w:r>
      <w:r w:rsidR="008C3EE4" w:rsidRPr="00EA5C98">
        <w:rPr>
          <w:color w:val="auto"/>
          <w:sz w:val="20"/>
          <w:szCs w:val="20"/>
        </w:rPr>
        <w:t>of</w:t>
      </w:r>
      <w:r w:rsidRPr="00EA5C98">
        <w:rPr>
          <w:color w:val="auto"/>
          <w:sz w:val="20"/>
          <w:szCs w:val="20"/>
        </w:rPr>
        <w:t xml:space="preserve"> </w:t>
      </w:r>
      <w:r w:rsidR="0050375D" w:rsidRPr="00EA5C98">
        <w:rPr>
          <w:color w:val="auto"/>
          <w:sz w:val="20"/>
          <w:szCs w:val="20"/>
        </w:rPr>
        <w:t xml:space="preserve">31 </w:t>
      </w:r>
      <w:r w:rsidR="008C3EE4" w:rsidRPr="00EA5C98">
        <w:rPr>
          <w:color w:val="auto"/>
          <w:sz w:val="20"/>
          <w:szCs w:val="20"/>
        </w:rPr>
        <w:t xml:space="preserve">August </w:t>
      </w:r>
      <w:r w:rsidR="0081734E" w:rsidRPr="00EA5C98">
        <w:rPr>
          <w:color w:val="auto"/>
          <w:sz w:val="20"/>
          <w:szCs w:val="20"/>
        </w:rPr>
        <w:t>2025</w:t>
      </w:r>
    </w:p>
    <w:tbl>
      <w:tblPr>
        <w:tblStyle w:val="PlainTable2"/>
        <w:tblW w:w="0" w:type="auto"/>
        <w:tblInd w:w="1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39"/>
        <w:gridCol w:w="1117"/>
        <w:gridCol w:w="1873"/>
        <w:gridCol w:w="3051"/>
        <w:gridCol w:w="1679"/>
        <w:gridCol w:w="1365"/>
      </w:tblGrid>
      <w:tr w:rsidR="00F54BC7" w:rsidRPr="00BE2C93" w14:paraId="0BD086B4" w14:textId="1E9F656A" w:rsidTr="00AE76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shd w:val="clear" w:color="auto" w:fill="006699"/>
            <w:tcMar>
              <w:top w:w="85" w:type="dxa"/>
              <w:bottom w:w="85" w:type="dxa"/>
            </w:tcMar>
            <w:vAlign w:val="center"/>
          </w:tcPr>
          <w:p w14:paraId="77AA645B" w14:textId="3622E8F5" w:rsidR="00F06833" w:rsidRPr="002121C2" w:rsidRDefault="00F06833" w:rsidP="00BA4565">
            <w:pPr>
              <w:spacing w:line="276" w:lineRule="auto"/>
              <w:rPr>
                <w:rFonts w:asciiTheme="majorHAnsi" w:hAnsiTheme="majorHAnsi" w:cstheme="majorHAnsi"/>
                <w:b w:val="0"/>
                <w:bCs w:val="0"/>
                <w:color w:val="FFFFFF" w:themeColor="background1"/>
                <w:sz w:val="20"/>
                <w:szCs w:val="20"/>
              </w:rPr>
            </w:pPr>
            <w:bookmarkStart w:id="23" w:name="_Hlk137733436"/>
            <w:r w:rsidRPr="002121C2">
              <w:rPr>
                <w:rFonts w:asciiTheme="majorHAnsi" w:hAnsiTheme="majorHAnsi" w:cstheme="majorHAnsi"/>
                <w:color w:val="FFFFFF" w:themeColor="background1"/>
                <w:sz w:val="20"/>
                <w:szCs w:val="20"/>
              </w:rPr>
              <w:t>No.</w:t>
            </w:r>
          </w:p>
        </w:tc>
        <w:tc>
          <w:tcPr>
            <w:tcW w:w="1117" w:type="dxa"/>
            <w:shd w:val="clear" w:color="auto" w:fill="006699"/>
            <w:tcMar>
              <w:top w:w="85" w:type="dxa"/>
              <w:bottom w:w="85" w:type="dxa"/>
            </w:tcMar>
            <w:vAlign w:val="center"/>
          </w:tcPr>
          <w:p w14:paraId="5ED8F16A" w14:textId="6C7E41A5" w:rsidR="00F06833" w:rsidRPr="002121C2" w:rsidRDefault="00F06833"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proofErr w:type="spellStart"/>
            <w:r w:rsidRPr="002121C2">
              <w:rPr>
                <w:rFonts w:asciiTheme="majorHAnsi" w:hAnsiTheme="majorHAnsi" w:cstheme="majorHAnsi"/>
                <w:color w:val="FFFFFF" w:themeColor="background1"/>
                <w:sz w:val="20"/>
                <w:szCs w:val="20"/>
              </w:rPr>
              <w:t>Aidworks</w:t>
            </w:r>
            <w:proofErr w:type="spellEnd"/>
            <w:r w:rsidRPr="002121C2">
              <w:rPr>
                <w:rFonts w:asciiTheme="majorHAnsi" w:hAnsiTheme="majorHAnsi" w:cstheme="majorHAnsi"/>
                <w:color w:val="FFFFFF" w:themeColor="background1"/>
                <w:sz w:val="20"/>
                <w:szCs w:val="20"/>
              </w:rPr>
              <w:t xml:space="preserve"> number</w:t>
            </w:r>
          </w:p>
        </w:tc>
        <w:tc>
          <w:tcPr>
            <w:tcW w:w="1873" w:type="dxa"/>
            <w:shd w:val="clear" w:color="auto" w:fill="006699"/>
            <w:tcMar>
              <w:top w:w="85" w:type="dxa"/>
              <w:bottom w:w="85" w:type="dxa"/>
            </w:tcMar>
            <w:vAlign w:val="center"/>
          </w:tcPr>
          <w:p w14:paraId="43B2612D" w14:textId="1E2706BC" w:rsidR="00F06833" w:rsidRPr="002121C2" w:rsidRDefault="00F06833"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121C2">
              <w:rPr>
                <w:rFonts w:asciiTheme="majorHAnsi" w:hAnsiTheme="majorHAnsi" w:cstheme="majorHAnsi"/>
                <w:color w:val="FFFFFF" w:themeColor="background1"/>
                <w:sz w:val="20"/>
                <w:szCs w:val="20"/>
              </w:rPr>
              <w:t>Project name and partner</w:t>
            </w:r>
          </w:p>
        </w:tc>
        <w:tc>
          <w:tcPr>
            <w:tcW w:w="3051" w:type="dxa"/>
            <w:shd w:val="clear" w:color="auto" w:fill="006699"/>
            <w:tcMar>
              <w:top w:w="85" w:type="dxa"/>
              <w:bottom w:w="85" w:type="dxa"/>
            </w:tcMar>
            <w:vAlign w:val="center"/>
          </w:tcPr>
          <w:p w14:paraId="2D46C3E1" w14:textId="60209072" w:rsidR="00F06833" w:rsidRPr="002121C2" w:rsidRDefault="00F06833"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121C2">
              <w:rPr>
                <w:rFonts w:asciiTheme="majorHAnsi" w:hAnsiTheme="majorHAnsi" w:cstheme="majorHAnsi"/>
                <w:color w:val="FFFFFF" w:themeColor="background1"/>
                <w:sz w:val="20"/>
                <w:szCs w:val="20"/>
              </w:rPr>
              <w:t>Project description</w:t>
            </w:r>
          </w:p>
        </w:tc>
        <w:tc>
          <w:tcPr>
            <w:tcW w:w="1679" w:type="dxa"/>
            <w:shd w:val="clear" w:color="auto" w:fill="006699"/>
            <w:tcMar>
              <w:top w:w="85" w:type="dxa"/>
              <w:bottom w:w="85" w:type="dxa"/>
            </w:tcMar>
            <w:vAlign w:val="center"/>
          </w:tcPr>
          <w:p w14:paraId="2B1CD2D2" w14:textId="5F14DC21" w:rsidR="00F06833" w:rsidRPr="002121C2" w:rsidRDefault="00F06833"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121C2">
              <w:rPr>
                <w:rFonts w:asciiTheme="majorHAnsi" w:hAnsiTheme="majorHAnsi" w:cstheme="majorHAnsi"/>
                <w:color w:val="FFFFFF" w:themeColor="background1"/>
                <w:sz w:val="20"/>
                <w:szCs w:val="20"/>
              </w:rPr>
              <w:t>Value (AUD) / timeframe</w:t>
            </w:r>
          </w:p>
        </w:tc>
        <w:tc>
          <w:tcPr>
            <w:tcW w:w="1365" w:type="dxa"/>
            <w:shd w:val="clear" w:color="auto" w:fill="006699"/>
          </w:tcPr>
          <w:p w14:paraId="64024D5A" w14:textId="7B70C977" w:rsidR="00F06833" w:rsidRPr="002121C2" w:rsidRDefault="00F06833"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2121C2">
              <w:rPr>
                <w:rFonts w:asciiTheme="majorHAnsi" w:hAnsiTheme="majorHAnsi" w:cstheme="majorHAnsi"/>
                <w:color w:val="FFFFFF" w:themeColor="background1"/>
                <w:sz w:val="20"/>
                <w:szCs w:val="20"/>
              </w:rPr>
              <w:t>Project status</w:t>
            </w:r>
          </w:p>
        </w:tc>
      </w:tr>
      <w:tr w:rsidR="00A829FF" w:rsidRPr="005E64B5" w14:paraId="09368132" w14:textId="77777777" w:rsidTr="00AE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0EA42E12" w14:textId="77777777" w:rsidR="004B5610" w:rsidRPr="002121C2" w:rsidRDefault="004B5610" w:rsidP="00BA4565">
            <w:pPr>
              <w:spacing w:line="276" w:lineRule="auto"/>
              <w:rPr>
                <w:rFonts w:asciiTheme="majorHAnsi" w:hAnsiTheme="majorHAnsi" w:cstheme="majorHAnsi"/>
                <w:bCs w:val="0"/>
                <w:sz w:val="20"/>
                <w:szCs w:val="20"/>
              </w:rPr>
            </w:pPr>
            <w:r w:rsidRPr="002121C2">
              <w:rPr>
                <w:rFonts w:asciiTheme="majorHAnsi" w:hAnsiTheme="majorHAnsi" w:cstheme="majorHAnsi"/>
                <w:sz w:val="20"/>
                <w:szCs w:val="20"/>
              </w:rPr>
              <w:t>1</w:t>
            </w:r>
          </w:p>
          <w:p w14:paraId="01C864F0" w14:textId="328FF107" w:rsidR="004B5610" w:rsidRPr="002121C2" w:rsidRDefault="004B5610" w:rsidP="00BA4565">
            <w:pPr>
              <w:spacing w:line="276" w:lineRule="auto"/>
              <w:rPr>
                <w:rFonts w:asciiTheme="majorHAnsi" w:hAnsiTheme="majorHAnsi" w:cstheme="majorHAnsi"/>
                <w:sz w:val="20"/>
                <w:szCs w:val="20"/>
              </w:rPr>
            </w:pPr>
          </w:p>
        </w:tc>
        <w:tc>
          <w:tcPr>
            <w:tcW w:w="1117" w:type="dxa"/>
            <w:tcMar>
              <w:top w:w="85" w:type="dxa"/>
              <w:bottom w:w="85" w:type="dxa"/>
            </w:tcMar>
          </w:tcPr>
          <w:p w14:paraId="2162EAC9" w14:textId="77777777" w:rsidR="009A7B14" w:rsidRPr="002121C2" w:rsidRDefault="009A7B14"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121C2">
              <w:rPr>
                <w:rFonts w:asciiTheme="majorHAnsi" w:hAnsiTheme="majorHAnsi" w:cstheme="majorHAnsi"/>
                <w:sz w:val="20"/>
                <w:szCs w:val="20"/>
                <w:lang w:val="en-US"/>
              </w:rPr>
              <w:t>74352</w:t>
            </w:r>
          </w:p>
          <w:p w14:paraId="7FD5040E" w14:textId="77777777" w:rsidR="004B5610" w:rsidRPr="002121C2" w:rsidRDefault="004B5610"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873" w:type="dxa"/>
            <w:tcMar>
              <w:top w:w="85" w:type="dxa"/>
              <w:bottom w:w="85" w:type="dxa"/>
            </w:tcMar>
          </w:tcPr>
          <w:p w14:paraId="2A09881F" w14:textId="77777777" w:rsidR="004B5610" w:rsidRPr="002121C2" w:rsidRDefault="004B5610"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A Transformative Agenda for Women, Adolescents and Youth in the Pacific: Towards Zero Unmet Need for Planning 2018 - 2022 Phase 1</w:t>
            </w:r>
          </w:p>
          <w:p w14:paraId="4AB7E18E" w14:textId="77777777" w:rsidR="004B5610" w:rsidRPr="002121C2" w:rsidRDefault="004B5610"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B54EBB1" w14:textId="5C1F5202" w:rsidR="004B5610" w:rsidRPr="002121C2" w:rsidRDefault="00C834D1"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Arial" w:hAnsi="Arial" w:cs="Arial"/>
                <w:sz w:val="20"/>
                <w:szCs w:val="20"/>
              </w:rPr>
              <w:t xml:space="preserve">(United Nations Population Fund </w:t>
            </w:r>
            <w:r w:rsidR="004B5610" w:rsidRPr="002121C2">
              <w:rPr>
                <w:rFonts w:asciiTheme="majorHAnsi" w:hAnsiTheme="majorHAnsi" w:cstheme="majorHAnsi"/>
                <w:sz w:val="20"/>
                <w:szCs w:val="20"/>
              </w:rPr>
              <w:t>(UNFPA)</w:t>
            </w:r>
            <w:r>
              <w:rPr>
                <w:rFonts w:asciiTheme="majorHAnsi" w:hAnsiTheme="majorHAnsi" w:cstheme="majorHAnsi"/>
                <w:sz w:val="20"/>
                <w:szCs w:val="20"/>
              </w:rPr>
              <w:t>)</w:t>
            </w:r>
          </w:p>
        </w:tc>
        <w:tc>
          <w:tcPr>
            <w:tcW w:w="3051" w:type="dxa"/>
            <w:tcMar>
              <w:top w:w="85" w:type="dxa"/>
              <w:bottom w:w="85" w:type="dxa"/>
            </w:tcMar>
          </w:tcPr>
          <w:p w14:paraId="53E29661" w14:textId="566B03FE" w:rsidR="004B5610" w:rsidRPr="002121C2" w:rsidRDefault="0083662A"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6DA7">
              <w:rPr>
                <w:rFonts w:ascii="Arial" w:hAnsi="Arial" w:cs="Arial"/>
                <w:sz w:val="20"/>
                <w:szCs w:val="20"/>
              </w:rPr>
              <w:t>The project drives transformative change in the lives of women, adolescents, and youth across the Pacific. Through its Transformative Agenda, it outlines actions to increase both the demand for and supply of sexual and reproductive health (SRH) services and information</w:t>
            </w:r>
            <w:r>
              <w:rPr>
                <w:rFonts w:ascii="Arial" w:hAnsi="Arial" w:cs="Arial"/>
                <w:sz w:val="20"/>
                <w:szCs w:val="20"/>
              </w:rPr>
              <w:t xml:space="preserve">, </w:t>
            </w:r>
            <w:r w:rsidRPr="009C6DA7">
              <w:rPr>
                <w:rFonts w:ascii="Arial" w:hAnsi="Arial" w:cs="Arial"/>
                <w:sz w:val="20"/>
                <w:szCs w:val="20"/>
              </w:rPr>
              <w:t>particularly family planning</w:t>
            </w:r>
            <w:r>
              <w:rPr>
                <w:rFonts w:ascii="Arial" w:hAnsi="Arial" w:cs="Arial"/>
                <w:sz w:val="20"/>
                <w:szCs w:val="20"/>
              </w:rPr>
              <w:t xml:space="preserve">, </w:t>
            </w:r>
            <w:r w:rsidRPr="009C6DA7">
              <w:rPr>
                <w:rFonts w:ascii="Arial" w:hAnsi="Arial" w:cs="Arial"/>
                <w:sz w:val="20"/>
                <w:szCs w:val="20"/>
              </w:rPr>
              <w:t>while fostering an enabling environment for progress</w:t>
            </w:r>
          </w:p>
        </w:tc>
        <w:tc>
          <w:tcPr>
            <w:tcW w:w="1679" w:type="dxa"/>
            <w:tcMar>
              <w:top w:w="85" w:type="dxa"/>
              <w:bottom w:w="85" w:type="dxa"/>
            </w:tcMar>
          </w:tcPr>
          <w:p w14:paraId="36AFE01B" w14:textId="77777777" w:rsidR="004B5610" w:rsidRPr="002121C2" w:rsidRDefault="004B5610"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$7,500,000</w:t>
            </w:r>
          </w:p>
          <w:p w14:paraId="14352F9F" w14:textId="77777777" w:rsidR="004B5610" w:rsidRPr="002121C2" w:rsidRDefault="004B5610"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8102E5C" w14:textId="3C1456E3" w:rsidR="004B5610" w:rsidRPr="002121C2" w:rsidRDefault="004B5610"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2021 – 202</w:t>
            </w:r>
            <w:r w:rsidR="00E05465" w:rsidRPr="002121C2">
              <w:rPr>
                <w:rFonts w:asciiTheme="majorHAnsi" w:hAnsiTheme="majorHAnsi" w:cstheme="majorHAnsi"/>
                <w:sz w:val="20"/>
                <w:szCs w:val="20"/>
              </w:rPr>
              <w:t>3</w:t>
            </w:r>
          </w:p>
        </w:tc>
        <w:tc>
          <w:tcPr>
            <w:tcW w:w="1365" w:type="dxa"/>
          </w:tcPr>
          <w:p w14:paraId="3FCF2C3B" w14:textId="77777777" w:rsidR="004B5610" w:rsidRPr="002121C2" w:rsidRDefault="004B5610"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Completed</w:t>
            </w:r>
          </w:p>
          <w:p w14:paraId="09E09EBD" w14:textId="77777777" w:rsidR="004B5610" w:rsidRPr="002121C2" w:rsidRDefault="004B5610"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bookmarkEnd w:id="23"/>
      <w:tr w:rsidR="00F54BC7" w:rsidRPr="00065871" w14:paraId="60A5EF04" w14:textId="77777777" w:rsidTr="00AE762B">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33236534" w14:textId="77777777" w:rsidR="00BE2C93" w:rsidRPr="002121C2" w:rsidRDefault="00BE2C93" w:rsidP="00BA4565">
            <w:pPr>
              <w:spacing w:line="276" w:lineRule="auto"/>
              <w:rPr>
                <w:rFonts w:asciiTheme="majorHAnsi" w:hAnsiTheme="majorHAnsi" w:cstheme="majorHAnsi"/>
                <w:sz w:val="20"/>
                <w:szCs w:val="20"/>
              </w:rPr>
            </w:pPr>
          </w:p>
        </w:tc>
        <w:tc>
          <w:tcPr>
            <w:tcW w:w="1117" w:type="dxa"/>
            <w:tcMar>
              <w:top w:w="85" w:type="dxa"/>
              <w:bottom w:w="85" w:type="dxa"/>
            </w:tcMar>
          </w:tcPr>
          <w:p w14:paraId="6FEE49F7" w14:textId="111268CE" w:rsidR="00BE2C93" w:rsidRPr="002121C2"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77337/9</w:t>
            </w:r>
          </w:p>
        </w:tc>
        <w:tc>
          <w:tcPr>
            <w:tcW w:w="1873" w:type="dxa"/>
            <w:tcMar>
              <w:top w:w="85" w:type="dxa"/>
              <w:bottom w:w="85" w:type="dxa"/>
            </w:tcMar>
          </w:tcPr>
          <w:p w14:paraId="0A4B65DB" w14:textId="77777777" w:rsidR="00BE2C93" w:rsidRPr="002121C2"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kern w:val="2"/>
                <w:sz w:val="20"/>
                <w:szCs w:val="20"/>
                <w:lang w:val="en-US"/>
                <w14:ligatures w14:val="standardContextual"/>
              </w:rPr>
            </w:pPr>
            <w:r w:rsidRPr="002121C2">
              <w:rPr>
                <w:rFonts w:asciiTheme="majorHAnsi" w:eastAsia="Calibri" w:hAnsiTheme="majorHAnsi" w:cstheme="majorHAnsi"/>
                <w:kern w:val="2"/>
                <w:sz w:val="20"/>
                <w:szCs w:val="20"/>
                <w:lang w:val="en-US"/>
                <w14:ligatures w14:val="standardContextual"/>
              </w:rPr>
              <w:t>A Transformative Agenda for Women, Adolescents and Youth in the Pacific: Towards Zero Unmet Need for Planning Phase 2</w:t>
            </w:r>
          </w:p>
          <w:p w14:paraId="098F2CD2" w14:textId="77777777" w:rsidR="00BE2C93" w:rsidRPr="002121C2"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3986CE9" w14:textId="7AEE4A5C" w:rsidR="00BE2C93" w:rsidRPr="002121C2" w:rsidRDefault="00065871"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65871">
              <w:rPr>
                <w:rFonts w:asciiTheme="majorHAnsi" w:hAnsiTheme="majorHAnsi" w:cstheme="majorHAnsi"/>
                <w:sz w:val="20"/>
                <w:szCs w:val="20"/>
              </w:rPr>
              <w:t>(United Nations Population Fund (UNFPA))</w:t>
            </w:r>
          </w:p>
        </w:tc>
        <w:tc>
          <w:tcPr>
            <w:tcW w:w="3051" w:type="dxa"/>
            <w:tcMar>
              <w:top w:w="85" w:type="dxa"/>
              <w:bottom w:w="85" w:type="dxa"/>
            </w:tcMar>
          </w:tcPr>
          <w:p w14:paraId="2996FAF1" w14:textId="140CBE64" w:rsidR="00BE2C93" w:rsidRPr="002121C2"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The project aims to improve access to quality sexual and reproductive health and rights (SRHR) information and services, with a particular focus on family planning. It seeks to increase the availability of integrated SRHR services for both the general population and marginalised groups, while also driving greater demand for SRHR information. Additionally, the project works to create a more supportive environment that empowers vulnerable communities to access and benefit from SRHR services, with a specific emphasis on expanding contraceptive choice.</w:t>
            </w:r>
          </w:p>
        </w:tc>
        <w:tc>
          <w:tcPr>
            <w:tcW w:w="1679" w:type="dxa"/>
            <w:tcMar>
              <w:top w:w="85" w:type="dxa"/>
              <w:bottom w:w="85" w:type="dxa"/>
            </w:tcMar>
          </w:tcPr>
          <w:p w14:paraId="47F0C8D6" w14:textId="500C35A4" w:rsidR="00BE2C93" w:rsidRPr="002121C2" w:rsidRDefault="00BC3D1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lang w:val="en-US"/>
              </w:rPr>
              <w:t>$</w:t>
            </w:r>
            <w:r w:rsidRPr="00BC3D13">
              <w:rPr>
                <w:rFonts w:asciiTheme="majorHAnsi" w:hAnsiTheme="majorHAnsi" w:cstheme="majorHAnsi"/>
                <w:sz w:val="20"/>
                <w:szCs w:val="20"/>
                <w:lang w:val="en-US"/>
              </w:rPr>
              <w:t>42</w:t>
            </w:r>
            <w:r>
              <w:rPr>
                <w:rFonts w:asciiTheme="majorHAnsi" w:hAnsiTheme="majorHAnsi" w:cstheme="majorHAnsi"/>
                <w:sz w:val="20"/>
                <w:szCs w:val="20"/>
                <w:lang w:val="en-US"/>
              </w:rPr>
              <w:t>,</w:t>
            </w:r>
            <w:r w:rsidRPr="00BC3D13">
              <w:rPr>
                <w:rFonts w:asciiTheme="majorHAnsi" w:hAnsiTheme="majorHAnsi" w:cstheme="majorHAnsi"/>
                <w:sz w:val="20"/>
                <w:szCs w:val="20"/>
                <w:lang w:val="en-US"/>
              </w:rPr>
              <w:t>500</w:t>
            </w:r>
            <w:r>
              <w:rPr>
                <w:rFonts w:asciiTheme="majorHAnsi" w:hAnsiTheme="majorHAnsi" w:cstheme="majorHAnsi"/>
                <w:sz w:val="20"/>
                <w:szCs w:val="20"/>
                <w:lang w:val="en-US"/>
              </w:rPr>
              <w:t>,</w:t>
            </w:r>
            <w:r w:rsidRPr="00BC3D13">
              <w:rPr>
                <w:rFonts w:asciiTheme="majorHAnsi" w:hAnsiTheme="majorHAnsi" w:cstheme="majorHAnsi"/>
                <w:sz w:val="20"/>
                <w:szCs w:val="20"/>
                <w:lang w:val="en-US"/>
              </w:rPr>
              <w:t>000</w:t>
            </w:r>
            <w:r w:rsidR="00BE2C93" w:rsidRPr="002121C2">
              <w:rPr>
                <w:rFonts w:asciiTheme="majorHAnsi" w:hAnsiTheme="majorHAnsi" w:cstheme="majorHAnsi"/>
                <w:sz w:val="20"/>
                <w:szCs w:val="20"/>
                <w:vertAlign w:val="superscript"/>
                <w:lang w:val="en-US"/>
              </w:rPr>
              <w:footnoteReference w:id="4"/>
            </w:r>
          </w:p>
          <w:p w14:paraId="7B5590A8" w14:textId="77777777" w:rsidR="00BE2C93" w:rsidRPr="002121C2"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2025B04B" w14:textId="1C9B71D9" w:rsidR="00BE2C93" w:rsidRPr="002121C2"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lang w:val="en-US"/>
              </w:rPr>
              <w:t>2022 - 2028</w:t>
            </w:r>
          </w:p>
        </w:tc>
        <w:tc>
          <w:tcPr>
            <w:tcW w:w="1365" w:type="dxa"/>
          </w:tcPr>
          <w:p w14:paraId="60E8DE53" w14:textId="39572D79" w:rsidR="00BE2C93" w:rsidRPr="002121C2"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lang w:val="en-US"/>
              </w:rPr>
              <w:t>Ongoing</w:t>
            </w:r>
          </w:p>
        </w:tc>
      </w:tr>
      <w:tr w:rsidR="00A829FF" w:rsidRPr="005E64B5" w14:paraId="59022207" w14:textId="77777777" w:rsidTr="00AE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5394A06A" w14:textId="26BEAE20" w:rsidR="00BE2C93" w:rsidRPr="002121C2" w:rsidRDefault="00BE2C93" w:rsidP="00BA4565">
            <w:pPr>
              <w:spacing w:line="276" w:lineRule="auto"/>
              <w:rPr>
                <w:rFonts w:asciiTheme="majorHAnsi" w:hAnsiTheme="majorHAnsi" w:cstheme="majorHAnsi"/>
                <w:sz w:val="20"/>
                <w:szCs w:val="20"/>
              </w:rPr>
            </w:pPr>
            <w:r w:rsidRPr="002121C2">
              <w:rPr>
                <w:rFonts w:asciiTheme="majorHAnsi" w:hAnsiTheme="majorHAnsi" w:cstheme="majorHAnsi"/>
                <w:sz w:val="20"/>
                <w:szCs w:val="20"/>
              </w:rPr>
              <w:t>2</w:t>
            </w:r>
          </w:p>
        </w:tc>
        <w:tc>
          <w:tcPr>
            <w:tcW w:w="1117" w:type="dxa"/>
            <w:tcMar>
              <w:top w:w="85" w:type="dxa"/>
              <w:bottom w:w="85" w:type="dxa"/>
            </w:tcMar>
          </w:tcPr>
          <w:p w14:paraId="07DAE69E" w14:textId="77777777" w:rsidR="00BE2C93" w:rsidRPr="002121C2" w:rsidRDefault="00BE2C9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77821</w:t>
            </w:r>
          </w:p>
          <w:p w14:paraId="73CDE249" w14:textId="77777777" w:rsidR="00BE2C93" w:rsidRPr="002121C2" w:rsidRDefault="00BE2C9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873" w:type="dxa"/>
            <w:tcMar>
              <w:top w:w="85" w:type="dxa"/>
              <w:bottom w:w="85" w:type="dxa"/>
            </w:tcMar>
          </w:tcPr>
          <w:p w14:paraId="3C6EEEC6" w14:textId="77777777" w:rsidR="00BE2C93" w:rsidRPr="002121C2" w:rsidRDefault="00BE2C9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121C2">
              <w:rPr>
                <w:rFonts w:asciiTheme="majorHAnsi" w:hAnsiTheme="majorHAnsi" w:cstheme="majorHAnsi"/>
                <w:sz w:val="20"/>
                <w:szCs w:val="20"/>
              </w:rPr>
              <w:t>Emerging onto the World Stage</w:t>
            </w:r>
            <w:r w:rsidRPr="002121C2">
              <w:rPr>
                <w:rFonts w:asciiTheme="majorHAnsi" w:hAnsiTheme="majorHAnsi" w:cstheme="majorHAnsi"/>
                <w:sz w:val="20"/>
                <w:szCs w:val="20"/>
                <w:lang w:val="en-US"/>
              </w:rPr>
              <w:t xml:space="preserve"> - Tennis Australia Women and Girls Pacific Extension -</w:t>
            </w:r>
          </w:p>
          <w:p w14:paraId="06CAFD45" w14:textId="77777777" w:rsidR="00BE2C93" w:rsidRPr="002121C2" w:rsidRDefault="00BE2C9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346303A7" w14:textId="77777777" w:rsidR="00BE2C93" w:rsidRPr="002121C2" w:rsidRDefault="00BE2C9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lang w:val="en-US"/>
              </w:rPr>
              <w:t>(Tennis Australia)</w:t>
            </w:r>
          </w:p>
        </w:tc>
        <w:tc>
          <w:tcPr>
            <w:tcW w:w="3051" w:type="dxa"/>
            <w:tcMar>
              <w:top w:w="85" w:type="dxa"/>
              <w:bottom w:w="85" w:type="dxa"/>
            </w:tcMar>
          </w:tcPr>
          <w:p w14:paraId="558FF15D" w14:textId="77777777" w:rsidR="00BE2C93" w:rsidRPr="002121C2" w:rsidRDefault="00BE2C9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This project aims to increase the pipeline of women administrators in tennis across the Pacific. The program, implemented by Tennis Australia in Fiji, PNG, Samoa, Solomon Islands, Tuvalu, and Vanuatu, focuses on professional development and networking opportunities for women in sports leadership. The project seeks to empower women to take on leadership roles, increase opportunities for elite-level competition, and improve governance structures to better support women and girls in tennis across the region.</w:t>
            </w:r>
          </w:p>
        </w:tc>
        <w:tc>
          <w:tcPr>
            <w:tcW w:w="1679" w:type="dxa"/>
            <w:tcMar>
              <w:top w:w="85" w:type="dxa"/>
              <w:bottom w:w="85" w:type="dxa"/>
            </w:tcMar>
          </w:tcPr>
          <w:p w14:paraId="0E2B5282" w14:textId="77777777" w:rsidR="00BE2C93" w:rsidRPr="002121C2" w:rsidRDefault="00BE2C9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$1,111,000</w:t>
            </w:r>
          </w:p>
          <w:p w14:paraId="2F08F0E9" w14:textId="77777777" w:rsidR="00BE2C93" w:rsidRPr="002121C2" w:rsidRDefault="00BE2C9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50EF084" w14:textId="16F94AD2" w:rsidR="00BE2C93" w:rsidRPr="002121C2" w:rsidRDefault="00BE2C9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2022</w:t>
            </w:r>
            <w:r w:rsidR="002D78BF">
              <w:rPr>
                <w:rFonts w:asciiTheme="majorHAnsi" w:hAnsiTheme="majorHAnsi" w:cstheme="majorHAnsi"/>
                <w:sz w:val="20"/>
                <w:szCs w:val="20"/>
              </w:rPr>
              <w:t xml:space="preserve"> </w:t>
            </w:r>
            <w:r w:rsidRPr="002121C2">
              <w:rPr>
                <w:rFonts w:asciiTheme="majorHAnsi" w:hAnsiTheme="majorHAnsi" w:cstheme="majorHAnsi"/>
                <w:sz w:val="20"/>
                <w:szCs w:val="20"/>
              </w:rPr>
              <w:t>–</w:t>
            </w:r>
            <w:r w:rsidR="002D78BF">
              <w:rPr>
                <w:rFonts w:asciiTheme="majorHAnsi" w:hAnsiTheme="majorHAnsi" w:cstheme="majorHAnsi"/>
                <w:sz w:val="20"/>
                <w:szCs w:val="20"/>
              </w:rPr>
              <w:t xml:space="preserve"> </w:t>
            </w:r>
            <w:r w:rsidRPr="002121C2">
              <w:rPr>
                <w:rFonts w:asciiTheme="majorHAnsi" w:hAnsiTheme="majorHAnsi" w:cstheme="majorHAnsi"/>
                <w:sz w:val="20"/>
                <w:szCs w:val="20"/>
              </w:rPr>
              <w:t>2026</w:t>
            </w:r>
          </w:p>
        </w:tc>
        <w:tc>
          <w:tcPr>
            <w:tcW w:w="1365" w:type="dxa"/>
          </w:tcPr>
          <w:p w14:paraId="292DB193" w14:textId="77777777" w:rsidR="00BE2C93" w:rsidRPr="002121C2" w:rsidRDefault="00BE2C9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Ongoing</w:t>
            </w:r>
          </w:p>
        </w:tc>
      </w:tr>
      <w:tr w:rsidR="00F54BC7" w:rsidRPr="008334F9" w14:paraId="55F82B2E" w14:textId="77777777" w:rsidTr="00AE762B">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5517AC78" w14:textId="77777777" w:rsidR="00BE2C93" w:rsidRPr="008334F9" w:rsidRDefault="00BE2C93" w:rsidP="00BA4565">
            <w:pPr>
              <w:spacing w:line="276" w:lineRule="auto"/>
              <w:rPr>
                <w:rFonts w:asciiTheme="majorHAnsi" w:hAnsiTheme="majorHAnsi" w:cstheme="majorHAnsi"/>
                <w:sz w:val="20"/>
                <w:szCs w:val="20"/>
              </w:rPr>
            </w:pPr>
            <w:r w:rsidRPr="008334F9">
              <w:rPr>
                <w:rFonts w:asciiTheme="majorHAnsi" w:hAnsiTheme="majorHAnsi" w:cstheme="majorHAnsi"/>
                <w:sz w:val="20"/>
                <w:szCs w:val="20"/>
              </w:rPr>
              <w:t>3</w:t>
            </w:r>
          </w:p>
        </w:tc>
        <w:tc>
          <w:tcPr>
            <w:tcW w:w="1117" w:type="dxa"/>
            <w:tcMar>
              <w:top w:w="85" w:type="dxa"/>
              <w:bottom w:w="85" w:type="dxa"/>
            </w:tcMar>
          </w:tcPr>
          <w:p w14:paraId="0840678A" w14:textId="77777777" w:rsidR="00BE2C93" w:rsidRPr="008334F9"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334F9">
              <w:rPr>
                <w:rFonts w:asciiTheme="majorHAnsi" w:hAnsiTheme="majorHAnsi" w:cstheme="majorHAnsi"/>
                <w:sz w:val="20"/>
                <w:szCs w:val="20"/>
              </w:rPr>
              <w:t>72410/14</w:t>
            </w:r>
          </w:p>
          <w:p w14:paraId="29D0DAD9" w14:textId="77777777" w:rsidR="00BE2C93" w:rsidRPr="008334F9"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873" w:type="dxa"/>
            <w:tcMar>
              <w:top w:w="85" w:type="dxa"/>
              <w:bottom w:w="85" w:type="dxa"/>
            </w:tcMar>
          </w:tcPr>
          <w:p w14:paraId="4C6875C5" w14:textId="12B44755" w:rsidR="00BE2C93" w:rsidRPr="008334F9"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8334F9">
              <w:rPr>
                <w:rFonts w:asciiTheme="majorHAnsi" w:hAnsiTheme="majorHAnsi" w:cstheme="majorHAnsi"/>
                <w:sz w:val="20"/>
                <w:szCs w:val="20"/>
                <w:lang w:val="en-US"/>
              </w:rPr>
              <w:t xml:space="preserve">Child Protection in Kiribati, Solomon Islands and Vanuatu </w:t>
            </w:r>
            <w:r w:rsidR="006522F9" w:rsidRPr="008334F9">
              <w:rPr>
                <w:rFonts w:asciiTheme="majorHAnsi" w:hAnsiTheme="majorHAnsi" w:cstheme="majorHAnsi"/>
                <w:sz w:val="20"/>
                <w:szCs w:val="20"/>
                <w:lang w:val="en-US"/>
              </w:rPr>
              <w:t>Phase 1</w:t>
            </w:r>
          </w:p>
          <w:p w14:paraId="5E7AF695" w14:textId="77777777" w:rsidR="00BE2C93" w:rsidRPr="008334F9"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2E52A12D" w14:textId="16D6A042" w:rsidR="00BE2C93" w:rsidRPr="008334F9" w:rsidRDefault="00E97931"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186B">
              <w:rPr>
                <w:rFonts w:asciiTheme="majorHAnsi" w:hAnsiTheme="majorHAnsi" w:cstheme="majorHAnsi"/>
                <w:sz w:val="20"/>
                <w:szCs w:val="20"/>
                <w:lang w:val="en-US"/>
              </w:rPr>
              <w:t>United Nations Children’s Fund (UNICEF))</w:t>
            </w:r>
          </w:p>
        </w:tc>
        <w:tc>
          <w:tcPr>
            <w:tcW w:w="3051" w:type="dxa"/>
            <w:tcMar>
              <w:top w:w="85" w:type="dxa"/>
              <w:bottom w:w="85" w:type="dxa"/>
            </w:tcMar>
          </w:tcPr>
          <w:p w14:paraId="32FDF62B" w14:textId="77777777" w:rsidR="00BE2C93" w:rsidRPr="008334F9"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334F9">
              <w:rPr>
                <w:rFonts w:asciiTheme="majorHAnsi" w:hAnsiTheme="majorHAnsi" w:cstheme="majorHAnsi"/>
                <w:sz w:val="20"/>
                <w:szCs w:val="20"/>
              </w:rPr>
              <w:t xml:space="preserve">The UNICEF Pacific Child Protection Programme supports 14 Pacific Island countries and territories, aiming to enhance protection for children against violence, abuse, neglect, and exploitation. The programme works to strengthen child protection frameworks within governments, particularly in target countries, and enhance the capacities of service providers, including NGOs, to </w:t>
            </w:r>
            <w:r w:rsidRPr="008334F9">
              <w:rPr>
                <w:rFonts w:asciiTheme="majorHAnsi" w:hAnsiTheme="majorHAnsi" w:cstheme="majorHAnsi"/>
                <w:sz w:val="20"/>
                <w:szCs w:val="20"/>
              </w:rPr>
              <w:lastRenderedPageBreak/>
              <w:t>prevent and respond to child abuse. It also focuses on increasing the knowledge and skills of parents, caregivers, and teachers to eliminate harmful practices and better protect children. The ultimate goal is to ensure children in the Pacific are better protected from abuse and psychological distress, even in emergencies.</w:t>
            </w:r>
          </w:p>
        </w:tc>
        <w:tc>
          <w:tcPr>
            <w:tcW w:w="1679" w:type="dxa"/>
            <w:tcMar>
              <w:top w:w="85" w:type="dxa"/>
              <w:bottom w:w="85" w:type="dxa"/>
            </w:tcMar>
          </w:tcPr>
          <w:p w14:paraId="53D999A6" w14:textId="77777777" w:rsidR="00BE2C93" w:rsidRPr="008334F9"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8334F9">
              <w:rPr>
                <w:rFonts w:asciiTheme="majorHAnsi" w:hAnsiTheme="majorHAnsi" w:cstheme="majorHAnsi"/>
                <w:sz w:val="20"/>
                <w:szCs w:val="20"/>
                <w:lang w:val="en-US"/>
              </w:rPr>
              <w:lastRenderedPageBreak/>
              <w:t>$3,542,280</w:t>
            </w:r>
          </w:p>
          <w:p w14:paraId="5DE860D3" w14:textId="77777777" w:rsidR="00BE2C93" w:rsidRPr="008334F9"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36D77198" w14:textId="429135CD" w:rsidR="00BE2C93" w:rsidRPr="008334F9"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8334F9">
              <w:rPr>
                <w:rFonts w:asciiTheme="majorHAnsi" w:hAnsiTheme="majorHAnsi" w:cstheme="majorHAnsi"/>
                <w:sz w:val="20"/>
                <w:szCs w:val="20"/>
                <w:lang w:val="en-US"/>
              </w:rPr>
              <w:t>2021 – 2024</w:t>
            </w:r>
          </w:p>
          <w:p w14:paraId="022DA020" w14:textId="77777777" w:rsidR="00BE2C93" w:rsidRPr="008334F9"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5" w:type="dxa"/>
          </w:tcPr>
          <w:p w14:paraId="2B649F2D" w14:textId="77777777" w:rsidR="00BE2C93" w:rsidRPr="008334F9"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8334F9">
              <w:rPr>
                <w:rFonts w:asciiTheme="majorHAnsi" w:hAnsiTheme="majorHAnsi" w:cstheme="majorHAnsi"/>
                <w:sz w:val="20"/>
                <w:szCs w:val="20"/>
                <w:lang w:val="en-US"/>
              </w:rPr>
              <w:t>Completed</w:t>
            </w:r>
          </w:p>
          <w:p w14:paraId="4E3B59FD" w14:textId="77777777" w:rsidR="00BE2C93" w:rsidRPr="008334F9" w:rsidRDefault="00BE2C9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r>
      <w:tr w:rsidR="00AE762B" w:rsidRPr="00027B0D" w14:paraId="03B3D6C8" w14:textId="77777777" w:rsidTr="00AE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400ACCF9" w14:textId="77777777" w:rsidR="002E3F53" w:rsidRDefault="002E3F53" w:rsidP="00BA4565">
            <w:pPr>
              <w:spacing w:line="276" w:lineRule="auto"/>
              <w:rPr>
                <w:rFonts w:ascii="Arial" w:hAnsi="Arial" w:cs="Arial"/>
                <w:sz w:val="20"/>
                <w:szCs w:val="20"/>
              </w:rPr>
            </w:pPr>
          </w:p>
        </w:tc>
        <w:tc>
          <w:tcPr>
            <w:tcW w:w="1117" w:type="dxa"/>
            <w:tcMar>
              <w:top w:w="85" w:type="dxa"/>
              <w:bottom w:w="85" w:type="dxa"/>
            </w:tcMar>
          </w:tcPr>
          <w:p w14:paraId="796648B1" w14:textId="7395B6B5" w:rsidR="002E3F53" w:rsidRPr="00027B0D"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DB7">
              <w:rPr>
                <w:rFonts w:asciiTheme="majorHAnsi" w:hAnsiTheme="majorHAnsi" w:cstheme="majorHAnsi"/>
                <w:sz w:val="20"/>
                <w:szCs w:val="20"/>
              </w:rPr>
              <w:t>77336/36</w:t>
            </w:r>
          </w:p>
        </w:tc>
        <w:tc>
          <w:tcPr>
            <w:tcW w:w="1873" w:type="dxa"/>
            <w:tcMar>
              <w:top w:w="85" w:type="dxa"/>
              <w:bottom w:w="85" w:type="dxa"/>
            </w:tcMar>
          </w:tcPr>
          <w:p w14:paraId="518F284D" w14:textId="77777777" w:rsidR="002E3F53" w:rsidRPr="00BC0E96"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462DB7">
              <w:rPr>
                <w:rFonts w:asciiTheme="majorHAnsi" w:hAnsiTheme="majorHAnsi" w:cstheme="majorHAnsi"/>
                <w:sz w:val="20"/>
                <w:szCs w:val="20"/>
                <w:lang w:val="en-US"/>
              </w:rPr>
              <w:t>UNICEF Multi-country Pacific Child Protection Program</w:t>
            </w:r>
          </w:p>
          <w:p w14:paraId="7C09F733" w14:textId="77777777" w:rsidR="002E3F53" w:rsidRPr="00BC0E96"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462DB7">
              <w:rPr>
                <w:rFonts w:asciiTheme="majorHAnsi" w:hAnsiTheme="majorHAnsi" w:cstheme="majorHAnsi"/>
                <w:sz w:val="20"/>
                <w:szCs w:val="20"/>
                <w:lang w:val="en-US"/>
              </w:rPr>
              <w:t>Fiji, Kiribati, Samoa, Solomon Islands, Tonga, and Vanuatu</w:t>
            </w:r>
            <w:r>
              <w:rPr>
                <w:rFonts w:asciiTheme="majorHAnsi" w:hAnsiTheme="majorHAnsi" w:cstheme="majorHAnsi"/>
                <w:sz w:val="20"/>
                <w:szCs w:val="20"/>
                <w:lang w:val="en-US"/>
              </w:rPr>
              <w:t xml:space="preserve"> Phase 2</w:t>
            </w:r>
          </w:p>
          <w:p w14:paraId="255D4894" w14:textId="77777777" w:rsidR="002E3F53" w:rsidRPr="00BC0E96"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63FF9F24" w14:textId="06B622B9" w:rsidR="002E3F53" w:rsidRPr="00027B0D"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65EF">
              <w:rPr>
                <w:rFonts w:asciiTheme="majorHAnsi" w:hAnsiTheme="majorHAnsi" w:cstheme="majorHAnsi"/>
                <w:sz w:val="20"/>
                <w:szCs w:val="20"/>
                <w:lang w:val="en-US"/>
              </w:rPr>
              <w:t>United Nations Children’s Fund (UNICEF))</w:t>
            </w:r>
          </w:p>
        </w:tc>
        <w:tc>
          <w:tcPr>
            <w:tcW w:w="3051" w:type="dxa"/>
            <w:tcMar>
              <w:top w:w="85" w:type="dxa"/>
              <w:bottom w:w="85" w:type="dxa"/>
            </w:tcMar>
          </w:tcPr>
          <w:p w14:paraId="60891732" w14:textId="145EB53A" w:rsidR="002E3F53" w:rsidRPr="00027B0D"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DB7">
              <w:rPr>
                <w:rFonts w:asciiTheme="majorHAnsi" w:hAnsiTheme="majorHAnsi" w:cstheme="majorHAnsi"/>
                <w:sz w:val="20"/>
                <w:szCs w:val="20"/>
              </w:rPr>
              <w:t>The UNICEF Pacific Child Protection Programme supports 14 Pacific Island countries and territories, aiming to enhance protection for children against violence, abuse, neglect, and exploitation. The programme works to strengthen child protection frameworks within governments, particularly in target countries, and enhance the capacities of service providers, including NGOs, to prevent and respond to child abuse. It also focuses on increasing the knowledge and skills of parents, caregivers, and teachers to eliminate harmful practices and better protect children. The ultimate goal is to ensure children in the Pacific are better protected from abuse and psychological distress, even in emergencies.</w:t>
            </w:r>
          </w:p>
        </w:tc>
        <w:tc>
          <w:tcPr>
            <w:tcW w:w="1679" w:type="dxa"/>
            <w:tcMar>
              <w:top w:w="85" w:type="dxa"/>
              <w:bottom w:w="85" w:type="dxa"/>
            </w:tcMar>
          </w:tcPr>
          <w:p w14:paraId="1BBE65CE" w14:textId="77777777" w:rsidR="002E3F53" w:rsidRPr="00BC0E96"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0E96">
              <w:rPr>
                <w:rFonts w:asciiTheme="majorHAnsi" w:hAnsiTheme="majorHAnsi" w:cstheme="majorHAnsi"/>
                <w:sz w:val="20"/>
                <w:szCs w:val="20"/>
              </w:rPr>
              <w:t>$6,300,000</w:t>
            </w:r>
          </w:p>
          <w:p w14:paraId="725456DD" w14:textId="77777777" w:rsidR="002E3F53" w:rsidRPr="00BC0E96"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64BC151" w14:textId="289563FB" w:rsidR="002E3F53" w:rsidRPr="002E3F53" w:rsidRDefault="002E3F53" w:rsidP="00BA45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0E96">
              <w:rPr>
                <w:rFonts w:asciiTheme="majorHAnsi" w:hAnsiTheme="majorHAnsi" w:cstheme="majorHAnsi"/>
                <w:sz w:val="20"/>
                <w:szCs w:val="20"/>
              </w:rPr>
              <w:t>2025 – 2028</w:t>
            </w:r>
          </w:p>
        </w:tc>
        <w:tc>
          <w:tcPr>
            <w:tcW w:w="1365" w:type="dxa"/>
          </w:tcPr>
          <w:p w14:paraId="23440656" w14:textId="06296C3A" w:rsidR="002E3F53" w:rsidRPr="00027B0D"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0E96">
              <w:rPr>
                <w:rFonts w:asciiTheme="majorHAnsi" w:hAnsiTheme="majorHAnsi" w:cstheme="majorHAnsi"/>
                <w:sz w:val="20"/>
                <w:szCs w:val="20"/>
              </w:rPr>
              <w:t>Ongoing</w:t>
            </w:r>
          </w:p>
        </w:tc>
      </w:tr>
      <w:tr w:rsidR="00F54BC7" w:rsidRPr="005E64B5" w14:paraId="70F1CD30" w14:textId="77777777" w:rsidTr="00AE762B">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2C9D6F9C" w14:textId="0566003A" w:rsidR="002E3F53" w:rsidRPr="002121C2" w:rsidRDefault="002E3F53" w:rsidP="00BA4565">
            <w:pPr>
              <w:spacing w:line="276" w:lineRule="auto"/>
              <w:rPr>
                <w:rFonts w:asciiTheme="majorHAnsi" w:hAnsiTheme="majorHAnsi" w:cstheme="majorHAnsi"/>
                <w:sz w:val="20"/>
                <w:szCs w:val="20"/>
              </w:rPr>
            </w:pPr>
            <w:r w:rsidRPr="002121C2">
              <w:rPr>
                <w:rFonts w:asciiTheme="majorHAnsi" w:hAnsiTheme="majorHAnsi" w:cstheme="majorHAnsi"/>
                <w:sz w:val="20"/>
                <w:szCs w:val="20"/>
              </w:rPr>
              <w:t>4</w:t>
            </w:r>
          </w:p>
        </w:tc>
        <w:tc>
          <w:tcPr>
            <w:tcW w:w="1117" w:type="dxa"/>
            <w:tcMar>
              <w:top w:w="85" w:type="dxa"/>
              <w:bottom w:w="85" w:type="dxa"/>
            </w:tcMar>
          </w:tcPr>
          <w:p w14:paraId="2ECF7CBA" w14:textId="77777777" w:rsidR="002E3F53" w:rsidRPr="002121C2" w:rsidRDefault="002E3F5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77520</w:t>
            </w:r>
          </w:p>
          <w:p w14:paraId="68F0C93A" w14:textId="77777777" w:rsidR="002E3F53" w:rsidRPr="002121C2" w:rsidRDefault="002E3F5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873" w:type="dxa"/>
            <w:tcMar>
              <w:top w:w="85" w:type="dxa"/>
              <w:bottom w:w="85" w:type="dxa"/>
            </w:tcMar>
          </w:tcPr>
          <w:p w14:paraId="7864B838" w14:textId="77777777" w:rsidR="002E3F53" w:rsidRPr="002121C2" w:rsidRDefault="002E3F5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 xml:space="preserve">Gender responsive Climate Policy and Women’s Climate Leadership in the Pacific </w:t>
            </w:r>
          </w:p>
          <w:p w14:paraId="4AFC29BD" w14:textId="77777777" w:rsidR="002E3F53" w:rsidRPr="002121C2" w:rsidRDefault="002E3F5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6DA18FE" w14:textId="0881B475" w:rsidR="002E3F53" w:rsidRPr="002121C2" w:rsidRDefault="002E3F5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(Women’s Environment and Development Organisation)</w:t>
            </w:r>
          </w:p>
        </w:tc>
        <w:tc>
          <w:tcPr>
            <w:tcW w:w="3051" w:type="dxa"/>
            <w:tcMar>
              <w:top w:w="85" w:type="dxa"/>
              <w:bottom w:w="85" w:type="dxa"/>
            </w:tcMar>
          </w:tcPr>
          <w:p w14:paraId="37FDA03D" w14:textId="649C7A45" w:rsidR="002E3F53" w:rsidRPr="002121C2" w:rsidRDefault="00CD624C"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The</w:t>
            </w:r>
            <w:r w:rsidRPr="002121C2">
              <w:rPr>
                <w:rFonts w:asciiTheme="majorHAnsi" w:hAnsiTheme="majorHAnsi" w:cstheme="majorHAnsi"/>
                <w:sz w:val="20"/>
                <w:szCs w:val="20"/>
              </w:rPr>
              <w:t xml:space="preserve"> </w:t>
            </w:r>
            <w:r w:rsidR="002E3F53" w:rsidRPr="002121C2">
              <w:rPr>
                <w:rFonts w:asciiTheme="majorHAnsi" w:hAnsiTheme="majorHAnsi" w:cstheme="majorHAnsi"/>
                <w:sz w:val="20"/>
                <w:szCs w:val="20"/>
              </w:rPr>
              <w:t xml:space="preserve">project sought to advance Pacific women’s leadership in climate change decision-making through WEDO’s Women Delegates Fund (WDF) program. By providing funding and capacity-building opportunities, the WDF enabled Pacific women to engage meaningfully in global climate discussions, ensuring their perspectives were reflected in critical decision-making processes. The project also aimed to enhance gender-responsive climate policy in the Pacific by strengthening the </w:t>
            </w:r>
            <w:r w:rsidR="002E3F53" w:rsidRPr="002121C2">
              <w:rPr>
                <w:rFonts w:asciiTheme="majorHAnsi" w:hAnsiTheme="majorHAnsi" w:cstheme="majorHAnsi"/>
                <w:sz w:val="20"/>
                <w:szCs w:val="20"/>
              </w:rPr>
              <w:lastRenderedPageBreak/>
              <w:t>capacity of National Gender and Climate Change Focal Points through targeted training and resources to support the integration of gender considerations into national climate policies and strategies.</w:t>
            </w:r>
          </w:p>
        </w:tc>
        <w:tc>
          <w:tcPr>
            <w:tcW w:w="1679" w:type="dxa"/>
            <w:tcMar>
              <w:top w:w="85" w:type="dxa"/>
              <w:bottom w:w="85" w:type="dxa"/>
            </w:tcMar>
          </w:tcPr>
          <w:p w14:paraId="17F92771" w14:textId="77777777" w:rsidR="002E3F53" w:rsidRPr="002121C2" w:rsidRDefault="002E3F5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lastRenderedPageBreak/>
              <w:t>$699,900</w:t>
            </w:r>
          </w:p>
          <w:p w14:paraId="4C6AE760" w14:textId="77777777" w:rsidR="002E3F53" w:rsidRPr="002121C2" w:rsidRDefault="002E3F5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C3B3919" w14:textId="77777777" w:rsidR="002E3F53" w:rsidRPr="002121C2" w:rsidRDefault="002E3F5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2022–2024</w:t>
            </w:r>
          </w:p>
        </w:tc>
        <w:tc>
          <w:tcPr>
            <w:tcW w:w="1365" w:type="dxa"/>
          </w:tcPr>
          <w:p w14:paraId="470A4B26" w14:textId="77777777" w:rsidR="002E3F53" w:rsidRPr="002121C2" w:rsidRDefault="002E3F53"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Completed</w:t>
            </w:r>
          </w:p>
        </w:tc>
      </w:tr>
      <w:tr w:rsidR="00A829FF" w:rsidRPr="00B423EC" w14:paraId="3DD6CDA4" w14:textId="77777777" w:rsidTr="00AE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0759A938" w14:textId="457BC16F" w:rsidR="002E3F53" w:rsidRPr="002121C2" w:rsidRDefault="002E3F53" w:rsidP="00BA4565">
            <w:pPr>
              <w:spacing w:line="276" w:lineRule="auto"/>
              <w:rPr>
                <w:rFonts w:asciiTheme="majorHAnsi" w:hAnsiTheme="majorHAnsi" w:cstheme="majorHAnsi"/>
                <w:sz w:val="20"/>
                <w:szCs w:val="20"/>
              </w:rPr>
            </w:pPr>
            <w:r w:rsidRPr="002121C2">
              <w:rPr>
                <w:rFonts w:asciiTheme="majorHAnsi" w:hAnsiTheme="majorHAnsi" w:cstheme="majorHAnsi"/>
                <w:sz w:val="20"/>
                <w:szCs w:val="20"/>
              </w:rPr>
              <w:t>5</w:t>
            </w:r>
          </w:p>
        </w:tc>
        <w:tc>
          <w:tcPr>
            <w:tcW w:w="1117" w:type="dxa"/>
            <w:tcMar>
              <w:top w:w="85" w:type="dxa"/>
              <w:bottom w:w="85" w:type="dxa"/>
            </w:tcMar>
          </w:tcPr>
          <w:p w14:paraId="329B83FC" w14:textId="77777777" w:rsidR="002E3F53" w:rsidRPr="002121C2"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121C2">
              <w:rPr>
                <w:rFonts w:asciiTheme="majorHAnsi" w:hAnsiTheme="majorHAnsi" w:cstheme="majorHAnsi"/>
                <w:sz w:val="20"/>
                <w:szCs w:val="20"/>
                <w:lang w:val="en-US"/>
              </w:rPr>
              <w:t>73159/28</w:t>
            </w:r>
          </w:p>
          <w:p w14:paraId="1EBFBCF4" w14:textId="77777777" w:rsidR="002E3F53" w:rsidRPr="002121C2"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873" w:type="dxa"/>
            <w:tcMar>
              <w:top w:w="85" w:type="dxa"/>
              <w:bottom w:w="85" w:type="dxa"/>
            </w:tcMar>
          </w:tcPr>
          <w:p w14:paraId="3CC09E94" w14:textId="57C9C9CB" w:rsidR="002E3F53" w:rsidRPr="002121C2"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 xml:space="preserve">Markets for Change (M4C) </w:t>
            </w:r>
          </w:p>
          <w:p w14:paraId="4490679C" w14:textId="77777777" w:rsidR="002E3F53" w:rsidRPr="002121C2"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2E3AF53" w14:textId="77777777" w:rsidR="002E3F53" w:rsidRPr="002121C2"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 xml:space="preserve">(UN Women) </w:t>
            </w:r>
          </w:p>
        </w:tc>
        <w:tc>
          <w:tcPr>
            <w:tcW w:w="3051" w:type="dxa"/>
            <w:tcMar>
              <w:top w:w="85" w:type="dxa"/>
              <w:bottom w:w="85" w:type="dxa"/>
            </w:tcMar>
          </w:tcPr>
          <w:p w14:paraId="23C9F352" w14:textId="77777777" w:rsidR="002E3F53" w:rsidRPr="002121C2"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M4C strengthens economic opportunities and safety for women market vendors across the Pacific. The project improves market infrastructure, providing secure accommodation, sanitation, and clean water while empowering women through leadership, financial literacy, and entrepreneurship training. By increasing women’s representation in market governance and decision-making, M4C enhances their economic security and community influence. The project is implemented in Fiji, the Solomon Islands, and Vanuatu.</w:t>
            </w:r>
          </w:p>
        </w:tc>
        <w:tc>
          <w:tcPr>
            <w:tcW w:w="1679" w:type="dxa"/>
            <w:tcMar>
              <w:top w:w="85" w:type="dxa"/>
              <w:bottom w:w="85" w:type="dxa"/>
            </w:tcMar>
          </w:tcPr>
          <w:p w14:paraId="1588677C" w14:textId="1921613B" w:rsidR="002E3F53" w:rsidRPr="002121C2"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121C2">
              <w:rPr>
                <w:rFonts w:asciiTheme="majorHAnsi" w:hAnsiTheme="majorHAnsi" w:cstheme="majorHAnsi"/>
                <w:sz w:val="20"/>
                <w:szCs w:val="20"/>
                <w:lang w:val="en-US"/>
              </w:rPr>
              <w:t>$9,951,871</w:t>
            </w:r>
            <w:r w:rsidRPr="002121C2">
              <w:rPr>
                <w:rStyle w:val="FootnoteReference"/>
                <w:rFonts w:asciiTheme="majorHAnsi" w:hAnsiTheme="majorHAnsi" w:cstheme="majorHAnsi"/>
                <w:sz w:val="20"/>
                <w:szCs w:val="20"/>
                <w:lang w:val="en-US"/>
              </w:rPr>
              <w:footnoteReference w:id="5"/>
            </w:r>
          </w:p>
          <w:p w14:paraId="2CF6B998" w14:textId="77777777" w:rsidR="002E3F53" w:rsidRPr="002121C2"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103AC2E1" w14:textId="1D01DD9F" w:rsidR="002E3F53" w:rsidRPr="002121C2"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lang w:val="en-US"/>
              </w:rPr>
              <w:t xml:space="preserve">2022 – 2026 </w:t>
            </w:r>
          </w:p>
        </w:tc>
        <w:tc>
          <w:tcPr>
            <w:tcW w:w="1365" w:type="dxa"/>
          </w:tcPr>
          <w:p w14:paraId="3952F03B" w14:textId="77777777" w:rsidR="002E3F53" w:rsidRPr="002121C2" w:rsidRDefault="002E3F53"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121C2">
              <w:rPr>
                <w:rFonts w:asciiTheme="majorHAnsi" w:hAnsiTheme="majorHAnsi" w:cstheme="majorHAnsi"/>
                <w:sz w:val="20"/>
                <w:szCs w:val="20"/>
                <w:lang w:val="en-US"/>
              </w:rPr>
              <w:t>Ongoing</w:t>
            </w:r>
          </w:p>
        </w:tc>
      </w:tr>
      <w:tr w:rsidR="00F54BC7" w:rsidRPr="005E64B5" w14:paraId="1D044EAD" w14:textId="77777777" w:rsidTr="00AE762B">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35160598" w14:textId="40CDE9C7" w:rsidR="002A4D92" w:rsidRPr="002121C2" w:rsidRDefault="002A4D92" w:rsidP="00BA4565">
            <w:pPr>
              <w:spacing w:line="276" w:lineRule="auto"/>
              <w:rPr>
                <w:rFonts w:asciiTheme="majorHAnsi" w:hAnsiTheme="majorHAnsi" w:cstheme="majorHAnsi"/>
                <w:sz w:val="20"/>
                <w:szCs w:val="20"/>
              </w:rPr>
            </w:pPr>
            <w:r w:rsidRPr="002121C2">
              <w:rPr>
                <w:rFonts w:asciiTheme="majorHAnsi" w:hAnsiTheme="majorHAnsi" w:cstheme="majorHAnsi"/>
                <w:sz w:val="20"/>
                <w:szCs w:val="20"/>
              </w:rPr>
              <w:t>6</w:t>
            </w:r>
          </w:p>
        </w:tc>
        <w:tc>
          <w:tcPr>
            <w:tcW w:w="1117" w:type="dxa"/>
            <w:tcMar>
              <w:top w:w="85" w:type="dxa"/>
              <w:bottom w:w="85" w:type="dxa"/>
            </w:tcMar>
          </w:tcPr>
          <w:p w14:paraId="719D69E4" w14:textId="77777777"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121C2">
              <w:rPr>
                <w:rFonts w:asciiTheme="majorHAnsi" w:hAnsiTheme="majorHAnsi" w:cstheme="majorHAnsi"/>
                <w:sz w:val="20"/>
                <w:szCs w:val="20"/>
                <w:lang w:val="en-US"/>
              </w:rPr>
              <w:t>74843</w:t>
            </w:r>
          </w:p>
          <w:p w14:paraId="28E161CD" w14:textId="77777777"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873" w:type="dxa"/>
            <w:tcMar>
              <w:top w:w="85" w:type="dxa"/>
              <w:bottom w:w="85" w:type="dxa"/>
            </w:tcMar>
          </w:tcPr>
          <w:p w14:paraId="27E0D4D9" w14:textId="77777777" w:rsidR="002A4D92" w:rsidRPr="002A4D9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2A4D92">
              <w:rPr>
                <w:rFonts w:asciiTheme="majorHAnsi" w:hAnsiTheme="majorHAnsi" w:cstheme="majorHAnsi"/>
                <w:sz w:val="20"/>
                <w:szCs w:val="20"/>
                <w:lang w:val="en-GB"/>
              </w:rPr>
              <w:t>Core Funding to the IPPF Niu Vaka Pacific Strategy (2018 - 2022) Phase 1</w:t>
            </w:r>
          </w:p>
          <w:p w14:paraId="775248E5" w14:textId="77777777" w:rsidR="002A4D92" w:rsidRPr="002A4D9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p>
          <w:p w14:paraId="484FE6DF" w14:textId="469CABB3"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A4D92">
              <w:rPr>
                <w:rFonts w:asciiTheme="majorHAnsi" w:hAnsiTheme="majorHAnsi" w:cstheme="majorHAnsi"/>
                <w:sz w:val="20"/>
                <w:szCs w:val="20"/>
                <w:lang w:val="en-GB"/>
              </w:rPr>
              <w:t>(International Planned Parenthood Federation -IPPF)</w:t>
            </w:r>
          </w:p>
        </w:tc>
        <w:tc>
          <w:tcPr>
            <w:tcW w:w="3051" w:type="dxa"/>
            <w:tcMar>
              <w:top w:w="85" w:type="dxa"/>
              <w:bottom w:w="85" w:type="dxa"/>
            </w:tcMar>
          </w:tcPr>
          <w:p w14:paraId="3C58DA32" w14:textId="77777777"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 xml:space="preserve">The Niu Vaka Pacific Strategy provides a framework and guidance on a life course approach to SRHR in the Pacific. This entails broadening the focus from family planning to services across the life span from pregnancy and prenatal care and pre-menstruation through menopause. It also looks at critical factors for the Pacific including climate change, gender, disability, non-communicable diseases and sexual and gender-based violence. </w:t>
            </w:r>
            <w:r w:rsidRPr="002121C2">
              <w:rPr>
                <w:rFonts w:asciiTheme="majorHAnsi" w:hAnsiTheme="majorHAnsi" w:cstheme="majorHAnsi"/>
                <w:sz w:val="20"/>
                <w:szCs w:val="20"/>
              </w:rPr>
              <w:tab/>
            </w:r>
          </w:p>
        </w:tc>
        <w:tc>
          <w:tcPr>
            <w:tcW w:w="1679" w:type="dxa"/>
            <w:tcMar>
              <w:top w:w="85" w:type="dxa"/>
              <w:bottom w:w="85" w:type="dxa"/>
            </w:tcMar>
          </w:tcPr>
          <w:p w14:paraId="37B77A32" w14:textId="77777777"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$500,000</w:t>
            </w:r>
          </w:p>
          <w:p w14:paraId="14D79553" w14:textId="77777777"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D885DBB" w14:textId="77777777"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2021 – 2022</w:t>
            </w:r>
          </w:p>
          <w:p w14:paraId="63809AD6" w14:textId="77777777"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5" w:type="dxa"/>
          </w:tcPr>
          <w:p w14:paraId="57C0DDA8" w14:textId="77777777"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Completed</w:t>
            </w:r>
          </w:p>
        </w:tc>
      </w:tr>
      <w:tr w:rsidR="00AE762B" w:rsidRPr="002A4D92" w14:paraId="6D3BD7C8" w14:textId="77777777" w:rsidTr="00AE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0F0AC55C" w14:textId="77777777" w:rsidR="002A4D92" w:rsidRPr="002121C2" w:rsidRDefault="002A4D92" w:rsidP="00BA4565">
            <w:pPr>
              <w:spacing w:line="276" w:lineRule="auto"/>
              <w:rPr>
                <w:rFonts w:asciiTheme="majorHAnsi" w:hAnsiTheme="majorHAnsi" w:cstheme="majorHAnsi"/>
                <w:sz w:val="20"/>
                <w:szCs w:val="20"/>
              </w:rPr>
            </w:pPr>
          </w:p>
        </w:tc>
        <w:tc>
          <w:tcPr>
            <w:tcW w:w="1117" w:type="dxa"/>
            <w:tcMar>
              <w:top w:w="85" w:type="dxa"/>
              <w:bottom w:w="85" w:type="dxa"/>
            </w:tcMar>
          </w:tcPr>
          <w:p w14:paraId="2B42111F" w14:textId="42D498A0" w:rsidR="002A4D92" w:rsidRPr="002121C2" w:rsidRDefault="002A4D9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121C2">
              <w:rPr>
                <w:rFonts w:asciiTheme="majorHAnsi" w:hAnsiTheme="majorHAnsi" w:cstheme="majorHAnsi"/>
                <w:sz w:val="20"/>
                <w:szCs w:val="20"/>
              </w:rPr>
              <w:t>77862</w:t>
            </w:r>
          </w:p>
        </w:tc>
        <w:tc>
          <w:tcPr>
            <w:tcW w:w="1873" w:type="dxa"/>
            <w:tcMar>
              <w:top w:w="85" w:type="dxa"/>
              <w:bottom w:w="85" w:type="dxa"/>
            </w:tcMar>
          </w:tcPr>
          <w:p w14:paraId="70EFFA81" w14:textId="77777777" w:rsidR="002A4D92" w:rsidRPr="002121C2" w:rsidRDefault="002A4D9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 xml:space="preserve">Core funding to the IPPF Global Strategic Framework (22-26) and Pacific </w:t>
            </w:r>
            <w:r w:rsidRPr="002121C2">
              <w:rPr>
                <w:rFonts w:asciiTheme="majorHAnsi" w:hAnsiTheme="majorHAnsi" w:cstheme="majorHAnsi"/>
                <w:sz w:val="20"/>
                <w:szCs w:val="20"/>
              </w:rPr>
              <w:lastRenderedPageBreak/>
              <w:t>Strategy (22-26) Phase 2</w:t>
            </w:r>
          </w:p>
          <w:p w14:paraId="416A1289" w14:textId="77777777" w:rsidR="002A4D92" w:rsidRPr="002121C2" w:rsidRDefault="002A4D9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0979CAB" w14:textId="1D55EC5C" w:rsidR="002A4D92" w:rsidRPr="002121C2" w:rsidRDefault="002A4D9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(International Planned Parenthood Federation – IPPF)</w:t>
            </w:r>
          </w:p>
        </w:tc>
        <w:tc>
          <w:tcPr>
            <w:tcW w:w="3051" w:type="dxa"/>
            <w:tcMar>
              <w:top w:w="85" w:type="dxa"/>
              <w:bottom w:w="85" w:type="dxa"/>
            </w:tcMar>
          </w:tcPr>
          <w:p w14:paraId="73620DC1" w14:textId="0459500E" w:rsidR="002A4D92" w:rsidRPr="002121C2" w:rsidRDefault="002A4D9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lastRenderedPageBreak/>
              <w:t xml:space="preserve">IPPF's Pacific Niu Vaka Strategy, Phase II aims to break down barriers and ensure quality sexual and reproductive health and rights (SRHR) are accessible to all in the Pacific. </w:t>
            </w:r>
            <w:r w:rsidRPr="002121C2">
              <w:rPr>
                <w:rFonts w:asciiTheme="majorHAnsi" w:hAnsiTheme="majorHAnsi" w:cstheme="majorHAnsi"/>
                <w:sz w:val="20"/>
                <w:szCs w:val="20"/>
              </w:rPr>
              <w:lastRenderedPageBreak/>
              <w:t>The project focuses on reaching the most marginalised and excluded groups with comprehensive SRHR information and services. It champions the voices of young people and leverages the power of movements and networks to advance SRHR across the region.</w:t>
            </w:r>
          </w:p>
        </w:tc>
        <w:tc>
          <w:tcPr>
            <w:tcW w:w="1679" w:type="dxa"/>
            <w:tcMar>
              <w:top w:w="85" w:type="dxa"/>
              <w:bottom w:w="85" w:type="dxa"/>
            </w:tcMar>
          </w:tcPr>
          <w:p w14:paraId="7160D943" w14:textId="77777777" w:rsidR="002A4D92" w:rsidRPr="002121C2" w:rsidRDefault="002A4D9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lastRenderedPageBreak/>
              <w:t>$2,000,000</w:t>
            </w:r>
          </w:p>
          <w:p w14:paraId="2B7BD7AD" w14:textId="77777777" w:rsidR="002A4D92" w:rsidRPr="002121C2" w:rsidRDefault="002A4D9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90DD6E6" w14:textId="71AD51D7" w:rsidR="002A4D92" w:rsidRPr="002121C2" w:rsidRDefault="002A4D9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2023</w:t>
            </w:r>
            <w:r>
              <w:rPr>
                <w:rFonts w:asciiTheme="majorHAnsi" w:hAnsiTheme="majorHAnsi" w:cstheme="majorHAnsi"/>
                <w:sz w:val="20"/>
                <w:szCs w:val="20"/>
              </w:rPr>
              <w:t xml:space="preserve"> </w:t>
            </w:r>
            <w:r w:rsidRPr="002121C2">
              <w:rPr>
                <w:rFonts w:asciiTheme="majorHAnsi" w:hAnsiTheme="majorHAnsi" w:cstheme="majorHAnsi"/>
                <w:sz w:val="20"/>
                <w:szCs w:val="20"/>
              </w:rPr>
              <w:t>–</w:t>
            </w:r>
            <w:r>
              <w:rPr>
                <w:rFonts w:asciiTheme="majorHAnsi" w:hAnsiTheme="majorHAnsi" w:cstheme="majorHAnsi"/>
                <w:sz w:val="20"/>
                <w:szCs w:val="20"/>
              </w:rPr>
              <w:t xml:space="preserve"> </w:t>
            </w:r>
            <w:r w:rsidRPr="002121C2">
              <w:rPr>
                <w:rFonts w:asciiTheme="majorHAnsi" w:hAnsiTheme="majorHAnsi" w:cstheme="majorHAnsi"/>
                <w:sz w:val="20"/>
                <w:szCs w:val="20"/>
              </w:rPr>
              <w:t>2026</w:t>
            </w:r>
          </w:p>
          <w:p w14:paraId="32FA013C" w14:textId="77777777" w:rsidR="002A4D92" w:rsidRPr="002121C2" w:rsidRDefault="002A4D9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3B6A9D0" w14:textId="77777777" w:rsidR="002A4D92" w:rsidRPr="002121C2" w:rsidRDefault="002A4D9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365" w:type="dxa"/>
          </w:tcPr>
          <w:p w14:paraId="619D5E69" w14:textId="3C0E1FCE" w:rsidR="002A4D92" w:rsidRPr="002121C2" w:rsidRDefault="002A4D9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Ongoing</w:t>
            </w:r>
          </w:p>
        </w:tc>
      </w:tr>
      <w:tr w:rsidR="00F54BC7" w:rsidRPr="00027B0D" w14:paraId="38189B49" w14:textId="083C2E8C" w:rsidTr="00AE762B">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3E694982" w14:textId="42A7E482" w:rsidR="002A4D92" w:rsidRPr="00027B0D" w:rsidRDefault="002A4D92" w:rsidP="00BA4565">
            <w:pPr>
              <w:spacing w:line="276" w:lineRule="auto"/>
              <w:rPr>
                <w:rFonts w:ascii="Arial" w:hAnsi="Arial" w:cs="Arial"/>
                <w:sz w:val="20"/>
                <w:szCs w:val="20"/>
              </w:rPr>
            </w:pPr>
            <w:r>
              <w:rPr>
                <w:rFonts w:ascii="Arial" w:hAnsi="Arial" w:cs="Arial"/>
                <w:sz w:val="20"/>
                <w:szCs w:val="20"/>
              </w:rPr>
              <w:t>7</w:t>
            </w:r>
          </w:p>
        </w:tc>
        <w:tc>
          <w:tcPr>
            <w:tcW w:w="1117" w:type="dxa"/>
            <w:tcMar>
              <w:top w:w="85" w:type="dxa"/>
              <w:bottom w:w="85" w:type="dxa"/>
            </w:tcMar>
          </w:tcPr>
          <w:p w14:paraId="032F4399" w14:textId="77777777"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121C2">
              <w:rPr>
                <w:rFonts w:asciiTheme="majorHAnsi" w:hAnsiTheme="majorHAnsi" w:cstheme="majorHAnsi"/>
                <w:sz w:val="20"/>
                <w:szCs w:val="20"/>
                <w:lang w:val="en-US"/>
              </w:rPr>
              <w:t>74112</w:t>
            </w:r>
          </w:p>
          <w:p w14:paraId="6835D2B8" w14:textId="77777777"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873" w:type="dxa"/>
            <w:tcMar>
              <w:top w:w="85" w:type="dxa"/>
              <w:bottom w:w="85" w:type="dxa"/>
            </w:tcMar>
          </w:tcPr>
          <w:p w14:paraId="3C24623B" w14:textId="77777777"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Pacific Partnership to End Violence Against Women and Girls PPEVAWG</w:t>
            </w:r>
          </w:p>
          <w:p w14:paraId="2F89E5E3" w14:textId="44E283C4"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Phase 1</w:t>
            </w:r>
          </w:p>
          <w:p w14:paraId="6963AD9D" w14:textId="3375F48E"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3E1DC85" w14:textId="2A315FFB"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(UN Women)</w:t>
            </w:r>
          </w:p>
        </w:tc>
        <w:tc>
          <w:tcPr>
            <w:tcW w:w="3051" w:type="dxa"/>
            <w:tcMar>
              <w:top w:w="85" w:type="dxa"/>
              <w:bottom w:w="85" w:type="dxa"/>
            </w:tcMar>
          </w:tcPr>
          <w:p w14:paraId="3AD5C7F0" w14:textId="6BFAB68A"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The Project sought to promote Gender Equality, prevent VAWG, and increase access to quality VAWG response services for survivors. The programme engages with over 100 partners across the region, including national governments, CSOs, EVAWG networks, faith-based groups, and sports associations.</w:t>
            </w:r>
          </w:p>
        </w:tc>
        <w:tc>
          <w:tcPr>
            <w:tcW w:w="1679" w:type="dxa"/>
            <w:tcMar>
              <w:top w:w="85" w:type="dxa"/>
              <w:bottom w:w="85" w:type="dxa"/>
            </w:tcMar>
          </w:tcPr>
          <w:p w14:paraId="68C1D88F" w14:textId="77777777"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$800,000</w:t>
            </w:r>
          </w:p>
          <w:p w14:paraId="6F9DC854" w14:textId="77777777"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31B2B51" w14:textId="734F6628" w:rsidR="002A4D92" w:rsidRPr="002121C2" w:rsidRDefault="019A86B4"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sidRPr="002121C2">
              <w:rPr>
                <w:rFonts w:asciiTheme="majorHAnsi" w:hAnsiTheme="majorHAnsi" w:cstheme="majorBidi"/>
                <w:sz w:val="20"/>
                <w:szCs w:val="20"/>
              </w:rPr>
              <w:t>2021 – 202</w:t>
            </w:r>
            <w:r w:rsidR="1F9DD794" w:rsidRPr="3DBB68E8">
              <w:rPr>
                <w:rFonts w:asciiTheme="majorHAnsi" w:hAnsiTheme="majorHAnsi" w:cstheme="majorBidi"/>
                <w:sz w:val="20"/>
                <w:szCs w:val="20"/>
              </w:rPr>
              <w:t>3</w:t>
            </w:r>
          </w:p>
          <w:p w14:paraId="459181A9" w14:textId="77777777"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6641223" w14:textId="77777777"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5" w:type="dxa"/>
          </w:tcPr>
          <w:p w14:paraId="12B4F60D" w14:textId="77777777"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Completed</w:t>
            </w:r>
          </w:p>
          <w:p w14:paraId="07D255BA" w14:textId="77777777" w:rsidR="002A4D92" w:rsidRPr="002121C2" w:rsidRDefault="002A4D92"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AE762B" w:rsidRPr="009E655E" w14:paraId="37B8F264" w14:textId="77777777" w:rsidTr="00AE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2D5F3EF1" w14:textId="77777777" w:rsidR="009E655E" w:rsidRPr="002121C2" w:rsidRDefault="009E655E" w:rsidP="00BA4565">
            <w:pPr>
              <w:spacing w:line="276" w:lineRule="auto"/>
              <w:rPr>
                <w:rFonts w:asciiTheme="majorHAnsi" w:hAnsiTheme="majorHAnsi" w:cstheme="majorHAnsi"/>
                <w:sz w:val="20"/>
                <w:szCs w:val="20"/>
              </w:rPr>
            </w:pPr>
          </w:p>
        </w:tc>
        <w:tc>
          <w:tcPr>
            <w:tcW w:w="1117" w:type="dxa"/>
            <w:tcMar>
              <w:top w:w="85" w:type="dxa"/>
              <w:bottom w:w="85" w:type="dxa"/>
            </w:tcMar>
          </w:tcPr>
          <w:p w14:paraId="2210DC47"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77334/8</w:t>
            </w:r>
          </w:p>
          <w:p w14:paraId="39FE6E54"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873" w:type="dxa"/>
            <w:tcMar>
              <w:top w:w="85" w:type="dxa"/>
              <w:bottom w:w="85" w:type="dxa"/>
            </w:tcMar>
          </w:tcPr>
          <w:p w14:paraId="7BDF4716"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Pacific Partnership to End Violence Against Women and Girls Phase 2</w:t>
            </w:r>
          </w:p>
          <w:p w14:paraId="3FB71925"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0DB70FE" w14:textId="6E4C678C"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(UN Women)</w:t>
            </w:r>
          </w:p>
        </w:tc>
        <w:tc>
          <w:tcPr>
            <w:tcW w:w="3051" w:type="dxa"/>
            <w:tcMar>
              <w:top w:w="85" w:type="dxa"/>
              <w:bottom w:w="85" w:type="dxa"/>
            </w:tcMar>
          </w:tcPr>
          <w:p w14:paraId="2D8AB05E" w14:textId="375614E3"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The Pacific Partnership to End Violence Against Women and Girls Phase II aims to promote gender equality, prevent violence, and improve access to services for survivors. The programme supports regional and national leadership to align legislation and policies with international standards, addressing gaps and securing resources for enforcement. It challenges harmful social norms through community engagement and education, with the Social Citizenship Education project working within schools to promote gender equality. The programme strengthens survivor-centred services by enhancing the capacity of health, justice, and social service providers, while empowering women’s rights movements and amplifying the voices of marginali</w:t>
            </w:r>
            <w:r w:rsidR="00FC2DA1">
              <w:rPr>
                <w:rFonts w:asciiTheme="majorHAnsi" w:hAnsiTheme="majorHAnsi" w:cstheme="majorHAnsi"/>
                <w:sz w:val="20"/>
                <w:szCs w:val="20"/>
              </w:rPr>
              <w:t>s</w:t>
            </w:r>
            <w:r w:rsidRPr="002121C2">
              <w:rPr>
                <w:rFonts w:asciiTheme="majorHAnsi" w:hAnsiTheme="majorHAnsi" w:cstheme="majorHAnsi"/>
                <w:sz w:val="20"/>
                <w:szCs w:val="20"/>
              </w:rPr>
              <w:t>ed groups.</w:t>
            </w:r>
          </w:p>
        </w:tc>
        <w:tc>
          <w:tcPr>
            <w:tcW w:w="1679" w:type="dxa"/>
            <w:tcMar>
              <w:top w:w="85" w:type="dxa"/>
              <w:bottom w:w="85" w:type="dxa"/>
            </w:tcMar>
          </w:tcPr>
          <w:p w14:paraId="591C4EBD"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121C2">
              <w:rPr>
                <w:rFonts w:asciiTheme="majorHAnsi" w:hAnsiTheme="majorHAnsi" w:cstheme="majorHAnsi"/>
                <w:sz w:val="20"/>
                <w:szCs w:val="20"/>
                <w:lang w:val="en-US"/>
              </w:rPr>
              <w:t>$15,934,693.05</w:t>
            </w:r>
            <w:r w:rsidRPr="002121C2">
              <w:rPr>
                <w:rFonts w:asciiTheme="majorHAnsi" w:hAnsiTheme="majorHAnsi" w:cstheme="majorHAnsi"/>
                <w:sz w:val="20"/>
                <w:szCs w:val="20"/>
                <w:vertAlign w:val="superscript"/>
                <w:lang w:val="en-US"/>
              </w:rPr>
              <w:footnoteReference w:id="6"/>
            </w:r>
          </w:p>
          <w:p w14:paraId="2E058C51"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3C9CD5CC" w14:textId="0BA7D879" w:rsidR="009E655E" w:rsidRPr="002121C2" w:rsidRDefault="644D81D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rPr>
            </w:pPr>
            <w:r w:rsidRPr="002121C2">
              <w:rPr>
                <w:rFonts w:asciiTheme="majorHAnsi" w:hAnsiTheme="majorHAnsi" w:cstheme="majorBidi"/>
                <w:sz w:val="20"/>
                <w:szCs w:val="20"/>
                <w:lang w:val="en-US"/>
              </w:rPr>
              <w:t>202</w:t>
            </w:r>
            <w:r w:rsidR="47899518" w:rsidRPr="3DBB68E8">
              <w:rPr>
                <w:rFonts w:asciiTheme="majorHAnsi" w:hAnsiTheme="majorHAnsi" w:cstheme="majorBidi"/>
                <w:sz w:val="20"/>
                <w:szCs w:val="20"/>
                <w:lang w:val="en-US"/>
              </w:rPr>
              <w:t>2</w:t>
            </w:r>
            <w:r w:rsidRPr="002121C2">
              <w:rPr>
                <w:rFonts w:asciiTheme="majorHAnsi" w:hAnsiTheme="majorHAnsi" w:cstheme="majorBidi"/>
                <w:sz w:val="20"/>
                <w:szCs w:val="20"/>
                <w:lang w:val="en-US"/>
              </w:rPr>
              <w:t xml:space="preserve"> – 2027</w:t>
            </w:r>
          </w:p>
        </w:tc>
        <w:tc>
          <w:tcPr>
            <w:tcW w:w="1365" w:type="dxa"/>
          </w:tcPr>
          <w:p w14:paraId="67C2D02B" w14:textId="49C9D2AA"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lang w:val="en-US"/>
              </w:rPr>
              <w:t>Ongoing</w:t>
            </w:r>
          </w:p>
        </w:tc>
      </w:tr>
      <w:tr w:rsidR="00F54BC7" w:rsidRPr="00CE48D8" w14:paraId="26391851" w14:textId="7351F013" w:rsidTr="00AE762B">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7A56DDF2" w14:textId="5B2E500F" w:rsidR="009E655E" w:rsidRPr="002121C2" w:rsidRDefault="009E655E" w:rsidP="00BA4565">
            <w:pPr>
              <w:spacing w:line="276" w:lineRule="auto"/>
              <w:rPr>
                <w:rFonts w:asciiTheme="majorHAnsi" w:hAnsiTheme="majorHAnsi" w:cstheme="majorHAnsi"/>
                <w:sz w:val="20"/>
                <w:szCs w:val="20"/>
              </w:rPr>
            </w:pPr>
            <w:r w:rsidRPr="002121C2">
              <w:rPr>
                <w:rFonts w:asciiTheme="majorHAnsi" w:hAnsiTheme="majorHAnsi" w:cstheme="majorHAnsi"/>
                <w:sz w:val="20"/>
                <w:szCs w:val="20"/>
              </w:rPr>
              <w:t>8</w:t>
            </w:r>
          </w:p>
        </w:tc>
        <w:tc>
          <w:tcPr>
            <w:tcW w:w="1117" w:type="dxa"/>
            <w:tcMar>
              <w:top w:w="85" w:type="dxa"/>
              <w:bottom w:w="85" w:type="dxa"/>
            </w:tcMar>
          </w:tcPr>
          <w:p w14:paraId="718D8CD0" w14:textId="77777777" w:rsidR="009E655E" w:rsidRPr="002121C2"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69294/67</w:t>
            </w:r>
          </w:p>
          <w:p w14:paraId="5E600A29" w14:textId="77777777" w:rsidR="009E655E" w:rsidRPr="002121C2"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873" w:type="dxa"/>
            <w:tcMar>
              <w:top w:w="85" w:type="dxa"/>
              <w:bottom w:w="85" w:type="dxa"/>
            </w:tcMar>
          </w:tcPr>
          <w:p w14:paraId="3D027623" w14:textId="65D1B411" w:rsidR="009E655E" w:rsidRPr="002121C2"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 xml:space="preserve">Pacific Community’s </w:t>
            </w:r>
            <w:r w:rsidRPr="002121C2">
              <w:rPr>
                <w:rFonts w:asciiTheme="majorHAnsi" w:hAnsiTheme="majorHAnsi" w:cstheme="majorHAnsi"/>
                <w:sz w:val="20"/>
                <w:szCs w:val="20"/>
              </w:rPr>
              <w:lastRenderedPageBreak/>
              <w:t>(SPC) Human Rights and Social Development (HRSD) Division Support</w:t>
            </w:r>
          </w:p>
        </w:tc>
        <w:tc>
          <w:tcPr>
            <w:tcW w:w="3051" w:type="dxa"/>
            <w:tcMar>
              <w:top w:w="85" w:type="dxa"/>
              <w:bottom w:w="85" w:type="dxa"/>
            </w:tcMar>
          </w:tcPr>
          <w:p w14:paraId="227AF2CF" w14:textId="5BA2C503" w:rsidR="009E655E" w:rsidRPr="002121C2"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lastRenderedPageBreak/>
              <w:t xml:space="preserve">This project provides program funding to support the </w:t>
            </w:r>
            <w:r w:rsidRPr="002121C2">
              <w:rPr>
                <w:rFonts w:asciiTheme="majorHAnsi" w:hAnsiTheme="majorHAnsi" w:cstheme="majorHAnsi"/>
                <w:sz w:val="20"/>
                <w:szCs w:val="20"/>
              </w:rPr>
              <w:lastRenderedPageBreak/>
              <w:t>implementation of the SPC HRSD Business Plan 2021-2026. The plan focuses on strengthening inclusive, transparent, and responsive governance and institutions for human rights and social development; promoting gender equality, equity, and social inclusion; preserving and protecting positive cultural expressions; and accelerating impact through knowledge, learning, and innovation. The project aims to achieve a just, equitable, and resilient Pacific Island society by ensuring that state laws, policies, and institutions uphold the rights of all people, providing equitable access to social services and economic opportunities for women, youth, and marginalised groups, promoting non-violence and inclusion in communities, and safeguarding cultural heritage.</w:t>
            </w:r>
          </w:p>
        </w:tc>
        <w:tc>
          <w:tcPr>
            <w:tcW w:w="1679" w:type="dxa"/>
            <w:tcMar>
              <w:top w:w="85" w:type="dxa"/>
              <w:bottom w:w="85" w:type="dxa"/>
            </w:tcMar>
          </w:tcPr>
          <w:p w14:paraId="27E0F464" w14:textId="77777777" w:rsidR="009E655E" w:rsidRPr="002121C2"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lastRenderedPageBreak/>
              <w:t>$2,700,000</w:t>
            </w:r>
          </w:p>
          <w:p w14:paraId="7C0C72E5" w14:textId="77777777" w:rsidR="009E655E" w:rsidRPr="002121C2"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4A0C1D7" w14:textId="09EA6C98" w:rsidR="009E655E" w:rsidRPr="002121C2"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B4C7E">
              <w:rPr>
                <w:rFonts w:asciiTheme="majorHAnsi" w:hAnsiTheme="majorHAnsi" w:cstheme="majorHAnsi"/>
                <w:sz w:val="20"/>
                <w:szCs w:val="20"/>
              </w:rPr>
              <w:lastRenderedPageBreak/>
              <w:t>2022</w:t>
            </w:r>
            <w:r w:rsidR="0014248F">
              <w:rPr>
                <w:rFonts w:asciiTheme="majorHAnsi" w:hAnsiTheme="majorHAnsi" w:cstheme="majorHAnsi"/>
                <w:sz w:val="20"/>
                <w:szCs w:val="20"/>
              </w:rPr>
              <w:t xml:space="preserve"> </w:t>
            </w:r>
            <w:r w:rsidRPr="002121C2">
              <w:rPr>
                <w:rFonts w:asciiTheme="majorHAnsi" w:hAnsiTheme="majorHAnsi" w:cstheme="majorHAnsi"/>
                <w:sz w:val="20"/>
                <w:szCs w:val="20"/>
              </w:rPr>
              <w:t>–</w:t>
            </w:r>
            <w:r w:rsidR="0014248F">
              <w:rPr>
                <w:rFonts w:asciiTheme="majorHAnsi" w:hAnsiTheme="majorHAnsi" w:cstheme="majorHAnsi"/>
                <w:sz w:val="20"/>
                <w:szCs w:val="20"/>
              </w:rPr>
              <w:t xml:space="preserve"> </w:t>
            </w:r>
            <w:r w:rsidRPr="003B4C7E">
              <w:rPr>
                <w:rFonts w:asciiTheme="majorHAnsi" w:hAnsiTheme="majorHAnsi" w:cstheme="majorHAnsi"/>
                <w:sz w:val="20"/>
                <w:szCs w:val="20"/>
              </w:rPr>
              <w:t>2026</w:t>
            </w:r>
          </w:p>
        </w:tc>
        <w:tc>
          <w:tcPr>
            <w:tcW w:w="1365" w:type="dxa"/>
          </w:tcPr>
          <w:p w14:paraId="2973F9AC" w14:textId="3140C053" w:rsidR="009E655E" w:rsidRPr="002121C2"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lastRenderedPageBreak/>
              <w:t>Ongoing</w:t>
            </w:r>
          </w:p>
        </w:tc>
      </w:tr>
      <w:tr w:rsidR="00A829FF" w:rsidRPr="00B423EC" w14:paraId="17642684" w14:textId="77777777" w:rsidTr="00AE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2A0B6452" w14:textId="1BD74F48" w:rsidR="009E655E" w:rsidRPr="002121C2" w:rsidRDefault="009E655E" w:rsidP="00BA4565">
            <w:pPr>
              <w:spacing w:line="276" w:lineRule="auto"/>
              <w:rPr>
                <w:rFonts w:asciiTheme="majorHAnsi" w:hAnsiTheme="majorHAnsi" w:cstheme="majorHAnsi"/>
                <w:sz w:val="20"/>
                <w:szCs w:val="20"/>
              </w:rPr>
            </w:pPr>
            <w:r w:rsidRPr="002121C2">
              <w:rPr>
                <w:rFonts w:asciiTheme="majorHAnsi" w:hAnsiTheme="majorHAnsi" w:cstheme="majorHAnsi"/>
                <w:sz w:val="20"/>
                <w:szCs w:val="20"/>
              </w:rPr>
              <w:t>9</w:t>
            </w:r>
          </w:p>
        </w:tc>
        <w:tc>
          <w:tcPr>
            <w:tcW w:w="1117" w:type="dxa"/>
            <w:tcMar>
              <w:top w:w="85" w:type="dxa"/>
              <w:bottom w:w="85" w:type="dxa"/>
            </w:tcMar>
          </w:tcPr>
          <w:p w14:paraId="12146067"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69294/46</w:t>
            </w:r>
          </w:p>
          <w:p w14:paraId="32C31541"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873" w:type="dxa"/>
            <w:tcMar>
              <w:top w:w="85" w:type="dxa"/>
              <w:bottom w:w="85" w:type="dxa"/>
            </w:tcMar>
          </w:tcPr>
          <w:p w14:paraId="01131D2F"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 xml:space="preserve">Progressing Gender Equality in the Pacific </w:t>
            </w:r>
          </w:p>
          <w:p w14:paraId="55533AE3"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506F3C0"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(Human and Social Development Division - SPC)</w:t>
            </w:r>
          </w:p>
        </w:tc>
        <w:tc>
          <w:tcPr>
            <w:tcW w:w="3051" w:type="dxa"/>
            <w:tcMar>
              <w:top w:w="85" w:type="dxa"/>
              <w:bottom w:w="85" w:type="dxa"/>
            </w:tcMar>
          </w:tcPr>
          <w:p w14:paraId="26C1F786"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 xml:space="preserve">This project focused on strengthening gender mainstreaming by enhancing policy design, implementation, and monitoring to advance gender equality outcomes. It worked to build the capacity of Pacific governments to integrate gender considerations across policies, programs and services. </w:t>
            </w:r>
          </w:p>
          <w:p w14:paraId="7A41A35F"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3256F98"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 xml:space="preserve">The project also supported improved collection, analysis, and use of gender data and statistics at both country and regional levels. By strengthening data systems, the project aimed to provide evidence that informs policy decisions, tracks progress on gender equality commitments and ensures that the needs and </w:t>
            </w:r>
            <w:r w:rsidRPr="002121C2">
              <w:rPr>
                <w:rFonts w:asciiTheme="majorHAnsi" w:hAnsiTheme="majorHAnsi" w:cstheme="majorHAnsi"/>
                <w:sz w:val="20"/>
                <w:szCs w:val="20"/>
              </w:rPr>
              <w:lastRenderedPageBreak/>
              <w:t>experiences of women and men were accurately represented.</w:t>
            </w:r>
          </w:p>
        </w:tc>
        <w:tc>
          <w:tcPr>
            <w:tcW w:w="1679" w:type="dxa"/>
            <w:tcMar>
              <w:top w:w="85" w:type="dxa"/>
              <w:bottom w:w="85" w:type="dxa"/>
            </w:tcMar>
          </w:tcPr>
          <w:p w14:paraId="0E36EC45"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121C2">
              <w:rPr>
                <w:rFonts w:asciiTheme="majorHAnsi" w:hAnsiTheme="majorHAnsi" w:cstheme="majorHAnsi"/>
                <w:sz w:val="20"/>
                <w:szCs w:val="20"/>
                <w:lang w:val="en-US"/>
              </w:rPr>
              <w:lastRenderedPageBreak/>
              <w:t>$2,156,401</w:t>
            </w:r>
          </w:p>
          <w:p w14:paraId="6C12C292"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26BF3B06"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121C2">
              <w:rPr>
                <w:rFonts w:asciiTheme="majorHAnsi" w:hAnsiTheme="majorHAnsi" w:cstheme="majorHAnsi"/>
                <w:sz w:val="20"/>
                <w:szCs w:val="20"/>
                <w:lang w:val="en-US"/>
              </w:rPr>
              <w:t>2021 – 2023</w:t>
            </w:r>
          </w:p>
          <w:p w14:paraId="114822E2"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365" w:type="dxa"/>
          </w:tcPr>
          <w:p w14:paraId="176EF971"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121C2">
              <w:rPr>
                <w:rFonts w:asciiTheme="majorHAnsi" w:hAnsiTheme="majorHAnsi" w:cstheme="majorHAnsi"/>
                <w:sz w:val="20"/>
                <w:szCs w:val="20"/>
                <w:lang w:val="en-US"/>
              </w:rPr>
              <w:t>Completed</w:t>
            </w:r>
            <w:r w:rsidRPr="002121C2">
              <w:rPr>
                <w:rFonts w:asciiTheme="majorHAnsi" w:hAnsiTheme="majorHAnsi" w:cstheme="majorHAnsi"/>
                <w:sz w:val="20"/>
                <w:szCs w:val="20"/>
                <w:vertAlign w:val="superscript"/>
                <w:lang w:val="en-US"/>
              </w:rPr>
              <w:footnoteReference w:id="7"/>
            </w:r>
          </w:p>
        </w:tc>
      </w:tr>
      <w:tr w:rsidR="00F54BC7" w:rsidRPr="00CE1A5E" w14:paraId="38B3E95D" w14:textId="043BDB9F" w:rsidTr="00AE762B">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7766B2A4" w14:textId="7F97ADFC" w:rsidR="009E655E" w:rsidRPr="00CE1A5E" w:rsidRDefault="009E655E" w:rsidP="00BA4565">
            <w:pPr>
              <w:spacing w:line="276" w:lineRule="auto"/>
              <w:rPr>
                <w:rFonts w:asciiTheme="majorHAnsi" w:hAnsiTheme="majorHAnsi" w:cstheme="majorHAnsi"/>
                <w:sz w:val="20"/>
                <w:szCs w:val="20"/>
              </w:rPr>
            </w:pPr>
            <w:r w:rsidRPr="00CE1A5E">
              <w:rPr>
                <w:rFonts w:asciiTheme="majorHAnsi" w:hAnsiTheme="majorHAnsi" w:cstheme="majorHAnsi"/>
                <w:sz w:val="20"/>
                <w:szCs w:val="20"/>
              </w:rPr>
              <w:t>10</w:t>
            </w:r>
          </w:p>
        </w:tc>
        <w:tc>
          <w:tcPr>
            <w:tcW w:w="1117" w:type="dxa"/>
            <w:tcMar>
              <w:top w:w="85" w:type="dxa"/>
              <w:bottom w:w="85" w:type="dxa"/>
            </w:tcMar>
          </w:tcPr>
          <w:p w14:paraId="39E027E7" w14:textId="77777777" w:rsidR="009E655E" w:rsidRPr="00CE1A5E"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E1A5E">
              <w:rPr>
                <w:rFonts w:asciiTheme="majorHAnsi" w:hAnsiTheme="majorHAnsi" w:cstheme="majorHAnsi"/>
                <w:sz w:val="20"/>
                <w:szCs w:val="20"/>
              </w:rPr>
              <w:t>78400</w:t>
            </w:r>
          </w:p>
        </w:tc>
        <w:tc>
          <w:tcPr>
            <w:tcW w:w="1873" w:type="dxa"/>
            <w:tcMar>
              <w:top w:w="85" w:type="dxa"/>
              <w:bottom w:w="85" w:type="dxa"/>
            </w:tcMar>
          </w:tcPr>
          <w:p w14:paraId="74E4EF59" w14:textId="77777777" w:rsidR="009E655E" w:rsidRPr="00CE1A5E"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E1A5E">
              <w:rPr>
                <w:rFonts w:asciiTheme="majorHAnsi" w:hAnsiTheme="majorHAnsi" w:cstheme="majorHAnsi"/>
                <w:sz w:val="20"/>
                <w:szCs w:val="20"/>
              </w:rPr>
              <w:t>Progressing Pacific Islands Forum (PIF) Gender Equality, Disability and Social Inclusion Priorities</w:t>
            </w:r>
          </w:p>
          <w:p w14:paraId="0E2923EA" w14:textId="0DBF2A10" w:rsidR="009E655E" w:rsidRPr="00CE1A5E"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E1A5E">
              <w:rPr>
                <w:rFonts w:asciiTheme="majorHAnsi" w:hAnsiTheme="majorHAnsi" w:cstheme="majorHAnsi"/>
                <w:sz w:val="20"/>
                <w:szCs w:val="20"/>
              </w:rPr>
              <w:t xml:space="preserve"> </w:t>
            </w:r>
          </w:p>
          <w:p w14:paraId="1EE59F31" w14:textId="45487255" w:rsidR="009E655E" w:rsidRPr="00CE1A5E"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E1A5E">
              <w:rPr>
                <w:rFonts w:asciiTheme="majorHAnsi" w:hAnsiTheme="majorHAnsi" w:cstheme="majorHAnsi"/>
                <w:sz w:val="20"/>
                <w:szCs w:val="20"/>
              </w:rPr>
              <w:t>(Pacific Island Forum Secretariat)</w:t>
            </w:r>
          </w:p>
        </w:tc>
        <w:tc>
          <w:tcPr>
            <w:tcW w:w="3051" w:type="dxa"/>
            <w:tcMar>
              <w:top w:w="85" w:type="dxa"/>
              <w:bottom w:w="85" w:type="dxa"/>
            </w:tcMar>
          </w:tcPr>
          <w:p w14:paraId="57408DD9" w14:textId="197DEF0D" w:rsidR="009E655E" w:rsidRPr="00CE1A5E"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E1A5E">
              <w:rPr>
                <w:rFonts w:asciiTheme="majorHAnsi" w:hAnsiTheme="majorHAnsi" w:cstheme="majorHAnsi"/>
                <w:sz w:val="20"/>
                <w:szCs w:val="20"/>
              </w:rPr>
              <w:t xml:space="preserve">This project provides funding for the Pacific Islands Forum Women Leaders Meeting (PIFWLM) and supports broader gender equality and disability inclusion efforts by the Secretariat, including the implementation of PIFWLM outcomes and the coordination and monitoring of key regional frameworks such as the revitalised Pacific Leaders Gender Equality Declaration (PLGED), the Pacific Framework on the Rights of Persons with Disabilities (PFRPD), and the Gender Equality and Social Inclusion (GESI) commitments outlined in the 2050 Strategy Implementation Plan. </w:t>
            </w:r>
          </w:p>
        </w:tc>
        <w:tc>
          <w:tcPr>
            <w:tcW w:w="1679" w:type="dxa"/>
            <w:tcMar>
              <w:top w:w="85" w:type="dxa"/>
              <w:bottom w:w="85" w:type="dxa"/>
            </w:tcMar>
          </w:tcPr>
          <w:p w14:paraId="5D26B19F" w14:textId="77777777" w:rsidR="009E655E" w:rsidRPr="00CE1A5E"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E1A5E">
              <w:rPr>
                <w:rFonts w:asciiTheme="majorHAnsi" w:hAnsiTheme="majorHAnsi" w:cstheme="majorHAnsi"/>
                <w:sz w:val="20"/>
                <w:szCs w:val="20"/>
              </w:rPr>
              <w:t>$3,902,976</w:t>
            </w:r>
          </w:p>
          <w:p w14:paraId="3078F6C8" w14:textId="77777777" w:rsidR="009E655E" w:rsidRPr="00CE1A5E"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BA01E37" w14:textId="73950740" w:rsidR="009E655E" w:rsidRPr="00CE1A5E"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E1A5E">
              <w:rPr>
                <w:rFonts w:asciiTheme="majorHAnsi" w:hAnsiTheme="majorHAnsi" w:cstheme="majorHAnsi"/>
                <w:sz w:val="20"/>
                <w:szCs w:val="20"/>
              </w:rPr>
              <w:t>2023</w:t>
            </w:r>
            <w:r w:rsidR="00CE1A5E">
              <w:rPr>
                <w:rFonts w:asciiTheme="majorHAnsi" w:hAnsiTheme="majorHAnsi" w:cstheme="majorHAnsi"/>
                <w:sz w:val="20"/>
                <w:szCs w:val="20"/>
              </w:rPr>
              <w:t xml:space="preserve"> – </w:t>
            </w:r>
            <w:r w:rsidRPr="00CE1A5E">
              <w:rPr>
                <w:rFonts w:asciiTheme="majorHAnsi" w:hAnsiTheme="majorHAnsi" w:cstheme="majorHAnsi"/>
                <w:sz w:val="20"/>
                <w:szCs w:val="20"/>
              </w:rPr>
              <w:t>2026</w:t>
            </w:r>
          </w:p>
        </w:tc>
        <w:tc>
          <w:tcPr>
            <w:tcW w:w="1365" w:type="dxa"/>
          </w:tcPr>
          <w:p w14:paraId="0765090E" w14:textId="350724AE" w:rsidR="009E655E" w:rsidRPr="00CE1A5E"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E1A5E">
              <w:rPr>
                <w:rFonts w:asciiTheme="majorHAnsi" w:hAnsiTheme="majorHAnsi" w:cstheme="majorHAnsi"/>
                <w:sz w:val="20"/>
                <w:szCs w:val="20"/>
              </w:rPr>
              <w:t>Ongoing</w:t>
            </w:r>
          </w:p>
        </w:tc>
      </w:tr>
      <w:tr w:rsidR="00A829FF" w:rsidRPr="005E64B5" w14:paraId="3C55F999" w14:textId="60562F1A" w:rsidTr="00AE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02A97442" w14:textId="15632E4A" w:rsidR="009E655E" w:rsidRPr="002121C2" w:rsidRDefault="009E655E" w:rsidP="00BA4565">
            <w:pPr>
              <w:spacing w:line="276" w:lineRule="auto"/>
              <w:rPr>
                <w:rFonts w:asciiTheme="majorHAnsi" w:hAnsiTheme="majorHAnsi" w:cstheme="majorHAnsi"/>
                <w:sz w:val="20"/>
                <w:szCs w:val="20"/>
              </w:rPr>
            </w:pPr>
            <w:r w:rsidRPr="002121C2">
              <w:rPr>
                <w:rFonts w:asciiTheme="majorHAnsi" w:hAnsiTheme="majorHAnsi" w:cstheme="majorHAnsi"/>
                <w:sz w:val="20"/>
                <w:szCs w:val="20"/>
              </w:rPr>
              <w:t>11</w:t>
            </w:r>
          </w:p>
        </w:tc>
        <w:tc>
          <w:tcPr>
            <w:tcW w:w="1117" w:type="dxa"/>
            <w:tcMar>
              <w:top w:w="85" w:type="dxa"/>
              <w:bottom w:w="85" w:type="dxa"/>
            </w:tcMar>
          </w:tcPr>
          <w:p w14:paraId="2AA3E781" w14:textId="42E76E0F" w:rsidR="009E655E" w:rsidRPr="002121C2" w:rsidRDefault="00CE48D8"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74843</w:t>
            </w:r>
          </w:p>
          <w:p w14:paraId="39DDCC76"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873" w:type="dxa"/>
            <w:tcMar>
              <w:top w:w="85" w:type="dxa"/>
              <w:bottom w:w="85" w:type="dxa"/>
            </w:tcMar>
          </w:tcPr>
          <w:p w14:paraId="6CF5107C"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Women’s Resilience to Disasters (WRD) Program</w:t>
            </w:r>
          </w:p>
          <w:p w14:paraId="1E6FF48D"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CF9A576" w14:textId="5B83AD50"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(UN Women)</w:t>
            </w:r>
          </w:p>
        </w:tc>
        <w:tc>
          <w:tcPr>
            <w:tcW w:w="3051" w:type="dxa"/>
            <w:tcMar>
              <w:top w:w="85" w:type="dxa"/>
              <w:bottom w:w="85" w:type="dxa"/>
            </w:tcMar>
          </w:tcPr>
          <w:p w14:paraId="604D5B22" w14:textId="798F95FF"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The project promotes gender-responsive decision-making and governance systems, aiming to enable countries to adopt targeted actions that build the resilience of women and girls to current and future disasters. Its key outcomes focus on ensuring that prevention, preparedness, and recovery frameworks are gender-responsive and shaped by the advocacy of local women and girls. Additionally, the project empowers women and girls by providing them with the agency and voice needed to withstand multiple hazards, recover from disasters, and strengthen their resilience to evolving risks.</w:t>
            </w:r>
          </w:p>
        </w:tc>
        <w:tc>
          <w:tcPr>
            <w:tcW w:w="1679" w:type="dxa"/>
            <w:tcMar>
              <w:top w:w="85" w:type="dxa"/>
              <w:bottom w:w="85" w:type="dxa"/>
            </w:tcMar>
          </w:tcPr>
          <w:p w14:paraId="438C812D"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$13,500,000</w:t>
            </w:r>
          </w:p>
          <w:p w14:paraId="00448659" w14:textId="77777777"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2AE1B32" w14:textId="4D53A63A"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00D3A">
              <w:rPr>
                <w:rFonts w:asciiTheme="majorHAnsi" w:hAnsiTheme="majorHAnsi" w:cstheme="majorHAnsi"/>
                <w:sz w:val="20"/>
                <w:szCs w:val="20"/>
              </w:rPr>
              <w:t>2021</w:t>
            </w:r>
            <w:r w:rsidR="00E00D3A">
              <w:rPr>
                <w:rFonts w:asciiTheme="majorHAnsi" w:hAnsiTheme="majorHAnsi" w:cstheme="majorHAnsi"/>
                <w:sz w:val="20"/>
                <w:szCs w:val="20"/>
              </w:rPr>
              <w:t xml:space="preserve"> </w:t>
            </w:r>
            <w:r w:rsidRPr="00E00D3A">
              <w:rPr>
                <w:rFonts w:asciiTheme="majorHAnsi" w:hAnsiTheme="majorHAnsi" w:cstheme="majorHAnsi"/>
                <w:sz w:val="20"/>
                <w:szCs w:val="20"/>
              </w:rPr>
              <w:t>–</w:t>
            </w:r>
            <w:r w:rsidR="00E00D3A">
              <w:rPr>
                <w:rFonts w:asciiTheme="majorHAnsi" w:hAnsiTheme="majorHAnsi" w:cstheme="majorHAnsi"/>
                <w:sz w:val="20"/>
                <w:szCs w:val="20"/>
              </w:rPr>
              <w:t xml:space="preserve"> </w:t>
            </w:r>
            <w:r w:rsidRPr="00E00D3A">
              <w:rPr>
                <w:rFonts w:asciiTheme="majorHAnsi" w:hAnsiTheme="majorHAnsi" w:cstheme="majorHAnsi"/>
                <w:sz w:val="20"/>
                <w:szCs w:val="20"/>
              </w:rPr>
              <w:t>2026</w:t>
            </w:r>
          </w:p>
        </w:tc>
        <w:tc>
          <w:tcPr>
            <w:tcW w:w="1365" w:type="dxa"/>
          </w:tcPr>
          <w:p w14:paraId="6559F08E" w14:textId="77457A9F" w:rsidR="009E655E" w:rsidRPr="002121C2" w:rsidRDefault="009E655E"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Ongoing</w:t>
            </w:r>
          </w:p>
        </w:tc>
      </w:tr>
      <w:tr w:rsidR="00F54BC7" w:rsidRPr="005E64B5" w14:paraId="7C2FC466" w14:textId="6FD0F0F1" w:rsidTr="00AE762B">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1F788527" w14:textId="214046F7" w:rsidR="009E655E" w:rsidRPr="002121C2" w:rsidRDefault="009E655E" w:rsidP="00BA4565">
            <w:pPr>
              <w:spacing w:line="276" w:lineRule="auto"/>
              <w:rPr>
                <w:rFonts w:asciiTheme="majorHAnsi" w:hAnsiTheme="majorHAnsi" w:cstheme="majorHAnsi"/>
                <w:sz w:val="20"/>
                <w:szCs w:val="20"/>
              </w:rPr>
            </w:pPr>
            <w:r w:rsidRPr="002121C2">
              <w:rPr>
                <w:rFonts w:asciiTheme="majorHAnsi" w:hAnsiTheme="majorHAnsi" w:cstheme="majorHAnsi"/>
                <w:sz w:val="20"/>
                <w:szCs w:val="20"/>
              </w:rPr>
              <w:t>12</w:t>
            </w:r>
          </w:p>
        </w:tc>
        <w:tc>
          <w:tcPr>
            <w:tcW w:w="1117" w:type="dxa"/>
            <w:tcMar>
              <w:top w:w="85" w:type="dxa"/>
              <w:bottom w:w="85" w:type="dxa"/>
            </w:tcMar>
          </w:tcPr>
          <w:p w14:paraId="6D98DCDE" w14:textId="46F4AF6C" w:rsidR="009E655E" w:rsidRPr="002121C2"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79876</w:t>
            </w:r>
          </w:p>
        </w:tc>
        <w:tc>
          <w:tcPr>
            <w:tcW w:w="1873" w:type="dxa"/>
            <w:tcMar>
              <w:top w:w="85" w:type="dxa"/>
              <w:bottom w:w="85" w:type="dxa"/>
            </w:tcMar>
          </w:tcPr>
          <w:p w14:paraId="311328A3" w14:textId="77777777" w:rsidR="009E655E" w:rsidRPr="002121C2"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 xml:space="preserve">We Rise Phase 4 </w:t>
            </w:r>
            <w:r w:rsidRPr="002121C2">
              <w:rPr>
                <w:rFonts w:asciiTheme="majorHAnsi" w:hAnsiTheme="majorHAnsi" w:cstheme="majorHAnsi"/>
                <w:sz w:val="20"/>
                <w:szCs w:val="20"/>
              </w:rPr>
              <w:br/>
              <w:t>International Women’s Development Agency</w:t>
            </w:r>
          </w:p>
          <w:p w14:paraId="26B63592" w14:textId="77777777" w:rsidR="009E655E" w:rsidRPr="002121C2"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C5E173A" w14:textId="62D79396" w:rsidR="009E655E" w:rsidRPr="002121C2"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 xml:space="preserve">(International Women’s </w:t>
            </w:r>
            <w:r w:rsidRPr="002121C2">
              <w:rPr>
                <w:rFonts w:asciiTheme="majorHAnsi" w:hAnsiTheme="majorHAnsi" w:cstheme="majorHAnsi"/>
                <w:sz w:val="20"/>
                <w:szCs w:val="20"/>
              </w:rPr>
              <w:lastRenderedPageBreak/>
              <w:t>Development Agency – Sista)</w:t>
            </w:r>
          </w:p>
        </w:tc>
        <w:tc>
          <w:tcPr>
            <w:tcW w:w="3051" w:type="dxa"/>
            <w:tcMar>
              <w:top w:w="85" w:type="dxa"/>
              <w:bottom w:w="85" w:type="dxa"/>
            </w:tcMar>
          </w:tcPr>
          <w:p w14:paraId="60ADD92B" w14:textId="33AB25A7" w:rsidR="009E655E" w:rsidRPr="002121C2"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lastRenderedPageBreak/>
              <w:t xml:space="preserve">We Rise 4 is a feminist movement-building project led by six experienced Pacific feminist organisations: </w:t>
            </w:r>
            <w:proofErr w:type="spellStart"/>
            <w:r w:rsidRPr="002121C2">
              <w:rPr>
                <w:rFonts w:asciiTheme="majorHAnsi" w:hAnsiTheme="majorHAnsi" w:cstheme="majorHAnsi"/>
                <w:sz w:val="20"/>
                <w:szCs w:val="20"/>
              </w:rPr>
              <w:t>femLINKpacific</w:t>
            </w:r>
            <w:proofErr w:type="spellEnd"/>
            <w:r w:rsidRPr="002121C2">
              <w:rPr>
                <w:rFonts w:asciiTheme="majorHAnsi" w:hAnsiTheme="majorHAnsi" w:cstheme="majorHAnsi"/>
                <w:sz w:val="20"/>
                <w:szCs w:val="20"/>
              </w:rPr>
              <w:t xml:space="preserve"> (Fiji), Fiji Women’s Rights Movement (Fiji), Sista (Vanuatu), Voice for Change (PNG), Brown Girl </w:t>
            </w:r>
            <w:r w:rsidRPr="002121C2">
              <w:rPr>
                <w:rFonts w:asciiTheme="majorHAnsi" w:hAnsiTheme="majorHAnsi" w:cstheme="majorHAnsi"/>
                <w:sz w:val="20"/>
                <w:szCs w:val="20"/>
              </w:rPr>
              <w:lastRenderedPageBreak/>
              <w:t>Woke (Samoa), and IWDA (Australia). The program aims to strengthen Pacific feminist organisations and movements by fostering solidarity, empowering new generations of leaders, advocating for gender-transformative policies, and mobilising resources.</w:t>
            </w:r>
          </w:p>
        </w:tc>
        <w:tc>
          <w:tcPr>
            <w:tcW w:w="1679" w:type="dxa"/>
            <w:tcMar>
              <w:top w:w="85" w:type="dxa"/>
              <w:bottom w:w="85" w:type="dxa"/>
            </w:tcMar>
          </w:tcPr>
          <w:p w14:paraId="023820BD" w14:textId="70B509FA" w:rsidR="009E655E" w:rsidRPr="002121C2"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121C2">
              <w:rPr>
                <w:rFonts w:asciiTheme="majorHAnsi" w:hAnsiTheme="majorHAnsi" w:cstheme="majorHAnsi"/>
                <w:sz w:val="20"/>
                <w:szCs w:val="20"/>
                <w:lang w:val="en-US"/>
              </w:rPr>
              <w:lastRenderedPageBreak/>
              <w:t>$2,954,321</w:t>
            </w:r>
          </w:p>
          <w:p w14:paraId="3E4C9C19" w14:textId="77777777" w:rsidR="009E655E" w:rsidRPr="002121C2"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0871434E" w14:textId="1C0D2FB9" w:rsidR="009E655E" w:rsidRPr="002121C2"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lang w:val="en-US"/>
              </w:rPr>
              <w:t>2024 – 2026</w:t>
            </w:r>
          </w:p>
        </w:tc>
        <w:tc>
          <w:tcPr>
            <w:tcW w:w="1365" w:type="dxa"/>
          </w:tcPr>
          <w:p w14:paraId="3DB83C5F" w14:textId="16841D0F" w:rsidR="009E655E" w:rsidRPr="002121C2" w:rsidRDefault="009E655E"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121C2">
              <w:rPr>
                <w:rFonts w:asciiTheme="majorHAnsi" w:hAnsiTheme="majorHAnsi" w:cstheme="majorHAnsi"/>
                <w:sz w:val="20"/>
                <w:szCs w:val="20"/>
                <w:lang w:val="en-US"/>
              </w:rPr>
              <w:t>Ongoing</w:t>
            </w:r>
          </w:p>
        </w:tc>
      </w:tr>
      <w:tr w:rsidR="00A829FF" w:rsidRPr="006306EF" w14:paraId="727ABECF" w14:textId="77777777" w:rsidTr="00AE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171F7A0A" w14:textId="3D2F4C7B" w:rsidR="00924142" w:rsidRPr="006306EF" w:rsidRDefault="00924142" w:rsidP="00BA4565">
            <w:pPr>
              <w:spacing w:line="276" w:lineRule="auto"/>
              <w:rPr>
                <w:rFonts w:asciiTheme="majorHAnsi" w:hAnsiTheme="majorHAnsi" w:cstheme="majorHAnsi"/>
                <w:sz w:val="20"/>
                <w:szCs w:val="20"/>
              </w:rPr>
            </w:pPr>
            <w:r>
              <w:rPr>
                <w:rFonts w:asciiTheme="majorHAnsi" w:hAnsiTheme="majorHAnsi" w:cstheme="majorHAnsi"/>
                <w:sz w:val="20"/>
                <w:szCs w:val="20"/>
              </w:rPr>
              <w:t>13</w:t>
            </w:r>
          </w:p>
        </w:tc>
        <w:tc>
          <w:tcPr>
            <w:tcW w:w="1117" w:type="dxa"/>
            <w:tcMar>
              <w:top w:w="85" w:type="dxa"/>
              <w:bottom w:w="85" w:type="dxa"/>
            </w:tcMar>
          </w:tcPr>
          <w:p w14:paraId="2D99985E" w14:textId="1DC1E3E6" w:rsidR="00924142" w:rsidRPr="006306EF" w:rsidRDefault="0092414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rPr>
              <w:t>79852</w:t>
            </w:r>
          </w:p>
        </w:tc>
        <w:tc>
          <w:tcPr>
            <w:tcW w:w="1873" w:type="dxa"/>
            <w:tcMar>
              <w:top w:w="85" w:type="dxa"/>
              <w:bottom w:w="85" w:type="dxa"/>
            </w:tcMar>
          </w:tcPr>
          <w:p w14:paraId="3250B19E" w14:textId="77777777" w:rsidR="00924142" w:rsidRPr="007465EF" w:rsidRDefault="0092414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rPr>
              <w:t>Pacific Women's Sports Administration Program - Basketball Pacific</w:t>
            </w:r>
          </w:p>
          <w:p w14:paraId="5CBAC3AD" w14:textId="77777777" w:rsidR="00924142" w:rsidRPr="007465EF" w:rsidRDefault="0092414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877139B" w14:textId="03F1B66B" w:rsidR="00924142" w:rsidRPr="006306EF" w:rsidRDefault="0092414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rPr>
              <w:t>(FIBA Oceania)</w:t>
            </w:r>
          </w:p>
        </w:tc>
        <w:tc>
          <w:tcPr>
            <w:tcW w:w="3051" w:type="dxa"/>
            <w:tcMar>
              <w:top w:w="85" w:type="dxa"/>
              <w:bottom w:w="85" w:type="dxa"/>
            </w:tcMar>
          </w:tcPr>
          <w:p w14:paraId="0B3809C3" w14:textId="6AEFCFEE" w:rsidR="00924142" w:rsidRPr="006306EF" w:rsidRDefault="0092414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rPr>
              <w:t>T</w:t>
            </w:r>
            <w:r w:rsidRPr="00BC0E96">
              <w:rPr>
                <w:rFonts w:asciiTheme="majorHAnsi" w:hAnsiTheme="majorHAnsi" w:cstheme="majorHAnsi"/>
                <w:sz w:val="20"/>
                <w:szCs w:val="20"/>
                <w:lang w:val="en-US"/>
              </w:rPr>
              <w:t>he project increases</w:t>
            </w:r>
            <w:r w:rsidRPr="007465EF">
              <w:rPr>
                <w:rFonts w:asciiTheme="majorHAnsi" w:hAnsiTheme="majorHAnsi" w:cstheme="majorHAnsi"/>
                <w:sz w:val="20"/>
                <w:szCs w:val="20"/>
              </w:rPr>
              <w:t xml:space="preserve"> access for girls and women from 18 countries across the Pacific to compete and excel in basketball by: increasing the number of women in leadership roles, particularly as coaches and administrators; improving access and safe participation; and strengthening governance and administration from the grassroots to the elite levels.</w:t>
            </w:r>
          </w:p>
        </w:tc>
        <w:tc>
          <w:tcPr>
            <w:tcW w:w="1679" w:type="dxa"/>
            <w:tcMar>
              <w:top w:w="85" w:type="dxa"/>
              <w:bottom w:w="85" w:type="dxa"/>
            </w:tcMar>
          </w:tcPr>
          <w:p w14:paraId="774FE7D5" w14:textId="77777777" w:rsidR="00924142" w:rsidRPr="007465EF" w:rsidRDefault="0092414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rPr>
              <w:t>$800,000</w:t>
            </w:r>
          </w:p>
          <w:p w14:paraId="4F7DC067" w14:textId="77777777" w:rsidR="00924142" w:rsidRPr="007465EF" w:rsidRDefault="0092414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FDB3967" w14:textId="2CD45BB6" w:rsidR="00924142" w:rsidRPr="002121C2" w:rsidRDefault="0092414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rPr>
              <w:t xml:space="preserve">2024 </w:t>
            </w:r>
            <w:r>
              <w:rPr>
                <w:rFonts w:asciiTheme="majorHAnsi" w:hAnsiTheme="majorHAnsi" w:cstheme="majorHAnsi"/>
                <w:sz w:val="20"/>
                <w:szCs w:val="20"/>
              </w:rPr>
              <w:t>–</w:t>
            </w:r>
            <w:r w:rsidRPr="007465EF">
              <w:rPr>
                <w:rFonts w:asciiTheme="majorHAnsi" w:hAnsiTheme="majorHAnsi" w:cstheme="majorHAnsi"/>
                <w:sz w:val="20"/>
                <w:szCs w:val="20"/>
              </w:rPr>
              <w:t xml:space="preserve"> 2027</w:t>
            </w:r>
          </w:p>
        </w:tc>
        <w:tc>
          <w:tcPr>
            <w:tcW w:w="1365" w:type="dxa"/>
          </w:tcPr>
          <w:p w14:paraId="18363422" w14:textId="27D17919" w:rsidR="00924142" w:rsidRPr="006306EF" w:rsidRDefault="0092414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7465EF">
              <w:rPr>
                <w:rFonts w:asciiTheme="majorHAnsi" w:hAnsiTheme="majorHAnsi" w:cstheme="majorHAnsi"/>
                <w:sz w:val="20"/>
                <w:szCs w:val="20"/>
              </w:rPr>
              <w:t>Ongoing</w:t>
            </w:r>
          </w:p>
        </w:tc>
      </w:tr>
    </w:tbl>
    <w:p w14:paraId="5873561B" w14:textId="77777777" w:rsidR="00B56DC9" w:rsidRDefault="00B56DC9" w:rsidP="00BA4565">
      <w:pPr>
        <w:jc w:val="left"/>
      </w:pPr>
    </w:p>
    <w:p w14:paraId="36D3C563" w14:textId="530ACDE5" w:rsidR="00926421" w:rsidRPr="00EA5C98" w:rsidRDefault="00926421" w:rsidP="00BA4565">
      <w:pPr>
        <w:pStyle w:val="Caption"/>
        <w:rPr>
          <w:color w:val="auto"/>
          <w:sz w:val="20"/>
          <w:szCs w:val="20"/>
        </w:rPr>
      </w:pPr>
      <w:r w:rsidRPr="00EA5C98">
        <w:rPr>
          <w:color w:val="auto"/>
          <w:sz w:val="20"/>
          <w:szCs w:val="20"/>
        </w:rPr>
        <w:t>Table 6: DFAT regional research grants in Vanuatu as of 31 August 2025</w:t>
      </w:r>
    </w:p>
    <w:tbl>
      <w:tblPr>
        <w:tblStyle w:val="PlainTable2"/>
        <w:tblW w:w="0" w:type="auto"/>
        <w:tblInd w:w="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40"/>
        <w:gridCol w:w="1118"/>
        <w:gridCol w:w="2025"/>
        <w:gridCol w:w="3075"/>
        <w:gridCol w:w="1438"/>
        <w:gridCol w:w="1428"/>
      </w:tblGrid>
      <w:tr w:rsidR="00A564B8" w:rsidRPr="00027B0D" w14:paraId="787F3CD7" w14:textId="77777777" w:rsidTr="00A564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006699"/>
            <w:vAlign w:val="center"/>
          </w:tcPr>
          <w:p w14:paraId="5E9DD7F9" w14:textId="7F8AFE43" w:rsidR="007333D3" w:rsidRDefault="007333D3" w:rsidP="00BA4565">
            <w:pPr>
              <w:spacing w:line="276" w:lineRule="auto"/>
              <w:rPr>
                <w:rFonts w:ascii="Arial" w:hAnsi="Arial" w:cs="Arial"/>
                <w:sz w:val="20"/>
                <w:szCs w:val="20"/>
              </w:rPr>
            </w:pPr>
            <w:r w:rsidRPr="00950D5F">
              <w:rPr>
                <w:rFonts w:asciiTheme="majorHAnsi" w:hAnsiTheme="majorHAnsi" w:cstheme="majorHAnsi"/>
                <w:color w:val="FFFFFF" w:themeColor="background1"/>
                <w:sz w:val="20"/>
                <w:szCs w:val="20"/>
              </w:rPr>
              <w:t>No.</w:t>
            </w:r>
          </w:p>
        </w:tc>
        <w:tc>
          <w:tcPr>
            <w:tcW w:w="1118" w:type="dxa"/>
            <w:shd w:val="clear" w:color="auto" w:fill="006699"/>
            <w:vAlign w:val="center"/>
          </w:tcPr>
          <w:p w14:paraId="68735986" w14:textId="124943BC" w:rsidR="007333D3" w:rsidRPr="00027B0D" w:rsidRDefault="007333D3" w:rsidP="00BA456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950D5F">
              <w:rPr>
                <w:rFonts w:asciiTheme="majorHAnsi" w:hAnsiTheme="majorHAnsi" w:cstheme="majorHAnsi"/>
                <w:color w:val="FFFFFF" w:themeColor="background1"/>
                <w:sz w:val="20"/>
                <w:szCs w:val="20"/>
              </w:rPr>
              <w:t>Aidworks</w:t>
            </w:r>
            <w:proofErr w:type="spellEnd"/>
            <w:r w:rsidRPr="00950D5F">
              <w:rPr>
                <w:rFonts w:asciiTheme="majorHAnsi" w:hAnsiTheme="majorHAnsi" w:cstheme="majorHAnsi"/>
                <w:color w:val="FFFFFF" w:themeColor="background1"/>
                <w:sz w:val="20"/>
                <w:szCs w:val="20"/>
              </w:rPr>
              <w:t xml:space="preserve"> number</w:t>
            </w:r>
          </w:p>
        </w:tc>
        <w:tc>
          <w:tcPr>
            <w:tcW w:w="2025" w:type="dxa"/>
            <w:shd w:val="clear" w:color="auto" w:fill="006699"/>
            <w:vAlign w:val="center"/>
          </w:tcPr>
          <w:p w14:paraId="2C3E635D" w14:textId="1FB82C49" w:rsidR="007333D3" w:rsidRPr="00027B0D" w:rsidRDefault="007333D3" w:rsidP="00BA456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0D5F">
              <w:rPr>
                <w:rFonts w:asciiTheme="majorHAnsi" w:hAnsiTheme="majorHAnsi" w:cstheme="majorHAnsi"/>
                <w:color w:val="FFFFFF" w:themeColor="background1"/>
                <w:sz w:val="20"/>
                <w:szCs w:val="20"/>
              </w:rPr>
              <w:t>Project name and partner</w:t>
            </w:r>
          </w:p>
        </w:tc>
        <w:tc>
          <w:tcPr>
            <w:tcW w:w="3075" w:type="dxa"/>
            <w:shd w:val="clear" w:color="auto" w:fill="006699"/>
            <w:vAlign w:val="center"/>
          </w:tcPr>
          <w:p w14:paraId="7076C006" w14:textId="7787ADB4" w:rsidR="007333D3" w:rsidRPr="00027B0D" w:rsidRDefault="007333D3" w:rsidP="00BA456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0D5F">
              <w:rPr>
                <w:rFonts w:asciiTheme="majorHAnsi" w:hAnsiTheme="majorHAnsi" w:cstheme="majorHAnsi"/>
                <w:color w:val="FFFFFF" w:themeColor="background1"/>
                <w:sz w:val="20"/>
                <w:szCs w:val="20"/>
              </w:rPr>
              <w:t>Project description</w:t>
            </w:r>
          </w:p>
        </w:tc>
        <w:tc>
          <w:tcPr>
            <w:tcW w:w="1438" w:type="dxa"/>
            <w:shd w:val="clear" w:color="auto" w:fill="006699"/>
            <w:vAlign w:val="center"/>
          </w:tcPr>
          <w:p w14:paraId="16B18CD6" w14:textId="32AA88C7" w:rsidR="007333D3" w:rsidRPr="00027B0D" w:rsidRDefault="007333D3" w:rsidP="00BA456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0D5F">
              <w:rPr>
                <w:rFonts w:asciiTheme="majorHAnsi" w:hAnsiTheme="majorHAnsi" w:cstheme="majorHAnsi"/>
                <w:color w:val="FFFFFF" w:themeColor="background1"/>
                <w:sz w:val="20"/>
                <w:szCs w:val="20"/>
              </w:rPr>
              <w:t>Value (AUD) / timeframe</w:t>
            </w:r>
          </w:p>
        </w:tc>
        <w:tc>
          <w:tcPr>
            <w:tcW w:w="1428" w:type="dxa"/>
            <w:shd w:val="clear" w:color="auto" w:fill="006699"/>
          </w:tcPr>
          <w:p w14:paraId="34749B86" w14:textId="534E1554" w:rsidR="007333D3" w:rsidRPr="00027B0D" w:rsidRDefault="007333D3" w:rsidP="00BA456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0D5F">
              <w:rPr>
                <w:rFonts w:asciiTheme="majorHAnsi" w:hAnsiTheme="majorHAnsi" w:cstheme="majorHAnsi"/>
                <w:color w:val="FFFFFF" w:themeColor="background1"/>
                <w:szCs w:val="20"/>
              </w:rPr>
              <w:t>Project status</w:t>
            </w:r>
          </w:p>
        </w:tc>
      </w:tr>
      <w:tr w:rsidR="00A564B8" w:rsidRPr="00027B0D" w14:paraId="67634892" w14:textId="77777777" w:rsidTr="005F7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bottom w:val="none" w:sz="0" w:space="0" w:color="auto"/>
            </w:tcBorders>
          </w:tcPr>
          <w:p w14:paraId="2978715D" w14:textId="47E48E57" w:rsidR="007333D3" w:rsidRPr="00027B0D" w:rsidRDefault="00812AF4" w:rsidP="00BA4565">
            <w:pPr>
              <w:spacing w:line="276" w:lineRule="auto"/>
              <w:rPr>
                <w:rFonts w:ascii="Arial" w:hAnsi="Arial" w:cs="Arial"/>
                <w:sz w:val="20"/>
                <w:szCs w:val="20"/>
              </w:rPr>
            </w:pPr>
            <w:r>
              <w:rPr>
                <w:rFonts w:ascii="Arial" w:hAnsi="Arial" w:cs="Arial"/>
                <w:sz w:val="20"/>
                <w:szCs w:val="20"/>
              </w:rPr>
              <w:t>1</w:t>
            </w:r>
          </w:p>
        </w:tc>
        <w:tc>
          <w:tcPr>
            <w:tcW w:w="1118" w:type="dxa"/>
            <w:tcBorders>
              <w:top w:val="none" w:sz="0" w:space="0" w:color="auto"/>
              <w:bottom w:val="none" w:sz="0" w:space="0" w:color="auto"/>
            </w:tcBorders>
          </w:tcPr>
          <w:p w14:paraId="0CA1B5CF" w14:textId="77777777" w:rsidR="007333D3" w:rsidRPr="00027B0D" w:rsidRDefault="007333D3" w:rsidP="00BA45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7B0D">
              <w:rPr>
                <w:rFonts w:ascii="Arial" w:hAnsi="Arial" w:cs="Arial"/>
                <w:sz w:val="20"/>
                <w:szCs w:val="20"/>
              </w:rPr>
              <w:t>72938/47</w:t>
            </w:r>
          </w:p>
        </w:tc>
        <w:tc>
          <w:tcPr>
            <w:tcW w:w="2025" w:type="dxa"/>
            <w:tcBorders>
              <w:top w:val="none" w:sz="0" w:space="0" w:color="auto"/>
              <w:bottom w:val="none" w:sz="0" w:space="0" w:color="auto"/>
            </w:tcBorders>
          </w:tcPr>
          <w:p w14:paraId="5A271C1B" w14:textId="4E593CCE" w:rsidR="005F797E" w:rsidRDefault="007333D3" w:rsidP="00BA45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7B0D">
              <w:rPr>
                <w:rFonts w:ascii="Arial" w:hAnsi="Arial" w:cs="Arial"/>
                <w:sz w:val="20"/>
                <w:szCs w:val="20"/>
              </w:rPr>
              <w:t xml:space="preserve">Strengthening Capacities for Measuring Violence Against Women </w:t>
            </w:r>
          </w:p>
          <w:p w14:paraId="32C88271" w14:textId="60C3A314" w:rsidR="007333D3" w:rsidRPr="00027B0D" w:rsidRDefault="005F797E" w:rsidP="00BA45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E3EFF">
              <w:rPr>
                <w:rFonts w:asciiTheme="majorHAnsi" w:hAnsiTheme="majorHAnsi" w:cstheme="majorHAnsi"/>
                <w:sz w:val="20"/>
                <w:szCs w:val="20"/>
              </w:rPr>
              <w:t>(</w:t>
            </w:r>
            <w:proofErr w:type="spellStart"/>
            <w:r w:rsidRPr="00DE3EFF">
              <w:rPr>
                <w:rFonts w:asciiTheme="majorHAnsi" w:hAnsiTheme="majorHAnsi" w:cstheme="majorHAnsi"/>
                <w:sz w:val="20"/>
                <w:szCs w:val="20"/>
              </w:rPr>
              <w:t>kNOwVAWdata</w:t>
            </w:r>
            <w:proofErr w:type="spellEnd"/>
            <w:r w:rsidRPr="00DE3EFF">
              <w:rPr>
                <w:rFonts w:asciiTheme="majorHAnsi" w:hAnsiTheme="majorHAnsi" w:cstheme="majorHAnsi"/>
                <w:sz w:val="20"/>
                <w:szCs w:val="20"/>
              </w:rPr>
              <w:t xml:space="preserve">) </w:t>
            </w:r>
          </w:p>
          <w:p w14:paraId="51410463" w14:textId="77777777" w:rsidR="007333D3" w:rsidRPr="00027B0D" w:rsidRDefault="007333D3" w:rsidP="00BA45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65233EA" w14:textId="5CAE1848" w:rsidR="007333D3" w:rsidRPr="00027B0D" w:rsidRDefault="00CF7120" w:rsidP="00BA45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5871">
              <w:rPr>
                <w:rFonts w:asciiTheme="majorHAnsi" w:hAnsiTheme="majorHAnsi" w:cstheme="majorHAnsi"/>
                <w:sz w:val="20"/>
                <w:szCs w:val="20"/>
              </w:rPr>
              <w:t>(United Nations Population Fund (UNFPA))</w:t>
            </w:r>
          </w:p>
        </w:tc>
        <w:tc>
          <w:tcPr>
            <w:tcW w:w="3075" w:type="dxa"/>
            <w:tcBorders>
              <w:top w:val="none" w:sz="0" w:space="0" w:color="auto"/>
              <w:bottom w:val="none" w:sz="0" w:space="0" w:color="auto"/>
            </w:tcBorders>
          </w:tcPr>
          <w:p w14:paraId="5A9E6BB4" w14:textId="77777777" w:rsidR="007333D3" w:rsidRPr="00027B0D" w:rsidRDefault="007333D3" w:rsidP="00BA45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7B0D">
              <w:rPr>
                <w:rFonts w:ascii="Arial" w:hAnsi="Arial" w:cs="Arial"/>
                <w:sz w:val="20"/>
                <w:szCs w:val="20"/>
              </w:rPr>
              <w:t>This project aims to support and strengthen regional and national capacity to measure violence against women in Asia and the Pacific. The project aims to develop sustained regional capacity through the development and implementation of a sound training curriculum and to build a committed pool of trained professionals and researchers on the measurement of violence against women in Asia and the Pacific region.</w:t>
            </w:r>
          </w:p>
        </w:tc>
        <w:tc>
          <w:tcPr>
            <w:tcW w:w="1438" w:type="dxa"/>
            <w:tcBorders>
              <w:top w:val="none" w:sz="0" w:space="0" w:color="auto"/>
              <w:bottom w:val="none" w:sz="0" w:space="0" w:color="auto"/>
            </w:tcBorders>
          </w:tcPr>
          <w:p w14:paraId="0A96AE1D" w14:textId="77777777" w:rsidR="007333D3" w:rsidRPr="00027B0D" w:rsidRDefault="007333D3" w:rsidP="00BA45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7B0D">
              <w:rPr>
                <w:rFonts w:ascii="Arial" w:hAnsi="Arial" w:cs="Arial"/>
                <w:sz w:val="20"/>
                <w:szCs w:val="20"/>
              </w:rPr>
              <w:t>$3,000,000</w:t>
            </w:r>
          </w:p>
          <w:p w14:paraId="51A23A38" w14:textId="77777777" w:rsidR="007333D3" w:rsidRPr="00027B0D" w:rsidRDefault="007333D3" w:rsidP="00BA45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7A04C36" w14:textId="1042891D" w:rsidR="007333D3" w:rsidRPr="00027B0D" w:rsidRDefault="007333D3" w:rsidP="00BA45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7B0D">
              <w:rPr>
                <w:rFonts w:ascii="Arial" w:hAnsi="Arial" w:cs="Arial"/>
                <w:sz w:val="20"/>
                <w:szCs w:val="20"/>
              </w:rPr>
              <w:t>2021</w:t>
            </w:r>
            <w:r w:rsidR="00C074E4">
              <w:rPr>
                <w:rFonts w:ascii="Arial" w:hAnsi="Arial" w:cs="Arial"/>
                <w:sz w:val="20"/>
                <w:szCs w:val="20"/>
              </w:rPr>
              <w:t xml:space="preserve"> </w:t>
            </w:r>
            <w:r w:rsidRPr="00027B0D">
              <w:rPr>
                <w:rFonts w:ascii="Arial" w:hAnsi="Arial" w:cs="Arial"/>
                <w:sz w:val="20"/>
                <w:szCs w:val="20"/>
              </w:rPr>
              <w:t>–</w:t>
            </w:r>
            <w:r w:rsidR="00C074E4">
              <w:rPr>
                <w:rFonts w:ascii="Arial" w:hAnsi="Arial" w:cs="Arial"/>
                <w:sz w:val="20"/>
                <w:szCs w:val="20"/>
              </w:rPr>
              <w:t xml:space="preserve"> </w:t>
            </w:r>
            <w:r w:rsidRPr="00027B0D">
              <w:rPr>
                <w:rFonts w:ascii="Arial" w:hAnsi="Arial" w:cs="Arial"/>
                <w:sz w:val="20"/>
                <w:szCs w:val="20"/>
              </w:rPr>
              <w:t>2024</w:t>
            </w:r>
          </w:p>
        </w:tc>
        <w:tc>
          <w:tcPr>
            <w:tcW w:w="1428" w:type="dxa"/>
            <w:tcBorders>
              <w:top w:val="none" w:sz="0" w:space="0" w:color="auto"/>
              <w:bottom w:val="none" w:sz="0" w:space="0" w:color="auto"/>
            </w:tcBorders>
          </w:tcPr>
          <w:p w14:paraId="3B98939A" w14:textId="3D9609CC" w:rsidR="007333D3" w:rsidRPr="00027B0D" w:rsidRDefault="007333D3" w:rsidP="00BA45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7B0D">
              <w:rPr>
                <w:rFonts w:ascii="Arial" w:hAnsi="Arial" w:cs="Arial"/>
                <w:sz w:val="20"/>
                <w:szCs w:val="20"/>
              </w:rPr>
              <w:t>Completed</w:t>
            </w:r>
          </w:p>
        </w:tc>
      </w:tr>
    </w:tbl>
    <w:p w14:paraId="64B4EDB9" w14:textId="5396ABE3" w:rsidR="00E34E37" w:rsidRDefault="00966EA1" w:rsidP="00BA4565">
      <w:pPr>
        <w:pStyle w:val="Heading2"/>
        <w:ind w:hanging="993"/>
      </w:pPr>
      <w:bookmarkStart w:id="24" w:name="_Toc208762776"/>
      <w:bookmarkStart w:id="25" w:name="_Hlk137731531"/>
      <w:r>
        <w:t xml:space="preserve">DFAT </w:t>
      </w:r>
      <w:r w:rsidR="2985F120">
        <w:t>B</w:t>
      </w:r>
      <w:r w:rsidR="00703CEC">
        <w:t>ilateral</w:t>
      </w:r>
      <w:bookmarkEnd w:id="24"/>
      <w:r w:rsidR="00703CEC">
        <w:t xml:space="preserve"> </w:t>
      </w:r>
    </w:p>
    <w:p w14:paraId="728A0017" w14:textId="58A34D57" w:rsidR="00B94D92" w:rsidRPr="002121C2" w:rsidRDefault="00B94D92" w:rsidP="00BA4565">
      <w:pPr>
        <w:jc w:val="left"/>
        <w:rPr>
          <w:rFonts w:asciiTheme="majorHAnsi" w:hAnsiTheme="majorHAnsi" w:cstheme="majorHAnsi"/>
          <w:sz w:val="20"/>
          <w:szCs w:val="20"/>
        </w:rPr>
      </w:pPr>
      <w:r w:rsidRPr="002121C2">
        <w:rPr>
          <w:rFonts w:asciiTheme="majorHAnsi" w:hAnsiTheme="majorHAnsi" w:cstheme="majorHAnsi"/>
          <w:sz w:val="20"/>
          <w:szCs w:val="20"/>
        </w:rPr>
        <w:t>This section provides information</w:t>
      </w:r>
      <w:r w:rsidR="000F4CA0" w:rsidRPr="002121C2">
        <w:rPr>
          <w:rFonts w:asciiTheme="majorHAnsi" w:hAnsiTheme="majorHAnsi" w:cstheme="majorHAnsi"/>
          <w:sz w:val="20"/>
          <w:szCs w:val="20"/>
        </w:rPr>
        <w:t xml:space="preserve"> on bilateral gender projects funded and managed by Vanuatu DFAT Post. </w:t>
      </w:r>
    </w:p>
    <w:bookmarkEnd w:id="6"/>
    <w:bookmarkEnd w:id="7"/>
    <w:bookmarkEnd w:id="25"/>
    <w:p w14:paraId="51032DE9" w14:textId="7E282766" w:rsidR="0043173C" w:rsidRPr="006C0DC4" w:rsidRDefault="0032014A" w:rsidP="00BA4565">
      <w:pPr>
        <w:spacing w:line="276" w:lineRule="auto"/>
        <w:jc w:val="left"/>
        <w:rPr>
          <w:rFonts w:asciiTheme="majorHAnsi" w:hAnsiTheme="majorHAnsi" w:cstheme="majorHAnsi"/>
          <w:sz w:val="20"/>
          <w:szCs w:val="20"/>
        </w:rPr>
      </w:pPr>
      <w:r w:rsidRPr="002121C2">
        <w:rPr>
          <w:rFonts w:asciiTheme="majorHAnsi" w:hAnsiTheme="majorHAnsi" w:cstheme="majorHAnsi"/>
          <w:sz w:val="20"/>
          <w:szCs w:val="20"/>
        </w:rPr>
        <w:t xml:space="preserve">There are </w:t>
      </w:r>
      <w:r w:rsidR="008D48D8" w:rsidRPr="002121C2">
        <w:rPr>
          <w:rFonts w:asciiTheme="majorHAnsi" w:hAnsiTheme="majorHAnsi" w:cstheme="majorHAnsi"/>
          <w:sz w:val="20"/>
          <w:szCs w:val="20"/>
        </w:rPr>
        <w:t>4</w:t>
      </w:r>
      <w:r w:rsidR="00670219" w:rsidRPr="002121C2">
        <w:rPr>
          <w:rFonts w:asciiTheme="majorHAnsi" w:hAnsiTheme="majorHAnsi" w:cstheme="majorHAnsi"/>
          <w:sz w:val="20"/>
          <w:szCs w:val="20"/>
        </w:rPr>
        <w:t xml:space="preserve"> </w:t>
      </w:r>
      <w:r w:rsidRPr="002121C2">
        <w:rPr>
          <w:rFonts w:asciiTheme="majorHAnsi" w:hAnsiTheme="majorHAnsi" w:cstheme="majorHAnsi"/>
          <w:sz w:val="20"/>
          <w:szCs w:val="20"/>
        </w:rPr>
        <w:t xml:space="preserve">projects implemented by </w:t>
      </w:r>
      <w:r w:rsidR="00BA6CB2" w:rsidRPr="002121C2">
        <w:rPr>
          <w:rFonts w:asciiTheme="majorHAnsi" w:hAnsiTheme="majorHAnsi" w:cstheme="majorHAnsi"/>
          <w:sz w:val="20"/>
          <w:szCs w:val="20"/>
        </w:rPr>
        <w:t>3</w:t>
      </w:r>
      <w:r w:rsidRPr="002121C2">
        <w:rPr>
          <w:rFonts w:asciiTheme="majorHAnsi" w:hAnsiTheme="majorHAnsi" w:cstheme="majorHAnsi"/>
          <w:sz w:val="20"/>
          <w:szCs w:val="20"/>
        </w:rPr>
        <w:t xml:space="preserve"> distinct implementing partners in </w:t>
      </w:r>
      <w:r w:rsidR="00014D43" w:rsidRPr="002121C2">
        <w:rPr>
          <w:rFonts w:asciiTheme="majorHAnsi" w:hAnsiTheme="majorHAnsi" w:cstheme="majorHAnsi"/>
          <w:sz w:val="20"/>
          <w:szCs w:val="20"/>
        </w:rPr>
        <w:t>Vanuatu</w:t>
      </w:r>
      <w:r w:rsidRPr="002121C2">
        <w:rPr>
          <w:rFonts w:asciiTheme="majorHAnsi" w:hAnsiTheme="majorHAnsi" w:cstheme="majorHAnsi"/>
          <w:sz w:val="20"/>
          <w:szCs w:val="20"/>
        </w:rPr>
        <w:t xml:space="preserve">. </w:t>
      </w:r>
    </w:p>
    <w:p w14:paraId="654F0116" w14:textId="6FA98902" w:rsidR="004D29AE" w:rsidRPr="00EA5C98" w:rsidRDefault="004D29AE" w:rsidP="00BA4565">
      <w:pPr>
        <w:pStyle w:val="Caption"/>
        <w:rPr>
          <w:rFonts w:cstheme="majorHAnsi"/>
          <w:color w:val="auto"/>
          <w:sz w:val="20"/>
          <w:szCs w:val="20"/>
        </w:rPr>
      </w:pPr>
      <w:r w:rsidRPr="00EA5C98">
        <w:rPr>
          <w:rFonts w:cstheme="majorHAnsi"/>
          <w:color w:val="auto"/>
          <w:sz w:val="20"/>
          <w:szCs w:val="20"/>
        </w:rPr>
        <w:t xml:space="preserve">Table </w:t>
      </w:r>
      <w:r w:rsidR="00D7369A" w:rsidRPr="00EA5C98">
        <w:rPr>
          <w:rFonts w:cstheme="majorHAnsi"/>
          <w:color w:val="auto"/>
          <w:sz w:val="20"/>
          <w:szCs w:val="20"/>
        </w:rPr>
        <w:t>7</w:t>
      </w:r>
      <w:r w:rsidRPr="00EA5C98">
        <w:rPr>
          <w:rFonts w:cstheme="majorHAnsi"/>
          <w:color w:val="auto"/>
          <w:sz w:val="20"/>
          <w:szCs w:val="20"/>
        </w:rPr>
        <w:t xml:space="preserve">: DFAT </w:t>
      </w:r>
      <w:r w:rsidR="00305724" w:rsidRPr="00EA5C98">
        <w:rPr>
          <w:rFonts w:cstheme="majorHAnsi"/>
          <w:color w:val="auto"/>
          <w:sz w:val="20"/>
          <w:szCs w:val="20"/>
        </w:rPr>
        <w:t xml:space="preserve">bilateral </w:t>
      </w:r>
      <w:r w:rsidR="006B7395" w:rsidRPr="00EA5C98">
        <w:rPr>
          <w:rFonts w:cstheme="majorHAnsi"/>
          <w:color w:val="auto"/>
          <w:sz w:val="20"/>
          <w:szCs w:val="20"/>
        </w:rPr>
        <w:t xml:space="preserve">grants </w:t>
      </w:r>
      <w:r w:rsidR="001527E4" w:rsidRPr="00EA5C98">
        <w:rPr>
          <w:rFonts w:cstheme="majorHAnsi"/>
          <w:color w:val="auto"/>
          <w:sz w:val="20"/>
          <w:szCs w:val="20"/>
        </w:rPr>
        <w:t xml:space="preserve">in </w:t>
      </w:r>
      <w:r w:rsidR="00014D43" w:rsidRPr="00EA5C98">
        <w:rPr>
          <w:rFonts w:cstheme="majorHAnsi"/>
          <w:color w:val="auto"/>
          <w:sz w:val="20"/>
          <w:szCs w:val="20"/>
        </w:rPr>
        <w:t>Vanuatu</w:t>
      </w:r>
      <w:r w:rsidR="001527E4" w:rsidRPr="00EA5C98">
        <w:rPr>
          <w:rFonts w:cstheme="majorHAnsi"/>
          <w:color w:val="auto"/>
          <w:sz w:val="20"/>
          <w:szCs w:val="20"/>
        </w:rPr>
        <w:t xml:space="preserve"> </w:t>
      </w:r>
      <w:r w:rsidRPr="00EA5C98">
        <w:rPr>
          <w:rFonts w:cstheme="majorHAnsi"/>
          <w:color w:val="auto"/>
          <w:sz w:val="20"/>
          <w:szCs w:val="20"/>
        </w:rPr>
        <w:t xml:space="preserve">as </w:t>
      </w:r>
      <w:r w:rsidR="006C0DC4" w:rsidRPr="00EA5C98">
        <w:rPr>
          <w:rFonts w:cstheme="majorHAnsi"/>
          <w:color w:val="auto"/>
          <w:sz w:val="20"/>
          <w:szCs w:val="20"/>
        </w:rPr>
        <w:t>of</w:t>
      </w:r>
      <w:r w:rsidRPr="00EA5C98">
        <w:rPr>
          <w:rFonts w:cstheme="majorHAnsi"/>
          <w:color w:val="auto"/>
          <w:sz w:val="20"/>
          <w:szCs w:val="20"/>
        </w:rPr>
        <w:t xml:space="preserve"> 31 </w:t>
      </w:r>
      <w:r w:rsidR="006C0DC4" w:rsidRPr="00EA5C98">
        <w:rPr>
          <w:rFonts w:cstheme="majorHAnsi"/>
          <w:color w:val="auto"/>
          <w:sz w:val="20"/>
          <w:szCs w:val="20"/>
        </w:rPr>
        <w:t xml:space="preserve">August </w:t>
      </w:r>
      <w:r w:rsidR="00985DAF" w:rsidRPr="00EA5C98">
        <w:rPr>
          <w:rFonts w:cstheme="majorHAnsi"/>
          <w:color w:val="auto"/>
          <w:sz w:val="20"/>
          <w:szCs w:val="20"/>
        </w:rPr>
        <w:t>2025</w:t>
      </w:r>
    </w:p>
    <w:tbl>
      <w:tblPr>
        <w:tblStyle w:val="PlainTable2"/>
        <w:tblW w:w="9785" w:type="dxa"/>
        <w:tblInd w:w="15" w:type="dxa"/>
        <w:tblLook w:val="04A0" w:firstRow="1" w:lastRow="0" w:firstColumn="1" w:lastColumn="0" w:noHBand="0" w:noVBand="1"/>
      </w:tblPr>
      <w:tblGrid>
        <w:gridCol w:w="539"/>
        <w:gridCol w:w="1117"/>
        <w:gridCol w:w="2102"/>
        <w:gridCol w:w="3178"/>
        <w:gridCol w:w="1419"/>
        <w:gridCol w:w="1430"/>
      </w:tblGrid>
      <w:tr w:rsidR="008D48D8" w:rsidRPr="00797FA7" w14:paraId="07BF33C4" w14:textId="286E6B3F" w:rsidTr="00491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7F7F7F" w:themeColor="text1" w:themeTint="80"/>
            </w:tcBorders>
            <w:shd w:val="clear" w:color="auto" w:fill="006699"/>
            <w:vAlign w:val="center"/>
          </w:tcPr>
          <w:p w14:paraId="19818C56" w14:textId="77777777" w:rsidR="004118D4" w:rsidRPr="00797FA7" w:rsidRDefault="004118D4" w:rsidP="00BA4565">
            <w:pPr>
              <w:spacing w:line="276" w:lineRule="auto"/>
              <w:rPr>
                <w:rFonts w:asciiTheme="majorHAnsi" w:hAnsiTheme="majorHAnsi" w:cstheme="majorHAnsi"/>
                <w:sz w:val="20"/>
                <w:szCs w:val="20"/>
              </w:rPr>
            </w:pPr>
            <w:r w:rsidRPr="00797FA7">
              <w:rPr>
                <w:rFonts w:cstheme="minorHAnsi"/>
                <w:color w:val="FFFFFF" w:themeColor="background1"/>
                <w:sz w:val="20"/>
                <w:szCs w:val="20"/>
              </w:rPr>
              <w:t>No.</w:t>
            </w:r>
          </w:p>
        </w:tc>
        <w:tc>
          <w:tcPr>
            <w:tcW w:w="1117" w:type="dxa"/>
            <w:tcBorders>
              <w:top w:val="single" w:sz="4" w:space="0" w:color="auto"/>
              <w:bottom w:val="single" w:sz="4" w:space="0" w:color="7F7F7F" w:themeColor="text1" w:themeTint="80"/>
            </w:tcBorders>
            <w:shd w:val="clear" w:color="auto" w:fill="006699"/>
            <w:vAlign w:val="center"/>
          </w:tcPr>
          <w:p w14:paraId="19F17318" w14:textId="77777777" w:rsidR="004118D4" w:rsidRPr="00797FA7" w:rsidRDefault="004118D4"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roofErr w:type="spellStart"/>
            <w:r w:rsidRPr="00797FA7">
              <w:rPr>
                <w:rFonts w:cstheme="minorHAnsi"/>
                <w:color w:val="FFFFFF" w:themeColor="background1"/>
                <w:sz w:val="20"/>
                <w:szCs w:val="20"/>
              </w:rPr>
              <w:t>Aidworks</w:t>
            </w:r>
            <w:proofErr w:type="spellEnd"/>
            <w:r w:rsidRPr="00797FA7">
              <w:rPr>
                <w:rFonts w:cstheme="minorHAnsi"/>
                <w:color w:val="FFFFFF" w:themeColor="background1"/>
                <w:sz w:val="20"/>
                <w:szCs w:val="20"/>
              </w:rPr>
              <w:t xml:space="preserve"> number</w:t>
            </w:r>
          </w:p>
        </w:tc>
        <w:tc>
          <w:tcPr>
            <w:tcW w:w="2102" w:type="dxa"/>
            <w:tcBorders>
              <w:top w:val="single" w:sz="4" w:space="0" w:color="auto"/>
              <w:bottom w:val="single" w:sz="4" w:space="0" w:color="7F7F7F" w:themeColor="text1" w:themeTint="80"/>
            </w:tcBorders>
            <w:shd w:val="clear" w:color="auto" w:fill="006699"/>
            <w:vAlign w:val="center"/>
          </w:tcPr>
          <w:p w14:paraId="5ED92DDE" w14:textId="77777777" w:rsidR="004118D4" w:rsidRPr="00797FA7" w:rsidRDefault="004118D4"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97FA7">
              <w:rPr>
                <w:rFonts w:cstheme="minorHAnsi"/>
                <w:color w:val="FFFFFF" w:themeColor="background1"/>
                <w:sz w:val="20"/>
                <w:szCs w:val="20"/>
              </w:rPr>
              <w:t>Project name and partner</w:t>
            </w:r>
          </w:p>
        </w:tc>
        <w:tc>
          <w:tcPr>
            <w:tcW w:w="3178" w:type="dxa"/>
            <w:tcBorders>
              <w:top w:val="single" w:sz="4" w:space="0" w:color="auto"/>
              <w:bottom w:val="single" w:sz="4" w:space="0" w:color="7F7F7F" w:themeColor="text1" w:themeTint="80"/>
            </w:tcBorders>
            <w:shd w:val="clear" w:color="auto" w:fill="006699"/>
            <w:vAlign w:val="center"/>
          </w:tcPr>
          <w:p w14:paraId="4CC188CC" w14:textId="77777777" w:rsidR="004118D4" w:rsidRPr="00797FA7" w:rsidRDefault="004118D4"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97FA7">
              <w:rPr>
                <w:rFonts w:cstheme="minorHAnsi"/>
                <w:color w:val="FFFFFF" w:themeColor="background1"/>
                <w:sz w:val="20"/>
                <w:szCs w:val="20"/>
              </w:rPr>
              <w:t>Project description</w:t>
            </w:r>
          </w:p>
        </w:tc>
        <w:tc>
          <w:tcPr>
            <w:tcW w:w="1419" w:type="dxa"/>
            <w:tcBorders>
              <w:top w:val="single" w:sz="4" w:space="0" w:color="auto"/>
              <w:bottom w:val="single" w:sz="4" w:space="0" w:color="7F7F7F" w:themeColor="text1" w:themeTint="80"/>
            </w:tcBorders>
            <w:shd w:val="clear" w:color="auto" w:fill="006699"/>
            <w:vAlign w:val="center"/>
          </w:tcPr>
          <w:p w14:paraId="37A9CA35" w14:textId="77777777" w:rsidR="004118D4" w:rsidRPr="00797FA7" w:rsidRDefault="004118D4"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97FA7">
              <w:rPr>
                <w:rFonts w:cstheme="minorHAnsi"/>
                <w:color w:val="FFFFFF" w:themeColor="background1"/>
                <w:sz w:val="20"/>
                <w:szCs w:val="20"/>
              </w:rPr>
              <w:t>Value (AUD) / timeframe</w:t>
            </w:r>
          </w:p>
        </w:tc>
        <w:tc>
          <w:tcPr>
            <w:tcW w:w="1430" w:type="dxa"/>
            <w:tcBorders>
              <w:top w:val="single" w:sz="4" w:space="0" w:color="auto"/>
              <w:bottom w:val="single" w:sz="4" w:space="0" w:color="7F7F7F" w:themeColor="text1" w:themeTint="80"/>
            </w:tcBorders>
            <w:shd w:val="clear" w:color="auto" w:fill="006699"/>
          </w:tcPr>
          <w:p w14:paraId="2F1510A1" w14:textId="2C5B4F78" w:rsidR="004118D4" w:rsidRPr="00797FA7" w:rsidRDefault="004118D4" w:rsidP="00BA4565">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0"/>
                <w:szCs w:val="20"/>
              </w:rPr>
            </w:pPr>
            <w:r w:rsidRPr="00797FA7">
              <w:rPr>
                <w:rFonts w:cstheme="minorHAnsi"/>
                <w:color w:val="FFFFFF" w:themeColor="background1"/>
                <w:sz w:val="20"/>
                <w:szCs w:val="20"/>
              </w:rPr>
              <w:t>Project status</w:t>
            </w:r>
          </w:p>
        </w:tc>
      </w:tr>
      <w:tr w:rsidR="004118D4" w:rsidRPr="00C913C2" w14:paraId="7D91F5FC" w14:textId="541264BD" w:rsidTr="00491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bottom w:val="single" w:sz="4" w:space="0" w:color="auto"/>
            </w:tcBorders>
          </w:tcPr>
          <w:p w14:paraId="4D3197E1" w14:textId="77777777" w:rsidR="004118D4" w:rsidRPr="002121C2" w:rsidRDefault="004118D4" w:rsidP="00BA4565">
            <w:pPr>
              <w:spacing w:line="276" w:lineRule="auto"/>
              <w:rPr>
                <w:rFonts w:asciiTheme="majorHAnsi" w:hAnsiTheme="majorHAnsi" w:cstheme="majorHAnsi"/>
                <w:sz w:val="20"/>
                <w:szCs w:val="20"/>
              </w:rPr>
            </w:pPr>
            <w:r w:rsidRPr="002121C2">
              <w:rPr>
                <w:rFonts w:asciiTheme="majorHAnsi" w:hAnsiTheme="majorHAnsi" w:cstheme="majorHAnsi"/>
                <w:sz w:val="20"/>
                <w:szCs w:val="20"/>
              </w:rPr>
              <w:lastRenderedPageBreak/>
              <w:t>1</w:t>
            </w:r>
          </w:p>
        </w:tc>
        <w:tc>
          <w:tcPr>
            <w:tcW w:w="1117" w:type="dxa"/>
          </w:tcPr>
          <w:p w14:paraId="029C7CFE" w14:textId="20336F36" w:rsidR="004118D4" w:rsidRPr="002121C2" w:rsidRDefault="004118D4"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13C2">
              <w:rPr>
                <w:rFonts w:asciiTheme="majorHAnsi" w:eastAsia="Arial" w:hAnsiTheme="majorHAnsi" w:cstheme="majorHAnsi"/>
                <w:sz w:val="20"/>
                <w:szCs w:val="20"/>
                <w:lang w:val="en-US"/>
              </w:rPr>
              <w:t>77047</w:t>
            </w:r>
          </w:p>
        </w:tc>
        <w:tc>
          <w:tcPr>
            <w:tcW w:w="2102" w:type="dxa"/>
          </w:tcPr>
          <w:p w14:paraId="1BCFFC7A" w14:textId="2963F70F" w:rsidR="004118D4" w:rsidRPr="00C913C2" w:rsidRDefault="004118D4"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lang w:val="en-US"/>
              </w:rPr>
            </w:pPr>
            <w:r w:rsidRPr="00C913C2">
              <w:rPr>
                <w:rFonts w:asciiTheme="majorHAnsi" w:eastAsia="Arial" w:hAnsiTheme="majorHAnsi" w:cstheme="majorHAnsi"/>
                <w:sz w:val="20"/>
                <w:szCs w:val="20"/>
              </w:rPr>
              <w:t xml:space="preserve">Vanuatu Gender Equality Program </w:t>
            </w:r>
          </w:p>
          <w:p w14:paraId="151598E2" w14:textId="77777777" w:rsidR="004118D4" w:rsidRPr="00C913C2" w:rsidRDefault="004118D4"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lang w:val="en-US"/>
              </w:rPr>
            </w:pPr>
          </w:p>
          <w:p w14:paraId="1B77A723" w14:textId="7896D14B" w:rsidR="004118D4" w:rsidRPr="002121C2" w:rsidRDefault="004118D4"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13C2">
              <w:rPr>
                <w:rFonts w:asciiTheme="majorHAnsi" w:eastAsia="Arial" w:hAnsiTheme="majorHAnsi" w:cstheme="majorHAnsi"/>
                <w:sz w:val="20"/>
                <w:szCs w:val="20"/>
                <w:lang w:val="en-US"/>
              </w:rPr>
              <w:t xml:space="preserve">(Vanuatu Women’s Centre) </w:t>
            </w:r>
          </w:p>
        </w:tc>
        <w:tc>
          <w:tcPr>
            <w:tcW w:w="3178" w:type="dxa"/>
          </w:tcPr>
          <w:p w14:paraId="5853ADE6" w14:textId="57D8D591" w:rsidR="004118D4" w:rsidRPr="002121C2" w:rsidRDefault="004118D4"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13C2">
              <w:rPr>
                <w:rFonts w:asciiTheme="majorHAnsi" w:eastAsia="Arial" w:hAnsiTheme="majorHAnsi" w:cstheme="majorHAnsi"/>
                <w:sz w:val="20"/>
                <w:szCs w:val="20"/>
              </w:rPr>
              <w:t>The project focuses on supporting survivors of violence, improving access to justice, and strengthening community awareness. Key activities include training counsellors in gender-based violence response, expanding outreach through community education, and conducting a national prevalence study.</w:t>
            </w:r>
          </w:p>
        </w:tc>
        <w:tc>
          <w:tcPr>
            <w:tcW w:w="1419" w:type="dxa"/>
            <w:tcBorders>
              <w:bottom w:val="single" w:sz="4" w:space="0" w:color="auto"/>
            </w:tcBorders>
          </w:tcPr>
          <w:p w14:paraId="1985A19C" w14:textId="77777777" w:rsidR="004118D4" w:rsidRPr="002121C2" w:rsidRDefault="004118D4"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$8,000,000</w:t>
            </w:r>
          </w:p>
          <w:p w14:paraId="36959652" w14:textId="77777777" w:rsidR="004118D4" w:rsidRPr="002121C2" w:rsidRDefault="004118D4"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D7A72C7" w14:textId="1E3848EB" w:rsidR="004118D4" w:rsidRPr="002121C2" w:rsidRDefault="004118D4"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rPr>
            </w:pPr>
            <w:r w:rsidRPr="00E02981">
              <w:rPr>
                <w:rFonts w:asciiTheme="majorHAnsi" w:hAnsiTheme="majorHAnsi" w:cstheme="majorHAnsi"/>
                <w:sz w:val="20"/>
                <w:szCs w:val="20"/>
              </w:rPr>
              <w:t>2021</w:t>
            </w:r>
            <w:r w:rsidR="00E02981">
              <w:rPr>
                <w:rFonts w:asciiTheme="majorHAnsi" w:hAnsiTheme="majorHAnsi" w:cstheme="majorHAnsi"/>
                <w:sz w:val="20"/>
                <w:szCs w:val="20"/>
              </w:rPr>
              <w:t xml:space="preserve"> </w:t>
            </w:r>
            <w:r w:rsidRPr="00E02981">
              <w:rPr>
                <w:rFonts w:asciiTheme="majorHAnsi" w:hAnsiTheme="majorHAnsi" w:cstheme="majorHAnsi"/>
                <w:sz w:val="20"/>
                <w:szCs w:val="20"/>
              </w:rPr>
              <w:t>–</w:t>
            </w:r>
            <w:r w:rsidR="00E02981">
              <w:rPr>
                <w:rFonts w:asciiTheme="majorHAnsi" w:hAnsiTheme="majorHAnsi" w:cstheme="majorHAnsi"/>
                <w:sz w:val="20"/>
                <w:szCs w:val="20"/>
              </w:rPr>
              <w:t xml:space="preserve"> </w:t>
            </w:r>
            <w:r w:rsidRPr="002121C2">
              <w:rPr>
                <w:rFonts w:asciiTheme="majorHAnsi" w:hAnsiTheme="majorHAnsi" w:cstheme="majorHAnsi"/>
                <w:sz w:val="20"/>
                <w:szCs w:val="20"/>
              </w:rPr>
              <w:t>2026</w:t>
            </w:r>
          </w:p>
        </w:tc>
        <w:tc>
          <w:tcPr>
            <w:tcW w:w="1430" w:type="dxa"/>
            <w:tcBorders>
              <w:bottom w:val="single" w:sz="4" w:space="0" w:color="auto"/>
            </w:tcBorders>
          </w:tcPr>
          <w:p w14:paraId="60AF8F2F" w14:textId="3D4323CE" w:rsidR="004118D4" w:rsidRPr="002121C2" w:rsidRDefault="006D4B42"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121C2">
              <w:rPr>
                <w:rFonts w:asciiTheme="majorHAnsi" w:hAnsiTheme="majorHAnsi" w:cstheme="majorHAnsi"/>
                <w:sz w:val="20"/>
                <w:szCs w:val="20"/>
              </w:rPr>
              <w:t>Ongoing</w:t>
            </w:r>
          </w:p>
        </w:tc>
      </w:tr>
      <w:tr w:rsidR="00965EA4" w:rsidRPr="00797FA7" w14:paraId="7077A819" w14:textId="45EC25D8" w:rsidTr="0049182A">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auto"/>
            </w:tcBorders>
          </w:tcPr>
          <w:p w14:paraId="50E7DE79" w14:textId="1A01F0D5" w:rsidR="004118D4" w:rsidRPr="00797FA7" w:rsidRDefault="004118D4" w:rsidP="00BA4565">
            <w:pPr>
              <w:spacing w:line="276" w:lineRule="auto"/>
              <w:rPr>
                <w:rFonts w:cstheme="minorHAnsi"/>
                <w:sz w:val="20"/>
                <w:szCs w:val="20"/>
              </w:rPr>
            </w:pPr>
            <w:r w:rsidRPr="00797FA7">
              <w:rPr>
                <w:rFonts w:cstheme="minorHAnsi"/>
                <w:sz w:val="20"/>
                <w:szCs w:val="20"/>
              </w:rPr>
              <w:t>2</w:t>
            </w:r>
          </w:p>
        </w:tc>
        <w:tc>
          <w:tcPr>
            <w:tcW w:w="1117" w:type="dxa"/>
            <w:tcBorders>
              <w:top w:val="single" w:sz="4" w:space="0" w:color="7F7F7F" w:themeColor="text1" w:themeTint="80"/>
              <w:bottom w:val="single" w:sz="4" w:space="0" w:color="auto"/>
            </w:tcBorders>
          </w:tcPr>
          <w:p w14:paraId="6A4EB7E6" w14:textId="57747BA5" w:rsidR="004118D4" w:rsidRPr="00797FA7" w:rsidRDefault="004118D4"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97FA7">
              <w:rPr>
                <w:rFonts w:asciiTheme="majorHAnsi" w:eastAsia="Arial" w:hAnsiTheme="majorHAnsi" w:cstheme="majorHAnsi"/>
                <w:sz w:val="20"/>
                <w:szCs w:val="20"/>
                <w:lang w:val="en-US"/>
              </w:rPr>
              <w:t>77833</w:t>
            </w:r>
          </w:p>
        </w:tc>
        <w:tc>
          <w:tcPr>
            <w:tcW w:w="2102" w:type="dxa"/>
            <w:tcBorders>
              <w:top w:val="single" w:sz="4" w:space="0" w:color="7F7F7F" w:themeColor="text1" w:themeTint="80"/>
              <w:bottom w:val="single" w:sz="4" w:space="0" w:color="auto"/>
            </w:tcBorders>
          </w:tcPr>
          <w:p w14:paraId="5BAE601A" w14:textId="7BE9152B" w:rsidR="004118D4" w:rsidRPr="00797FA7" w:rsidRDefault="004118D4"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lang w:val="en-US"/>
              </w:rPr>
            </w:pPr>
            <w:r w:rsidRPr="00797FA7">
              <w:rPr>
                <w:rFonts w:asciiTheme="majorHAnsi" w:eastAsia="Arial" w:hAnsiTheme="majorHAnsi" w:cstheme="majorHAnsi"/>
                <w:sz w:val="20"/>
                <w:szCs w:val="20"/>
              </w:rPr>
              <w:t>Gender Equality Together! Building a movement for gender equality and freedom from violence in Vanuatu</w:t>
            </w:r>
            <w:r w:rsidRPr="00797FA7">
              <w:rPr>
                <w:rFonts w:asciiTheme="majorHAnsi" w:eastAsia="Arial" w:hAnsiTheme="majorHAnsi" w:cstheme="majorHAnsi"/>
                <w:sz w:val="20"/>
                <w:szCs w:val="20"/>
                <w:lang w:val="en-US"/>
              </w:rPr>
              <w:t xml:space="preserve"> </w:t>
            </w:r>
          </w:p>
          <w:p w14:paraId="5A8BCA48" w14:textId="77777777" w:rsidR="004118D4" w:rsidRPr="00797FA7" w:rsidRDefault="004118D4" w:rsidP="00BA456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lang w:val="en-US"/>
              </w:rPr>
            </w:pPr>
          </w:p>
          <w:p w14:paraId="68F1DAA1" w14:textId="7B933CAE" w:rsidR="004118D4" w:rsidRPr="00797FA7" w:rsidRDefault="004118D4"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97FA7">
              <w:rPr>
                <w:rFonts w:asciiTheme="majorHAnsi" w:eastAsia="Arial" w:hAnsiTheme="majorHAnsi" w:cstheme="majorHAnsi"/>
                <w:sz w:val="20"/>
                <w:szCs w:val="20"/>
                <w:lang w:val="en-US"/>
              </w:rPr>
              <w:t>(CARE Vanuatu)</w:t>
            </w:r>
          </w:p>
        </w:tc>
        <w:tc>
          <w:tcPr>
            <w:tcW w:w="3178" w:type="dxa"/>
            <w:tcBorders>
              <w:top w:val="single" w:sz="4" w:space="0" w:color="7F7F7F" w:themeColor="text1" w:themeTint="80"/>
              <w:bottom w:val="single" w:sz="4" w:space="0" w:color="auto"/>
            </w:tcBorders>
          </w:tcPr>
          <w:p w14:paraId="215D37CB" w14:textId="706F1B11" w:rsidR="004118D4" w:rsidRPr="00797FA7" w:rsidRDefault="004118D4"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97FA7">
              <w:rPr>
                <w:rFonts w:asciiTheme="majorHAnsi" w:eastAsia="Arial" w:hAnsiTheme="majorHAnsi" w:cstheme="majorHAnsi"/>
                <w:sz w:val="20"/>
                <w:szCs w:val="20"/>
              </w:rPr>
              <w:t xml:space="preserve">The project aims to strengthen the collective leadership, capacity and coordination of civil society and government actors in Vanuatu to promote gender equality.  The project strengthens the leadership of young women through the Young Women’s Leadership Program and works with young men to promote gender equality through intergenerational networks. </w:t>
            </w:r>
          </w:p>
        </w:tc>
        <w:tc>
          <w:tcPr>
            <w:tcW w:w="1419" w:type="dxa"/>
            <w:tcBorders>
              <w:top w:val="single" w:sz="4" w:space="0" w:color="auto"/>
              <w:bottom w:val="single" w:sz="4" w:space="0" w:color="auto"/>
            </w:tcBorders>
          </w:tcPr>
          <w:p w14:paraId="76084805" w14:textId="77777777" w:rsidR="004118D4" w:rsidRPr="00797FA7" w:rsidRDefault="004118D4"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97FA7">
              <w:rPr>
                <w:rFonts w:cstheme="minorHAnsi"/>
                <w:sz w:val="20"/>
                <w:szCs w:val="20"/>
              </w:rPr>
              <w:t>$1,110,000</w:t>
            </w:r>
          </w:p>
          <w:p w14:paraId="36BFE8D8" w14:textId="77777777" w:rsidR="004118D4" w:rsidRPr="00797FA7" w:rsidRDefault="004118D4"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0323067" w14:textId="6989772F" w:rsidR="004118D4" w:rsidRPr="00797FA7" w:rsidRDefault="004118D4"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97FA7">
              <w:rPr>
                <w:rFonts w:cstheme="minorHAnsi"/>
                <w:sz w:val="20"/>
                <w:szCs w:val="20"/>
              </w:rPr>
              <w:t>2022</w:t>
            </w:r>
            <w:r w:rsidR="00E02981">
              <w:rPr>
                <w:rFonts w:cstheme="minorHAnsi"/>
                <w:sz w:val="20"/>
                <w:szCs w:val="20"/>
              </w:rPr>
              <w:t xml:space="preserve"> </w:t>
            </w:r>
            <w:r w:rsidRPr="00797FA7">
              <w:rPr>
                <w:rFonts w:cstheme="minorHAnsi"/>
                <w:sz w:val="20"/>
                <w:szCs w:val="20"/>
              </w:rPr>
              <w:t>–</w:t>
            </w:r>
            <w:r w:rsidR="00E02981">
              <w:rPr>
                <w:rFonts w:cstheme="minorHAnsi"/>
                <w:sz w:val="20"/>
                <w:szCs w:val="20"/>
              </w:rPr>
              <w:t xml:space="preserve"> </w:t>
            </w:r>
            <w:r w:rsidRPr="00797FA7">
              <w:rPr>
                <w:rFonts w:cstheme="minorHAnsi"/>
                <w:sz w:val="20"/>
                <w:szCs w:val="20"/>
              </w:rPr>
              <w:t>2025</w:t>
            </w:r>
          </w:p>
        </w:tc>
        <w:tc>
          <w:tcPr>
            <w:tcW w:w="1430" w:type="dxa"/>
            <w:tcBorders>
              <w:top w:val="single" w:sz="4" w:space="0" w:color="auto"/>
              <w:bottom w:val="single" w:sz="4" w:space="0" w:color="auto"/>
            </w:tcBorders>
          </w:tcPr>
          <w:p w14:paraId="0F749B86" w14:textId="4E6C64DA" w:rsidR="004118D4" w:rsidRPr="00797FA7" w:rsidRDefault="006D4B42"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Ongoing</w:t>
            </w:r>
          </w:p>
        </w:tc>
      </w:tr>
      <w:tr w:rsidR="004118D4" w:rsidRPr="00797FA7" w14:paraId="31395B88" w14:textId="28FD9CD6" w:rsidTr="00491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auto"/>
            </w:tcBorders>
          </w:tcPr>
          <w:p w14:paraId="48B0982E" w14:textId="7E282DDB" w:rsidR="004118D4" w:rsidRPr="00797FA7" w:rsidRDefault="004118D4" w:rsidP="00BA4565">
            <w:pPr>
              <w:spacing w:line="276" w:lineRule="auto"/>
              <w:rPr>
                <w:rFonts w:cstheme="minorHAnsi"/>
                <w:sz w:val="20"/>
                <w:szCs w:val="20"/>
              </w:rPr>
            </w:pPr>
            <w:r w:rsidRPr="00797FA7">
              <w:rPr>
                <w:rFonts w:cstheme="minorHAnsi"/>
                <w:sz w:val="20"/>
                <w:szCs w:val="20"/>
              </w:rPr>
              <w:t>3</w:t>
            </w:r>
          </w:p>
        </w:tc>
        <w:tc>
          <w:tcPr>
            <w:tcW w:w="1117" w:type="dxa"/>
            <w:tcBorders>
              <w:top w:val="single" w:sz="4" w:space="0" w:color="auto"/>
              <w:bottom w:val="single" w:sz="4" w:space="0" w:color="auto"/>
            </w:tcBorders>
          </w:tcPr>
          <w:p w14:paraId="39CB01DD" w14:textId="4EC3B2CD" w:rsidR="004118D4" w:rsidRPr="00797FA7" w:rsidRDefault="004118D4"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97FA7">
              <w:rPr>
                <w:rFonts w:asciiTheme="majorHAnsi" w:hAnsiTheme="majorHAnsi" w:cstheme="majorHAnsi"/>
                <w:sz w:val="20"/>
                <w:szCs w:val="20"/>
                <w:lang w:val="en-US"/>
              </w:rPr>
              <w:t>79876</w:t>
            </w:r>
          </w:p>
        </w:tc>
        <w:tc>
          <w:tcPr>
            <w:tcW w:w="2102" w:type="dxa"/>
            <w:tcBorders>
              <w:top w:val="single" w:sz="4" w:space="0" w:color="auto"/>
              <w:bottom w:val="single" w:sz="4" w:space="0" w:color="auto"/>
            </w:tcBorders>
          </w:tcPr>
          <w:p w14:paraId="150DB3AE" w14:textId="77777777" w:rsidR="004118D4" w:rsidRPr="00797FA7" w:rsidRDefault="004118D4"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797FA7">
              <w:rPr>
                <w:rFonts w:asciiTheme="majorHAnsi" w:hAnsiTheme="majorHAnsi" w:cstheme="majorHAnsi"/>
                <w:sz w:val="20"/>
                <w:szCs w:val="20"/>
                <w:lang w:val="en-US"/>
              </w:rPr>
              <w:t>Core support to Sista</w:t>
            </w:r>
          </w:p>
          <w:p w14:paraId="49B2E2AB" w14:textId="77777777" w:rsidR="004118D4" w:rsidRPr="00797FA7" w:rsidRDefault="004118D4"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3C135D5E" w14:textId="6EAE8665" w:rsidR="004118D4" w:rsidRPr="00797FA7" w:rsidRDefault="004118D4"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97FA7">
              <w:rPr>
                <w:rFonts w:asciiTheme="majorHAnsi" w:hAnsiTheme="majorHAnsi" w:cstheme="majorHAnsi"/>
                <w:sz w:val="20"/>
                <w:szCs w:val="20"/>
                <w:lang w:val="en-US"/>
              </w:rPr>
              <w:t>(Sista Vanuatu)</w:t>
            </w:r>
          </w:p>
        </w:tc>
        <w:tc>
          <w:tcPr>
            <w:tcW w:w="3178" w:type="dxa"/>
            <w:tcBorders>
              <w:top w:val="single" w:sz="4" w:space="0" w:color="auto"/>
              <w:bottom w:val="single" w:sz="4" w:space="0" w:color="auto"/>
            </w:tcBorders>
          </w:tcPr>
          <w:p w14:paraId="4DF1B012" w14:textId="195E4FB7" w:rsidR="004118D4" w:rsidRPr="00797FA7" w:rsidRDefault="004118D4"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97FA7">
              <w:rPr>
                <w:rFonts w:asciiTheme="majorHAnsi" w:hAnsiTheme="majorHAnsi" w:cstheme="majorHAnsi"/>
                <w:sz w:val="20"/>
                <w:szCs w:val="20"/>
                <w:lang w:val="en-US"/>
              </w:rPr>
              <w:t>This project provides core funding to Sista to help strengthen their hiring and systems.</w:t>
            </w:r>
          </w:p>
        </w:tc>
        <w:tc>
          <w:tcPr>
            <w:tcW w:w="1419" w:type="dxa"/>
            <w:tcBorders>
              <w:top w:val="single" w:sz="4" w:space="0" w:color="auto"/>
              <w:bottom w:val="single" w:sz="4" w:space="0" w:color="auto"/>
            </w:tcBorders>
          </w:tcPr>
          <w:p w14:paraId="4BFC82F9" w14:textId="0AC24D8D" w:rsidR="004118D4" w:rsidRPr="00797FA7" w:rsidRDefault="004118D4"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97FA7">
              <w:rPr>
                <w:rFonts w:cstheme="minorHAnsi"/>
                <w:sz w:val="20"/>
                <w:szCs w:val="20"/>
                <w:lang w:val="en-US"/>
              </w:rPr>
              <w:t xml:space="preserve">2024 </w:t>
            </w:r>
            <w:r w:rsidR="00D1213B">
              <w:rPr>
                <w:rFonts w:cstheme="minorHAnsi"/>
                <w:sz w:val="20"/>
                <w:szCs w:val="20"/>
                <w:lang w:val="en-US"/>
              </w:rPr>
              <w:t>–</w:t>
            </w:r>
            <w:r w:rsidRPr="00797FA7">
              <w:rPr>
                <w:rFonts w:cstheme="minorHAnsi"/>
                <w:sz w:val="20"/>
                <w:szCs w:val="20"/>
                <w:lang w:val="en-US"/>
              </w:rPr>
              <w:t xml:space="preserve"> 2026</w:t>
            </w:r>
            <w:r w:rsidR="00D1213B">
              <w:rPr>
                <w:rFonts w:cstheme="minorHAnsi"/>
                <w:sz w:val="20"/>
                <w:szCs w:val="20"/>
                <w:lang w:val="en-US"/>
              </w:rPr>
              <w:t xml:space="preserve"> </w:t>
            </w:r>
            <w:r w:rsidRPr="00797FA7">
              <w:rPr>
                <w:rFonts w:cstheme="minorHAnsi"/>
                <w:sz w:val="20"/>
                <w:szCs w:val="20"/>
                <w:vertAlign w:val="superscript"/>
                <w:lang w:val="en-US"/>
              </w:rPr>
              <w:footnoteReference w:id="8"/>
            </w:r>
          </w:p>
        </w:tc>
        <w:tc>
          <w:tcPr>
            <w:tcW w:w="1430" w:type="dxa"/>
            <w:tcBorders>
              <w:top w:val="single" w:sz="4" w:space="0" w:color="auto"/>
              <w:bottom w:val="single" w:sz="4" w:space="0" w:color="auto"/>
            </w:tcBorders>
          </w:tcPr>
          <w:p w14:paraId="2476854D" w14:textId="0A0223AD" w:rsidR="004118D4" w:rsidRPr="00797FA7" w:rsidRDefault="0049182A"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Pr>
                <w:rFonts w:cstheme="minorHAnsi"/>
                <w:sz w:val="20"/>
                <w:szCs w:val="20"/>
                <w:lang w:val="en-US"/>
              </w:rPr>
              <w:t xml:space="preserve">Ongoing </w:t>
            </w:r>
          </w:p>
        </w:tc>
      </w:tr>
    </w:tbl>
    <w:p w14:paraId="45ACF591" w14:textId="77777777" w:rsidR="00D1213B" w:rsidRPr="00EA5C98" w:rsidRDefault="00D1213B" w:rsidP="00BA4565">
      <w:pPr>
        <w:jc w:val="left"/>
      </w:pPr>
    </w:p>
    <w:p w14:paraId="605FEA90" w14:textId="5F1CF5D4" w:rsidR="009A323A" w:rsidRPr="00EA5C98" w:rsidRDefault="009A323A" w:rsidP="00BA4565">
      <w:pPr>
        <w:pStyle w:val="Caption"/>
        <w:rPr>
          <w:color w:val="auto"/>
          <w:sz w:val="20"/>
          <w:szCs w:val="20"/>
        </w:rPr>
      </w:pPr>
      <w:r w:rsidRPr="00EA5C98">
        <w:rPr>
          <w:color w:val="auto"/>
          <w:sz w:val="20"/>
          <w:szCs w:val="20"/>
        </w:rPr>
        <w:t>Table 8: DFAT bilateral research grants in Vanuatu as of 31 August 2025</w:t>
      </w:r>
    </w:p>
    <w:tbl>
      <w:tblPr>
        <w:tblStyle w:val="PlainTable2"/>
        <w:tblW w:w="9785" w:type="dxa"/>
        <w:tblInd w:w="10" w:type="dxa"/>
        <w:tblLook w:val="04A0" w:firstRow="1" w:lastRow="0" w:firstColumn="1" w:lastColumn="0" w:noHBand="0" w:noVBand="1"/>
      </w:tblPr>
      <w:tblGrid>
        <w:gridCol w:w="539"/>
        <w:gridCol w:w="1117"/>
        <w:gridCol w:w="2102"/>
        <w:gridCol w:w="3178"/>
        <w:gridCol w:w="1419"/>
        <w:gridCol w:w="1430"/>
      </w:tblGrid>
      <w:tr w:rsidR="00D1213B" w:rsidRPr="000F4CA0" w14:paraId="1332F2DC" w14:textId="77777777" w:rsidTr="002121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shd w:val="clear" w:color="auto" w:fill="006699"/>
            <w:vAlign w:val="center"/>
          </w:tcPr>
          <w:p w14:paraId="7D796CB8" w14:textId="338FBBDA" w:rsidR="00D1213B" w:rsidRPr="000F4CA0" w:rsidRDefault="00D1213B" w:rsidP="00BA4565">
            <w:pPr>
              <w:spacing w:line="276" w:lineRule="auto"/>
              <w:rPr>
                <w:rFonts w:cstheme="minorHAnsi"/>
                <w:sz w:val="20"/>
                <w:szCs w:val="20"/>
              </w:rPr>
            </w:pPr>
            <w:r w:rsidRPr="00797FA7">
              <w:rPr>
                <w:rFonts w:cstheme="minorHAnsi"/>
                <w:color w:val="FFFFFF" w:themeColor="background1"/>
                <w:sz w:val="20"/>
                <w:szCs w:val="20"/>
              </w:rPr>
              <w:t>No.</w:t>
            </w:r>
          </w:p>
        </w:tc>
        <w:tc>
          <w:tcPr>
            <w:tcW w:w="0" w:type="dxa"/>
            <w:tcBorders>
              <w:top w:val="single" w:sz="4" w:space="0" w:color="auto"/>
              <w:bottom w:val="single" w:sz="4" w:space="0" w:color="auto"/>
            </w:tcBorders>
            <w:shd w:val="clear" w:color="auto" w:fill="006699"/>
            <w:vAlign w:val="center"/>
          </w:tcPr>
          <w:p w14:paraId="364CDD49" w14:textId="2C267409" w:rsidR="00D1213B" w:rsidRPr="000F4CA0" w:rsidRDefault="00D1213B" w:rsidP="00BA4565">
            <w:pPr>
              <w:spacing w:line="276" w:lineRule="auto"/>
              <w:cnfStyle w:val="100000000000" w:firstRow="1" w:lastRow="0" w:firstColumn="0" w:lastColumn="0" w:oddVBand="0" w:evenVBand="0" w:oddHBand="0" w:evenHBand="0" w:firstRowFirstColumn="0" w:firstRowLastColumn="0" w:lastRowFirstColumn="0" w:lastRowLastColumn="0"/>
              <w:rPr>
                <w:rFonts w:eastAsia="Arial" w:cstheme="minorHAnsi"/>
                <w:color w:val="0D0D0D" w:themeColor="text1" w:themeTint="F2"/>
                <w:sz w:val="20"/>
                <w:szCs w:val="20"/>
                <w:lang w:val="en-US"/>
              </w:rPr>
            </w:pPr>
            <w:proofErr w:type="spellStart"/>
            <w:r w:rsidRPr="00797FA7">
              <w:rPr>
                <w:rFonts w:cstheme="minorHAnsi"/>
                <w:color w:val="FFFFFF" w:themeColor="background1"/>
                <w:sz w:val="20"/>
                <w:szCs w:val="20"/>
              </w:rPr>
              <w:t>Aidworks</w:t>
            </w:r>
            <w:proofErr w:type="spellEnd"/>
            <w:r w:rsidRPr="00797FA7">
              <w:rPr>
                <w:rFonts w:cstheme="minorHAnsi"/>
                <w:color w:val="FFFFFF" w:themeColor="background1"/>
                <w:sz w:val="20"/>
                <w:szCs w:val="20"/>
              </w:rPr>
              <w:t xml:space="preserve"> number</w:t>
            </w:r>
          </w:p>
        </w:tc>
        <w:tc>
          <w:tcPr>
            <w:tcW w:w="0" w:type="dxa"/>
            <w:tcBorders>
              <w:top w:val="single" w:sz="4" w:space="0" w:color="auto"/>
              <w:bottom w:val="single" w:sz="4" w:space="0" w:color="auto"/>
            </w:tcBorders>
            <w:shd w:val="clear" w:color="auto" w:fill="006699"/>
            <w:vAlign w:val="center"/>
          </w:tcPr>
          <w:p w14:paraId="3DD1F889" w14:textId="5A3E4EF1" w:rsidR="00D1213B" w:rsidRPr="000F4CA0" w:rsidRDefault="00D1213B" w:rsidP="00BA4565">
            <w:pPr>
              <w:spacing w:line="276" w:lineRule="auto"/>
              <w:cnfStyle w:val="100000000000" w:firstRow="1" w:lastRow="0" w:firstColumn="0" w:lastColumn="0" w:oddVBand="0" w:evenVBand="0" w:oddHBand="0" w:evenHBand="0" w:firstRowFirstColumn="0" w:firstRowLastColumn="0" w:lastRowFirstColumn="0" w:lastRowLastColumn="0"/>
              <w:rPr>
                <w:rFonts w:eastAsia="Arial" w:cstheme="minorHAnsi"/>
                <w:color w:val="0D0D0D" w:themeColor="text1" w:themeTint="F2"/>
                <w:sz w:val="20"/>
                <w:szCs w:val="20"/>
              </w:rPr>
            </w:pPr>
            <w:r w:rsidRPr="00797FA7">
              <w:rPr>
                <w:rFonts w:cstheme="minorHAnsi"/>
                <w:color w:val="FFFFFF" w:themeColor="background1"/>
                <w:sz w:val="20"/>
                <w:szCs w:val="20"/>
              </w:rPr>
              <w:t>Project name and partner</w:t>
            </w:r>
          </w:p>
        </w:tc>
        <w:tc>
          <w:tcPr>
            <w:tcW w:w="0" w:type="dxa"/>
            <w:tcBorders>
              <w:top w:val="single" w:sz="4" w:space="0" w:color="auto"/>
              <w:bottom w:val="single" w:sz="4" w:space="0" w:color="auto"/>
            </w:tcBorders>
            <w:shd w:val="clear" w:color="auto" w:fill="006699"/>
            <w:vAlign w:val="center"/>
          </w:tcPr>
          <w:p w14:paraId="3B387065" w14:textId="23674CF1" w:rsidR="00D1213B" w:rsidRPr="000F4CA0" w:rsidRDefault="00D1213B" w:rsidP="00BA4565">
            <w:pPr>
              <w:spacing w:line="276" w:lineRule="auto"/>
              <w:cnfStyle w:val="100000000000" w:firstRow="1" w:lastRow="0" w:firstColumn="0" w:lastColumn="0" w:oddVBand="0" w:evenVBand="0" w:oddHBand="0" w:evenHBand="0" w:firstRowFirstColumn="0" w:firstRowLastColumn="0" w:lastRowFirstColumn="0" w:lastRowLastColumn="0"/>
              <w:rPr>
                <w:rFonts w:eastAsia="Arial" w:cstheme="minorHAnsi"/>
                <w:color w:val="0D0D0D" w:themeColor="text1" w:themeTint="F2"/>
                <w:sz w:val="20"/>
                <w:szCs w:val="20"/>
              </w:rPr>
            </w:pPr>
            <w:r w:rsidRPr="00797FA7">
              <w:rPr>
                <w:rFonts w:cstheme="minorHAnsi"/>
                <w:color w:val="FFFFFF" w:themeColor="background1"/>
                <w:sz w:val="20"/>
                <w:szCs w:val="20"/>
              </w:rPr>
              <w:t>Project description</w:t>
            </w:r>
          </w:p>
        </w:tc>
        <w:tc>
          <w:tcPr>
            <w:tcW w:w="0" w:type="dxa"/>
            <w:tcBorders>
              <w:top w:val="single" w:sz="4" w:space="0" w:color="auto"/>
              <w:bottom w:val="single" w:sz="4" w:space="0" w:color="auto"/>
            </w:tcBorders>
            <w:shd w:val="clear" w:color="auto" w:fill="006699"/>
            <w:vAlign w:val="center"/>
          </w:tcPr>
          <w:p w14:paraId="7F3C973F" w14:textId="4CFF87C7" w:rsidR="00D1213B" w:rsidRPr="000F4CA0" w:rsidRDefault="00D1213B" w:rsidP="00BA4565">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97FA7">
              <w:rPr>
                <w:rFonts w:cstheme="minorHAnsi"/>
                <w:color w:val="FFFFFF" w:themeColor="background1"/>
                <w:sz w:val="20"/>
                <w:szCs w:val="20"/>
              </w:rPr>
              <w:t>Value (AUD) / timeframe</w:t>
            </w:r>
          </w:p>
        </w:tc>
        <w:tc>
          <w:tcPr>
            <w:tcW w:w="0" w:type="dxa"/>
            <w:tcBorders>
              <w:top w:val="single" w:sz="4" w:space="0" w:color="auto"/>
              <w:bottom w:val="single" w:sz="4" w:space="0" w:color="auto"/>
            </w:tcBorders>
            <w:shd w:val="clear" w:color="auto" w:fill="006699"/>
          </w:tcPr>
          <w:p w14:paraId="528353CE" w14:textId="0208A90D" w:rsidR="00D1213B" w:rsidRPr="000F4CA0" w:rsidRDefault="00D1213B" w:rsidP="00BA4565">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r w:rsidRPr="00797FA7">
              <w:rPr>
                <w:rFonts w:cstheme="minorHAnsi"/>
                <w:color w:val="FFFFFF" w:themeColor="background1"/>
                <w:sz w:val="20"/>
                <w:szCs w:val="20"/>
              </w:rPr>
              <w:t>Project status</w:t>
            </w:r>
          </w:p>
        </w:tc>
      </w:tr>
      <w:tr w:rsidR="00D1213B" w:rsidRPr="009A323A" w14:paraId="6A1B1DA8" w14:textId="77777777" w:rsidTr="009A32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auto"/>
            </w:tcBorders>
          </w:tcPr>
          <w:p w14:paraId="4B06C264" w14:textId="29CACB8F" w:rsidR="00D1213B" w:rsidRPr="009A323A" w:rsidRDefault="00D1213B" w:rsidP="00BA4565">
            <w:pPr>
              <w:spacing w:line="276" w:lineRule="auto"/>
              <w:rPr>
                <w:rFonts w:asciiTheme="majorHAnsi" w:hAnsiTheme="majorHAnsi" w:cstheme="majorHAnsi"/>
                <w:sz w:val="20"/>
                <w:szCs w:val="20"/>
              </w:rPr>
            </w:pPr>
            <w:r w:rsidRPr="009A323A">
              <w:rPr>
                <w:rFonts w:asciiTheme="majorHAnsi" w:hAnsiTheme="majorHAnsi" w:cstheme="majorHAnsi"/>
                <w:sz w:val="20"/>
                <w:szCs w:val="20"/>
              </w:rPr>
              <w:t>1</w:t>
            </w:r>
          </w:p>
        </w:tc>
        <w:tc>
          <w:tcPr>
            <w:tcW w:w="1117" w:type="dxa"/>
            <w:tcBorders>
              <w:top w:val="single" w:sz="4" w:space="0" w:color="auto"/>
              <w:bottom w:val="single" w:sz="4" w:space="0" w:color="auto"/>
            </w:tcBorders>
          </w:tcPr>
          <w:p w14:paraId="5D5C5244" w14:textId="6103DE4D" w:rsidR="00D1213B" w:rsidRPr="009A323A" w:rsidRDefault="00D1213B"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A323A">
              <w:rPr>
                <w:rFonts w:asciiTheme="majorHAnsi" w:eastAsia="Arial" w:hAnsiTheme="majorHAnsi" w:cstheme="majorHAnsi"/>
                <w:color w:val="0D0D0D" w:themeColor="text1" w:themeTint="F2"/>
                <w:sz w:val="20"/>
                <w:szCs w:val="20"/>
                <w:lang w:val="en-US"/>
              </w:rPr>
              <w:t>76968</w:t>
            </w:r>
          </w:p>
        </w:tc>
        <w:tc>
          <w:tcPr>
            <w:tcW w:w="2102" w:type="dxa"/>
            <w:tcBorders>
              <w:top w:val="single" w:sz="4" w:space="0" w:color="auto"/>
              <w:bottom w:val="single" w:sz="4" w:space="0" w:color="auto"/>
            </w:tcBorders>
          </w:tcPr>
          <w:p w14:paraId="6C742D40" w14:textId="77777777" w:rsidR="00D1213B" w:rsidRPr="009A323A" w:rsidRDefault="00D1213B"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D0D0D" w:themeColor="text1" w:themeTint="F2"/>
                <w:sz w:val="20"/>
                <w:szCs w:val="20"/>
              </w:rPr>
            </w:pPr>
            <w:r w:rsidRPr="009A323A">
              <w:rPr>
                <w:rFonts w:asciiTheme="majorHAnsi" w:eastAsia="Arial" w:hAnsiTheme="majorHAnsi" w:cstheme="majorHAnsi"/>
                <w:color w:val="0D0D0D" w:themeColor="text1" w:themeTint="F2"/>
                <w:sz w:val="20"/>
                <w:szCs w:val="20"/>
              </w:rPr>
              <w:t>National Gender-based Violence Prevalence Study</w:t>
            </w:r>
          </w:p>
          <w:p w14:paraId="3FF8E510" w14:textId="77777777" w:rsidR="00D1213B" w:rsidRPr="009A323A" w:rsidRDefault="00D1213B"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D0D0D" w:themeColor="text1" w:themeTint="F2"/>
                <w:sz w:val="20"/>
                <w:szCs w:val="20"/>
              </w:rPr>
            </w:pPr>
          </w:p>
          <w:p w14:paraId="39CCCFAC" w14:textId="4A78778B" w:rsidR="00D1213B" w:rsidRPr="009A323A" w:rsidRDefault="00D1213B"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A323A">
              <w:rPr>
                <w:rFonts w:asciiTheme="majorHAnsi" w:hAnsiTheme="majorHAnsi" w:cstheme="majorHAnsi"/>
                <w:sz w:val="20"/>
                <w:szCs w:val="20"/>
              </w:rPr>
              <w:t>(Vanuatu Women’s Centre)</w:t>
            </w:r>
          </w:p>
        </w:tc>
        <w:tc>
          <w:tcPr>
            <w:tcW w:w="3178" w:type="dxa"/>
            <w:tcBorders>
              <w:top w:val="single" w:sz="4" w:space="0" w:color="auto"/>
              <w:bottom w:val="single" w:sz="4" w:space="0" w:color="auto"/>
            </w:tcBorders>
          </w:tcPr>
          <w:p w14:paraId="0147D294" w14:textId="0A8EFC72" w:rsidR="00D1213B" w:rsidRPr="009A323A" w:rsidRDefault="00D1213B"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A323A">
              <w:rPr>
                <w:rFonts w:asciiTheme="majorHAnsi" w:eastAsia="Arial" w:hAnsiTheme="majorHAnsi" w:cstheme="majorHAnsi"/>
                <w:color w:val="0D0D0D" w:themeColor="text1" w:themeTint="F2"/>
                <w:sz w:val="20"/>
                <w:szCs w:val="20"/>
              </w:rPr>
              <w:t xml:space="preserve">The study will follow WHO methodology to ensure accurate, comparable data on violence against women. Preparations include adapting survey tools, training staff, and developing a sampling strategy. The final report is expected by June 2025, with findings integrated into VWC’s advocacy efforts. </w:t>
            </w:r>
          </w:p>
        </w:tc>
        <w:tc>
          <w:tcPr>
            <w:tcW w:w="1419" w:type="dxa"/>
            <w:tcBorders>
              <w:top w:val="single" w:sz="4" w:space="0" w:color="auto"/>
              <w:bottom w:val="single" w:sz="4" w:space="0" w:color="auto"/>
            </w:tcBorders>
          </w:tcPr>
          <w:p w14:paraId="2A7758F0" w14:textId="77777777" w:rsidR="00D1213B" w:rsidRPr="009A323A" w:rsidRDefault="00D1213B"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A323A">
              <w:rPr>
                <w:rFonts w:asciiTheme="majorHAnsi" w:hAnsiTheme="majorHAnsi" w:cstheme="majorHAnsi"/>
                <w:sz w:val="20"/>
                <w:szCs w:val="20"/>
              </w:rPr>
              <w:t>$780,000</w:t>
            </w:r>
          </w:p>
          <w:p w14:paraId="3F9BB984" w14:textId="77777777" w:rsidR="00D1213B" w:rsidRPr="009A323A" w:rsidRDefault="00D1213B"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B662A1E" w14:textId="2CE852F1" w:rsidR="00D1213B" w:rsidRPr="009A323A" w:rsidRDefault="00D1213B"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A323A">
              <w:rPr>
                <w:rFonts w:asciiTheme="majorHAnsi" w:hAnsiTheme="majorHAnsi" w:cstheme="majorHAnsi"/>
                <w:sz w:val="20"/>
                <w:szCs w:val="20"/>
              </w:rPr>
              <w:t>2021</w:t>
            </w:r>
            <w:r w:rsidR="009A323A">
              <w:rPr>
                <w:rFonts w:asciiTheme="majorHAnsi" w:hAnsiTheme="majorHAnsi" w:cstheme="majorHAnsi"/>
                <w:sz w:val="20"/>
                <w:szCs w:val="20"/>
              </w:rPr>
              <w:t xml:space="preserve"> </w:t>
            </w:r>
            <w:r w:rsidRPr="009A323A">
              <w:rPr>
                <w:rFonts w:asciiTheme="majorHAnsi" w:hAnsiTheme="majorHAnsi" w:cstheme="majorHAnsi"/>
                <w:sz w:val="20"/>
                <w:szCs w:val="20"/>
              </w:rPr>
              <w:t>–</w:t>
            </w:r>
            <w:r w:rsidR="009A323A">
              <w:rPr>
                <w:rFonts w:asciiTheme="majorHAnsi" w:hAnsiTheme="majorHAnsi" w:cstheme="majorHAnsi"/>
                <w:sz w:val="20"/>
                <w:szCs w:val="20"/>
              </w:rPr>
              <w:t xml:space="preserve"> </w:t>
            </w:r>
            <w:r w:rsidRPr="009A323A">
              <w:rPr>
                <w:rFonts w:asciiTheme="majorHAnsi" w:hAnsiTheme="majorHAnsi" w:cstheme="majorHAnsi"/>
                <w:sz w:val="20"/>
                <w:szCs w:val="20"/>
              </w:rPr>
              <w:t>2025</w:t>
            </w:r>
          </w:p>
        </w:tc>
        <w:tc>
          <w:tcPr>
            <w:tcW w:w="1430" w:type="dxa"/>
            <w:tcBorders>
              <w:top w:val="single" w:sz="4" w:space="0" w:color="auto"/>
              <w:bottom w:val="single" w:sz="4" w:space="0" w:color="auto"/>
            </w:tcBorders>
          </w:tcPr>
          <w:p w14:paraId="596A9D23" w14:textId="3E73B74C" w:rsidR="00D1213B" w:rsidRPr="009A323A" w:rsidRDefault="00D1213B"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A323A">
              <w:rPr>
                <w:rFonts w:asciiTheme="majorHAnsi" w:hAnsiTheme="majorHAnsi" w:cstheme="majorHAnsi"/>
                <w:sz w:val="20"/>
                <w:szCs w:val="20"/>
                <w:lang w:val="en-US"/>
              </w:rPr>
              <w:t>Ongoing</w:t>
            </w:r>
          </w:p>
        </w:tc>
      </w:tr>
    </w:tbl>
    <w:p w14:paraId="708221BB" w14:textId="63E1C7CA" w:rsidR="00966EA1" w:rsidRPr="002121C2" w:rsidRDefault="004F2AE2" w:rsidP="00BA4565">
      <w:pPr>
        <w:pStyle w:val="Heading2"/>
        <w:ind w:hanging="993"/>
        <w:rPr>
          <w:rFonts w:asciiTheme="majorHAnsi" w:hAnsiTheme="majorHAnsi" w:cstheme="majorHAnsi"/>
        </w:rPr>
      </w:pPr>
      <w:bookmarkStart w:id="26" w:name="_Toc208762777"/>
      <w:r w:rsidRPr="002121C2">
        <w:rPr>
          <w:rFonts w:asciiTheme="majorHAnsi" w:hAnsiTheme="majorHAnsi" w:cstheme="majorHAnsi"/>
        </w:rPr>
        <w:t>P</w:t>
      </w:r>
      <w:r w:rsidR="00D64C4A" w:rsidRPr="002121C2">
        <w:rPr>
          <w:rFonts w:asciiTheme="majorHAnsi" w:hAnsiTheme="majorHAnsi" w:cstheme="majorHAnsi"/>
        </w:rPr>
        <w:t>acific Women Lead Enabling Services</w:t>
      </w:r>
      <w:bookmarkEnd w:id="26"/>
      <w:r w:rsidRPr="002121C2">
        <w:rPr>
          <w:rFonts w:asciiTheme="majorHAnsi" w:hAnsiTheme="majorHAnsi" w:cstheme="majorHAnsi"/>
        </w:rPr>
        <w:t xml:space="preserve"> </w:t>
      </w:r>
    </w:p>
    <w:p w14:paraId="3887A393" w14:textId="7A69C740" w:rsidR="00355B09" w:rsidRDefault="00B63199" w:rsidP="00BA4565">
      <w:pPr>
        <w:spacing w:line="276" w:lineRule="auto"/>
        <w:jc w:val="left"/>
        <w:rPr>
          <w:rFonts w:asciiTheme="majorHAnsi" w:hAnsiTheme="majorHAnsi" w:cstheme="majorHAnsi"/>
          <w:sz w:val="20"/>
          <w:szCs w:val="20"/>
        </w:rPr>
      </w:pPr>
      <w:r w:rsidRPr="00F56579">
        <w:rPr>
          <w:rFonts w:asciiTheme="majorHAnsi" w:hAnsiTheme="majorHAnsi" w:cstheme="majorHAnsi"/>
          <w:sz w:val="20"/>
          <w:szCs w:val="20"/>
        </w:rPr>
        <w:t xml:space="preserve">Pacific Women Lead Enabling Services (PWLES) </w:t>
      </w:r>
      <w:r w:rsidR="00DD0D37" w:rsidRPr="00F56579">
        <w:rPr>
          <w:rFonts w:asciiTheme="majorHAnsi" w:hAnsiTheme="majorHAnsi" w:cstheme="majorHAnsi"/>
          <w:sz w:val="20"/>
          <w:szCs w:val="20"/>
        </w:rPr>
        <w:t xml:space="preserve">provides </w:t>
      </w:r>
      <w:r w:rsidR="003E5CC9" w:rsidRPr="00F56579">
        <w:rPr>
          <w:rFonts w:asciiTheme="majorHAnsi" w:hAnsiTheme="majorHAnsi" w:cstheme="majorHAnsi"/>
          <w:sz w:val="20"/>
          <w:szCs w:val="20"/>
        </w:rPr>
        <w:t xml:space="preserve">whole-of-portfolio </w:t>
      </w:r>
      <w:r w:rsidR="00DD0D37" w:rsidRPr="00F56579">
        <w:rPr>
          <w:rFonts w:asciiTheme="majorHAnsi" w:hAnsiTheme="majorHAnsi" w:cstheme="majorHAnsi"/>
          <w:sz w:val="20"/>
          <w:szCs w:val="20"/>
        </w:rPr>
        <w:t>monitoring, evaluation and learning</w:t>
      </w:r>
      <w:r w:rsidR="00CC3E20" w:rsidRPr="00F56579">
        <w:rPr>
          <w:rFonts w:asciiTheme="majorHAnsi" w:hAnsiTheme="majorHAnsi" w:cstheme="majorHAnsi"/>
          <w:sz w:val="20"/>
          <w:szCs w:val="20"/>
        </w:rPr>
        <w:t xml:space="preserve"> oversight, technical advisory support and grant management services. PWLES has an independent </w:t>
      </w:r>
      <w:r w:rsidR="00CC3E20" w:rsidRPr="00F56579">
        <w:rPr>
          <w:rFonts w:asciiTheme="majorHAnsi" w:hAnsiTheme="majorHAnsi" w:cstheme="majorHAnsi"/>
          <w:sz w:val="20"/>
          <w:szCs w:val="20"/>
        </w:rPr>
        <w:lastRenderedPageBreak/>
        <w:t>Quality and Technical Assurance Group (QTAG) panel of approximately 50 consultants. PWLES is valued at AUD32 million.</w:t>
      </w:r>
    </w:p>
    <w:p w14:paraId="3EDD83FC" w14:textId="42FC8C30" w:rsidR="00FB3252" w:rsidRDefault="00FB3252" w:rsidP="00BA4565">
      <w:pPr>
        <w:spacing w:line="276" w:lineRule="auto"/>
        <w:jc w:val="left"/>
        <w:rPr>
          <w:rFonts w:asciiTheme="majorHAnsi" w:hAnsiTheme="majorHAnsi" w:cstheme="majorHAnsi"/>
          <w:sz w:val="20"/>
          <w:szCs w:val="20"/>
        </w:rPr>
      </w:pPr>
      <w:r w:rsidRPr="00F56579">
        <w:rPr>
          <w:rFonts w:asciiTheme="majorHAnsi" w:hAnsiTheme="majorHAnsi" w:cstheme="majorHAnsi"/>
          <w:sz w:val="20"/>
          <w:szCs w:val="20"/>
        </w:rPr>
        <w:t xml:space="preserve">PWLES </w:t>
      </w:r>
      <w:r w:rsidR="000B1874" w:rsidRPr="00F56579">
        <w:rPr>
          <w:rFonts w:asciiTheme="majorHAnsi" w:hAnsiTheme="majorHAnsi" w:cstheme="majorHAnsi"/>
          <w:sz w:val="20"/>
          <w:szCs w:val="20"/>
        </w:rPr>
        <w:t>manages</w:t>
      </w:r>
      <w:r w:rsidR="00955515" w:rsidRPr="00F56579">
        <w:rPr>
          <w:rFonts w:asciiTheme="majorHAnsi" w:hAnsiTheme="majorHAnsi" w:cstheme="majorHAnsi"/>
          <w:sz w:val="20"/>
          <w:szCs w:val="20"/>
        </w:rPr>
        <w:t xml:space="preserve"> </w:t>
      </w:r>
      <w:r w:rsidR="00670219">
        <w:rPr>
          <w:rFonts w:asciiTheme="majorHAnsi" w:hAnsiTheme="majorHAnsi" w:cstheme="majorHAnsi"/>
          <w:sz w:val="20"/>
          <w:szCs w:val="20"/>
        </w:rPr>
        <w:t>2</w:t>
      </w:r>
      <w:r w:rsidR="00955515" w:rsidRPr="00F56579">
        <w:rPr>
          <w:rFonts w:asciiTheme="majorHAnsi" w:hAnsiTheme="majorHAnsi" w:cstheme="majorHAnsi"/>
          <w:sz w:val="20"/>
          <w:szCs w:val="20"/>
        </w:rPr>
        <w:t xml:space="preserve"> project</w:t>
      </w:r>
      <w:r w:rsidR="00670219">
        <w:rPr>
          <w:rFonts w:asciiTheme="majorHAnsi" w:hAnsiTheme="majorHAnsi" w:cstheme="majorHAnsi"/>
          <w:sz w:val="20"/>
          <w:szCs w:val="20"/>
        </w:rPr>
        <w:t>s</w:t>
      </w:r>
      <w:r w:rsidR="00955515" w:rsidRPr="00F56579">
        <w:rPr>
          <w:rFonts w:asciiTheme="majorHAnsi" w:hAnsiTheme="majorHAnsi" w:cstheme="majorHAnsi"/>
          <w:sz w:val="20"/>
          <w:szCs w:val="20"/>
        </w:rPr>
        <w:t xml:space="preserve"> in </w:t>
      </w:r>
      <w:r w:rsidR="00014D43">
        <w:rPr>
          <w:rFonts w:asciiTheme="majorHAnsi" w:hAnsiTheme="majorHAnsi" w:cstheme="majorHAnsi"/>
          <w:sz w:val="20"/>
          <w:szCs w:val="20"/>
        </w:rPr>
        <w:t>Vanuatu</w:t>
      </w:r>
      <w:r w:rsidR="00955515" w:rsidRPr="00F56579">
        <w:rPr>
          <w:rFonts w:asciiTheme="majorHAnsi" w:hAnsiTheme="majorHAnsi" w:cstheme="majorHAnsi"/>
          <w:sz w:val="20"/>
          <w:szCs w:val="20"/>
        </w:rPr>
        <w:t xml:space="preserve"> with </w:t>
      </w:r>
      <w:r w:rsidR="00670219">
        <w:rPr>
          <w:rFonts w:asciiTheme="majorHAnsi" w:hAnsiTheme="majorHAnsi" w:cstheme="majorHAnsi"/>
          <w:sz w:val="20"/>
          <w:szCs w:val="20"/>
        </w:rPr>
        <w:t>2</w:t>
      </w:r>
      <w:r w:rsidR="00955515" w:rsidRPr="00F56579">
        <w:rPr>
          <w:rFonts w:asciiTheme="majorHAnsi" w:hAnsiTheme="majorHAnsi" w:cstheme="majorHAnsi"/>
          <w:sz w:val="20"/>
          <w:szCs w:val="20"/>
        </w:rPr>
        <w:t xml:space="preserve"> </w:t>
      </w:r>
      <w:r w:rsidR="002A0DF0" w:rsidRPr="00F56579">
        <w:rPr>
          <w:rFonts w:asciiTheme="majorHAnsi" w:hAnsiTheme="majorHAnsi" w:cstheme="majorHAnsi"/>
          <w:sz w:val="20"/>
          <w:szCs w:val="20"/>
        </w:rPr>
        <w:t xml:space="preserve">distinct </w:t>
      </w:r>
      <w:r w:rsidR="00955515" w:rsidRPr="00F56579">
        <w:rPr>
          <w:rFonts w:asciiTheme="majorHAnsi" w:hAnsiTheme="majorHAnsi" w:cstheme="majorHAnsi"/>
          <w:sz w:val="20"/>
          <w:szCs w:val="20"/>
        </w:rPr>
        <w:t>implementing partner</w:t>
      </w:r>
      <w:r w:rsidR="00670219">
        <w:rPr>
          <w:rFonts w:asciiTheme="majorHAnsi" w:hAnsiTheme="majorHAnsi" w:cstheme="majorHAnsi"/>
          <w:sz w:val="20"/>
          <w:szCs w:val="20"/>
        </w:rPr>
        <w:t>s</w:t>
      </w:r>
      <w:r w:rsidR="002A0DF0" w:rsidRPr="00F56579">
        <w:rPr>
          <w:rFonts w:asciiTheme="majorHAnsi" w:hAnsiTheme="majorHAnsi" w:cstheme="majorHAnsi"/>
          <w:sz w:val="20"/>
          <w:szCs w:val="20"/>
        </w:rPr>
        <w:t xml:space="preserve"> and one downstream</w:t>
      </w:r>
      <w:r w:rsidR="00685201" w:rsidRPr="00F56579">
        <w:rPr>
          <w:rFonts w:asciiTheme="majorHAnsi" w:hAnsiTheme="majorHAnsi" w:cstheme="majorHAnsi"/>
          <w:sz w:val="20"/>
          <w:szCs w:val="20"/>
        </w:rPr>
        <w:t xml:space="preserve"> implementing partner</w:t>
      </w:r>
      <w:r w:rsidR="00955515" w:rsidRPr="00F56579">
        <w:rPr>
          <w:rFonts w:asciiTheme="majorHAnsi" w:hAnsiTheme="majorHAnsi" w:cstheme="majorHAnsi"/>
          <w:sz w:val="20"/>
          <w:szCs w:val="20"/>
        </w:rPr>
        <w:t xml:space="preserve">. </w:t>
      </w:r>
      <w:r w:rsidR="003F0B02">
        <w:rPr>
          <w:rFonts w:asciiTheme="majorHAnsi" w:hAnsiTheme="majorHAnsi" w:cstheme="majorHAnsi"/>
          <w:sz w:val="20"/>
          <w:szCs w:val="20"/>
        </w:rPr>
        <w:t>We Rise Coalition Phase 3</w:t>
      </w:r>
      <w:r w:rsidR="00696D4F">
        <w:rPr>
          <w:rFonts w:asciiTheme="majorHAnsi" w:hAnsiTheme="majorHAnsi" w:cstheme="majorHAnsi"/>
          <w:sz w:val="20"/>
          <w:szCs w:val="20"/>
        </w:rPr>
        <w:t xml:space="preserve"> is </w:t>
      </w:r>
      <w:r w:rsidR="003F0B02">
        <w:rPr>
          <w:rFonts w:asciiTheme="majorHAnsi" w:hAnsiTheme="majorHAnsi" w:cstheme="majorHAnsi"/>
          <w:sz w:val="20"/>
          <w:szCs w:val="20"/>
        </w:rPr>
        <w:t>completed,</w:t>
      </w:r>
      <w:r w:rsidR="00696D4F">
        <w:rPr>
          <w:rFonts w:asciiTheme="majorHAnsi" w:hAnsiTheme="majorHAnsi" w:cstheme="majorHAnsi"/>
          <w:sz w:val="20"/>
          <w:szCs w:val="20"/>
        </w:rPr>
        <w:t xml:space="preserve"> and its next phase is now being managed by DFAT Canberra</w:t>
      </w:r>
      <w:r w:rsidR="001202AB">
        <w:rPr>
          <w:rFonts w:asciiTheme="majorHAnsi" w:hAnsiTheme="majorHAnsi" w:cstheme="majorHAnsi"/>
          <w:sz w:val="20"/>
          <w:szCs w:val="20"/>
        </w:rPr>
        <w:t xml:space="preserve">. </w:t>
      </w:r>
    </w:p>
    <w:p w14:paraId="29BF2B69" w14:textId="4E67C450" w:rsidR="001340ED" w:rsidRPr="00EA5C98" w:rsidRDefault="001340ED" w:rsidP="00BA4565">
      <w:pPr>
        <w:pStyle w:val="Caption"/>
        <w:rPr>
          <w:color w:val="auto"/>
          <w:sz w:val="20"/>
          <w:szCs w:val="20"/>
        </w:rPr>
      </w:pPr>
      <w:r w:rsidRPr="00EA5C98">
        <w:rPr>
          <w:color w:val="auto"/>
          <w:sz w:val="20"/>
          <w:szCs w:val="20"/>
        </w:rPr>
        <w:t xml:space="preserve">Table </w:t>
      </w:r>
      <w:r w:rsidR="00F857CB" w:rsidRPr="00EA5C98">
        <w:rPr>
          <w:color w:val="auto"/>
          <w:sz w:val="20"/>
          <w:szCs w:val="20"/>
        </w:rPr>
        <w:t>9</w:t>
      </w:r>
      <w:r w:rsidRPr="00EA5C98">
        <w:rPr>
          <w:color w:val="auto"/>
          <w:sz w:val="20"/>
          <w:szCs w:val="20"/>
        </w:rPr>
        <w:t>: PWLES</w:t>
      </w:r>
      <w:r w:rsidR="00BC2696" w:rsidRPr="00EA5C98">
        <w:rPr>
          <w:color w:val="auto"/>
          <w:sz w:val="20"/>
          <w:szCs w:val="20"/>
        </w:rPr>
        <w:t xml:space="preserve"> </w:t>
      </w:r>
      <w:r w:rsidR="212EE589" w:rsidRPr="00EA5C98">
        <w:rPr>
          <w:color w:val="auto"/>
          <w:sz w:val="20"/>
          <w:szCs w:val="20"/>
        </w:rPr>
        <w:t>managed</w:t>
      </w:r>
      <w:r w:rsidRPr="00EA5C98">
        <w:rPr>
          <w:color w:val="auto"/>
          <w:sz w:val="20"/>
          <w:szCs w:val="20"/>
        </w:rPr>
        <w:t xml:space="preserve"> </w:t>
      </w:r>
      <w:r w:rsidR="00D565EA" w:rsidRPr="00EA5C98">
        <w:rPr>
          <w:color w:val="auto"/>
          <w:sz w:val="20"/>
          <w:szCs w:val="20"/>
        </w:rPr>
        <w:t xml:space="preserve">grants </w:t>
      </w:r>
      <w:r w:rsidRPr="00EA5C98">
        <w:rPr>
          <w:color w:val="auto"/>
          <w:sz w:val="20"/>
          <w:szCs w:val="20"/>
        </w:rPr>
        <w:t xml:space="preserve">in </w:t>
      </w:r>
      <w:r w:rsidR="00014D43" w:rsidRPr="00EA5C98">
        <w:rPr>
          <w:color w:val="auto"/>
          <w:sz w:val="20"/>
          <w:szCs w:val="20"/>
        </w:rPr>
        <w:t>Vanuatu</w:t>
      </w:r>
      <w:r w:rsidRPr="00EA5C98">
        <w:rPr>
          <w:color w:val="auto"/>
          <w:sz w:val="20"/>
          <w:szCs w:val="20"/>
        </w:rPr>
        <w:t xml:space="preserve"> as </w:t>
      </w:r>
      <w:r w:rsidR="00D565EA" w:rsidRPr="00EA5C98">
        <w:rPr>
          <w:color w:val="auto"/>
          <w:sz w:val="20"/>
          <w:szCs w:val="20"/>
        </w:rPr>
        <w:t xml:space="preserve">of </w:t>
      </w:r>
      <w:r w:rsidRPr="00EA5C98">
        <w:rPr>
          <w:color w:val="auto"/>
          <w:sz w:val="20"/>
          <w:szCs w:val="20"/>
        </w:rPr>
        <w:t xml:space="preserve">31 </w:t>
      </w:r>
      <w:r w:rsidR="00D565EA" w:rsidRPr="00EA5C98">
        <w:rPr>
          <w:color w:val="auto"/>
          <w:sz w:val="20"/>
          <w:szCs w:val="20"/>
        </w:rPr>
        <w:t xml:space="preserve">August </w:t>
      </w:r>
      <w:r w:rsidR="001202AB" w:rsidRPr="00EA5C98">
        <w:rPr>
          <w:color w:val="auto"/>
          <w:sz w:val="20"/>
          <w:szCs w:val="20"/>
        </w:rPr>
        <w:t>2025</w:t>
      </w:r>
    </w:p>
    <w:tbl>
      <w:tblPr>
        <w:tblStyle w:val="PlainTable2"/>
        <w:tblW w:w="0" w:type="auto"/>
        <w:tblInd w:w="20" w:type="dxa"/>
        <w:tblLook w:val="04A0" w:firstRow="1" w:lastRow="0" w:firstColumn="1" w:lastColumn="0" w:noHBand="0" w:noVBand="1"/>
      </w:tblPr>
      <w:tblGrid>
        <w:gridCol w:w="539"/>
        <w:gridCol w:w="2413"/>
        <w:gridCol w:w="3693"/>
        <w:gridCol w:w="1527"/>
        <w:gridCol w:w="1442"/>
      </w:tblGrid>
      <w:tr w:rsidR="00AE28AD" w:rsidRPr="001202AB" w14:paraId="29F7A1C4" w14:textId="77777777" w:rsidTr="006275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7F7F7F" w:themeColor="text1" w:themeTint="80"/>
            </w:tcBorders>
            <w:shd w:val="clear" w:color="auto" w:fill="006699"/>
            <w:tcMar>
              <w:top w:w="85" w:type="dxa"/>
              <w:bottom w:w="85" w:type="dxa"/>
            </w:tcMar>
          </w:tcPr>
          <w:p w14:paraId="0149589F" w14:textId="77777777" w:rsidR="000B1874" w:rsidRPr="001202AB" w:rsidRDefault="000B1874" w:rsidP="00BA4565">
            <w:pPr>
              <w:spacing w:line="276" w:lineRule="auto"/>
              <w:rPr>
                <w:rFonts w:asciiTheme="majorHAnsi" w:hAnsiTheme="majorHAnsi" w:cstheme="majorHAnsi"/>
                <w:b w:val="0"/>
                <w:bCs w:val="0"/>
                <w:color w:val="FFFFFF" w:themeColor="background1"/>
                <w:sz w:val="20"/>
                <w:szCs w:val="20"/>
              </w:rPr>
            </w:pPr>
            <w:r w:rsidRPr="001202AB">
              <w:rPr>
                <w:rFonts w:asciiTheme="majorHAnsi" w:hAnsiTheme="majorHAnsi" w:cstheme="majorHAnsi"/>
                <w:color w:val="FFFFFF" w:themeColor="background1"/>
                <w:sz w:val="20"/>
                <w:szCs w:val="20"/>
              </w:rPr>
              <w:t>No.</w:t>
            </w:r>
          </w:p>
        </w:tc>
        <w:tc>
          <w:tcPr>
            <w:tcW w:w="2413" w:type="dxa"/>
            <w:tcBorders>
              <w:top w:val="single" w:sz="4" w:space="0" w:color="auto"/>
              <w:bottom w:val="single" w:sz="4" w:space="0" w:color="7F7F7F" w:themeColor="text1" w:themeTint="80"/>
            </w:tcBorders>
            <w:shd w:val="clear" w:color="auto" w:fill="006699"/>
            <w:tcMar>
              <w:top w:w="85" w:type="dxa"/>
              <w:bottom w:w="85" w:type="dxa"/>
            </w:tcMar>
          </w:tcPr>
          <w:p w14:paraId="75D97173" w14:textId="66D796B4" w:rsidR="000B1874" w:rsidRPr="001202AB" w:rsidRDefault="000B1874"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1202AB">
              <w:rPr>
                <w:rFonts w:asciiTheme="majorHAnsi" w:hAnsiTheme="majorHAnsi" w:cstheme="majorHAnsi"/>
                <w:color w:val="FFFFFF" w:themeColor="background1"/>
                <w:sz w:val="20"/>
                <w:szCs w:val="20"/>
              </w:rPr>
              <w:t>Project name</w:t>
            </w:r>
            <w:r w:rsidR="002A0DF0" w:rsidRPr="001202AB">
              <w:rPr>
                <w:rFonts w:asciiTheme="majorHAnsi" w:hAnsiTheme="majorHAnsi" w:cstheme="majorHAnsi"/>
                <w:color w:val="FFFFFF" w:themeColor="background1"/>
                <w:sz w:val="20"/>
                <w:szCs w:val="20"/>
              </w:rPr>
              <w:t xml:space="preserve"> </w:t>
            </w:r>
            <w:r w:rsidR="00A90165">
              <w:rPr>
                <w:rFonts w:asciiTheme="majorHAnsi" w:hAnsiTheme="majorHAnsi" w:cstheme="majorHAnsi"/>
                <w:color w:val="FFFFFF" w:themeColor="background1"/>
                <w:sz w:val="20"/>
                <w:szCs w:val="20"/>
              </w:rPr>
              <w:t>and p</w:t>
            </w:r>
            <w:r w:rsidR="002A0DF0" w:rsidRPr="001202AB">
              <w:rPr>
                <w:rFonts w:asciiTheme="majorHAnsi" w:hAnsiTheme="majorHAnsi" w:cstheme="majorHAnsi"/>
                <w:color w:val="FFFFFF" w:themeColor="background1"/>
                <w:sz w:val="20"/>
                <w:szCs w:val="20"/>
              </w:rPr>
              <w:t>artner</w:t>
            </w:r>
          </w:p>
        </w:tc>
        <w:tc>
          <w:tcPr>
            <w:tcW w:w="3693" w:type="dxa"/>
            <w:tcBorders>
              <w:top w:val="single" w:sz="4" w:space="0" w:color="auto"/>
              <w:bottom w:val="single" w:sz="4" w:space="0" w:color="7F7F7F" w:themeColor="text1" w:themeTint="80"/>
            </w:tcBorders>
            <w:shd w:val="clear" w:color="auto" w:fill="006699"/>
            <w:tcMar>
              <w:top w:w="85" w:type="dxa"/>
              <w:bottom w:w="85" w:type="dxa"/>
            </w:tcMar>
          </w:tcPr>
          <w:p w14:paraId="31E230A1" w14:textId="77777777" w:rsidR="000B1874" w:rsidRPr="001202AB" w:rsidRDefault="000B1874"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1202AB">
              <w:rPr>
                <w:rFonts w:asciiTheme="majorHAnsi" w:hAnsiTheme="majorHAnsi" w:cstheme="majorHAnsi"/>
                <w:color w:val="FFFFFF" w:themeColor="background1"/>
                <w:sz w:val="20"/>
                <w:szCs w:val="20"/>
              </w:rPr>
              <w:t>Project description</w:t>
            </w:r>
          </w:p>
        </w:tc>
        <w:tc>
          <w:tcPr>
            <w:tcW w:w="1527" w:type="dxa"/>
            <w:tcBorders>
              <w:top w:val="single" w:sz="4" w:space="0" w:color="auto"/>
              <w:bottom w:val="single" w:sz="4" w:space="0" w:color="7F7F7F" w:themeColor="text1" w:themeTint="80"/>
            </w:tcBorders>
            <w:shd w:val="clear" w:color="auto" w:fill="006699"/>
            <w:tcMar>
              <w:top w:w="85" w:type="dxa"/>
              <w:bottom w:w="85" w:type="dxa"/>
            </w:tcMar>
          </w:tcPr>
          <w:p w14:paraId="4D706C6D" w14:textId="77777777" w:rsidR="000B1874" w:rsidRPr="001202AB" w:rsidRDefault="000B1874"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1202AB">
              <w:rPr>
                <w:rFonts w:asciiTheme="majorHAnsi" w:hAnsiTheme="majorHAnsi" w:cstheme="majorHAnsi"/>
                <w:color w:val="FFFFFF" w:themeColor="background1"/>
                <w:sz w:val="20"/>
                <w:szCs w:val="20"/>
              </w:rPr>
              <w:t>Value (AUD) / timeframe</w:t>
            </w:r>
          </w:p>
        </w:tc>
        <w:tc>
          <w:tcPr>
            <w:tcW w:w="1442" w:type="dxa"/>
            <w:tcBorders>
              <w:top w:val="single" w:sz="4" w:space="0" w:color="auto"/>
              <w:bottom w:val="single" w:sz="4" w:space="0" w:color="7F7F7F" w:themeColor="text1" w:themeTint="80"/>
            </w:tcBorders>
            <w:shd w:val="clear" w:color="auto" w:fill="006699"/>
          </w:tcPr>
          <w:p w14:paraId="6CFC6690" w14:textId="77777777" w:rsidR="000B1874" w:rsidRPr="001202AB" w:rsidRDefault="000B1874" w:rsidP="00BA456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1202AB">
              <w:rPr>
                <w:rFonts w:asciiTheme="majorHAnsi" w:hAnsiTheme="majorHAnsi" w:cstheme="majorHAnsi"/>
                <w:color w:val="FFFFFF" w:themeColor="background1"/>
                <w:sz w:val="20"/>
                <w:szCs w:val="20"/>
              </w:rPr>
              <w:t>P</w:t>
            </w:r>
            <w:r w:rsidRPr="001202AB">
              <w:rPr>
                <w:color w:val="FFFFFF" w:themeColor="background1"/>
                <w:sz w:val="20"/>
                <w:szCs w:val="20"/>
              </w:rPr>
              <w:t>roject status</w:t>
            </w:r>
          </w:p>
        </w:tc>
      </w:tr>
      <w:tr w:rsidR="0062750F" w:rsidRPr="001202AB" w14:paraId="0EC2E927" w14:textId="77777777" w:rsidTr="00627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auto"/>
            </w:tcBorders>
            <w:tcMar>
              <w:top w:w="85" w:type="dxa"/>
              <w:bottom w:w="85" w:type="dxa"/>
            </w:tcMar>
          </w:tcPr>
          <w:p w14:paraId="77B28F16" w14:textId="162F1E10" w:rsidR="0062750F" w:rsidRPr="001202AB" w:rsidRDefault="0062750F" w:rsidP="00BA4565">
            <w:pPr>
              <w:spacing w:line="276" w:lineRule="auto"/>
              <w:rPr>
                <w:rFonts w:cstheme="minorHAnsi"/>
                <w:sz w:val="20"/>
                <w:szCs w:val="20"/>
              </w:rPr>
            </w:pPr>
            <w:r>
              <w:rPr>
                <w:rFonts w:cstheme="minorHAnsi"/>
                <w:sz w:val="20"/>
                <w:szCs w:val="20"/>
              </w:rPr>
              <w:t>1</w:t>
            </w:r>
          </w:p>
        </w:tc>
        <w:tc>
          <w:tcPr>
            <w:tcW w:w="2413" w:type="dxa"/>
            <w:tcBorders>
              <w:top w:val="single" w:sz="4" w:space="0" w:color="auto"/>
              <w:bottom w:val="single" w:sz="4" w:space="0" w:color="auto"/>
            </w:tcBorders>
            <w:tcMar>
              <w:top w:w="85" w:type="dxa"/>
              <w:bottom w:w="85" w:type="dxa"/>
            </w:tcMar>
          </w:tcPr>
          <w:p w14:paraId="18284797" w14:textId="77777777" w:rsidR="0062750F" w:rsidRPr="001202AB" w:rsidRDefault="0062750F"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202AB">
              <w:rPr>
                <w:rFonts w:asciiTheme="majorHAnsi" w:hAnsiTheme="majorHAnsi" w:cstheme="majorHAnsi"/>
                <w:sz w:val="20"/>
                <w:szCs w:val="20"/>
              </w:rPr>
              <w:t>Balance of Power</w:t>
            </w:r>
          </w:p>
          <w:p w14:paraId="5C4F246D" w14:textId="77777777" w:rsidR="0062750F" w:rsidRPr="001202AB" w:rsidRDefault="0062750F"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33548C1" w14:textId="77777777" w:rsidR="0062750F" w:rsidRPr="001202AB" w:rsidRDefault="0062750F"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202AB">
              <w:rPr>
                <w:rFonts w:asciiTheme="majorHAnsi" w:hAnsiTheme="majorHAnsi" w:cstheme="majorHAnsi"/>
                <w:sz w:val="20"/>
                <w:szCs w:val="20"/>
              </w:rPr>
              <w:t>(DT Global</w:t>
            </w:r>
            <w:r>
              <w:rPr>
                <w:rFonts w:asciiTheme="majorHAnsi" w:hAnsiTheme="majorHAnsi" w:cstheme="majorHAnsi"/>
                <w:sz w:val="20"/>
                <w:szCs w:val="20"/>
              </w:rPr>
              <w:t xml:space="preserve"> – managing contractor</w:t>
            </w:r>
            <w:r w:rsidRPr="001202AB">
              <w:rPr>
                <w:rFonts w:asciiTheme="majorHAnsi" w:hAnsiTheme="majorHAnsi" w:cstheme="majorHAnsi"/>
                <w:sz w:val="20"/>
                <w:szCs w:val="20"/>
              </w:rPr>
              <w:t>)</w:t>
            </w:r>
          </w:p>
        </w:tc>
        <w:tc>
          <w:tcPr>
            <w:tcW w:w="3693" w:type="dxa"/>
            <w:tcBorders>
              <w:top w:val="single" w:sz="4" w:space="0" w:color="auto"/>
              <w:bottom w:val="single" w:sz="4" w:space="0" w:color="auto"/>
            </w:tcBorders>
            <w:tcMar>
              <w:top w:w="85" w:type="dxa"/>
              <w:bottom w:w="85" w:type="dxa"/>
            </w:tcMar>
          </w:tcPr>
          <w:p w14:paraId="0E35082E" w14:textId="77777777" w:rsidR="0062750F" w:rsidRPr="001202AB" w:rsidRDefault="0062750F" w:rsidP="00BA456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202AB">
              <w:rPr>
                <w:rFonts w:asciiTheme="majorHAnsi" w:hAnsiTheme="majorHAnsi" w:cstheme="majorHAnsi"/>
                <w:sz w:val="20"/>
                <w:szCs w:val="20"/>
              </w:rPr>
              <w:t>The Balance of Power program aims to initiate dialogue and action around social norms and women’s roles in decision making and leadership in the Pacific region.</w:t>
            </w:r>
          </w:p>
        </w:tc>
        <w:tc>
          <w:tcPr>
            <w:tcW w:w="1527" w:type="dxa"/>
            <w:tcBorders>
              <w:top w:val="single" w:sz="4" w:space="0" w:color="auto"/>
              <w:bottom w:val="single" w:sz="4" w:space="0" w:color="auto"/>
            </w:tcBorders>
            <w:tcMar>
              <w:top w:w="85" w:type="dxa"/>
              <w:bottom w:w="85" w:type="dxa"/>
            </w:tcMar>
          </w:tcPr>
          <w:p w14:paraId="23878E0D" w14:textId="77777777" w:rsidR="0062750F" w:rsidRPr="001202AB" w:rsidRDefault="0062750F"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1202AB">
              <w:rPr>
                <w:rFonts w:cstheme="minorHAnsi"/>
                <w:sz w:val="20"/>
                <w:szCs w:val="20"/>
                <w:lang w:val="en-US"/>
              </w:rPr>
              <w:t>$11,597,674</w:t>
            </w:r>
            <w:r w:rsidRPr="001202AB">
              <w:rPr>
                <w:rFonts w:cstheme="minorHAnsi"/>
                <w:sz w:val="20"/>
                <w:szCs w:val="20"/>
                <w:vertAlign w:val="superscript"/>
                <w:lang w:val="en-US"/>
              </w:rPr>
              <w:footnoteReference w:id="9"/>
            </w:r>
          </w:p>
          <w:p w14:paraId="22614B30" w14:textId="77777777" w:rsidR="0062750F" w:rsidRPr="001202AB" w:rsidRDefault="0062750F"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p w14:paraId="098E2856" w14:textId="77777777" w:rsidR="0062750F" w:rsidRPr="001202AB" w:rsidRDefault="0062750F"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02AB">
              <w:rPr>
                <w:rFonts w:cstheme="minorHAnsi"/>
                <w:sz w:val="20"/>
                <w:szCs w:val="20"/>
                <w:lang w:val="en-US"/>
              </w:rPr>
              <w:t>2021 – 2026</w:t>
            </w:r>
          </w:p>
        </w:tc>
        <w:tc>
          <w:tcPr>
            <w:tcW w:w="1442" w:type="dxa"/>
            <w:tcBorders>
              <w:top w:val="single" w:sz="4" w:space="0" w:color="auto"/>
              <w:bottom w:val="single" w:sz="4" w:space="0" w:color="auto"/>
            </w:tcBorders>
          </w:tcPr>
          <w:p w14:paraId="2DAE320D" w14:textId="77777777" w:rsidR="0062750F" w:rsidRPr="001202AB" w:rsidRDefault="0062750F" w:rsidP="00BA456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02AB">
              <w:rPr>
                <w:rFonts w:cstheme="minorHAnsi"/>
                <w:sz w:val="20"/>
                <w:szCs w:val="20"/>
              </w:rPr>
              <w:t>Ongoing</w:t>
            </w:r>
          </w:p>
        </w:tc>
      </w:tr>
      <w:tr w:rsidR="000B1874" w:rsidRPr="001202AB" w14:paraId="173A0C63" w14:textId="77777777" w:rsidTr="0062750F">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auto"/>
            </w:tcBorders>
            <w:tcMar>
              <w:top w:w="85" w:type="dxa"/>
              <w:bottom w:w="85" w:type="dxa"/>
            </w:tcMar>
          </w:tcPr>
          <w:p w14:paraId="1C05B4FF" w14:textId="7518C818" w:rsidR="000B1874" w:rsidRPr="001202AB" w:rsidRDefault="0062750F" w:rsidP="00BA4565">
            <w:pPr>
              <w:spacing w:line="276" w:lineRule="auto"/>
              <w:rPr>
                <w:rFonts w:cstheme="minorHAnsi"/>
                <w:sz w:val="20"/>
                <w:szCs w:val="20"/>
              </w:rPr>
            </w:pPr>
            <w:r>
              <w:rPr>
                <w:rFonts w:cstheme="minorHAnsi"/>
                <w:sz w:val="20"/>
                <w:szCs w:val="20"/>
              </w:rPr>
              <w:t>2</w:t>
            </w:r>
          </w:p>
        </w:tc>
        <w:tc>
          <w:tcPr>
            <w:tcW w:w="2413" w:type="dxa"/>
            <w:tcBorders>
              <w:top w:val="single" w:sz="4" w:space="0" w:color="auto"/>
              <w:bottom w:val="single" w:sz="4" w:space="0" w:color="auto"/>
            </w:tcBorders>
            <w:tcMar>
              <w:top w:w="85" w:type="dxa"/>
              <w:bottom w:w="85" w:type="dxa"/>
            </w:tcMar>
          </w:tcPr>
          <w:p w14:paraId="3AC624F8" w14:textId="54E264E9" w:rsidR="002A0DF0" w:rsidRPr="001202AB" w:rsidRDefault="005615E4"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02AB">
              <w:rPr>
                <w:rFonts w:asciiTheme="majorHAnsi" w:hAnsiTheme="majorHAnsi" w:cstheme="majorHAnsi"/>
                <w:sz w:val="20"/>
                <w:szCs w:val="20"/>
              </w:rPr>
              <w:t xml:space="preserve">We Rise Coalition: Feminist Movement for transformative change Phase 3 </w:t>
            </w:r>
          </w:p>
          <w:p w14:paraId="54513937" w14:textId="77777777" w:rsidR="00535A45" w:rsidRDefault="00535A45"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1FD577B" w14:textId="7BB88452" w:rsidR="002A0DF0" w:rsidRPr="001202AB" w:rsidRDefault="002A0DF0"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02AB">
              <w:rPr>
                <w:rFonts w:cstheme="minorHAnsi"/>
                <w:sz w:val="20"/>
                <w:szCs w:val="20"/>
              </w:rPr>
              <w:t>(I</w:t>
            </w:r>
            <w:r w:rsidR="00535A45">
              <w:rPr>
                <w:rFonts w:cstheme="minorHAnsi"/>
                <w:sz w:val="20"/>
                <w:szCs w:val="20"/>
              </w:rPr>
              <w:t>nternational Women’s Development Agency</w:t>
            </w:r>
            <w:r w:rsidRPr="001202AB">
              <w:rPr>
                <w:rFonts w:cstheme="minorHAnsi"/>
                <w:sz w:val="20"/>
                <w:szCs w:val="20"/>
              </w:rPr>
              <w:t>)</w:t>
            </w:r>
          </w:p>
        </w:tc>
        <w:tc>
          <w:tcPr>
            <w:tcW w:w="3693" w:type="dxa"/>
            <w:tcBorders>
              <w:top w:val="single" w:sz="4" w:space="0" w:color="auto"/>
              <w:bottom w:val="single" w:sz="4" w:space="0" w:color="auto"/>
            </w:tcBorders>
            <w:tcMar>
              <w:top w:w="85" w:type="dxa"/>
              <w:bottom w:w="85" w:type="dxa"/>
            </w:tcMar>
          </w:tcPr>
          <w:p w14:paraId="0F11D00B" w14:textId="4DD7948E" w:rsidR="000B1874" w:rsidRPr="001202AB" w:rsidRDefault="003B6C03"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02AB">
              <w:rPr>
                <w:rFonts w:asciiTheme="majorHAnsi" w:hAnsiTheme="majorHAnsi" w:cstheme="majorHAnsi"/>
                <w:sz w:val="20"/>
                <w:szCs w:val="20"/>
                <w:lang w:val="en-US"/>
              </w:rPr>
              <w:t>We Rise Coalition Phase 3 focuses on developing, demonstrating, and strengthening feminist coalitions and partnerships to promote inclusive governance, equality, diversity, justice, and women’s human rights.</w:t>
            </w:r>
          </w:p>
        </w:tc>
        <w:tc>
          <w:tcPr>
            <w:tcW w:w="1527" w:type="dxa"/>
            <w:tcBorders>
              <w:top w:val="single" w:sz="4" w:space="0" w:color="auto"/>
              <w:bottom w:val="single" w:sz="4" w:space="0" w:color="auto"/>
            </w:tcBorders>
            <w:tcMar>
              <w:top w:w="85" w:type="dxa"/>
              <w:bottom w:w="85" w:type="dxa"/>
            </w:tcMar>
          </w:tcPr>
          <w:p w14:paraId="55B9C46D" w14:textId="77777777" w:rsidR="00612C56" w:rsidRPr="001202AB" w:rsidRDefault="00612C56"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1202AB">
              <w:rPr>
                <w:rFonts w:cstheme="minorHAnsi"/>
                <w:sz w:val="20"/>
                <w:szCs w:val="20"/>
                <w:lang w:val="en-US"/>
              </w:rPr>
              <w:t>$3,285,692</w:t>
            </w:r>
            <w:r w:rsidRPr="001202AB">
              <w:rPr>
                <w:rFonts w:cstheme="minorHAnsi"/>
                <w:sz w:val="20"/>
                <w:szCs w:val="20"/>
                <w:vertAlign w:val="superscript"/>
                <w:lang w:val="en-US"/>
              </w:rPr>
              <w:footnoteReference w:id="10"/>
            </w:r>
          </w:p>
          <w:p w14:paraId="52B17F76" w14:textId="77777777" w:rsidR="00612C56" w:rsidRPr="001202AB" w:rsidRDefault="00612C56"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p w14:paraId="470DACC1" w14:textId="7E73A0FD" w:rsidR="00FF3D69" w:rsidRPr="001202AB" w:rsidRDefault="00612C56"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02AB">
              <w:rPr>
                <w:rFonts w:cstheme="minorHAnsi"/>
                <w:sz w:val="20"/>
                <w:szCs w:val="20"/>
                <w:lang w:val="en-US"/>
              </w:rPr>
              <w:t>2022 – 2024</w:t>
            </w:r>
          </w:p>
          <w:p w14:paraId="1137E880" w14:textId="0FFFB17D" w:rsidR="00DB5EB7" w:rsidRPr="001202AB" w:rsidRDefault="00DB5EB7"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2" w:type="dxa"/>
            <w:tcBorders>
              <w:top w:val="single" w:sz="4" w:space="0" w:color="auto"/>
              <w:bottom w:val="single" w:sz="4" w:space="0" w:color="auto"/>
            </w:tcBorders>
          </w:tcPr>
          <w:p w14:paraId="28DF3D29" w14:textId="77777777" w:rsidR="000B1874" w:rsidRPr="001202AB" w:rsidRDefault="000B1874" w:rsidP="00BA456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02AB">
              <w:rPr>
                <w:rFonts w:cstheme="minorHAnsi"/>
                <w:sz w:val="20"/>
                <w:szCs w:val="20"/>
              </w:rPr>
              <w:t>Ongoing</w:t>
            </w:r>
          </w:p>
        </w:tc>
      </w:tr>
    </w:tbl>
    <w:p w14:paraId="6C247DBA" w14:textId="707B1B19" w:rsidR="00CE040A" w:rsidRPr="002121C2" w:rsidRDefault="00A90165" w:rsidP="00BA4565">
      <w:pPr>
        <w:pStyle w:val="Heading1"/>
        <w:rPr>
          <w:rFonts w:asciiTheme="majorHAnsi" w:hAnsiTheme="majorHAnsi" w:cstheme="majorHAnsi"/>
        </w:rPr>
      </w:pPr>
      <w:bookmarkStart w:id="27" w:name="_Toc208762778"/>
      <w:r w:rsidRPr="002121C2">
        <w:rPr>
          <w:rFonts w:asciiTheme="majorHAnsi" w:hAnsiTheme="majorHAnsi" w:cstheme="majorHAnsi"/>
        </w:rPr>
        <w:t>Impact stories and r</w:t>
      </w:r>
      <w:r w:rsidR="00970F8C" w:rsidRPr="002121C2">
        <w:rPr>
          <w:rFonts w:asciiTheme="majorHAnsi" w:hAnsiTheme="majorHAnsi" w:cstheme="majorHAnsi"/>
        </w:rPr>
        <w:t>each data</w:t>
      </w:r>
      <w:r w:rsidRPr="002121C2">
        <w:rPr>
          <w:rFonts w:asciiTheme="majorHAnsi" w:hAnsiTheme="majorHAnsi" w:cstheme="majorHAnsi"/>
        </w:rPr>
        <w:t xml:space="preserve"> for DFAT bilateral projects</w:t>
      </w:r>
      <w:bookmarkEnd w:id="27"/>
    </w:p>
    <w:p w14:paraId="201A1335" w14:textId="141BFD16" w:rsidR="004C3E0B" w:rsidRPr="002121C2" w:rsidRDefault="004C3E0B" w:rsidP="00BA4565">
      <w:pPr>
        <w:pStyle w:val="Heading2"/>
        <w:rPr>
          <w:rFonts w:asciiTheme="majorHAnsi" w:hAnsiTheme="majorHAnsi" w:cstheme="majorHAnsi"/>
        </w:rPr>
      </w:pPr>
      <w:bookmarkStart w:id="28" w:name="_Toc208762779"/>
      <w:r w:rsidRPr="002121C2">
        <w:rPr>
          <w:rFonts w:asciiTheme="majorHAnsi" w:hAnsiTheme="majorHAnsi" w:cstheme="majorHAnsi"/>
        </w:rPr>
        <w:t>Impact stories</w:t>
      </w:r>
      <w:bookmarkEnd w:id="28"/>
    </w:p>
    <w:p w14:paraId="00805A79" w14:textId="11298793" w:rsidR="00244256" w:rsidRPr="002121C2" w:rsidRDefault="004758A6" w:rsidP="00BA4565">
      <w:pPr>
        <w:jc w:val="left"/>
        <w:rPr>
          <w:rFonts w:asciiTheme="majorHAnsi" w:hAnsiTheme="majorHAnsi" w:cstheme="majorHAnsi"/>
          <w:sz w:val="20"/>
          <w:szCs w:val="20"/>
        </w:rPr>
      </w:pPr>
      <w:r w:rsidRPr="002121C2">
        <w:rPr>
          <w:rFonts w:asciiTheme="majorHAnsi" w:hAnsiTheme="majorHAnsi" w:cstheme="majorHAnsi"/>
          <w:sz w:val="20"/>
          <w:szCs w:val="20"/>
        </w:rPr>
        <w:t xml:space="preserve">This section will provide links to impact stories collected for DFAT bilateral projects when available online. </w:t>
      </w:r>
    </w:p>
    <w:p w14:paraId="0548C3F5" w14:textId="70F43FFB" w:rsidR="004C3E0B" w:rsidRPr="002121C2" w:rsidRDefault="004C3E0B" w:rsidP="00BA4565">
      <w:pPr>
        <w:pStyle w:val="Heading2"/>
        <w:rPr>
          <w:rFonts w:asciiTheme="majorHAnsi" w:hAnsiTheme="majorHAnsi" w:cstheme="majorHAnsi"/>
        </w:rPr>
      </w:pPr>
      <w:bookmarkStart w:id="29" w:name="_Toc208762780"/>
      <w:r w:rsidRPr="002121C2">
        <w:rPr>
          <w:rFonts w:asciiTheme="majorHAnsi" w:hAnsiTheme="majorHAnsi" w:cstheme="majorHAnsi"/>
        </w:rPr>
        <w:t>Cumulative reach data</w:t>
      </w:r>
      <w:bookmarkEnd w:id="29"/>
    </w:p>
    <w:p w14:paraId="0428E852" w14:textId="416DD4B3" w:rsidR="008B0E72" w:rsidRPr="006C6690" w:rsidRDefault="004C3E0B" w:rsidP="00BA4565">
      <w:pPr>
        <w:pStyle w:val="BodyText"/>
        <w:spacing w:before="360" w:after="360"/>
        <w:rPr>
          <w:rFonts w:ascii="Arial" w:hAnsi="Arial" w:cs="Arial"/>
          <w:szCs w:val="20"/>
        </w:rPr>
      </w:pPr>
      <w:r w:rsidRPr="006C6690">
        <w:rPr>
          <w:rFonts w:ascii="Arial" w:hAnsi="Arial" w:cs="Arial"/>
          <w:szCs w:val="20"/>
        </w:rPr>
        <w:t xml:space="preserve">Since 2021 to present, </w:t>
      </w:r>
      <w:r w:rsidR="00493030">
        <w:rPr>
          <w:rFonts w:ascii="Arial" w:hAnsi="Arial" w:cs="Arial"/>
          <w:szCs w:val="20"/>
        </w:rPr>
        <w:t>2</w:t>
      </w:r>
      <w:r w:rsidRPr="006C6690">
        <w:rPr>
          <w:rFonts w:ascii="Arial" w:hAnsi="Arial" w:cs="Arial"/>
          <w:szCs w:val="20"/>
        </w:rPr>
        <w:t xml:space="preserve"> projects have </w:t>
      </w:r>
      <w:r w:rsidR="00493030">
        <w:rPr>
          <w:rFonts w:ascii="Arial" w:hAnsi="Arial" w:cs="Arial"/>
          <w:szCs w:val="20"/>
        </w:rPr>
        <w:t>provided data</w:t>
      </w:r>
      <w:r w:rsidRPr="006C6690">
        <w:rPr>
          <w:rFonts w:ascii="Arial" w:hAnsi="Arial" w:cs="Arial"/>
          <w:szCs w:val="20"/>
        </w:rPr>
        <w:t xml:space="preserve"> against PWL quantitative indicators.</w:t>
      </w:r>
      <w:r w:rsidR="00493030">
        <w:rPr>
          <w:rFonts w:ascii="Arial" w:hAnsi="Arial" w:cs="Arial"/>
          <w:szCs w:val="20"/>
        </w:rPr>
        <w:t xml:space="preserve"> See </w:t>
      </w:r>
      <w:r w:rsidR="00493030" w:rsidRPr="00880DE5">
        <w:rPr>
          <w:rFonts w:ascii="Arial" w:hAnsi="Arial" w:cs="Arial"/>
          <w:i/>
          <w:iCs/>
          <w:szCs w:val="20"/>
        </w:rPr>
        <w:t>Annex 1</w:t>
      </w:r>
      <w:r w:rsidR="00493030">
        <w:rPr>
          <w:rFonts w:ascii="Arial" w:hAnsi="Arial" w:cs="Arial"/>
          <w:szCs w:val="20"/>
        </w:rPr>
        <w:t xml:space="preserve"> for cumulative reach data (2021 – present) for DFAT bilateral gender </w:t>
      </w:r>
      <w:r w:rsidR="000D3F2E">
        <w:rPr>
          <w:rFonts w:ascii="Arial" w:hAnsi="Arial" w:cs="Arial"/>
          <w:szCs w:val="20"/>
        </w:rPr>
        <w:t>grants</w:t>
      </w:r>
      <w:r w:rsidR="00493030">
        <w:rPr>
          <w:rFonts w:ascii="Arial" w:hAnsi="Arial" w:cs="Arial"/>
          <w:szCs w:val="20"/>
        </w:rPr>
        <w:t xml:space="preserve"> in Vanuatu. </w:t>
      </w:r>
    </w:p>
    <w:p w14:paraId="640F3594" w14:textId="4D5D6E20" w:rsidR="00023396" w:rsidRPr="002121C2" w:rsidRDefault="00023396" w:rsidP="00BA4565">
      <w:pPr>
        <w:pStyle w:val="Heading1"/>
        <w:rPr>
          <w:rFonts w:asciiTheme="majorHAnsi" w:hAnsiTheme="majorHAnsi" w:cstheme="majorHAnsi"/>
        </w:rPr>
      </w:pPr>
      <w:bookmarkStart w:id="30" w:name="_Toc192603203"/>
      <w:bookmarkStart w:id="31" w:name="_Toc208762781"/>
      <w:r w:rsidRPr="002121C2">
        <w:rPr>
          <w:rFonts w:asciiTheme="majorHAnsi" w:hAnsiTheme="majorHAnsi" w:cstheme="majorHAnsi"/>
        </w:rPr>
        <w:t>More information and support</w:t>
      </w:r>
      <w:bookmarkEnd w:id="30"/>
      <w:bookmarkEnd w:id="31"/>
    </w:p>
    <w:p w14:paraId="4BBF745A" w14:textId="77777777" w:rsidR="004208F1" w:rsidRPr="00F56579" w:rsidRDefault="00023396" w:rsidP="00BA4565">
      <w:pPr>
        <w:pStyle w:val="BodyText"/>
        <w:rPr>
          <w:rFonts w:asciiTheme="majorHAnsi" w:hAnsiTheme="majorHAnsi" w:cstheme="majorHAnsi"/>
          <w:szCs w:val="20"/>
        </w:rPr>
      </w:pPr>
      <w:r w:rsidRPr="00023396">
        <w:rPr>
          <w:rFonts w:asciiTheme="majorHAnsi" w:hAnsiTheme="majorHAnsi" w:cstheme="majorHAnsi"/>
          <w:szCs w:val="20"/>
        </w:rPr>
        <w:t>This country brief was prepared by Pacific Women Lead Enabling Services (PWLES). PWLES provides support for DFAT Posts and PWL at SPC in the following ways.</w:t>
      </w:r>
      <w:bookmarkStart w:id="32" w:name="_Toc192603204"/>
    </w:p>
    <w:p w14:paraId="00E4BDDF" w14:textId="187E98FA" w:rsidR="00023396" w:rsidRPr="002121C2" w:rsidRDefault="00023396" w:rsidP="00BA4565">
      <w:pPr>
        <w:pStyle w:val="Heading2"/>
        <w:ind w:left="851"/>
        <w:rPr>
          <w:rFonts w:asciiTheme="majorHAnsi" w:hAnsiTheme="majorHAnsi" w:cstheme="majorHAnsi"/>
        </w:rPr>
      </w:pPr>
      <w:bookmarkStart w:id="33" w:name="_Toc208762782"/>
      <w:r w:rsidRPr="002121C2">
        <w:rPr>
          <w:rFonts w:asciiTheme="majorHAnsi" w:hAnsiTheme="majorHAnsi" w:cstheme="majorHAnsi"/>
        </w:rPr>
        <w:t>Monitoring, evaluation and learning support</w:t>
      </w:r>
      <w:bookmarkEnd w:id="32"/>
      <w:bookmarkEnd w:id="33"/>
    </w:p>
    <w:p w14:paraId="6254B8E0" w14:textId="77777777" w:rsidR="00023396" w:rsidRPr="00023396" w:rsidRDefault="00023396" w:rsidP="00BA4565">
      <w:pPr>
        <w:pStyle w:val="BodyText"/>
        <w:rPr>
          <w:rFonts w:asciiTheme="majorHAnsi" w:hAnsiTheme="majorHAnsi" w:cstheme="majorHAnsi"/>
          <w:szCs w:val="20"/>
        </w:rPr>
      </w:pPr>
      <w:r w:rsidRPr="00023396">
        <w:rPr>
          <w:rFonts w:asciiTheme="majorHAnsi" w:hAnsiTheme="majorHAnsi" w:cstheme="majorHAnsi"/>
          <w:szCs w:val="20"/>
        </w:rPr>
        <w:t>PWLES manages the PWL portfolio MEL system. The MEL system has two databases:</w:t>
      </w:r>
    </w:p>
    <w:p w14:paraId="6745514D" w14:textId="1D250CE5" w:rsidR="00023396" w:rsidRPr="00023396" w:rsidRDefault="00023396" w:rsidP="00BA4565">
      <w:pPr>
        <w:pStyle w:val="BodyText"/>
        <w:numPr>
          <w:ilvl w:val="0"/>
          <w:numId w:val="6"/>
        </w:numPr>
        <w:rPr>
          <w:rFonts w:asciiTheme="majorHAnsi" w:hAnsiTheme="majorHAnsi" w:cstheme="majorHAnsi"/>
          <w:b/>
          <w:bCs/>
          <w:szCs w:val="20"/>
        </w:rPr>
      </w:pPr>
      <w:r w:rsidRPr="00023396">
        <w:rPr>
          <w:rFonts w:asciiTheme="majorHAnsi" w:hAnsiTheme="majorHAnsi" w:cstheme="majorHAnsi"/>
          <w:szCs w:val="20"/>
        </w:rPr>
        <w:t>A</w:t>
      </w:r>
      <w:r w:rsidRPr="00023396">
        <w:rPr>
          <w:rFonts w:asciiTheme="majorHAnsi" w:hAnsiTheme="majorHAnsi" w:cstheme="majorHAnsi"/>
          <w:b/>
          <w:bCs/>
          <w:szCs w:val="20"/>
        </w:rPr>
        <w:t xml:space="preserve"> Quantitative database</w:t>
      </w:r>
      <w:r w:rsidRPr="00023396">
        <w:rPr>
          <w:rFonts w:asciiTheme="majorHAnsi" w:hAnsiTheme="majorHAnsi" w:cstheme="majorHAnsi"/>
          <w:szCs w:val="20"/>
        </w:rPr>
        <w:t xml:space="preserve"> that tracks progress against PWL indicators and can be accessed through a dashboard on the PWL website: </w:t>
      </w:r>
      <w:hyperlink r:id="rId17" w:history="1">
        <w:r w:rsidRPr="00023396">
          <w:rPr>
            <w:rStyle w:val="Hyperlink"/>
            <w:rFonts w:asciiTheme="majorHAnsi" w:hAnsiTheme="majorHAnsi" w:cstheme="majorHAnsi"/>
            <w:szCs w:val="20"/>
          </w:rPr>
          <w:t>Pacific Women Lead - Our Impact</w:t>
        </w:r>
      </w:hyperlink>
      <w:r w:rsidRPr="00023396">
        <w:rPr>
          <w:rFonts w:asciiTheme="majorHAnsi" w:hAnsiTheme="majorHAnsi" w:cstheme="majorHAnsi"/>
          <w:szCs w:val="20"/>
        </w:rPr>
        <w:t>. The dashboard is updated six monthly after each reporting cycle.</w:t>
      </w:r>
    </w:p>
    <w:p w14:paraId="694CD9CD" w14:textId="77777777" w:rsidR="00023396" w:rsidRPr="00023396" w:rsidRDefault="00023396" w:rsidP="00BA4565">
      <w:pPr>
        <w:pStyle w:val="BodyText"/>
        <w:numPr>
          <w:ilvl w:val="0"/>
          <w:numId w:val="6"/>
        </w:numPr>
        <w:rPr>
          <w:rFonts w:asciiTheme="majorHAnsi" w:hAnsiTheme="majorHAnsi" w:cstheme="majorHAnsi"/>
          <w:szCs w:val="20"/>
        </w:rPr>
      </w:pPr>
      <w:r w:rsidRPr="00023396">
        <w:rPr>
          <w:rFonts w:asciiTheme="majorHAnsi" w:hAnsiTheme="majorHAnsi" w:cstheme="majorHAnsi"/>
          <w:szCs w:val="20"/>
        </w:rPr>
        <w:lastRenderedPageBreak/>
        <w:t>A</w:t>
      </w:r>
      <w:r w:rsidRPr="00023396">
        <w:rPr>
          <w:rFonts w:asciiTheme="majorHAnsi" w:hAnsiTheme="majorHAnsi" w:cstheme="majorHAnsi"/>
          <w:b/>
          <w:bCs/>
          <w:szCs w:val="20"/>
        </w:rPr>
        <w:t xml:space="preserve"> Qualitative database</w:t>
      </w:r>
      <w:r w:rsidRPr="00023396">
        <w:rPr>
          <w:rFonts w:asciiTheme="majorHAnsi" w:hAnsiTheme="majorHAnsi" w:cstheme="majorHAnsi"/>
          <w:szCs w:val="20"/>
        </w:rPr>
        <w:t xml:space="preserve"> that allows the PWLES MEL team to code partner narrative reports against qualitative change domains.</w:t>
      </w:r>
    </w:p>
    <w:p w14:paraId="444C7DB7" w14:textId="77777777" w:rsidR="00023396" w:rsidRPr="00023396" w:rsidRDefault="00023396" w:rsidP="00BA4565">
      <w:pPr>
        <w:pStyle w:val="BodyText"/>
        <w:rPr>
          <w:rFonts w:asciiTheme="majorHAnsi" w:hAnsiTheme="majorHAnsi" w:cstheme="majorHAnsi"/>
          <w:szCs w:val="20"/>
        </w:rPr>
      </w:pPr>
      <w:r w:rsidRPr="00023396">
        <w:rPr>
          <w:rFonts w:asciiTheme="majorHAnsi" w:hAnsiTheme="majorHAnsi" w:cstheme="majorHAnsi"/>
          <w:szCs w:val="20"/>
        </w:rPr>
        <w:t xml:space="preserve">The MEL system has the capability to organise and provide data, particularly for DFAT’s reporting processes (IMR and Tier 2 reporting), and qualitative evidence or quotes that can be used for briefing documents or speeches.     </w:t>
      </w:r>
    </w:p>
    <w:p w14:paraId="457FB311" w14:textId="26B10731" w:rsidR="00023396" w:rsidRPr="00023396" w:rsidRDefault="00023396" w:rsidP="00BA4565">
      <w:pPr>
        <w:pStyle w:val="BodyText"/>
        <w:rPr>
          <w:rFonts w:asciiTheme="majorHAnsi" w:hAnsiTheme="majorHAnsi" w:cstheme="majorHAnsi"/>
          <w:b/>
          <w:bCs/>
          <w:szCs w:val="20"/>
        </w:rPr>
      </w:pPr>
      <w:r w:rsidRPr="00023396">
        <w:rPr>
          <w:rFonts w:asciiTheme="majorHAnsi" w:hAnsiTheme="majorHAnsi" w:cstheme="majorHAnsi"/>
          <w:b/>
          <w:bCs/>
          <w:szCs w:val="20"/>
        </w:rPr>
        <w:t xml:space="preserve">Collection of qualitative impact stories: </w:t>
      </w:r>
      <w:r w:rsidRPr="00023396">
        <w:rPr>
          <w:rFonts w:asciiTheme="majorHAnsi" w:hAnsiTheme="majorHAnsi" w:cstheme="majorHAnsi"/>
          <w:szCs w:val="20"/>
        </w:rPr>
        <w:t xml:space="preserve">PWLES collaborates with partners in each country to collect impact stories twice a year (February and July). These stories are used to inform the PWL MEL system and can be used by the PWL components for public diplomacy. These stories are published on the PWL website: </w:t>
      </w:r>
      <w:hyperlink r:id="rId18" w:history="1">
        <w:r w:rsidRPr="00023396">
          <w:rPr>
            <w:rStyle w:val="Hyperlink"/>
            <w:rFonts w:asciiTheme="majorHAnsi" w:hAnsiTheme="majorHAnsi" w:cstheme="majorHAnsi"/>
            <w:szCs w:val="20"/>
          </w:rPr>
          <w:t>Pacific Women Lead - Stories</w:t>
        </w:r>
      </w:hyperlink>
    </w:p>
    <w:p w14:paraId="4F0567FE" w14:textId="05B03563" w:rsidR="00023396" w:rsidRPr="00023396" w:rsidRDefault="00023396" w:rsidP="00BA4565">
      <w:pPr>
        <w:pStyle w:val="BodyText"/>
        <w:rPr>
          <w:rFonts w:asciiTheme="majorHAnsi" w:hAnsiTheme="majorHAnsi" w:cstheme="majorHAnsi"/>
          <w:szCs w:val="20"/>
        </w:rPr>
      </w:pPr>
      <w:r w:rsidRPr="00023396">
        <w:rPr>
          <w:rFonts w:asciiTheme="majorHAnsi" w:hAnsiTheme="majorHAnsi" w:cstheme="majorHAnsi"/>
          <w:b/>
          <w:bCs/>
          <w:szCs w:val="20"/>
        </w:rPr>
        <w:t xml:space="preserve">Monitoring the rights of people with disabilities Framework: </w:t>
      </w:r>
      <w:r w:rsidRPr="00023396">
        <w:rPr>
          <w:rFonts w:asciiTheme="majorHAnsi" w:hAnsiTheme="majorHAnsi" w:cstheme="majorHAnsi"/>
          <w:szCs w:val="20"/>
        </w:rPr>
        <w:t xml:space="preserve">PWLES developed two guidance notes to support partners to enhance data collection and reporting on disability inclusion. The guidance notes can be accessed here: </w:t>
      </w:r>
      <w:hyperlink r:id="rId19" w:history="1">
        <w:r w:rsidRPr="00023396">
          <w:rPr>
            <w:rStyle w:val="Hyperlink"/>
            <w:rFonts w:asciiTheme="majorHAnsi" w:hAnsiTheme="majorHAnsi" w:cstheme="majorHAnsi"/>
            <w:szCs w:val="20"/>
          </w:rPr>
          <w:t>Pacific Women Lead - Resources</w:t>
        </w:r>
      </w:hyperlink>
      <w:r w:rsidRPr="00023396">
        <w:rPr>
          <w:rFonts w:asciiTheme="majorHAnsi" w:hAnsiTheme="majorHAnsi" w:cstheme="majorHAnsi"/>
          <w:szCs w:val="20"/>
        </w:rPr>
        <w:t xml:space="preserve">. PWLES has also facilitated a webinar discussion on these guidance notes which you can watch here: </w:t>
      </w:r>
      <w:hyperlink r:id="rId20" w:history="1">
        <w:r w:rsidRPr="00023396">
          <w:rPr>
            <w:rStyle w:val="Hyperlink"/>
            <w:rFonts w:asciiTheme="majorHAnsi" w:hAnsiTheme="majorHAnsi" w:cstheme="majorHAnsi"/>
            <w:szCs w:val="20"/>
          </w:rPr>
          <w:t>Monitoring the journey towards the realisation of rights for people with disabilities</w:t>
        </w:r>
      </w:hyperlink>
      <w:r w:rsidRPr="00023396">
        <w:rPr>
          <w:rFonts w:asciiTheme="majorHAnsi" w:hAnsiTheme="majorHAnsi" w:cstheme="majorHAnsi"/>
          <w:szCs w:val="20"/>
        </w:rPr>
        <w:t>.</w:t>
      </w:r>
    </w:p>
    <w:p w14:paraId="1D736CCB" w14:textId="23C6E489" w:rsidR="00023396" w:rsidRPr="00023396" w:rsidRDefault="00023396" w:rsidP="00BA4565">
      <w:pPr>
        <w:pStyle w:val="BodyText"/>
        <w:rPr>
          <w:rFonts w:asciiTheme="majorHAnsi" w:hAnsiTheme="majorHAnsi" w:cstheme="majorHAnsi"/>
          <w:szCs w:val="20"/>
        </w:rPr>
      </w:pPr>
      <w:r w:rsidRPr="00023396">
        <w:rPr>
          <w:rFonts w:asciiTheme="majorHAnsi" w:hAnsiTheme="majorHAnsi" w:cstheme="majorHAnsi"/>
          <w:b/>
          <w:bCs/>
          <w:szCs w:val="20"/>
        </w:rPr>
        <w:t xml:space="preserve">Annual Reflection and Analysis Workshop: </w:t>
      </w:r>
      <w:r w:rsidRPr="00023396">
        <w:rPr>
          <w:rFonts w:asciiTheme="majorHAnsi" w:hAnsiTheme="majorHAnsi" w:cstheme="majorHAnsi"/>
          <w:szCs w:val="20"/>
        </w:rPr>
        <w:t xml:space="preserve">Each year, PWLES co-convenes an Annual Reflection and Analysis Workshop in September that brings together partners across the PWL portfolio to collaborate and analyse data to understand the program’s progress and make recommendations for the program. A summary of the 2024 Annual Reflection and Analysis Workshop can be watched here: </w:t>
      </w:r>
      <w:hyperlink r:id="rId21" w:history="1">
        <w:r w:rsidRPr="00023396">
          <w:rPr>
            <w:rStyle w:val="Hyperlink"/>
            <w:rFonts w:asciiTheme="majorHAnsi" w:hAnsiTheme="majorHAnsi" w:cstheme="majorHAnsi"/>
            <w:szCs w:val="20"/>
          </w:rPr>
          <w:t>Second Pacific Women Lead Annual Reflection and Analysis Workshop (2024)</w:t>
        </w:r>
      </w:hyperlink>
      <w:r w:rsidRPr="00023396">
        <w:rPr>
          <w:rFonts w:asciiTheme="majorHAnsi" w:hAnsiTheme="majorHAnsi" w:cstheme="majorHAnsi"/>
          <w:szCs w:val="20"/>
        </w:rPr>
        <w:t>.</w:t>
      </w:r>
    </w:p>
    <w:p w14:paraId="70216256" w14:textId="77777777" w:rsidR="00023396" w:rsidRPr="00023396" w:rsidRDefault="00023396" w:rsidP="00BA4565">
      <w:pPr>
        <w:pStyle w:val="BodyText"/>
        <w:rPr>
          <w:rFonts w:asciiTheme="majorHAnsi" w:hAnsiTheme="majorHAnsi" w:cstheme="majorHAnsi"/>
          <w:szCs w:val="20"/>
        </w:rPr>
      </w:pPr>
      <w:r w:rsidRPr="00023396">
        <w:rPr>
          <w:rFonts w:asciiTheme="majorHAnsi" w:hAnsiTheme="majorHAnsi" w:cstheme="majorHAnsi"/>
          <w:b/>
          <w:bCs/>
          <w:szCs w:val="20"/>
        </w:rPr>
        <w:t>Clear Horizon Academy PWL MEL Platform:</w:t>
      </w:r>
      <w:r w:rsidRPr="00023396">
        <w:rPr>
          <w:rFonts w:asciiTheme="majorHAnsi" w:hAnsiTheme="majorHAnsi" w:cstheme="majorHAnsi"/>
          <w:szCs w:val="20"/>
        </w:rPr>
        <w:t xml:space="preserve"> PWLES has developed 3 training modules with Clear Horizon Academy to support PWL partners: </w:t>
      </w:r>
    </w:p>
    <w:p w14:paraId="4BC67F18" w14:textId="77777777" w:rsidR="00023396" w:rsidRPr="00023396" w:rsidRDefault="00023396" w:rsidP="00BA4565">
      <w:pPr>
        <w:pStyle w:val="BodyText"/>
        <w:numPr>
          <w:ilvl w:val="0"/>
          <w:numId w:val="18"/>
        </w:numPr>
        <w:spacing w:after="200"/>
        <w:rPr>
          <w:rFonts w:asciiTheme="majorHAnsi" w:hAnsiTheme="majorHAnsi" w:cstheme="majorHAnsi"/>
          <w:szCs w:val="20"/>
        </w:rPr>
      </w:pPr>
      <w:r w:rsidRPr="00023396">
        <w:rPr>
          <w:rFonts w:asciiTheme="majorHAnsi" w:hAnsiTheme="majorHAnsi" w:cstheme="majorHAnsi"/>
          <w:szCs w:val="20"/>
        </w:rPr>
        <w:t xml:space="preserve">Using data for reporting and learning, </w:t>
      </w:r>
    </w:p>
    <w:p w14:paraId="19068D52" w14:textId="77777777" w:rsidR="00023396" w:rsidRPr="00023396" w:rsidRDefault="00023396" w:rsidP="00BA4565">
      <w:pPr>
        <w:pStyle w:val="BodyText"/>
        <w:numPr>
          <w:ilvl w:val="0"/>
          <w:numId w:val="18"/>
        </w:numPr>
        <w:spacing w:after="200"/>
        <w:rPr>
          <w:rFonts w:asciiTheme="majorHAnsi" w:hAnsiTheme="majorHAnsi" w:cstheme="majorHAnsi"/>
          <w:szCs w:val="20"/>
        </w:rPr>
      </w:pPr>
      <w:r w:rsidRPr="00023396">
        <w:rPr>
          <w:rFonts w:asciiTheme="majorHAnsi" w:hAnsiTheme="majorHAnsi" w:cstheme="majorHAnsi"/>
          <w:szCs w:val="20"/>
        </w:rPr>
        <w:t xml:space="preserve">collecting impact stories </w:t>
      </w:r>
    </w:p>
    <w:p w14:paraId="2B682ED9" w14:textId="77777777" w:rsidR="00023396" w:rsidRPr="00023396" w:rsidRDefault="00023396" w:rsidP="00BA4565">
      <w:pPr>
        <w:pStyle w:val="BodyText"/>
        <w:numPr>
          <w:ilvl w:val="0"/>
          <w:numId w:val="18"/>
        </w:numPr>
        <w:spacing w:after="200"/>
        <w:rPr>
          <w:rFonts w:asciiTheme="majorHAnsi" w:hAnsiTheme="majorHAnsi" w:cstheme="majorHAnsi"/>
          <w:szCs w:val="20"/>
        </w:rPr>
      </w:pPr>
      <w:r w:rsidRPr="00023396">
        <w:rPr>
          <w:rFonts w:asciiTheme="majorHAnsi" w:hAnsiTheme="majorHAnsi" w:cstheme="majorHAnsi"/>
          <w:szCs w:val="20"/>
        </w:rPr>
        <w:t xml:space="preserve">understanding, monitoring and reporting disability inclusion. </w:t>
      </w:r>
    </w:p>
    <w:p w14:paraId="60BDAC92" w14:textId="77777777" w:rsidR="004208F1" w:rsidRPr="00F56579" w:rsidRDefault="00023396" w:rsidP="00BA4565">
      <w:pPr>
        <w:pStyle w:val="BodyText"/>
        <w:rPr>
          <w:rFonts w:asciiTheme="majorHAnsi" w:hAnsiTheme="majorHAnsi" w:cstheme="majorHAnsi"/>
          <w:szCs w:val="20"/>
        </w:rPr>
      </w:pPr>
      <w:r w:rsidRPr="00023396">
        <w:rPr>
          <w:rFonts w:asciiTheme="majorHAnsi" w:hAnsiTheme="majorHAnsi" w:cstheme="majorHAnsi"/>
          <w:szCs w:val="20"/>
        </w:rPr>
        <w:t xml:space="preserve">These are online and self-paced modules and partners can seek access through the PWLES.  </w:t>
      </w:r>
      <w:bookmarkStart w:id="34" w:name="_Toc192603205"/>
    </w:p>
    <w:p w14:paraId="06386918" w14:textId="4B85A2A7" w:rsidR="00023396" w:rsidRPr="002121C2" w:rsidRDefault="00023396" w:rsidP="00BA4565">
      <w:pPr>
        <w:pStyle w:val="Heading2"/>
        <w:ind w:left="851"/>
        <w:rPr>
          <w:rFonts w:asciiTheme="majorHAnsi" w:hAnsiTheme="majorHAnsi" w:cstheme="majorHAnsi"/>
        </w:rPr>
      </w:pPr>
      <w:bookmarkStart w:id="35" w:name="_Toc208762783"/>
      <w:r w:rsidRPr="002121C2">
        <w:rPr>
          <w:rFonts w:asciiTheme="majorHAnsi" w:hAnsiTheme="majorHAnsi" w:cstheme="majorHAnsi"/>
        </w:rPr>
        <w:t>Quality Technical Assurance Group (QTAG)</w:t>
      </w:r>
      <w:bookmarkEnd w:id="34"/>
      <w:bookmarkEnd w:id="35"/>
    </w:p>
    <w:p w14:paraId="7F868497" w14:textId="03A43877" w:rsidR="004208F1" w:rsidRPr="005B4E03" w:rsidRDefault="00023396" w:rsidP="00BA4565">
      <w:pPr>
        <w:pStyle w:val="BodyText"/>
        <w:rPr>
          <w:rFonts w:asciiTheme="majorHAnsi" w:hAnsiTheme="majorHAnsi" w:cstheme="majorHAnsi"/>
          <w:szCs w:val="20"/>
        </w:rPr>
      </w:pPr>
      <w:r w:rsidRPr="005B4E03">
        <w:rPr>
          <w:rFonts w:asciiTheme="majorHAnsi" w:hAnsiTheme="majorHAnsi" w:cstheme="majorHAnsi"/>
          <w:szCs w:val="20"/>
        </w:rPr>
        <w:t>Through the QTAG, PWLES provides technical support to smaller DFAT Post in Tuvalu, Kiribati, FSM, Palau, Nauru, Niue, and Republic of Marshall Islands. QTAG currently offers tailored GEDSI support through consultants to smaller DFAT Posts</w:t>
      </w:r>
      <w:bookmarkStart w:id="36" w:name="_Toc192603206"/>
      <w:r w:rsidR="004208F1" w:rsidRPr="005B4E03">
        <w:rPr>
          <w:rFonts w:asciiTheme="majorHAnsi" w:hAnsiTheme="majorHAnsi" w:cstheme="majorHAnsi"/>
          <w:szCs w:val="20"/>
        </w:rPr>
        <w:t>.</w:t>
      </w:r>
    </w:p>
    <w:p w14:paraId="388AAEAF" w14:textId="45203463" w:rsidR="00023396" w:rsidRPr="002121C2" w:rsidRDefault="00023396" w:rsidP="00BA4565">
      <w:pPr>
        <w:pStyle w:val="Heading2"/>
        <w:ind w:left="851"/>
        <w:rPr>
          <w:rFonts w:asciiTheme="majorHAnsi" w:hAnsiTheme="majorHAnsi" w:cstheme="majorHAnsi"/>
        </w:rPr>
      </w:pPr>
      <w:bookmarkStart w:id="37" w:name="_Toc208762784"/>
      <w:r w:rsidRPr="002121C2">
        <w:rPr>
          <w:rFonts w:asciiTheme="majorHAnsi" w:hAnsiTheme="majorHAnsi" w:cstheme="majorHAnsi"/>
        </w:rPr>
        <w:t>Grant management</w:t>
      </w:r>
      <w:bookmarkEnd w:id="36"/>
      <w:bookmarkEnd w:id="37"/>
      <w:r w:rsidRPr="002121C2">
        <w:rPr>
          <w:rFonts w:asciiTheme="majorHAnsi" w:hAnsiTheme="majorHAnsi" w:cstheme="majorHAnsi"/>
        </w:rPr>
        <w:t xml:space="preserve"> </w:t>
      </w:r>
    </w:p>
    <w:p w14:paraId="3B5C4239" w14:textId="77777777" w:rsidR="00023396" w:rsidRPr="005B4E03" w:rsidRDefault="00023396" w:rsidP="00BA4565">
      <w:pPr>
        <w:pStyle w:val="BodyText"/>
        <w:rPr>
          <w:rFonts w:asciiTheme="majorHAnsi" w:hAnsiTheme="majorHAnsi" w:cstheme="majorHAnsi"/>
          <w:szCs w:val="20"/>
        </w:rPr>
      </w:pPr>
      <w:r w:rsidRPr="005B4E03">
        <w:rPr>
          <w:rFonts w:asciiTheme="majorHAnsi" w:hAnsiTheme="majorHAnsi" w:cstheme="majorHAnsi"/>
          <w:szCs w:val="20"/>
        </w:rPr>
        <w:t>PWLES provides program management support to DFAT Posts in smaller countries. Currently, PWLES provides grant management support to:</w:t>
      </w:r>
    </w:p>
    <w:p w14:paraId="5D654598" w14:textId="77777777" w:rsidR="00023396" w:rsidRPr="005B4E03" w:rsidRDefault="00023396" w:rsidP="00BA4565">
      <w:pPr>
        <w:pStyle w:val="BodyText"/>
        <w:numPr>
          <w:ilvl w:val="0"/>
          <w:numId w:val="19"/>
        </w:numPr>
        <w:rPr>
          <w:rFonts w:asciiTheme="majorHAnsi" w:hAnsiTheme="majorHAnsi" w:cstheme="majorHAnsi"/>
          <w:szCs w:val="20"/>
        </w:rPr>
      </w:pPr>
      <w:r w:rsidRPr="005B4E03">
        <w:rPr>
          <w:rFonts w:asciiTheme="majorHAnsi" w:hAnsiTheme="majorHAnsi" w:cstheme="majorHAnsi"/>
          <w:szCs w:val="20"/>
        </w:rPr>
        <w:t xml:space="preserve">Two regional programs: Balance of Power and We Rise Coalition Phase 3, </w:t>
      </w:r>
    </w:p>
    <w:p w14:paraId="112BBD9A" w14:textId="77777777" w:rsidR="00023396" w:rsidRPr="005B4E03" w:rsidRDefault="00023396" w:rsidP="00BA4565">
      <w:pPr>
        <w:pStyle w:val="BodyText"/>
        <w:numPr>
          <w:ilvl w:val="0"/>
          <w:numId w:val="19"/>
        </w:numPr>
        <w:rPr>
          <w:rFonts w:asciiTheme="majorHAnsi" w:hAnsiTheme="majorHAnsi" w:cstheme="majorHAnsi"/>
          <w:szCs w:val="20"/>
        </w:rPr>
      </w:pPr>
      <w:r w:rsidRPr="005B4E03">
        <w:rPr>
          <w:rFonts w:asciiTheme="majorHAnsi" w:hAnsiTheme="majorHAnsi" w:cstheme="majorHAnsi"/>
          <w:szCs w:val="20"/>
        </w:rPr>
        <w:t xml:space="preserve">Three projects in Tuvalu (funded through the Tuvalu DFAT Post Gender Country Plan), and </w:t>
      </w:r>
    </w:p>
    <w:p w14:paraId="46D97082" w14:textId="77777777" w:rsidR="00EE5F9A" w:rsidRPr="005B4E03" w:rsidRDefault="00023396" w:rsidP="00BA4565">
      <w:pPr>
        <w:pStyle w:val="BodyText"/>
        <w:numPr>
          <w:ilvl w:val="0"/>
          <w:numId w:val="19"/>
        </w:numPr>
        <w:rPr>
          <w:rFonts w:asciiTheme="majorHAnsi" w:hAnsiTheme="majorHAnsi" w:cstheme="majorHAnsi"/>
          <w:szCs w:val="20"/>
        </w:rPr>
      </w:pPr>
      <w:r w:rsidRPr="005B4E03">
        <w:rPr>
          <w:rFonts w:asciiTheme="majorHAnsi" w:hAnsiTheme="majorHAnsi" w:cstheme="majorHAnsi"/>
          <w:szCs w:val="20"/>
        </w:rPr>
        <w:t xml:space="preserve">Management of Gender Advisers in Tuvalu (Gender Equality and Social Inclusion Adviser), FSM (Family Protection Adviser) and Palau (Family Protection Act Adviser). </w:t>
      </w:r>
      <w:bookmarkStart w:id="38" w:name="_Toc192603207"/>
    </w:p>
    <w:p w14:paraId="0E2520D1" w14:textId="1B4F28B5" w:rsidR="00023396" w:rsidRPr="002121C2" w:rsidRDefault="00023396" w:rsidP="00BA4565">
      <w:pPr>
        <w:pStyle w:val="Heading2"/>
        <w:ind w:left="851"/>
        <w:rPr>
          <w:rFonts w:asciiTheme="majorHAnsi" w:hAnsiTheme="majorHAnsi" w:cstheme="majorHAnsi"/>
        </w:rPr>
      </w:pPr>
      <w:bookmarkStart w:id="39" w:name="_Toc208762785"/>
      <w:r w:rsidRPr="002121C2">
        <w:rPr>
          <w:rFonts w:asciiTheme="majorHAnsi" w:hAnsiTheme="majorHAnsi" w:cstheme="majorHAnsi"/>
        </w:rPr>
        <w:t>Contact and feedback</w:t>
      </w:r>
      <w:bookmarkEnd w:id="38"/>
      <w:bookmarkEnd w:id="39"/>
    </w:p>
    <w:p w14:paraId="145A21C6" w14:textId="7EA48F63" w:rsidR="00724FEA" w:rsidRPr="005B4E03" w:rsidRDefault="00023396" w:rsidP="00BA4565">
      <w:pPr>
        <w:pStyle w:val="BodyText"/>
        <w:rPr>
          <w:rFonts w:asciiTheme="majorHAnsi" w:hAnsiTheme="majorHAnsi" w:cstheme="majorHAnsi"/>
          <w:szCs w:val="20"/>
        </w:rPr>
        <w:sectPr w:rsidR="00724FEA" w:rsidRPr="005B4E03" w:rsidSect="00A829FF">
          <w:headerReference w:type="default" r:id="rId22"/>
          <w:footerReference w:type="default" r:id="rId23"/>
          <w:pgSz w:w="11906" w:h="16840" w:code="9"/>
          <w:pgMar w:top="1152" w:right="991" w:bottom="1152" w:left="1276" w:header="562" w:footer="562" w:gutter="0"/>
          <w:pgNumType w:start="1"/>
          <w:cols w:space="720"/>
          <w:docGrid w:linePitch="360"/>
        </w:sectPr>
      </w:pPr>
      <w:r w:rsidRPr="005B4E03">
        <w:rPr>
          <w:rFonts w:asciiTheme="majorHAnsi" w:hAnsiTheme="majorHAnsi" w:cstheme="majorHAnsi"/>
          <w:szCs w:val="20"/>
        </w:rPr>
        <w:t xml:space="preserve">If you have questions or feedback on this country brief, please contact PWLES </w:t>
      </w:r>
      <w:r w:rsidR="00C85CCB" w:rsidRPr="005B4E03">
        <w:rPr>
          <w:rFonts w:asciiTheme="majorHAnsi" w:hAnsiTheme="majorHAnsi" w:cstheme="majorHAnsi"/>
          <w:szCs w:val="20"/>
        </w:rPr>
        <w:t>on</w:t>
      </w:r>
      <w:r w:rsidRPr="005B4E03">
        <w:rPr>
          <w:rFonts w:asciiTheme="majorHAnsi" w:hAnsiTheme="majorHAnsi" w:cstheme="majorHAnsi"/>
          <w:szCs w:val="20"/>
        </w:rPr>
        <w:t xml:space="preserve"> </w:t>
      </w:r>
      <w:bookmarkEnd w:id="8"/>
      <w:r w:rsidR="00754729" w:rsidRPr="005B4E03">
        <w:rPr>
          <w:rFonts w:asciiTheme="majorHAnsi" w:hAnsiTheme="majorHAnsi" w:cstheme="majorHAnsi"/>
          <w:szCs w:val="20"/>
        </w:rPr>
        <w:fldChar w:fldCharType="begin"/>
      </w:r>
      <w:r w:rsidR="00754729" w:rsidRPr="005B4E03">
        <w:rPr>
          <w:rFonts w:asciiTheme="majorHAnsi" w:hAnsiTheme="majorHAnsi" w:cstheme="majorHAnsi"/>
          <w:szCs w:val="20"/>
        </w:rPr>
        <w:instrText>HYPERLINK "mailto:info@pwles.org"</w:instrText>
      </w:r>
      <w:r w:rsidR="00754729" w:rsidRPr="005B4E03">
        <w:rPr>
          <w:rFonts w:asciiTheme="majorHAnsi" w:hAnsiTheme="majorHAnsi" w:cstheme="majorHAnsi"/>
          <w:szCs w:val="20"/>
        </w:rPr>
      </w:r>
      <w:r w:rsidR="00754729" w:rsidRPr="005B4E03">
        <w:rPr>
          <w:rFonts w:asciiTheme="majorHAnsi" w:hAnsiTheme="majorHAnsi" w:cstheme="majorHAnsi"/>
          <w:szCs w:val="20"/>
        </w:rPr>
        <w:fldChar w:fldCharType="separate"/>
      </w:r>
      <w:r w:rsidR="00754729" w:rsidRPr="005B4E03">
        <w:rPr>
          <w:rStyle w:val="Hyperlink"/>
          <w:rFonts w:asciiTheme="majorHAnsi" w:hAnsiTheme="majorHAnsi" w:cstheme="majorHAnsi"/>
          <w:szCs w:val="20"/>
        </w:rPr>
        <w:t>info@pwles.org</w:t>
      </w:r>
      <w:r w:rsidR="00754729" w:rsidRPr="005B4E03">
        <w:rPr>
          <w:rFonts w:asciiTheme="majorHAnsi" w:hAnsiTheme="majorHAnsi" w:cstheme="majorHAnsi"/>
          <w:szCs w:val="20"/>
        </w:rPr>
        <w:fldChar w:fldCharType="end"/>
      </w:r>
      <w:r w:rsidR="00EA5C98">
        <w:rPr>
          <w:rFonts w:asciiTheme="majorHAnsi" w:hAnsiTheme="majorHAnsi" w:cstheme="majorHAnsi"/>
          <w:szCs w:val="20"/>
        </w:rPr>
        <w:t>.</w:t>
      </w:r>
    </w:p>
    <w:p w14:paraId="30B323A1" w14:textId="48DC85DB" w:rsidR="002D0482" w:rsidRDefault="00724FEA" w:rsidP="00BA4565">
      <w:pPr>
        <w:pStyle w:val="Heading1"/>
        <w:spacing w:before="0"/>
        <w:rPr>
          <w:rFonts w:asciiTheme="majorHAnsi" w:hAnsiTheme="majorHAnsi" w:cstheme="majorHAnsi"/>
        </w:rPr>
      </w:pPr>
      <w:bookmarkStart w:id="40" w:name="_Ref191372266"/>
      <w:bookmarkStart w:id="41" w:name="_Toc208762786"/>
      <w:r w:rsidRPr="002121C2">
        <w:rPr>
          <w:rFonts w:asciiTheme="majorHAnsi" w:hAnsiTheme="majorHAnsi" w:cstheme="majorHAnsi"/>
        </w:rPr>
        <w:lastRenderedPageBreak/>
        <w:t xml:space="preserve">Annex 1 Cumulative </w:t>
      </w:r>
      <w:r w:rsidR="00652680" w:rsidRPr="002121C2">
        <w:rPr>
          <w:rFonts w:asciiTheme="majorHAnsi" w:hAnsiTheme="majorHAnsi" w:cstheme="majorHAnsi"/>
        </w:rPr>
        <w:t xml:space="preserve">reach data (2021 – present) for DFAT bilateral </w:t>
      </w:r>
      <w:bookmarkEnd w:id="40"/>
      <w:bookmarkEnd w:id="41"/>
      <w:r w:rsidR="000D3F2E">
        <w:rPr>
          <w:rFonts w:asciiTheme="majorHAnsi" w:hAnsiTheme="majorHAnsi" w:cstheme="majorHAnsi"/>
        </w:rPr>
        <w:t>grants</w:t>
      </w:r>
    </w:p>
    <w:p w14:paraId="7FBC3802" w14:textId="23B09961" w:rsidR="002D0482" w:rsidRPr="00EA5C98" w:rsidRDefault="002D0482" w:rsidP="00BA4565">
      <w:pPr>
        <w:pStyle w:val="Caption"/>
        <w:ind w:left="0" w:firstLine="0"/>
        <w:rPr>
          <w:color w:val="auto"/>
          <w:sz w:val="20"/>
          <w:szCs w:val="20"/>
        </w:rPr>
      </w:pPr>
      <w:r w:rsidRPr="00EA5C98">
        <w:rPr>
          <w:color w:val="auto"/>
          <w:sz w:val="20"/>
          <w:szCs w:val="20"/>
        </w:rPr>
        <w:t xml:space="preserve">Table </w:t>
      </w:r>
      <w:r w:rsidR="001869E6" w:rsidRPr="00EA5C98">
        <w:rPr>
          <w:color w:val="auto"/>
          <w:sz w:val="20"/>
          <w:szCs w:val="20"/>
        </w:rPr>
        <w:t>10</w:t>
      </w:r>
      <w:r w:rsidRPr="00EA5C98">
        <w:rPr>
          <w:color w:val="auto"/>
          <w:sz w:val="20"/>
          <w:szCs w:val="20"/>
        </w:rPr>
        <w:t xml:space="preserve">: </w:t>
      </w:r>
      <w:r w:rsidR="001869E6" w:rsidRPr="00EA5C98">
        <w:rPr>
          <w:color w:val="auto"/>
          <w:sz w:val="20"/>
          <w:szCs w:val="20"/>
        </w:rPr>
        <w:t>Cumulative reach data for DFAT bilateral grants in Vanuatu</w:t>
      </w:r>
    </w:p>
    <w:tbl>
      <w:tblPr>
        <w:tblStyle w:val="PlainTable2"/>
        <w:tblW w:w="16036" w:type="dxa"/>
        <w:tblInd w:w="-630" w:type="dxa"/>
        <w:tblLook w:val="04A0" w:firstRow="1" w:lastRow="0" w:firstColumn="1" w:lastColumn="0" w:noHBand="0" w:noVBand="1"/>
      </w:tblPr>
      <w:tblGrid>
        <w:gridCol w:w="2439"/>
        <w:gridCol w:w="2529"/>
        <w:gridCol w:w="872"/>
        <w:gridCol w:w="1156"/>
        <w:gridCol w:w="793"/>
        <w:gridCol w:w="1156"/>
        <w:gridCol w:w="690"/>
        <w:gridCol w:w="1156"/>
        <w:gridCol w:w="748"/>
        <w:gridCol w:w="1156"/>
        <w:gridCol w:w="1141"/>
        <w:gridCol w:w="1459"/>
        <w:gridCol w:w="741"/>
      </w:tblGrid>
      <w:tr w:rsidR="00880DE5" w:rsidRPr="00D60D67" w14:paraId="1781D9B4" w14:textId="77777777" w:rsidTr="00880DE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439" w:type="dxa"/>
            <w:tcBorders>
              <w:bottom w:val="single" w:sz="4" w:space="0" w:color="auto"/>
            </w:tcBorders>
            <w:shd w:val="clear" w:color="auto" w:fill="006699"/>
            <w:hideMark/>
          </w:tcPr>
          <w:p w14:paraId="391205BB" w14:textId="5D5C9C23" w:rsidR="00D60D67" w:rsidRPr="00880DE5" w:rsidRDefault="00D60D67" w:rsidP="00BA4565">
            <w:pPr>
              <w:rPr>
                <w:rFonts w:asciiTheme="majorHAnsi" w:eastAsia="Times New Roman" w:hAnsiTheme="majorHAnsi" w:cstheme="majorHAnsi"/>
                <w:color w:val="FFFFFF"/>
                <w:sz w:val="18"/>
                <w:szCs w:val="18"/>
              </w:rPr>
            </w:pPr>
            <w:r w:rsidRPr="00880DE5">
              <w:rPr>
                <w:rFonts w:asciiTheme="majorHAnsi" w:eastAsia="Times New Roman" w:hAnsiTheme="majorHAnsi" w:cstheme="majorHAnsi"/>
                <w:color w:val="FFFFFF"/>
                <w:sz w:val="18"/>
                <w:szCs w:val="18"/>
              </w:rPr>
              <w:t>Project Title</w:t>
            </w:r>
          </w:p>
        </w:tc>
        <w:tc>
          <w:tcPr>
            <w:tcW w:w="2529" w:type="dxa"/>
            <w:tcBorders>
              <w:bottom w:val="single" w:sz="4" w:space="0" w:color="auto"/>
            </w:tcBorders>
            <w:shd w:val="clear" w:color="auto" w:fill="006699"/>
            <w:hideMark/>
          </w:tcPr>
          <w:p w14:paraId="0372AB88" w14:textId="77777777" w:rsidR="00D60D67" w:rsidRPr="00880DE5" w:rsidRDefault="00D60D67" w:rsidP="00BA4565">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 w:val="18"/>
                <w:szCs w:val="18"/>
              </w:rPr>
            </w:pPr>
            <w:r w:rsidRPr="00880DE5">
              <w:rPr>
                <w:rFonts w:asciiTheme="majorHAnsi" w:eastAsia="Times New Roman" w:hAnsiTheme="majorHAnsi" w:cstheme="majorHAnsi"/>
                <w:color w:val="FFFFFF"/>
                <w:sz w:val="18"/>
                <w:szCs w:val="18"/>
              </w:rPr>
              <w:t>Indicators</w:t>
            </w:r>
          </w:p>
        </w:tc>
        <w:tc>
          <w:tcPr>
            <w:tcW w:w="872" w:type="dxa"/>
            <w:tcBorders>
              <w:bottom w:val="single" w:sz="4" w:space="0" w:color="auto"/>
            </w:tcBorders>
            <w:shd w:val="clear" w:color="auto" w:fill="006699"/>
            <w:hideMark/>
          </w:tcPr>
          <w:p w14:paraId="612B36A7" w14:textId="77777777" w:rsidR="00D60D67" w:rsidRPr="00880DE5" w:rsidRDefault="00D60D67" w:rsidP="00BA4565">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 w:val="18"/>
                <w:szCs w:val="18"/>
              </w:rPr>
            </w:pPr>
            <w:r w:rsidRPr="00880DE5">
              <w:rPr>
                <w:rFonts w:asciiTheme="majorHAnsi" w:eastAsia="Times New Roman" w:hAnsiTheme="majorHAnsi" w:cstheme="majorHAnsi"/>
                <w:color w:val="FFFFFF"/>
                <w:sz w:val="18"/>
                <w:szCs w:val="18"/>
              </w:rPr>
              <w:t>Women</w:t>
            </w:r>
          </w:p>
        </w:tc>
        <w:tc>
          <w:tcPr>
            <w:tcW w:w="1156" w:type="dxa"/>
            <w:tcBorders>
              <w:bottom w:val="single" w:sz="4" w:space="0" w:color="auto"/>
            </w:tcBorders>
            <w:shd w:val="clear" w:color="auto" w:fill="006699"/>
            <w:hideMark/>
          </w:tcPr>
          <w:p w14:paraId="51DC91FD" w14:textId="77777777" w:rsidR="00D60D67" w:rsidRPr="00880DE5" w:rsidRDefault="00D60D67" w:rsidP="00BA4565">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 w:val="18"/>
                <w:szCs w:val="18"/>
              </w:rPr>
            </w:pPr>
            <w:r w:rsidRPr="00880DE5">
              <w:rPr>
                <w:rFonts w:asciiTheme="majorHAnsi" w:eastAsia="Times New Roman" w:hAnsiTheme="majorHAnsi" w:cstheme="majorHAnsi"/>
                <w:color w:val="FFFFFF"/>
                <w:sz w:val="18"/>
                <w:szCs w:val="18"/>
              </w:rPr>
              <w:t>Women with disabilities</w:t>
            </w:r>
          </w:p>
        </w:tc>
        <w:tc>
          <w:tcPr>
            <w:tcW w:w="793" w:type="dxa"/>
            <w:tcBorders>
              <w:bottom w:val="single" w:sz="4" w:space="0" w:color="auto"/>
            </w:tcBorders>
            <w:shd w:val="clear" w:color="auto" w:fill="006699"/>
            <w:hideMark/>
          </w:tcPr>
          <w:p w14:paraId="15D97147" w14:textId="77777777" w:rsidR="00D60D67" w:rsidRPr="00880DE5" w:rsidRDefault="00D60D67" w:rsidP="00BA4565">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 w:val="18"/>
                <w:szCs w:val="18"/>
              </w:rPr>
            </w:pPr>
            <w:r w:rsidRPr="00880DE5">
              <w:rPr>
                <w:rFonts w:asciiTheme="majorHAnsi" w:eastAsia="Times New Roman" w:hAnsiTheme="majorHAnsi" w:cstheme="majorHAnsi"/>
                <w:color w:val="FFFFFF"/>
                <w:sz w:val="18"/>
                <w:szCs w:val="18"/>
              </w:rPr>
              <w:t>Girl</w:t>
            </w:r>
          </w:p>
        </w:tc>
        <w:tc>
          <w:tcPr>
            <w:tcW w:w="1156" w:type="dxa"/>
            <w:tcBorders>
              <w:bottom w:val="single" w:sz="4" w:space="0" w:color="auto"/>
            </w:tcBorders>
            <w:shd w:val="clear" w:color="auto" w:fill="006699"/>
            <w:hideMark/>
          </w:tcPr>
          <w:p w14:paraId="51DB6684" w14:textId="77777777" w:rsidR="00D60D67" w:rsidRPr="00880DE5" w:rsidRDefault="00D60D67" w:rsidP="00BA4565">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 w:val="18"/>
                <w:szCs w:val="18"/>
              </w:rPr>
            </w:pPr>
            <w:r w:rsidRPr="00880DE5">
              <w:rPr>
                <w:rFonts w:asciiTheme="majorHAnsi" w:eastAsia="Times New Roman" w:hAnsiTheme="majorHAnsi" w:cstheme="majorHAnsi"/>
                <w:color w:val="FFFFFF"/>
                <w:sz w:val="18"/>
                <w:szCs w:val="18"/>
              </w:rPr>
              <w:t>Girls with disabilities</w:t>
            </w:r>
          </w:p>
        </w:tc>
        <w:tc>
          <w:tcPr>
            <w:tcW w:w="690" w:type="dxa"/>
            <w:tcBorders>
              <w:bottom w:val="single" w:sz="4" w:space="0" w:color="auto"/>
            </w:tcBorders>
            <w:shd w:val="clear" w:color="auto" w:fill="006699"/>
            <w:hideMark/>
          </w:tcPr>
          <w:p w14:paraId="68F8B8DB" w14:textId="77777777" w:rsidR="00D60D67" w:rsidRPr="00880DE5" w:rsidRDefault="00D60D67" w:rsidP="00BA4565">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 w:val="18"/>
                <w:szCs w:val="18"/>
              </w:rPr>
            </w:pPr>
            <w:r w:rsidRPr="00880DE5">
              <w:rPr>
                <w:rFonts w:asciiTheme="majorHAnsi" w:eastAsia="Times New Roman" w:hAnsiTheme="majorHAnsi" w:cstheme="majorHAnsi"/>
                <w:color w:val="FFFFFF"/>
                <w:sz w:val="18"/>
                <w:szCs w:val="18"/>
              </w:rPr>
              <w:t>Men</w:t>
            </w:r>
          </w:p>
        </w:tc>
        <w:tc>
          <w:tcPr>
            <w:tcW w:w="1156" w:type="dxa"/>
            <w:tcBorders>
              <w:bottom w:val="single" w:sz="4" w:space="0" w:color="auto"/>
            </w:tcBorders>
            <w:shd w:val="clear" w:color="auto" w:fill="006699"/>
            <w:hideMark/>
          </w:tcPr>
          <w:p w14:paraId="28D8A0C5" w14:textId="77777777" w:rsidR="00D60D67" w:rsidRPr="00880DE5" w:rsidRDefault="00D60D67" w:rsidP="00BA4565">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 w:val="18"/>
                <w:szCs w:val="18"/>
              </w:rPr>
            </w:pPr>
            <w:r w:rsidRPr="00880DE5">
              <w:rPr>
                <w:rFonts w:asciiTheme="majorHAnsi" w:eastAsia="Times New Roman" w:hAnsiTheme="majorHAnsi" w:cstheme="majorHAnsi"/>
                <w:color w:val="FFFFFF"/>
                <w:sz w:val="18"/>
                <w:szCs w:val="18"/>
              </w:rPr>
              <w:t>Men with disabilities</w:t>
            </w:r>
          </w:p>
        </w:tc>
        <w:tc>
          <w:tcPr>
            <w:tcW w:w="748" w:type="dxa"/>
            <w:tcBorders>
              <w:bottom w:val="single" w:sz="4" w:space="0" w:color="auto"/>
            </w:tcBorders>
            <w:shd w:val="clear" w:color="auto" w:fill="006699"/>
            <w:hideMark/>
          </w:tcPr>
          <w:p w14:paraId="199C7F09" w14:textId="77777777" w:rsidR="00D60D67" w:rsidRPr="00880DE5" w:rsidRDefault="00D60D67" w:rsidP="00BA4565">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 w:val="18"/>
                <w:szCs w:val="18"/>
              </w:rPr>
            </w:pPr>
            <w:r w:rsidRPr="00880DE5">
              <w:rPr>
                <w:rFonts w:asciiTheme="majorHAnsi" w:eastAsia="Times New Roman" w:hAnsiTheme="majorHAnsi" w:cstheme="majorHAnsi"/>
                <w:color w:val="FFFFFF"/>
                <w:sz w:val="18"/>
                <w:szCs w:val="18"/>
              </w:rPr>
              <w:t>Boys</w:t>
            </w:r>
          </w:p>
        </w:tc>
        <w:tc>
          <w:tcPr>
            <w:tcW w:w="1156" w:type="dxa"/>
            <w:tcBorders>
              <w:bottom w:val="single" w:sz="4" w:space="0" w:color="auto"/>
            </w:tcBorders>
            <w:shd w:val="clear" w:color="auto" w:fill="006699"/>
            <w:hideMark/>
          </w:tcPr>
          <w:p w14:paraId="23C22B1A" w14:textId="77777777" w:rsidR="00D60D67" w:rsidRPr="00880DE5" w:rsidRDefault="00D60D67" w:rsidP="00BA4565">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 w:val="18"/>
                <w:szCs w:val="18"/>
              </w:rPr>
            </w:pPr>
            <w:r w:rsidRPr="00880DE5">
              <w:rPr>
                <w:rFonts w:asciiTheme="majorHAnsi" w:eastAsia="Times New Roman" w:hAnsiTheme="majorHAnsi" w:cstheme="majorHAnsi"/>
                <w:color w:val="FFFFFF"/>
                <w:sz w:val="18"/>
                <w:szCs w:val="18"/>
              </w:rPr>
              <w:t>Boys with disabilities</w:t>
            </w:r>
          </w:p>
        </w:tc>
        <w:tc>
          <w:tcPr>
            <w:tcW w:w="1141" w:type="dxa"/>
            <w:tcBorders>
              <w:bottom w:val="single" w:sz="4" w:space="0" w:color="auto"/>
            </w:tcBorders>
            <w:shd w:val="clear" w:color="auto" w:fill="006699"/>
            <w:hideMark/>
          </w:tcPr>
          <w:p w14:paraId="6AFC4C13" w14:textId="77777777" w:rsidR="00D60D67" w:rsidRPr="00880DE5" w:rsidRDefault="00D60D67" w:rsidP="00BA4565">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 w:val="18"/>
                <w:szCs w:val="18"/>
              </w:rPr>
            </w:pPr>
            <w:r w:rsidRPr="00880DE5">
              <w:rPr>
                <w:rFonts w:asciiTheme="majorHAnsi" w:eastAsia="Times New Roman" w:hAnsiTheme="majorHAnsi" w:cstheme="majorHAnsi"/>
                <w:color w:val="FFFFFF"/>
                <w:sz w:val="18"/>
                <w:szCs w:val="18"/>
              </w:rPr>
              <w:t>LGBTQIA+</w:t>
            </w:r>
          </w:p>
        </w:tc>
        <w:tc>
          <w:tcPr>
            <w:tcW w:w="1459" w:type="dxa"/>
            <w:tcBorders>
              <w:bottom w:val="single" w:sz="4" w:space="0" w:color="auto"/>
            </w:tcBorders>
            <w:shd w:val="clear" w:color="auto" w:fill="006699"/>
            <w:hideMark/>
          </w:tcPr>
          <w:p w14:paraId="6BFF679D" w14:textId="77777777" w:rsidR="00D60D67" w:rsidRPr="00880DE5" w:rsidRDefault="00D60D67" w:rsidP="00BA4565">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 w:val="18"/>
                <w:szCs w:val="18"/>
              </w:rPr>
            </w:pPr>
            <w:r w:rsidRPr="00880DE5">
              <w:rPr>
                <w:rFonts w:asciiTheme="majorHAnsi" w:eastAsia="Times New Roman" w:hAnsiTheme="majorHAnsi" w:cstheme="majorHAnsi"/>
                <w:color w:val="FFFFFF"/>
                <w:sz w:val="18"/>
                <w:szCs w:val="18"/>
              </w:rPr>
              <w:t>Not disaggregated</w:t>
            </w:r>
          </w:p>
        </w:tc>
        <w:tc>
          <w:tcPr>
            <w:tcW w:w="741" w:type="dxa"/>
            <w:tcBorders>
              <w:bottom w:val="single" w:sz="4" w:space="0" w:color="auto"/>
            </w:tcBorders>
            <w:shd w:val="clear" w:color="auto" w:fill="006699"/>
            <w:hideMark/>
          </w:tcPr>
          <w:p w14:paraId="4036F5D6" w14:textId="77777777" w:rsidR="00D60D67" w:rsidRPr="00880DE5" w:rsidRDefault="00D60D67" w:rsidP="00BA4565">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 w:val="18"/>
                <w:szCs w:val="18"/>
              </w:rPr>
            </w:pPr>
            <w:r w:rsidRPr="00880DE5">
              <w:rPr>
                <w:rFonts w:asciiTheme="majorHAnsi" w:eastAsia="Times New Roman" w:hAnsiTheme="majorHAnsi" w:cstheme="majorHAnsi"/>
                <w:color w:val="FFFFFF"/>
                <w:sz w:val="18"/>
                <w:szCs w:val="18"/>
              </w:rPr>
              <w:t>Total</w:t>
            </w:r>
          </w:p>
        </w:tc>
      </w:tr>
      <w:tr w:rsidR="008E3A85" w:rsidRPr="00D60D67" w14:paraId="09FC012A" w14:textId="77777777" w:rsidTr="00880DE5">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439" w:type="dxa"/>
            <w:tcBorders>
              <w:top w:val="single" w:sz="4" w:space="0" w:color="auto"/>
              <w:bottom w:val="single" w:sz="4" w:space="0" w:color="auto"/>
            </w:tcBorders>
            <w:hideMark/>
          </w:tcPr>
          <w:p w14:paraId="6B898263" w14:textId="77777777" w:rsidR="00D60D67" w:rsidRPr="00880DE5" w:rsidRDefault="00D60D67" w:rsidP="00BA4565">
            <w:pPr>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Gender Equality Together! Building a movement for gender equality and freedom from violence in Vanuatu</w:t>
            </w:r>
          </w:p>
        </w:tc>
        <w:tc>
          <w:tcPr>
            <w:tcW w:w="2529" w:type="dxa"/>
            <w:tcBorders>
              <w:top w:val="single" w:sz="4" w:space="0" w:color="auto"/>
              <w:bottom w:val="single" w:sz="4" w:space="0" w:color="auto"/>
            </w:tcBorders>
            <w:hideMark/>
          </w:tcPr>
          <w:p w14:paraId="155C126B"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Diverse women and girls participating in civil society and intergovernmental forums</w:t>
            </w:r>
          </w:p>
        </w:tc>
        <w:tc>
          <w:tcPr>
            <w:tcW w:w="872" w:type="dxa"/>
            <w:tcBorders>
              <w:top w:val="single" w:sz="4" w:space="0" w:color="auto"/>
              <w:bottom w:val="single" w:sz="4" w:space="0" w:color="auto"/>
            </w:tcBorders>
            <w:hideMark/>
          </w:tcPr>
          <w:p w14:paraId="083B4F7E"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16</w:t>
            </w:r>
          </w:p>
        </w:tc>
        <w:tc>
          <w:tcPr>
            <w:tcW w:w="1156" w:type="dxa"/>
            <w:tcBorders>
              <w:top w:val="single" w:sz="4" w:space="0" w:color="auto"/>
              <w:bottom w:val="single" w:sz="4" w:space="0" w:color="auto"/>
            </w:tcBorders>
            <w:hideMark/>
          </w:tcPr>
          <w:p w14:paraId="66654639"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p>
        </w:tc>
        <w:tc>
          <w:tcPr>
            <w:tcW w:w="793" w:type="dxa"/>
            <w:tcBorders>
              <w:top w:val="single" w:sz="4" w:space="0" w:color="auto"/>
              <w:bottom w:val="single" w:sz="4" w:space="0" w:color="auto"/>
            </w:tcBorders>
            <w:hideMark/>
          </w:tcPr>
          <w:p w14:paraId="5643F46A"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56" w:type="dxa"/>
            <w:tcBorders>
              <w:top w:val="single" w:sz="4" w:space="0" w:color="auto"/>
              <w:bottom w:val="single" w:sz="4" w:space="0" w:color="auto"/>
            </w:tcBorders>
            <w:hideMark/>
          </w:tcPr>
          <w:p w14:paraId="08045C14"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690" w:type="dxa"/>
            <w:tcBorders>
              <w:top w:val="single" w:sz="4" w:space="0" w:color="auto"/>
              <w:bottom w:val="single" w:sz="4" w:space="0" w:color="auto"/>
            </w:tcBorders>
            <w:hideMark/>
          </w:tcPr>
          <w:p w14:paraId="2A4D2F61"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p>
        </w:tc>
        <w:tc>
          <w:tcPr>
            <w:tcW w:w="1156" w:type="dxa"/>
            <w:tcBorders>
              <w:top w:val="single" w:sz="4" w:space="0" w:color="auto"/>
              <w:bottom w:val="single" w:sz="4" w:space="0" w:color="auto"/>
            </w:tcBorders>
            <w:hideMark/>
          </w:tcPr>
          <w:p w14:paraId="6E1F53FC"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p>
        </w:tc>
        <w:tc>
          <w:tcPr>
            <w:tcW w:w="748" w:type="dxa"/>
            <w:tcBorders>
              <w:top w:val="single" w:sz="4" w:space="0" w:color="auto"/>
              <w:bottom w:val="single" w:sz="4" w:space="0" w:color="auto"/>
            </w:tcBorders>
            <w:hideMark/>
          </w:tcPr>
          <w:p w14:paraId="42E5C9C8"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56" w:type="dxa"/>
            <w:tcBorders>
              <w:top w:val="single" w:sz="4" w:space="0" w:color="auto"/>
              <w:bottom w:val="single" w:sz="4" w:space="0" w:color="auto"/>
            </w:tcBorders>
            <w:hideMark/>
          </w:tcPr>
          <w:p w14:paraId="047AD267"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41" w:type="dxa"/>
            <w:tcBorders>
              <w:top w:val="single" w:sz="4" w:space="0" w:color="auto"/>
              <w:bottom w:val="single" w:sz="4" w:space="0" w:color="auto"/>
            </w:tcBorders>
            <w:hideMark/>
          </w:tcPr>
          <w:p w14:paraId="76E67D9A"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p>
        </w:tc>
        <w:tc>
          <w:tcPr>
            <w:tcW w:w="1459" w:type="dxa"/>
            <w:tcBorders>
              <w:top w:val="single" w:sz="4" w:space="0" w:color="auto"/>
              <w:bottom w:val="single" w:sz="4" w:space="0" w:color="auto"/>
            </w:tcBorders>
            <w:hideMark/>
          </w:tcPr>
          <w:p w14:paraId="036D6207"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741" w:type="dxa"/>
            <w:tcBorders>
              <w:top w:val="single" w:sz="4" w:space="0" w:color="auto"/>
              <w:bottom w:val="single" w:sz="4" w:space="0" w:color="auto"/>
            </w:tcBorders>
            <w:hideMark/>
          </w:tcPr>
          <w:p w14:paraId="16565B5F"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16</w:t>
            </w:r>
          </w:p>
        </w:tc>
      </w:tr>
      <w:tr w:rsidR="008E3A85" w:rsidRPr="00D60D67" w14:paraId="6DF922D4" w14:textId="77777777" w:rsidTr="00880DE5">
        <w:trPr>
          <w:trHeight w:val="494"/>
        </w:trPr>
        <w:tc>
          <w:tcPr>
            <w:cnfStyle w:val="001000000000" w:firstRow="0" w:lastRow="0" w:firstColumn="1" w:lastColumn="0" w:oddVBand="0" w:evenVBand="0" w:oddHBand="0" w:evenHBand="0" w:firstRowFirstColumn="0" w:firstRowLastColumn="0" w:lastRowFirstColumn="0" w:lastRowLastColumn="0"/>
            <w:tcW w:w="2439" w:type="dxa"/>
            <w:tcBorders>
              <w:top w:val="single" w:sz="4" w:space="0" w:color="auto"/>
              <w:bottom w:val="single" w:sz="4" w:space="0" w:color="auto"/>
            </w:tcBorders>
            <w:hideMark/>
          </w:tcPr>
          <w:p w14:paraId="23C55DD5" w14:textId="77777777" w:rsidR="00D60D67" w:rsidRPr="00880DE5" w:rsidRDefault="00D60D67" w:rsidP="00BA4565">
            <w:pPr>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Gender Equality Together! Building a movement for gender equality and freedom from violence in Vanuatu</w:t>
            </w:r>
          </w:p>
        </w:tc>
        <w:tc>
          <w:tcPr>
            <w:tcW w:w="2529" w:type="dxa"/>
            <w:tcBorders>
              <w:top w:val="single" w:sz="4" w:space="0" w:color="auto"/>
              <w:bottom w:val="single" w:sz="4" w:space="0" w:color="auto"/>
            </w:tcBorders>
            <w:hideMark/>
          </w:tcPr>
          <w:p w14:paraId="65AD8958"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Diverse women and girls supported to assume a leadership role</w:t>
            </w:r>
          </w:p>
        </w:tc>
        <w:tc>
          <w:tcPr>
            <w:tcW w:w="872" w:type="dxa"/>
            <w:tcBorders>
              <w:top w:val="single" w:sz="4" w:space="0" w:color="auto"/>
              <w:bottom w:val="single" w:sz="4" w:space="0" w:color="auto"/>
            </w:tcBorders>
            <w:hideMark/>
          </w:tcPr>
          <w:p w14:paraId="4D7AF46C"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163</w:t>
            </w:r>
          </w:p>
        </w:tc>
        <w:tc>
          <w:tcPr>
            <w:tcW w:w="1156" w:type="dxa"/>
            <w:tcBorders>
              <w:top w:val="single" w:sz="4" w:space="0" w:color="auto"/>
              <w:bottom w:val="single" w:sz="4" w:space="0" w:color="auto"/>
            </w:tcBorders>
            <w:hideMark/>
          </w:tcPr>
          <w:p w14:paraId="00FFABF4"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4</w:t>
            </w:r>
          </w:p>
        </w:tc>
        <w:tc>
          <w:tcPr>
            <w:tcW w:w="793" w:type="dxa"/>
            <w:tcBorders>
              <w:top w:val="single" w:sz="4" w:space="0" w:color="auto"/>
              <w:bottom w:val="single" w:sz="4" w:space="0" w:color="auto"/>
            </w:tcBorders>
            <w:hideMark/>
          </w:tcPr>
          <w:p w14:paraId="6B746583"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56" w:type="dxa"/>
            <w:tcBorders>
              <w:top w:val="single" w:sz="4" w:space="0" w:color="auto"/>
              <w:bottom w:val="single" w:sz="4" w:space="0" w:color="auto"/>
            </w:tcBorders>
            <w:hideMark/>
          </w:tcPr>
          <w:p w14:paraId="6B67436E"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690" w:type="dxa"/>
            <w:tcBorders>
              <w:top w:val="single" w:sz="4" w:space="0" w:color="auto"/>
              <w:bottom w:val="single" w:sz="4" w:space="0" w:color="auto"/>
            </w:tcBorders>
            <w:hideMark/>
          </w:tcPr>
          <w:p w14:paraId="7392CD77"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p>
        </w:tc>
        <w:tc>
          <w:tcPr>
            <w:tcW w:w="1156" w:type="dxa"/>
            <w:tcBorders>
              <w:top w:val="single" w:sz="4" w:space="0" w:color="auto"/>
              <w:bottom w:val="single" w:sz="4" w:space="0" w:color="auto"/>
            </w:tcBorders>
            <w:hideMark/>
          </w:tcPr>
          <w:p w14:paraId="61E14DD5"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p>
        </w:tc>
        <w:tc>
          <w:tcPr>
            <w:tcW w:w="748" w:type="dxa"/>
            <w:tcBorders>
              <w:top w:val="single" w:sz="4" w:space="0" w:color="auto"/>
              <w:bottom w:val="single" w:sz="4" w:space="0" w:color="auto"/>
            </w:tcBorders>
            <w:hideMark/>
          </w:tcPr>
          <w:p w14:paraId="1B73CB1C"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56" w:type="dxa"/>
            <w:tcBorders>
              <w:top w:val="single" w:sz="4" w:space="0" w:color="auto"/>
              <w:bottom w:val="single" w:sz="4" w:space="0" w:color="auto"/>
            </w:tcBorders>
            <w:hideMark/>
          </w:tcPr>
          <w:p w14:paraId="4443A5C6"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41" w:type="dxa"/>
            <w:tcBorders>
              <w:top w:val="single" w:sz="4" w:space="0" w:color="auto"/>
              <w:bottom w:val="single" w:sz="4" w:space="0" w:color="auto"/>
            </w:tcBorders>
            <w:hideMark/>
          </w:tcPr>
          <w:p w14:paraId="723B6409"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3</w:t>
            </w:r>
          </w:p>
        </w:tc>
        <w:tc>
          <w:tcPr>
            <w:tcW w:w="1459" w:type="dxa"/>
            <w:tcBorders>
              <w:top w:val="single" w:sz="4" w:space="0" w:color="auto"/>
              <w:bottom w:val="single" w:sz="4" w:space="0" w:color="auto"/>
            </w:tcBorders>
            <w:hideMark/>
          </w:tcPr>
          <w:p w14:paraId="6B799591"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7</w:t>
            </w:r>
          </w:p>
        </w:tc>
        <w:tc>
          <w:tcPr>
            <w:tcW w:w="741" w:type="dxa"/>
            <w:tcBorders>
              <w:top w:val="single" w:sz="4" w:space="0" w:color="auto"/>
              <w:bottom w:val="single" w:sz="4" w:space="0" w:color="auto"/>
            </w:tcBorders>
            <w:hideMark/>
          </w:tcPr>
          <w:p w14:paraId="326BD5E3"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177</w:t>
            </w:r>
          </w:p>
        </w:tc>
      </w:tr>
      <w:tr w:rsidR="008E3A85" w:rsidRPr="00D60D67" w14:paraId="51FC9407" w14:textId="77777777" w:rsidTr="00880DE5">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439" w:type="dxa"/>
            <w:tcBorders>
              <w:top w:val="single" w:sz="4" w:space="0" w:color="auto"/>
              <w:bottom w:val="single" w:sz="4" w:space="0" w:color="auto"/>
            </w:tcBorders>
            <w:hideMark/>
          </w:tcPr>
          <w:p w14:paraId="09BA1628" w14:textId="77777777" w:rsidR="00D60D67" w:rsidRPr="00880DE5" w:rsidRDefault="00D60D67" w:rsidP="00BA4565">
            <w:pPr>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Gender Equality Together! Building a movement for gender equality and freedom from violence in Vanuatu</w:t>
            </w:r>
          </w:p>
        </w:tc>
        <w:tc>
          <w:tcPr>
            <w:tcW w:w="2529" w:type="dxa"/>
            <w:tcBorders>
              <w:top w:val="single" w:sz="4" w:space="0" w:color="auto"/>
              <w:bottom w:val="single" w:sz="4" w:space="0" w:color="auto"/>
            </w:tcBorders>
            <w:hideMark/>
          </w:tcPr>
          <w:p w14:paraId="42F0A8D0"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Diverse women entrepreneurs provided with financial and/or business development services</w:t>
            </w:r>
          </w:p>
        </w:tc>
        <w:tc>
          <w:tcPr>
            <w:tcW w:w="872" w:type="dxa"/>
            <w:tcBorders>
              <w:top w:val="single" w:sz="4" w:space="0" w:color="auto"/>
              <w:bottom w:val="single" w:sz="4" w:space="0" w:color="auto"/>
            </w:tcBorders>
            <w:hideMark/>
          </w:tcPr>
          <w:p w14:paraId="25891AD1"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63</w:t>
            </w:r>
          </w:p>
        </w:tc>
        <w:tc>
          <w:tcPr>
            <w:tcW w:w="1156" w:type="dxa"/>
            <w:tcBorders>
              <w:top w:val="single" w:sz="4" w:space="0" w:color="auto"/>
              <w:bottom w:val="single" w:sz="4" w:space="0" w:color="auto"/>
            </w:tcBorders>
            <w:hideMark/>
          </w:tcPr>
          <w:p w14:paraId="17D682F1"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2</w:t>
            </w:r>
          </w:p>
        </w:tc>
        <w:tc>
          <w:tcPr>
            <w:tcW w:w="793" w:type="dxa"/>
            <w:tcBorders>
              <w:top w:val="single" w:sz="4" w:space="0" w:color="auto"/>
              <w:bottom w:val="single" w:sz="4" w:space="0" w:color="auto"/>
            </w:tcBorders>
            <w:hideMark/>
          </w:tcPr>
          <w:p w14:paraId="1B6A282D"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56" w:type="dxa"/>
            <w:tcBorders>
              <w:top w:val="single" w:sz="4" w:space="0" w:color="auto"/>
              <w:bottom w:val="single" w:sz="4" w:space="0" w:color="auto"/>
            </w:tcBorders>
            <w:hideMark/>
          </w:tcPr>
          <w:p w14:paraId="52940AE8"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690" w:type="dxa"/>
            <w:tcBorders>
              <w:top w:val="single" w:sz="4" w:space="0" w:color="auto"/>
              <w:bottom w:val="single" w:sz="4" w:space="0" w:color="auto"/>
            </w:tcBorders>
            <w:hideMark/>
          </w:tcPr>
          <w:p w14:paraId="147347D7"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16</w:t>
            </w:r>
          </w:p>
        </w:tc>
        <w:tc>
          <w:tcPr>
            <w:tcW w:w="1156" w:type="dxa"/>
            <w:tcBorders>
              <w:top w:val="single" w:sz="4" w:space="0" w:color="auto"/>
              <w:bottom w:val="single" w:sz="4" w:space="0" w:color="auto"/>
            </w:tcBorders>
            <w:hideMark/>
          </w:tcPr>
          <w:p w14:paraId="2597C99D"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p>
        </w:tc>
        <w:tc>
          <w:tcPr>
            <w:tcW w:w="748" w:type="dxa"/>
            <w:tcBorders>
              <w:top w:val="single" w:sz="4" w:space="0" w:color="auto"/>
              <w:bottom w:val="single" w:sz="4" w:space="0" w:color="auto"/>
            </w:tcBorders>
            <w:hideMark/>
          </w:tcPr>
          <w:p w14:paraId="4B1E62F4"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56" w:type="dxa"/>
            <w:tcBorders>
              <w:top w:val="single" w:sz="4" w:space="0" w:color="auto"/>
              <w:bottom w:val="single" w:sz="4" w:space="0" w:color="auto"/>
            </w:tcBorders>
            <w:hideMark/>
          </w:tcPr>
          <w:p w14:paraId="67C6F917"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41" w:type="dxa"/>
            <w:tcBorders>
              <w:top w:val="single" w:sz="4" w:space="0" w:color="auto"/>
              <w:bottom w:val="single" w:sz="4" w:space="0" w:color="auto"/>
            </w:tcBorders>
            <w:hideMark/>
          </w:tcPr>
          <w:p w14:paraId="574EC803"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p>
        </w:tc>
        <w:tc>
          <w:tcPr>
            <w:tcW w:w="1459" w:type="dxa"/>
            <w:tcBorders>
              <w:top w:val="single" w:sz="4" w:space="0" w:color="auto"/>
              <w:bottom w:val="single" w:sz="4" w:space="0" w:color="auto"/>
            </w:tcBorders>
            <w:hideMark/>
          </w:tcPr>
          <w:p w14:paraId="045C0112"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741" w:type="dxa"/>
            <w:tcBorders>
              <w:top w:val="single" w:sz="4" w:space="0" w:color="auto"/>
              <w:bottom w:val="single" w:sz="4" w:space="0" w:color="auto"/>
            </w:tcBorders>
            <w:hideMark/>
          </w:tcPr>
          <w:p w14:paraId="58A1CB2E"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81</w:t>
            </w:r>
          </w:p>
        </w:tc>
      </w:tr>
      <w:tr w:rsidR="008E3A85" w:rsidRPr="00D60D67" w14:paraId="6E2FA11B" w14:textId="77777777" w:rsidTr="00880DE5">
        <w:trPr>
          <w:trHeight w:val="242"/>
        </w:trPr>
        <w:tc>
          <w:tcPr>
            <w:cnfStyle w:val="001000000000" w:firstRow="0" w:lastRow="0" w:firstColumn="1" w:lastColumn="0" w:oddVBand="0" w:evenVBand="0" w:oddHBand="0" w:evenHBand="0" w:firstRowFirstColumn="0" w:firstRowLastColumn="0" w:lastRowFirstColumn="0" w:lastRowLastColumn="0"/>
            <w:tcW w:w="2439" w:type="dxa"/>
            <w:tcBorders>
              <w:top w:val="single" w:sz="4" w:space="0" w:color="auto"/>
              <w:bottom w:val="single" w:sz="4" w:space="0" w:color="auto"/>
            </w:tcBorders>
            <w:hideMark/>
          </w:tcPr>
          <w:p w14:paraId="61C7B518" w14:textId="77777777" w:rsidR="00D60D67" w:rsidRPr="00880DE5" w:rsidRDefault="00D60D67" w:rsidP="00BA4565">
            <w:pPr>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Gender Equality Together! Building a movement for gender equality and freedom from violence in Vanuatu</w:t>
            </w:r>
          </w:p>
        </w:tc>
        <w:tc>
          <w:tcPr>
            <w:tcW w:w="2529" w:type="dxa"/>
            <w:tcBorders>
              <w:top w:val="single" w:sz="4" w:space="0" w:color="auto"/>
              <w:bottom w:val="single" w:sz="4" w:space="0" w:color="auto"/>
            </w:tcBorders>
            <w:hideMark/>
          </w:tcPr>
          <w:p w14:paraId="457B50C8"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Number of men who have undertaken male advocacy training</w:t>
            </w:r>
          </w:p>
        </w:tc>
        <w:tc>
          <w:tcPr>
            <w:tcW w:w="872" w:type="dxa"/>
            <w:tcBorders>
              <w:top w:val="single" w:sz="4" w:space="0" w:color="auto"/>
              <w:bottom w:val="single" w:sz="4" w:space="0" w:color="auto"/>
            </w:tcBorders>
            <w:hideMark/>
          </w:tcPr>
          <w:p w14:paraId="26D6D430"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p>
        </w:tc>
        <w:tc>
          <w:tcPr>
            <w:tcW w:w="1156" w:type="dxa"/>
            <w:tcBorders>
              <w:top w:val="single" w:sz="4" w:space="0" w:color="auto"/>
              <w:bottom w:val="single" w:sz="4" w:space="0" w:color="auto"/>
            </w:tcBorders>
            <w:hideMark/>
          </w:tcPr>
          <w:p w14:paraId="1A96EC83"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p>
        </w:tc>
        <w:tc>
          <w:tcPr>
            <w:tcW w:w="793" w:type="dxa"/>
            <w:tcBorders>
              <w:top w:val="single" w:sz="4" w:space="0" w:color="auto"/>
              <w:bottom w:val="single" w:sz="4" w:space="0" w:color="auto"/>
            </w:tcBorders>
            <w:hideMark/>
          </w:tcPr>
          <w:p w14:paraId="2AFC2479"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56" w:type="dxa"/>
            <w:tcBorders>
              <w:top w:val="single" w:sz="4" w:space="0" w:color="auto"/>
              <w:bottom w:val="single" w:sz="4" w:space="0" w:color="auto"/>
            </w:tcBorders>
            <w:hideMark/>
          </w:tcPr>
          <w:p w14:paraId="2610095B"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690" w:type="dxa"/>
            <w:tcBorders>
              <w:top w:val="single" w:sz="4" w:space="0" w:color="auto"/>
              <w:bottom w:val="single" w:sz="4" w:space="0" w:color="auto"/>
            </w:tcBorders>
            <w:hideMark/>
          </w:tcPr>
          <w:p w14:paraId="5043A1E7"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5</w:t>
            </w:r>
          </w:p>
        </w:tc>
        <w:tc>
          <w:tcPr>
            <w:tcW w:w="1156" w:type="dxa"/>
            <w:tcBorders>
              <w:top w:val="single" w:sz="4" w:space="0" w:color="auto"/>
              <w:bottom w:val="single" w:sz="4" w:space="0" w:color="auto"/>
            </w:tcBorders>
            <w:hideMark/>
          </w:tcPr>
          <w:p w14:paraId="4DA6FD73"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p>
        </w:tc>
        <w:tc>
          <w:tcPr>
            <w:tcW w:w="748" w:type="dxa"/>
            <w:tcBorders>
              <w:top w:val="single" w:sz="4" w:space="0" w:color="auto"/>
              <w:bottom w:val="single" w:sz="4" w:space="0" w:color="auto"/>
            </w:tcBorders>
            <w:hideMark/>
          </w:tcPr>
          <w:p w14:paraId="1A55F926"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56" w:type="dxa"/>
            <w:tcBorders>
              <w:top w:val="single" w:sz="4" w:space="0" w:color="auto"/>
              <w:bottom w:val="single" w:sz="4" w:space="0" w:color="auto"/>
            </w:tcBorders>
            <w:hideMark/>
          </w:tcPr>
          <w:p w14:paraId="6F43EE82"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41" w:type="dxa"/>
            <w:tcBorders>
              <w:top w:val="single" w:sz="4" w:space="0" w:color="auto"/>
              <w:bottom w:val="single" w:sz="4" w:space="0" w:color="auto"/>
            </w:tcBorders>
            <w:hideMark/>
          </w:tcPr>
          <w:p w14:paraId="1C21EAEA"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p>
        </w:tc>
        <w:tc>
          <w:tcPr>
            <w:tcW w:w="1459" w:type="dxa"/>
            <w:tcBorders>
              <w:top w:val="single" w:sz="4" w:space="0" w:color="auto"/>
              <w:bottom w:val="single" w:sz="4" w:space="0" w:color="auto"/>
            </w:tcBorders>
            <w:hideMark/>
          </w:tcPr>
          <w:p w14:paraId="5C3DC5E2"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741" w:type="dxa"/>
            <w:tcBorders>
              <w:top w:val="single" w:sz="4" w:space="0" w:color="auto"/>
              <w:bottom w:val="single" w:sz="4" w:space="0" w:color="auto"/>
            </w:tcBorders>
            <w:hideMark/>
          </w:tcPr>
          <w:p w14:paraId="48DD55C1"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5</w:t>
            </w:r>
          </w:p>
        </w:tc>
      </w:tr>
      <w:tr w:rsidR="008E3A85" w:rsidRPr="00D60D67" w14:paraId="25DF9F9F" w14:textId="77777777" w:rsidTr="00880DE5">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439" w:type="dxa"/>
            <w:tcBorders>
              <w:top w:val="single" w:sz="4" w:space="0" w:color="auto"/>
              <w:bottom w:val="single" w:sz="4" w:space="0" w:color="auto"/>
            </w:tcBorders>
            <w:hideMark/>
          </w:tcPr>
          <w:p w14:paraId="34447A67" w14:textId="77777777" w:rsidR="00D60D67" w:rsidRPr="00880DE5" w:rsidRDefault="00D60D67" w:rsidP="00BA4565">
            <w:pPr>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Gender Equality Together! Building a movement for gender equality and freedom from violence in Vanuatu</w:t>
            </w:r>
          </w:p>
        </w:tc>
        <w:tc>
          <w:tcPr>
            <w:tcW w:w="2529" w:type="dxa"/>
            <w:tcBorders>
              <w:top w:val="single" w:sz="4" w:space="0" w:color="auto"/>
              <w:bottom w:val="single" w:sz="4" w:space="0" w:color="auto"/>
            </w:tcBorders>
            <w:hideMark/>
          </w:tcPr>
          <w:p w14:paraId="421882FB"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 xml:space="preserve">Number of people who participated in sessions on gender issues and women’s equal rights </w:t>
            </w:r>
          </w:p>
        </w:tc>
        <w:tc>
          <w:tcPr>
            <w:tcW w:w="872" w:type="dxa"/>
            <w:tcBorders>
              <w:top w:val="single" w:sz="4" w:space="0" w:color="auto"/>
              <w:bottom w:val="single" w:sz="4" w:space="0" w:color="auto"/>
            </w:tcBorders>
            <w:hideMark/>
          </w:tcPr>
          <w:p w14:paraId="4165AE8D"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326</w:t>
            </w:r>
          </w:p>
        </w:tc>
        <w:tc>
          <w:tcPr>
            <w:tcW w:w="1156" w:type="dxa"/>
            <w:tcBorders>
              <w:top w:val="single" w:sz="4" w:space="0" w:color="auto"/>
              <w:bottom w:val="single" w:sz="4" w:space="0" w:color="auto"/>
            </w:tcBorders>
            <w:hideMark/>
          </w:tcPr>
          <w:p w14:paraId="74E6291E"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3</w:t>
            </w:r>
          </w:p>
        </w:tc>
        <w:tc>
          <w:tcPr>
            <w:tcW w:w="793" w:type="dxa"/>
            <w:tcBorders>
              <w:top w:val="single" w:sz="4" w:space="0" w:color="auto"/>
              <w:bottom w:val="single" w:sz="4" w:space="0" w:color="auto"/>
            </w:tcBorders>
            <w:hideMark/>
          </w:tcPr>
          <w:p w14:paraId="3CC45232"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56" w:type="dxa"/>
            <w:tcBorders>
              <w:top w:val="single" w:sz="4" w:space="0" w:color="auto"/>
              <w:bottom w:val="single" w:sz="4" w:space="0" w:color="auto"/>
            </w:tcBorders>
            <w:hideMark/>
          </w:tcPr>
          <w:p w14:paraId="52920A06"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690" w:type="dxa"/>
            <w:tcBorders>
              <w:top w:val="single" w:sz="4" w:space="0" w:color="auto"/>
              <w:bottom w:val="single" w:sz="4" w:space="0" w:color="auto"/>
            </w:tcBorders>
            <w:hideMark/>
          </w:tcPr>
          <w:p w14:paraId="47977B6B"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261</w:t>
            </w:r>
          </w:p>
        </w:tc>
        <w:tc>
          <w:tcPr>
            <w:tcW w:w="1156" w:type="dxa"/>
            <w:tcBorders>
              <w:top w:val="single" w:sz="4" w:space="0" w:color="auto"/>
              <w:bottom w:val="single" w:sz="4" w:space="0" w:color="auto"/>
            </w:tcBorders>
            <w:hideMark/>
          </w:tcPr>
          <w:p w14:paraId="19669FA6"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1</w:t>
            </w:r>
          </w:p>
        </w:tc>
        <w:tc>
          <w:tcPr>
            <w:tcW w:w="748" w:type="dxa"/>
            <w:tcBorders>
              <w:top w:val="single" w:sz="4" w:space="0" w:color="auto"/>
              <w:bottom w:val="single" w:sz="4" w:space="0" w:color="auto"/>
            </w:tcBorders>
            <w:hideMark/>
          </w:tcPr>
          <w:p w14:paraId="11076CBD"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56" w:type="dxa"/>
            <w:tcBorders>
              <w:top w:val="single" w:sz="4" w:space="0" w:color="auto"/>
              <w:bottom w:val="single" w:sz="4" w:space="0" w:color="auto"/>
            </w:tcBorders>
            <w:hideMark/>
          </w:tcPr>
          <w:p w14:paraId="64E3426F"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41" w:type="dxa"/>
            <w:tcBorders>
              <w:top w:val="single" w:sz="4" w:space="0" w:color="auto"/>
              <w:bottom w:val="single" w:sz="4" w:space="0" w:color="auto"/>
            </w:tcBorders>
            <w:hideMark/>
          </w:tcPr>
          <w:p w14:paraId="7D7889DE"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10</w:t>
            </w:r>
          </w:p>
        </w:tc>
        <w:tc>
          <w:tcPr>
            <w:tcW w:w="1459" w:type="dxa"/>
            <w:tcBorders>
              <w:top w:val="single" w:sz="4" w:space="0" w:color="auto"/>
              <w:bottom w:val="single" w:sz="4" w:space="0" w:color="auto"/>
            </w:tcBorders>
            <w:hideMark/>
          </w:tcPr>
          <w:p w14:paraId="144DF8EC"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35</w:t>
            </w:r>
          </w:p>
        </w:tc>
        <w:tc>
          <w:tcPr>
            <w:tcW w:w="741" w:type="dxa"/>
            <w:tcBorders>
              <w:top w:val="single" w:sz="4" w:space="0" w:color="auto"/>
              <w:bottom w:val="single" w:sz="4" w:space="0" w:color="auto"/>
            </w:tcBorders>
            <w:hideMark/>
          </w:tcPr>
          <w:p w14:paraId="0E531F2C"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636</w:t>
            </w:r>
          </w:p>
        </w:tc>
      </w:tr>
      <w:tr w:rsidR="008E3A85" w:rsidRPr="00D60D67" w14:paraId="51D26BBE" w14:textId="77777777" w:rsidTr="00880DE5">
        <w:trPr>
          <w:trHeight w:val="222"/>
        </w:trPr>
        <w:tc>
          <w:tcPr>
            <w:cnfStyle w:val="001000000000" w:firstRow="0" w:lastRow="0" w:firstColumn="1" w:lastColumn="0" w:oddVBand="0" w:evenVBand="0" w:oddHBand="0" w:evenHBand="0" w:firstRowFirstColumn="0" w:firstRowLastColumn="0" w:lastRowFirstColumn="0" w:lastRowLastColumn="0"/>
            <w:tcW w:w="2439" w:type="dxa"/>
            <w:tcBorders>
              <w:top w:val="single" w:sz="4" w:space="0" w:color="auto"/>
              <w:bottom w:val="single" w:sz="4" w:space="0" w:color="auto"/>
            </w:tcBorders>
            <w:hideMark/>
          </w:tcPr>
          <w:p w14:paraId="0EFB58ED" w14:textId="77777777" w:rsidR="00D60D67" w:rsidRPr="00880DE5" w:rsidRDefault="00D60D67" w:rsidP="00BA4565">
            <w:pPr>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Gender Equality Together! Building a movement for gender equality and freedom from violence in Vanuatu</w:t>
            </w:r>
          </w:p>
        </w:tc>
        <w:tc>
          <w:tcPr>
            <w:tcW w:w="2529" w:type="dxa"/>
            <w:tcBorders>
              <w:top w:val="single" w:sz="4" w:space="0" w:color="auto"/>
              <w:bottom w:val="single" w:sz="4" w:space="0" w:color="auto"/>
            </w:tcBorders>
            <w:hideMark/>
          </w:tcPr>
          <w:p w14:paraId="5B8F3E7C"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Number of services provided to diverse women and children</w:t>
            </w:r>
          </w:p>
        </w:tc>
        <w:tc>
          <w:tcPr>
            <w:tcW w:w="872" w:type="dxa"/>
            <w:tcBorders>
              <w:top w:val="single" w:sz="4" w:space="0" w:color="auto"/>
              <w:bottom w:val="single" w:sz="4" w:space="0" w:color="auto"/>
            </w:tcBorders>
            <w:hideMark/>
          </w:tcPr>
          <w:p w14:paraId="215CF257"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55</w:t>
            </w:r>
          </w:p>
        </w:tc>
        <w:tc>
          <w:tcPr>
            <w:tcW w:w="1156" w:type="dxa"/>
            <w:tcBorders>
              <w:top w:val="single" w:sz="4" w:space="0" w:color="auto"/>
              <w:bottom w:val="single" w:sz="4" w:space="0" w:color="auto"/>
            </w:tcBorders>
            <w:hideMark/>
          </w:tcPr>
          <w:p w14:paraId="05C9BE8A"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p>
        </w:tc>
        <w:tc>
          <w:tcPr>
            <w:tcW w:w="793" w:type="dxa"/>
            <w:tcBorders>
              <w:top w:val="single" w:sz="4" w:space="0" w:color="auto"/>
              <w:bottom w:val="single" w:sz="4" w:space="0" w:color="auto"/>
            </w:tcBorders>
            <w:hideMark/>
          </w:tcPr>
          <w:p w14:paraId="279F59D3"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56" w:type="dxa"/>
            <w:tcBorders>
              <w:top w:val="single" w:sz="4" w:space="0" w:color="auto"/>
              <w:bottom w:val="single" w:sz="4" w:space="0" w:color="auto"/>
            </w:tcBorders>
            <w:hideMark/>
          </w:tcPr>
          <w:p w14:paraId="2745B524"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690" w:type="dxa"/>
            <w:tcBorders>
              <w:top w:val="single" w:sz="4" w:space="0" w:color="auto"/>
              <w:bottom w:val="single" w:sz="4" w:space="0" w:color="auto"/>
            </w:tcBorders>
            <w:hideMark/>
          </w:tcPr>
          <w:p w14:paraId="3842F67A"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33</w:t>
            </w:r>
          </w:p>
        </w:tc>
        <w:tc>
          <w:tcPr>
            <w:tcW w:w="1156" w:type="dxa"/>
            <w:tcBorders>
              <w:top w:val="single" w:sz="4" w:space="0" w:color="auto"/>
              <w:bottom w:val="single" w:sz="4" w:space="0" w:color="auto"/>
            </w:tcBorders>
            <w:hideMark/>
          </w:tcPr>
          <w:p w14:paraId="7BF67C56"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1</w:t>
            </w:r>
          </w:p>
        </w:tc>
        <w:tc>
          <w:tcPr>
            <w:tcW w:w="748" w:type="dxa"/>
            <w:tcBorders>
              <w:top w:val="single" w:sz="4" w:space="0" w:color="auto"/>
              <w:bottom w:val="single" w:sz="4" w:space="0" w:color="auto"/>
            </w:tcBorders>
            <w:hideMark/>
          </w:tcPr>
          <w:p w14:paraId="3A0CDD2A"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56" w:type="dxa"/>
            <w:tcBorders>
              <w:top w:val="single" w:sz="4" w:space="0" w:color="auto"/>
              <w:bottom w:val="single" w:sz="4" w:space="0" w:color="auto"/>
            </w:tcBorders>
            <w:hideMark/>
          </w:tcPr>
          <w:p w14:paraId="1A8D59B8"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41" w:type="dxa"/>
            <w:tcBorders>
              <w:top w:val="single" w:sz="4" w:space="0" w:color="auto"/>
              <w:bottom w:val="single" w:sz="4" w:space="0" w:color="auto"/>
            </w:tcBorders>
            <w:hideMark/>
          </w:tcPr>
          <w:p w14:paraId="3BB7A9EE"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p>
        </w:tc>
        <w:tc>
          <w:tcPr>
            <w:tcW w:w="1459" w:type="dxa"/>
            <w:tcBorders>
              <w:top w:val="single" w:sz="4" w:space="0" w:color="auto"/>
              <w:bottom w:val="single" w:sz="4" w:space="0" w:color="auto"/>
            </w:tcBorders>
            <w:hideMark/>
          </w:tcPr>
          <w:p w14:paraId="0FFEF13F"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741" w:type="dxa"/>
            <w:tcBorders>
              <w:top w:val="single" w:sz="4" w:space="0" w:color="auto"/>
              <w:bottom w:val="single" w:sz="4" w:space="0" w:color="auto"/>
            </w:tcBorders>
            <w:hideMark/>
          </w:tcPr>
          <w:p w14:paraId="4279B2F0"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89</w:t>
            </w:r>
          </w:p>
        </w:tc>
      </w:tr>
      <w:tr w:rsidR="008E3A85" w:rsidRPr="00D60D67" w14:paraId="4E10BE5B" w14:textId="77777777" w:rsidTr="00880DE5">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439" w:type="dxa"/>
            <w:tcBorders>
              <w:top w:val="single" w:sz="4" w:space="0" w:color="auto"/>
              <w:bottom w:val="single" w:sz="4" w:space="0" w:color="auto"/>
            </w:tcBorders>
            <w:hideMark/>
          </w:tcPr>
          <w:p w14:paraId="107C279A" w14:textId="77777777" w:rsidR="00D60D67" w:rsidRPr="00880DE5" w:rsidRDefault="00D60D67" w:rsidP="00BA4565">
            <w:pPr>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Vanuatu Gender Equality Program</w:t>
            </w:r>
          </w:p>
        </w:tc>
        <w:tc>
          <w:tcPr>
            <w:tcW w:w="2529" w:type="dxa"/>
            <w:tcBorders>
              <w:top w:val="single" w:sz="4" w:space="0" w:color="auto"/>
              <w:bottom w:val="single" w:sz="4" w:space="0" w:color="auto"/>
            </w:tcBorders>
            <w:hideMark/>
          </w:tcPr>
          <w:p w14:paraId="0607EEAE" w14:textId="25445E8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Number of counsellors graduating from recogni</w:t>
            </w:r>
            <w:r w:rsidR="00FC2DA1">
              <w:rPr>
                <w:rFonts w:asciiTheme="majorHAnsi" w:eastAsia="Times New Roman" w:hAnsiTheme="majorHAnsi" w:cstheme="majorHAnsi"/>
                <w:color w:val="000000"/>
                <w:sz w:val="18"/>
                <w:szCs w:val="18"/>
              </w:rPr>
              <w:t>s</w:t>
            </w:r>
            <w:r w:rsidRPr="00880DE5">
              <w:rPr>
                <w:rFonts w:asciiTheme="majorHAnsi" w:eastAsia="Times New Roman" w:hAnsiTheme="majorHAnsi" w:cstheme="majorHAnsi"/>
                <w:color w:val="000000"/>
                <w:sz w:val="18"/>
                <w:szCs w:val="18"/>
              </w:rPr>
              <w:t>ed counselling institutions</w:t>
            </w:r>
          </w:p>
        </w:tc>
        <w:tc>
          <w:tcPr>
            <w:tcW w:w="872" w:type="dxa"/>
            <w:tcBorders>
              <w:top w:val="single" w:sz="4" w:space="0" w:color="auto"/>
              <w:bottom w:val="single" w:sz="4" w:space="0" w:color="auto"/>
            </w:tcBorders>
            <w:hideMark/>
          </w:tcPr>
          <w:p w14:paraId="795C315F"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5</w:t>
            </w:r>
          </w:p>
        </w:tc>
        <w:tc>
          <w:tcPr>
            <w:tcW w:w="1156" w:type="dxa"/>
            <w:tcBorders>
              <w:top w:val="single" w:sz="4" w:space="0" w:color="auto"/>
              <w:bottom w:val="single" w:sz="4" w:space="0" w:color="auto"/>
            </w:tcBorders>
            <w:hideMark/>
          </w:tcPr>
          <w:p w14:paraId="60DEF123"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p>
        </w:tc>
        <w:tc>
          <w:tcPr>
            <w:tcW w:w="793" w:type="dxa"/>
            <w:tcBorders>
              <w:top w:val="single" w:sz="4" w:space="0" w:color="auto"/>
              <w:bottom w:val="single" w:sz="4" w:space="0" w:color="auto"/>
            </w:tcBorders>
            <w:hideMark/>
          </w:tcPr>
          <w:p w14:paraId="63D5ADA5"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56" w:type="dxa"/>
            <w:tcBorders>
              <w:top w:val="single" w:sz="4" w:space="0" w:color="auto"/>
              <w:bottom w:val="single" w:sz="4" w:space="0" w:color="auto"/>
            </w:tcBorders>
            <w:hideMark/>
          </w:tcPr>
          <w:p w14:paraId="17737C4B"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690" w:type="dxa"/>
            <w:tcBorders>
              <w:top w:val="single" w:sz="4" w:space="0" w:color="auto"/>
              <w:bottom w:val="single" w:sz="4" w:space="0" w:color="auto"/>
            </w:tcBorders>
            <w:hideMark/>
          </w:tcPr>
          <w:p w14:paraId="44740B8F"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p>
        </w:tc>
        <w:tc>
          <w:tcPr>
            <w:tcW w:w="1156" w:type="dxa"/>
            <w:tcBorders>
              <w:top w:val="single" w:sz="4" w:space="0" w:color="auto"/>
              <w:bottom w:val="single" w:sz="4" w:space="0" w:color="auto"/>
            </w:tcBorders>
            <w:hideMark/>
          </w:tcPr>
          <w:p w14:paraId="32EC3D46"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p>
        </w:tc>
        <w:tc>
          <w:tcPr>
            <w:tcW w:w="748" w:type="dxa"/>
            <w:tcBorders>
              <w:top w:val="single" w:sz="4" w:space="0" w:color="auto"/>
              <w:bottom w:val="single" w:sz="4" w:space="0" w:color="auto"/>
            </w:tcBorders>
            <w:hideMark/>
          </w:tcPr>
          <w:p w14:paraId="2BF7757B"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56" w:type="dxa"/>
            <w:tcBorders>
              <w:top w:val="single" w:sz="4" w:space="0" w:color="auto"/>
              <w:bottom w:val="single" w:sz="4" w:space="0" w:color="auto"/>
            </w:tcBorders>
            <w:hideMark/>
          </w:tcPr>
          <w:p w14:paraId="4F62BB5C"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41" w:type="dxa"/>
            <w:tcBorders>
              <w:top w:val="single" w:sz="4" w:space="0" w:color="auto"/>
              <w:bottom w:val="single" w:sz="4" w:space="0" w:color="auto"/>
            </w:tcBorders>
            <w:hideMark/>
          </w:tcPr>
          <w:p w14:paraId="19BAA3CC"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p>
        </w:tc>
        <w:tc>
          <w:tcPr>
            <w:tcW w:w="1459" w:type="dxa"/>
            <w:tcBorders>
              <w:top w:val="single" w:sz="4" w:space="0" w:color="auto"/>
              <w:bottom w:val="single" w:sz="4" w:space="0" w:color="auto"/>
            </w:tcBorders>
            <w:hideMark/>
          </w:tcPr>
          <w:p w14:paraId="282A87C0"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741" w:type="dxa"/>
            <w:tcBorders>
              <w:top w:val="single" w:sz="4" w:space="0" w:color="auto"/>
              <w:bottom w:val="single" w:sz="4" w:space="0" w:color="auto"/>
            </w:tcBorders>
            <w:hideMark/>
          </w:tcPr>
          <w:p w14:paraId="02A6A4E6"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5</w:t>
            </w:r>
          </w:p>
        </w:tc>
      </w:tr>
      <w:tr w:rsidR="008E3A85" w:rsidRPr="00D60D67" w14:paraId="4326FF1E" w14:textId="77777777" w:rsidTr="00880DE5">
        <w:trPr>
          <w:trHeight w:val="953"/>
        </w:trPr>
        <w:tc>
          <w:tcPr>
            <w:cnfStyle w:val="001000000000" w:firstRow="0" w:lastRow="0" w:firstColumn="1" w:lastColumn="0" w:oddVBand="0" w:evenVBand="0" w:oddHBand="0" w:evenHBand="0" w:firstRowFirstColumn="0" w:firstRowLastColumn="0" w:lastRowFirstColumn="0" w:lastRowLastColumn="0"/>
            <w:tcW w:w="2439" w:type="dxa"/>
            <w:tcBorders>
              <w:top w:val="single" w:sz="4" w:space="0" w:color="auto"/>
              <w:bottom w:val="single" w:sz="4" w:space="0" w:color="auto"/>
            </w:tcBorders>
            <w:hideMark/>
          </w:tcPr>
          <w:p w14:paraId="736388BE" w14:textId="77777777" w:rsidR="00D60D67" w:rsidRPr="00880DE5" w:rsidRDefault="00D60D67" w:rsidP="00BA4565">
            <w:pPr>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lastRenderedPageBreak/>
              <w:t>Vanuatu Gender Equality Program</w:t>
            </w:r>
          </w:p>
        </w:tc>
        <w:tc>
          <w:tcPr>
            <w:tcW w:w="2529" w:type="dxa"/>
            <w:tcBorders>
              <w:top w:val="single" w:sz="4" w:space="0" w:color="auto"/>
              <w:bottom w:val="single" w:sz="4" w:space="0" w:color="auto"/>
            </w:tcBorders>
            <w:hideMark/>
          </w:tcPr>
          <w:p w14:paraId="4C81D024"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Number of men who have undertaken male advocacy training</w:t>
            </w:r>
          </w:p>
        </w:tc>
        <w:tc>
          <w:tcPr>
            <w:tcW w:w="872" w:type="dxa"/>
            <w:tcBorders>
              <w:top w:val="single" w:sz="4" w:space="0" w:color="auto"/>
              <w:bottom w:val="single" w:sz="4" w:space="0" w:color="auto"/>
            </w:tcBorders>
            <w:hideMark/>
          </w:tcPr>
          <w:p w14:paraId="2B1ADD4E"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p>
        </w:tc>
        <w:tc>
          <w:tcPr>
            <w:tcW w:w="1156" w:type="dxa"/>
            <w:tcBorders>
              <w:top w:val="single" w:sz="4" w:space="0" w:color="auto"/>
              <w:bottom w:val="single" w:sz="4" w:space="0" w:color="auto"/>
            </w:tcBorders>
            <w:hideMark/>
          </w:tcPr>
          <w:p w14:paraId="40A8C636"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p>
        </w:tc>
        <w:tc>
          <w:tcPr>
            <w:tcW w:w="793" w:type="dxa"/>
            <w:tcBorders>
              <w:top w:val="single" w:sz="4" w:space="0" w:color="auto"/>
              <w:bottom w:val="single" w:sz="4" w:space="0" w:color="auto"/>
            </w:tcBorders>
            <w:hideMark/>
          </w:tcPr>
          <w:p w14:paraId="25C8ED65"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56" w:type="dxa"/>
            <w:tcBorders>
              <w:top w:val="single" w:sz="4" w:space="0" w:color="auto"/>
              <w:bottom w:val="single" w:sz="4" w:space="0" w:color="auto"/>
            </w:tcBorders>
            <w:hideMark/>
          </w:tcPr>
          <w:p w14:paraId="2848051F"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690" w:type="dxa"/>
            <w:tcBorders>
              <w:top w:val="single" w:sz="4" w:space="0" w:color="auto"/>
              <w:bottom w:val="single" w:sz="4" w:space="0" w:color="auto"/>
            </w:tcBorders>
            <w:hideMark/>
          </w:tcPr>
          <w:p w14:paraId="6DF95066"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87</w:t>
            </w:r>
          </w:p>
        </w:tc>
        <w:tc>
          <w:tcPr>
            <w:tcW w:w="1156" w:type="dxa"/>
            <w:tcBorders>
              <w:top w:val="single" w:sz="4" w:space="0" w:color="auto"/>
              <w:bottom w:val="single" w:sz="4" w:space="0" w:color="auto"/>
            </w:tcBorders>
            <w:hideMark/>
          </w:tcPr>
          <w:p w14:paraId="108E469A"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p>
        </w:tc>
        <w:tc>
          <w:tcPr>
            <w:tcW w:w="748" w:type="dxa"/>
            <w:tcBorders>
              <w:top w:val="single" w:sz="4" w:space="0" w:color="auto"/>
              <w:bottom w:val="single" w:sz="4" w:space="0" w:color="auto"/>
            </w:tcBorders>
            <w:hideMark/>
          </w:tcPr>
          <w:p w14:paraId="3D374B00"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56" w:type="dxa"/>
            <w:tcBorders>
              <w:top w:val="single" w:sz="4" w:space="0" w:color="auto"/>
              <w:bottom w:val="single" w:sz="4" w:space="0" w:color="auto"/>
            </w:tcBorders>
            <w:hideMark/>
          </w:tcPr>
          <w:p w14:paraId="0D451CAA"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41" w:type="dxa"/>
            <w:tcBorders>
              <w:top w:val="single" w:sz="4" w:space="0" w:color="auto"/>
              <w:bottom w:val="single" w:sz="4" w:space="0" w:color="auto"/>
            </w:tcBorders>
            <w:hideMark/>
          </w:tcPr>
          <w:p w14:paraId="2F695B2F"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p>
        </w:tc>
        <w:tc>
          <w:tcPr>
            <w:tcW w:w="1459" w:type="dxa"/>
            <w:tcBorders>
              <w:top w:val="single" w:sz="4" w:space="0" w:color="auto"/>
              <w:bottom w:val="single" w:sz="4" w:space="0" w:color="auto"/>
            </w:tcBorders>
            <w:hideMark/>
          </w:tcPr>
          <w:p w14:paraId="77DBE11A"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741" w:type="dxa"/>
            <w:tcBorders>
              <w:top w:val="single" w:sz="4" w:space="0" w:color="auto"/>
              <w:bottom w:val="single" w:sz="4" w:space="0" w:color="auto"/>
            </w:tcBorders>
            <w:hideMark/>
          </w:tcPr>
          <w:p w14:paraId="4957AA24"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87</w:t>
            </w:r>
          </w:p>
        </w:tc>
      </w:tr>
      <w:tr w:rsidR="008E3A85" w:rsidRPr="00D60D67" w14:paraId="41B5CB68" w14:textId="77777777" w:rsidTr="00880DE5">
        <w:trPr>
          <w:cnfStyle w:val="000000100000" w:firstRow="0" w:lastRow="0" w:firstColumn="0" w:lastColumn="0" w:oddVBand="0" w:evenVBand="0" w:oddHBand="1" w:evenHBand="0" w:firstRowFirstColumn="0" w:firstRowLastColumn="0" w:lastRowFirstColumn="0" w:lastRowLastColumn="0"/>
          <w:trHeight w:val="1332"/>
        </w:trPr>
        <w:tc>
          <w:tcPr>
            <w:cnfStyle w:val="001000000000" w:firstRow="0" w:lastRow="0" w:firstColumn="1" w:lastColumn="0" w:oddVBand="0" w:evenVBand="0" w:oddHBand="0" w:evenHBand="0" w:firstRowFirstColumn="0" w:firstRowLastColumn="0" w:lastRowFirstColumn="0" w:lastRowLastColumn="0"/>
            <w:tcW w:w="2439" w:type="dxa"/>
            <w:tcBorders>
              <w:top w:val="single" w:sz="4" w:space="0" w:color="auto"/>
              <w:bottom w:val="single" w:sz="4" w:space="0" w:color="auto"/>
            </w:tcBorders>
            <w:hideMark/>
          </w:tcPr>
          <w:p w14:paraId="4A160C25" w14:textId="77777777" w:rsidR="00D60D67" w:rsidRPr="00880DE5" w:rsidRDefault="00D60D67" w:rsidP="00BA4565">
            <w:pPr>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Vanuatu Gender Equality Program</w:t>
            </w:r>
          </w:p>
        </w:tc>
        <w:tc>
          <w:tcPr>
            <w:tcW w:w="2529" w:type="dxa"/>
            <w:tcBorders>
              <w:top w:val="single" w:sz="4" w:space="0" w:color="auto"/>
              <w:bottom w:val="single" w:sz="4" w:space="0" w:color="auto"/>
            </w:tcBorders>
            <w:hideMark/>
          </w:tcPr>
          <w:p w14:paraId="4ADCD702"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 xml:space="preserve">Number of people who participated in sessions on gender issues and women’s equal rights </w:t>
            </w:r>
          </w:p>
        </w:tc>
        <w:tc>
          <w:tcPr>
            <w:tcW w:w="872" w:type="dxa"/>
            <w:tcBorders>
              <w:top w:val="single" w:sz="4" w:space="0" w:color="auto"/>
              <w:bottom w:val="single" w:sz="4" w:space="0" w:color="auto"/>
            </w:tcBorders>
            <w:hideMark/>
          </w:tcPr>
          <w:p w14:paraId="15315354"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5761</w:t>
            </w:r>
          </w:p>
        </w:tc>
        <w:tc>
          <w:tcPr>
            <w:tcW w:w="1156" w:type="dxa"/>
            <w:tcBorders>
              <w:top w:val="single" w:sz="4" w:space="0" w:color="auto"/>
              <w:bottom w:val="single" w:sz="4" w:space="0" w:color="auto"/>
            </w:tcBorders>
            <w:hideMark/>
          </w:tcPr>
          <w:p w14:paraId="20566AB3"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793" w:type="dxa"/>
            <w:tcBorders>
              <w:top w:val="single" w:sz="4" w:space="0" w:color="auto"/>
              <w:bottom w:val="single" w:sz="4" w:space="0" w:color="auto"/>
            </w:tcBorders>
            <w:hideMark/>
          </w:tcPr>
          <w:p w14:paraId="2E481CCF"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6258</w:t>
            </w:r>
          </w:p>
        </w:tc>
        <w:tc>
          <w:tcPr>
            <w:tcW w:w="1156" w:type="dxa"/>
            <w:tcBorders>
              <w:top w:val="single" w:sz="4" w:space="0" w:color="auto"/>
              <w:bottom w:val="single" w:sz="4" w:space="0" w:color="auto"/>
            </w:tcBorders>
            <w:hideMark/>
          </w:tcPr>
          <w:p w14:paraId="1F860B7D"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690" w:type="dxa"/>
            <w:tcBorders>
              <w:top w:val="single" w:sz="4" w:space="0" w:color="auto"/>
              <w:bottom w:val="single" w:sz="4" w:space="0" w:color="auto"/>
            </w:tcBorders>
            <w:hideMark/>
          </w:tcPr>
          <w:p w14:paraId="74738F87"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4223</w:t>
            </w:r>
          </w:p>
        </w:tc>
        <w:tc>
          <w:tcPr>
            <w:tcW w:w="1156" w:type="dxa"/>
            <w:tcBorders>
              <w:top w:val="single" w:sz="4" w:space="0" w:color="auto"/>
              <w:bottom w:val="single" w:sz="4" w:space="0" w:color="auto"/>
            </w:tcBorders>
            <w:hideMark/>
          </w:tcPr>
          <w:p w14:paraId="10561513"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748" w:type="dxa"/>
            <w:tcBorders>
              <w:top w:val="single" w:sz="4" w:space="0" w:color="auto"/>
              <w:bottom w:val="single" w:sz="4" w:space="0" w:color="auto"/>
            </w:tcBorders>
            <w:hideMark/>
          </w:tcPr>
          <w:p w14:paraId="51732416"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5500</w:t>
            </w:r>
          </w:p>
        </w:tc>
        <w:tc>
          <w:tcPr>
            <w:tcW w:w="1156" w:type="dxa"/>
            <w:tcBorders>
              <w:top w:val="single" w:sz="4" w:space="0" w:color="auto"/>
              <w:bottom w:val="single" w:sz="4" w:space="0" w:color="auto"/>
            </w:tcBorders>
            <w:hideMark/>
          </w:tcPr>
          <w:p w14:paraId="493C43F2"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41" w:type="dxa"/>
            <w:tcBorders>
              <w:top w:val="single" w:sz="4" w:space="0" w:color="auto"/>
              <w:bottom w:val="single" w:sz="4" w:space="0" w:color="auto"/>
            </w:tcBorders>
            <w:hideMark/>
          </w:tcPr>
          <w:p w14:paraId="28078098"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p>
        </w:tc>
        <w:tc>
          <w:tcPr>
            <w:tcW w:w="1459" w:type="dxa"/>
            <w:tcBorders>
              <w:top w:val="single" w:sz="4" w:space="0" w:color="auto"/>
              <w:bottom w:val="single" w:sz="4" w:space="0" w:color="auto"/>
            </w:tcBorders>
            <w:hideMark/>
          </w:tcPr>
          <w:p w14:paraId="42DD0D5A"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741" w:type="dxa"/>
            <w:tcBorders>
              <w:top w:val="single" w:sz="4" w:space="0" w:color="auto"/>
              <w:bottom w:val="single" w:sz="4" w:space="0" w:color="auto"/>
            </w:tcBorders>
            <w:hideMark/>
          </w:tcPr>
          <w:p w14:paraId="35561022" w14:textId="77777777" w:rsidR="00D60D67" w:rsidRPr="00880DE5" w:rsidRDefault="00D60D6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21742</w:t>
            </w:r>
          </w:p>
        </w:tc>
      </w:tr>
      <w:tr w:rsidR="008E3A85" w:rsidRPr="00D60D67" w14:paraId="25A98C75" w14:textId="77777777" w:rsidTr="00880DE5">
        <w:trPr>
          <w:trHeight w:val="764"/>
        </w:trPr>
        <w:tc>
          <w:tcPr>
            <w:cnfStyle w:val="001000000000" w:firstRow="0" w:lastRow="0" w:firstColumn="1" w:lastColumn="0" w:oddVBand="0" w:evenVBand="0" w:oddHBand="0" w:evenHBand="0" w:firstRowFirstColumn="0" w:firstRowLastColumn="0" w:lastRowFirstColumn="0" w:lastRowLastColumn="0"/>
            <w:tcW w:w="2439" w:type="dxa"/>
            <w:tcBorders>
              <w:top w:val="single" w:sz="4" w:space="0" w:color="auto"/>
              <w:bottom w:val="single" w:sz="4" w:space="0" w:color="auto"/>
            </w:tcBorders>
            <w:hideMark/>
          </w:tcPr>
          <w:p w14:paraId="76493390" w14:textId="77777777" w:rsidR="00D60D67" w:rsidRPr="00880DE5" w:rsidRDefault="00D60D67" w:rsidP="00BA4565">
            <w:pPr>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Vanuatu Gender Equality Program</w:t>
            </w:r>
          </w:p>
        </w:tc>
        <w:tc>
          <w:tcPr>
            <w:tcW w:w="2529" w:type="dxa"/>
            <w:tcBorders>
              <w:top w:val="single" w:sz="4" w:space="0" w:color="auto"/>
              <w:bottom w:val="single" w:sz="4" w:space="0" w:color="auto"/>
            </w:tcBorders>
            <w:hideMark/>
          </w:tcPr>
          <w:p w14:paraId="714C12E5"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Number of services provided to diverse women and children</w:t>
            </w:r>
          </w:p>
        </w:tc>
        <w:tc>
          <w:tcPr>
            <w:tcW w:w="872" w:type="dxa"/>
            <w:tcBorders>
              <w:top w:val="single" w:sz="4" w:space="0" w:color="auto"/>
              <w:bottom w:val="single" w:sz="4" w:space="0" w:color="auto"/>
            </w:tcBorders>
            <w:hideMark/>
          </w:tcPr>
          <w:p w14:paraId="0E7DD780"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26016</w:t>
            </w:r>
          </w:p>
        </w:tc>
        <w:tc>
          <w:tcPr>
            <w:tcW w:w="1156" w:type="dxa"/>
            <w:tcBorders>
              <w:top w:val="single" w:sz="4" w:space="0" w:color="auto"/>
              <w:bottom w:val="single" w:sz="4" w:space="0" w:color="auto"/>
            </w:tcBorders>
            <w:hideMark/>
          </w:tcPr>
          <w:p w14:paraId="0CC10A2B"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34</w:t>
            </w:r>
          </w:p>
        </w:tc>
        <w:tc>
          <w:tcPr>
            <w:tcW w:w="793" w:type="dxa"/>
            <w:tcBorders>
              <w:top w:val="single" w:sz="4" w:space="0" w:color="auto"/>
              <w:bottom w:val="single" w:sz="4" w:space="0" w:color="auto"/>
            </w:tcBorders>
            <w:hideMark/>
          </w:tcPr>
          <w:p w14:paraId="64AFBDBB"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826</w:t>
            </w:r>
          </w:p>
        </w:tc>
        <w:tc>
          <w:tcPr>
            <w:tcW w:w="1156" w:type="dxa"/>
            <w:tcBorders>
              <w:top w:val="single" w:sz="4" w:space="0" w:color="auto"/>
              <w:bottom w:val="single" w:sz="4" w:space="0" w:color="auto"/>
            </w:tcBorders>
            <w:hideMark/>
          </w:tcPr>
          <w:p w14:paraId="450E8BEB"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5</w:t>
            </w:r>
          </w:p>
        </w:tc>
        <w:tc>
          <w:tcPr>
            <w:tcW w:w="690" w:type="dxa"/>
            <w:tcBorders>
              <w:top w:val="single" w:sz="4" w:space="0" w:color="auto"/>
              <w:bottom w:val="single" w:sz="4" w:space="0" w:color="auto"/>
            </w:tcBorders>
            <w:hideMark/>
          </w:tcPr>
          <w:p w14:paraId="5A1AA02B"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1156" w:type="dxa"/>
            <w:tcBorders>
              <w:top w:val="single" w:sz="4" w:space="0" w:color="auto"/>
              <w:bottom w:val="single" w:sz="4" w:space="0" w:color="auto"/>
            </w:tcBorders>
            <w:hideMark/>
          </w:tcPr>
          <w:p w14:paraId="4A7F7DBE"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0</w:t>
            </w:r>
          </w:p>
        </w:tc>
        <w:tc>
          <w:tcPr>
            <w:tcW w:w="748" w:type="dxa"/>
            <w:tcBorders>
              <w:top w:val="single" w:sz="4" w:space="0" w:color="auto"/>
              <w:bottom w:val="single" w:sz="4" w:space="0" w:color="auto"/>
            </w:tcBorders>
            <w:hideMark/>
          </w:tcPr>
          <w:p w14:paraId="1807BFFC"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181</w:t>
            </w:r>
          </w:p>
        </w:tc>
        <w:tc>
          <w:tcPr>
            <w:tcW w:w="1156" w:type="dxa"/>
            <w:tcBorders>
              <w:top w:val="single" w:sz="4" w:space="0" w:color="auto"/>
              <w:bottom w:val="single" w:sz="4" w:space="0" w:color="auto"/>
            </w:tcBorders>
            <w:hideMark/>
          </w:tcPr>
          <w:p w14:paraId="7C5CF7D7"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3</w:t>
            </w:r>
          </w:p>
        </w:tc>
        <w:tc>
          <w:tcPr>
            <w:tcW w:w="1141" w:type="dxa"/>
            <w:tcBorders>
              <w:top w:val="single" w:sz="4" w:space="0" w:color="auto"/>
              <w:bottom w:val="single" w:sz="4" w:space="0" w:color="auto"/>
            </w:tcBorders>
            <w:hideMark/>
          </w:tcPr>
          <w:p w14:paraId="159CF662"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p>
        </w:tc>
        <w:tc>
          <w:tcPr>
            <w:tcW w:w="1459" w:type="dxa"/>
            <w:tcBorders>
              <w:top w:val="single" w:sz="4" w:space="0" w:color="auto"/>
              <w:bottom w:val="single" w:sz="4" w:space="0" w:color="auto"/>
            </w:tcBorders>
            <w:hideMark/>
          </w:tcPr>
          <w:p w14:paraId="41A4CA12"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2541</w:t>
            </w:r>
          </w:p>
        </w:tc>
        <w:tc>
          <w:tcPr>
            <w:tcW w:w="741" w:type="dxa"/>
            <w:tcBorders>
              <w:top w:val="single" w:sz="4" w:space="0" w:color="auto"/>
              <w:bottom w:val="single" w:sz="4" w:space="0" w:color="auto"/>
            </w:tcBorders>
            <w:hideMark/>
          </w:tcPr>
          <w:p w14:paraId="69E8DE6B" w14:textId="77777777" w:rsidR="00D60D67" w:rsidRPr="00880DE5" w:rsidRDefault="00D60D67" w:rsidP="00BA456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880DE5">
              <w:rPr>
                <w:rFonts w:asciiTheme="majorHAnsi" w:eastAsia="Times New Roman" w:hAnsiTheme="majorHAnsi" w:cstheme="majorHAnsi"/>
                <w:color w:val="000000"/>
                <w:sz w:val="18"/>
                <w:szCs w:val="18"/>
              </w:rPr>
              <w:t>29606</w:t>
            </w:r>
          </w:p>
        </w:tc>
      </w:tr>
      <w:tr w:rsidR="001C25C9" w:rsidRPr="00D60D67" w14:paraId="61044849" w14:textId="77777777" w:rsidTr="00EA5C9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439" w:type="dxa"/>
            <w:tcBorders>
              <w:top w:val="single" w:sz="4" w:space="0" w:color="auto"/>
              <w:bottom w:val="single" w:sz="4" w:space="0" w:color="auto"/>
            </w:tcBorders>
            <w:shd w:val="clear" w:color="auto" w:fill="006699"/>
          </w:tcPr>
          <w:p w14:paraId="2CA248A4" w14:textId="1204C811" w:rsidR="001C25C9" w:rsidRPr="000E09EB" w:rsidRDefault="001C25C9" w:rsidP="00BA4565">
            <w:pPr>
              <w:rPr>
                <w:rFonts w:asciiTheme="majorHAnsi" w:eastAsia="Times New Roman" w:hAnsiTheme="majorHAnsi" w:cstheme="majorHAnsi"/>
                <w:b/>
                <w:color w:val="FFFFFF" w:themeColor="background1"/>
                <w:sz w:val="18"/>
                <w:szCs w:val="18"/>
              </w:rPr>
            </w:pPr>
            <w:r w:rsidRPr="000E09EB">
              <w:rPr>
                <w:rFonts w:asciiTheme="majorHAnsi" w:eastAsia="Times New Roman" w:hAnsiTheme="majorHAnsi" w:cstheme="majorHAnsi"/>
                <w:b/>
                <w:color w:val="FFFFFF" w:themeColor="background1"/>
                <w:sz w:val="18"/>
                <w:szCs w:val="18"/>
              </w:rPr>
              <w:t>Total</w:t>
            </w:r>
          </w:p>
        </w:tc>
        <w:tc>
          <w:tcPr>
            <w:tcW w:w="2529" w:type="dxa"/>
            <w:tcBorders>
              <w:top w:val="single" w:sz="4" w:space="0" w:color="auto"/>
              <w:bottom w:val="single" w:sz="4" w:space="0" w:color="auto"/>
            </w:tcBorders>
            <w:shd w:val="clear" w:color="auto" w:fill="006699"/>
          </w:tcPr>
          <w:p w14:paraId="68C978A4" w14:textId="77777777" w:rsidR="001C25C9" w:rsidRPr="000E09EB" w:rsidRDefault="001C25C9"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18"/>
                <w:szCs w:val="18"/>
              </w:rPr>
            </w:pPr>
          </w:p>
        </w:tc>
        <w:tc>
          <w:tcPr>
            <w:tcW w:w="872" w:type="dxa"/>
            <w:tcBorders>
              <w:top w:val="single" w:sz="4" w:space="0" w:color="auto"/>
              <w:bottom w:val="single" w:sz="4" w:space="0" w:color="auto"/>
            </w:tcBorders>
            <w:shd w:val="clear" w:color="auto" w:fill="006699"/>
          </w:tcPr>
          <w:p w14:paraId="14262D35" w14:textId="3F01A9B3" w:rsidR="003F2C33" w:rsidRPr="000E09EB" w:rsidRDefault="003F2C33"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18"/>
                <w:szCs w:val="18"/>
              </w:rPr>
            </w:pPr>
            <w:r w:rsidRPr="000E09EB">
              <w:rPr>
                <w:rFonts w:asciiTheme="majorHAnsi" w:eastAsia="Times New Roman" w:hAnsiTheme="majorHAnsi" w:cstheme="majorHAnsi"/>
                <w:b/>
                <w:color w:val="FFFFFF" w:themeColor="background1"/>
                <w:sz w:val="18"/>
                <w:szCs w:val="18"/>
              </w:rPr>
              <w:t>32405</w:t>
            </w:r>
          </w:p>
        </w:tc>
        <w:tc>
          <w:tcPr>
            <w:tcW w:w="1156" w:type="dxa"/>
            <w:tcBorders>
              <w:top w:val="single" w:sz="4" w:space="0" w:color="auto"/>
              <w:bottom w:val="single" w:sz="4" w:space="0" w:color="auto"/>
            </w:tcBorders>
            <w:shd w:val="clear" w:color="auto" w:fill="006699"/>
          </w:tcPr>
          <w:p w14:paraId="17A106E0" w14:textId="132ED84D" w:rsidR="001C25C9" w:rsidRPr="000E09EB" w:rsidRDefault="008E2990"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18"/>
                <w:szCs w:val="18"/>
              </w:rPr>
            </w:pPr>
            <w:r w:rsidRPr="000E09EB">
              <w:rPr>
                <w:rFonts w:asciiTheme="majorHAnsi" w:eastAsia="Times New Roman" w:hAnsiTheme="majorHAnsi" w:cstheme="majorHAnsi"/>
                <w:b/>
                <w:color w:val="FFFFFF" w:themeColor="background1"/>
                <w:sz w:val="18"/>
                <w:szCs w:val="18"/>
              </w:rPr>
              <w:t>43</w:t>
            </w:r>
          </w:p>
        </w:tc>
        <w:tc>
          <w:tcPr>
            <w:tcW w:w="793" w:type="dxa"/>
            <w:tcBorders>
              <w:top w:val="single" w:sz="4" w:space="0" w:color="auto"/>
              <w:bottom w:val="single" w:sz="4" w:space="0" w:color="auto"/>
            </w:tcBorders>
            <w:shd w:val="clear" w:color="auto" w:fill="006699"/>
          </w:tcPr>
          <w:p w14:paraId="179170D5" w14:textId="04B253A1" w:rsidR="001C25C9" w:rsidRPr="000E09EB" w:rsidRDefault="00612C78"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18"/>
                <w:szCs w:val="18"/>
              </w:rPr>
            </w:pPr>
            <w:r w:rsidRPr="000E09EB">
              <w:rPr>
                <w:rFonts w:asciiTheme="majorHAnsi" w:eastAsia="Times New Roman" w:hAnsiTheme="majorHAnsi" w:cstheme="majorHAnsi"/>
                <w:b/>
                <w:color w:val="FFFFFF" w:themeColor="background1"/>
                <w:sz w:val="18"/>
                <w:szCs w:val="18"/>
              </w:rPr>
              <w:t>7084</w:t>
            </w:r>
          </w:p>
        </w:tc>
        <w:tc>
          <w:tcPr>
            <w:tcW w:w="1156" w:type="dxa"/>
            <w:tcBorders>
              <w:top w:val="single" w:sz="4" w:space="0" w:color="auto"/>
              <w:bottom w:val="single" w:sz="4" w:space="0" w:color="auto"/>
            </w:tcBorders>
            <w:shd w:val="clear" w:color="auto" w:fill="006699"/>
          </w:tcPr>
          <w:p w14:paraId="41A24A5C" w14:textId="7566E0AE" w:rsidR="001C25C9" w:rsidRPr="000E09EB" w:rsidRDefault="00A97B93"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18"/>
                <w:szCs w:val="18"/>
              </w:rPr>
            </w:pPr>
            <w:r w:rsidRPr="000E09EB">
              <w:rPr>
                <w:rFonts w:asciiTheme="majorHAnsi" w:eastAsia="Times New Roman" w:hAnsiTheme="majorHAnsi" w:cstheme="majorHAnsi"/>
                <w:b/>
                <w:color w:val="FFFFFF" w:themeColor="background1"/>
                <w:sz w:val="18"/>
                <w:szCs w:val="18"/>
              </w:rPr>
              <w:t>5</w:t>
            </w:r>
          </w:p>
        </w:tc>
        <w:tc>
          <w:tcPr>
            <w:tcW w:w="690" w:type="dxa"/>
            <w:tcBorders>
              <w:top w:val="single" w:sz="4" w:space="0" w:color="auto"/>
              <w:bottom w:val="single" w:sz="4" w:space="0" w:color="auto"/>
            </w:tcBorders>
            <w:shd w:val="clear" w:color="auto" w:fill="006699"/>
          </w:tcPr>
          <w:p w14:paraId="0A0B80FE" w14:textId="72CA6681" w:rsidR="001C25C9" w:rsidRPr="000E09EB" w:rsidRDefault="00F566F6"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18"/>
                <w:szCs w:val="18"/>
              </w:rPr>
            </w:pPr>
            <w:r w:rsidRPr="000E09EB">
              <w:rPr>
                <w:rFonts w:asciiTheme="majorHAnsi" w:eastAsia="Times New Roman" w:hAnsiTheme="majorHAnsi" w:cstheme="majorHAnsi"/>
                <w:b/>
                <w:color w:val="FFFFFF" w:themeColor="background1"/>
                <w:sz w:val="18"/>
                <w:szCs w:val="18"/>
              </w:rPr>
              <w:t>4625</w:t>
            </w:r>
          </w:p>
        </w:tc>
        <w:tc>
          <w:tcPr>
            <w:tcW w:w="1156" w:type="dxa"/>
            <w:tcBorders>
              <w:top w:val="single" w:sz="4" w:space="0" w:color="auto"/>
              <w:bottom w:val="single" w:sz="4" w:space="0" w:color="auto"/>
            </w:tcBorders>
            <w:shd w:val="clear" w:color="auto" w:fill="006699"/>
          </w:tcPr>
          <w:p w14:paraId="76605461" w14:textId="6EA80D43" w:rsidR="001C25C9" w:rsidRPr="000E09EB" w:rsidRDefault="004767E4"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18"/>
                <w:szCs w:val="18"/>
              </w:rPr>
            </w:pPr>
            <w:r w:rsidRPr="000E09EB">
              <w:rPr>
                <w:rFonts w:asciiTheme="majorHAnsi" w:eastAsia="Times New Roman" w:hAnsiTheme="majorHAnsi" w:cstheme="majorHAnsi"/>
                <w:b/>
                <w:color w:val="FFFFFF" w:themeColor="background1"/>
                <w:sz w:val="18"/>
                <w:szCs w:val="18"/>
              </w:rPr>
              <w:t>2</w:t>
            </w:r>
          </w:p>
        </w:tc>
        <w:tc>
          <w:tcPr>
            <w:tcW w:w="748" w:type="dxa"/>
            <w:tcBorders>
              <w:top w:val="single" w:sz="4" w:space="0" w:color="auto"/>
              <w:bottom w:val="single" w:sz="4" w:space="0" w:color="auto"/>
            </w:tcBorders>
            <w:shd w:val="clear" w:color="auto" w:fill="006699"/>
          </w:tcPr>
          <w:p w14:paraId="689211B6" w14:textId="0FE3063E" w:rsidR="001C25C9" w:rsidRPr="000E09EB" w:rsidRDefault="00707259"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18"/>
                <w:szCs w:val="18"/>
              </w:rPr>
            </w:pPr>
            <w:r w:rsidRPr="000E09EB">
              <w:rPr>
                <w:rFonts w:asciiTheme="majorHAnsi" w:eastAsia="Times New Roman" w:hAnsiTheme="majorHAnsi" w:cstheme="majorHAnsi"/>
                <w:b/>
                <w:color w:val="FFFFFF" w:themeColor="background1"/>
                <w:sz w:val="18"/>
                <w:szCs w:val="18"/>
              </w:rPr>
              <w:t>5681</w:t>
            </w:r>
          </w:p>
        </w:tc>
        <w:tc>
          <w:tcPr>
            <w:tcW w:w="1156" w:type="dxa"/>
            <w:tcBorders>
              <w:top w:val="single" w:sz="4" w:space="0" w:color="auto"/>
              <w:bottom w:val="single" w:sz="4" w:space="0" w:color="auto"/>
            </w:tcBorders>
            <w:shd w:val="clear" w:color="auto" w:fill="006699"/>
          </w:tcPr>
          <w:p w14:paraId="46BE525A" w14:textId="2F17EEAB" w:rsidR="001C25C9" w:rsidRPr="000E09EB" w:rsidRDefault="006C1D9C"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18"/>
                <w:szCs w:val="18"/>
              </w:rPr>
            </w:pPr>
            <w:r w:rsidRPr="000E09EB">
              <w:rPr>
                <w:rFonts w:asciiTheme="majorHAnsi" w:eastAsia="Times New Roman" w:hAnsiTheme="majorHAnsi" w:cstheme="majorHAnsi"/>
                <w:b/>
                <w:color w:val="FFFFFF" w:themeColor="background1"/>
                <w:sz w:val="18"/>
                <w:szCs w:val="18"/>
              </w:rPr>
              <w:t>3</w:t>
            </w:r>
          </w:p>
        </w:tc>
        <w:tc>
          <w:tcPr>
            <w:tcW w:w="1141" w:type="dxa"/>
            <w:tcBorders>
              <w:top w:val="single" w:sz="4" w:space="0" w:color="auto"/>
              <w:bottom w:val="single" w:sz="4" w:space="0" w:color="auto"/>
            </w:tcBorders>
            <w:shd w:val="clear" w:color="auto" w:fill="006699"/>
          </w:tcPr>
          <w:p w14:paraId="0E6A1B5E" w14:textId="4959D79E" w:rsidR="001C25C9" w:rsidRPr="000E09EB" w:rsidRDefault="00E33958"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18"/>
                <w:szCs w:val="18"/>
              </w:rPr>
            </w:pPr>
            <w:r w:rsidRPr="000E09EB">
              <w:rPr>
                <w:rFonts w:asciiTheme="majorHAnsi" w:eastAsia="Times New Roman" w:hAnsiTheme="majorHAnsi" w:cstheme="majorHAnsi"/>
                <w:b/>
                <w:color w:val="FFFFFF" w:themeColor="background1"/>
                <w:sz w:val="18"/>
                <w:szCs w:val="18"/>
              </w:rPr>
              <w:t>13</w:t>
            </w:r>
          </w:p>
        </w:tc>
        <w:tc>
          <w:tcPr>
            <w:tcW w:w="1459" w:type="dxa"/>
            <w:tcBorders>
              <w:top w:val="single" w:sz="4" w:space="0" w:color="auto"/>
              <w:bottom w:val="single" w:sz="4" w:space="0" w:color="auto"/>
            </w:tcBorders>
            <w:shd w:val="clear" w:color="auto" w:fill="006699"/>
          </w:tcPr>
          <w:p w14:paraId="17A8A25E" w14:textId="4C7C83B3" w:rsidR="001C25C9" w:rsidRPr="000E09EB" w:rsidRDefault="00AA7787"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18"/>
                <w:szCs w:val="18"/>
              </w:rPr>
            </w:pPr>
            <w:r w:rsidRPr="000E09EB">
              <w:rPr>
                <w:rFonts w:asciiTheme="majorHAnsi" w:eastAsia="Times New Roman" w:hAnsiTheme="majorHAnsi" w:cstheme="majorHAnsi"/>
                <w:b/>
                <w:color w:val="FFFFFF" w:themeColor="background1"/>
                <w:sz w:val="18"/>
                <w:szCs w:val="18"/>
              </w:rPr>
              <w:t>2583</w:t>
            </w:r>
          </w:p>
        </w:tc>
        <w:tc>
          <w:tcPr>
            <w:tcW w:w="741" w:type="dxa"/>
            <w:tcBorders>
              <w:top w:val="single" w:sz="4" w:space="0" w:color="auto"/>
              <w:bottom w:val="single" w:sz="4" w:space="0" w:color="auto"/>
            </w:tcBorders>
            <w:shd w:val="clear" w:color="auto" w:fill="006699"/>
          </w:tcPr>
          <w:p w14:paraId="3B69B2FC" w14:textId="7078CEDE" w:rsidR="001C25C9" w:rsidRPr="000E09EB" w:rsidRDefault="000E09EB" w:rsidP="00BA456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18"/>
                <w:szCs w:val="18"/>
              </w:rPr>
            </w:pPr>
            <w:r w:rsidRPr="000E09EB">
              <w:rPr>
                <w:rFonts w:asciiTheme="majorHAnsi" w:eastAsia="Times New Roman" w:hAnsiTheme="majorHAnsi" w:cstheme="majorHAnsi"/>
                <w:b/>
                <w:color w:val="FFFFFF" w:themeColor="background1"/>
                <w:sz w:val="18"/>
                <w:szCs w:val="18"/>
              </w:rPr>
              <w:t>52444</w:t>
            </w:r>
          </w:p>
        </w:tc>
      </w:tr>
    </w:tbl>
    <w:p w14:paraId="1F143CA4" w14:textId="77777777" w:rsidR="00493030" w:rsidRPr="005B4E03" w:rsidRDefault="00493030" w:rsidP="00BA4565">
      <w:pPr>
        <w:pStyle w:val="BodyText"/>
        <w:rPr>
          <w:rFonts w:asciiTheme="majorHAnsi" w:hAnsiTheme="majorHAnsi" w:cstheme="majorHAnsi"/>
          <w:szCs w:val="20"/>
        </w:rPr>
      </w:pPr>
    </w:p>
    <w:p w14:paraId="7C3406D5" w14:textId="77777777" w:rsidR="00493030" w:rsidRDefault="00493030" w:rsidP="00BA4565">
      <w:pPr>
        <w:pStyle w:val="BodyText"/>
        <w:rPr>
          <w:rFonts w:asciiTheme="majorHAnsi" w:hAnsiTheme="majorHAnsi" w:cstheme="majorHAnsi"/>
          <w:szCs w:val="20"/>
        </w:rPr>
      </w:pPr>
    </w:p>
    <w:p w14:paraId="7D729DAA" w14:textId="77777777" w:rsidR="00493030" w:rsidRDefault="00493030" w:rsidP="00BA4565">
      <w:pPr>
        <w:pStyle w:val="BodyText"/>
        <w:rPr>
          <w:rFonts w:asciiTheme="majorHAnsi" w:hAnsiTheme="majorHAnsi" w:cstheme="majorHAnsi"/>
          <w:szCs w:val="20"/>
        </w:rPr>
      </w:pPr>
    </w:p>
    <w:p w14:paraId="20F38674" w14:textId="77777777" w:rsidR="00724FEA" w:rsidRDefault="00724FEA" w:rsidP="00BA4565">
      <w:pPr>
        <w:pStyle w:val="BodyText"/>
        <w:rPr>
          <w:rFonts w:asciiTheme="majorHAnsi" w:hAnsiTheme="majorHAnsi" w:cstheme="majorHAnsi"/>
          <w:szCs w:val="20"/>
        </w:rPr>
      </w:pPr>
    </w:p>
    <w:p w14:paraId="6630FF61" w14:textId="77777777" w:rsidR="00724FEA" w:rsidRDefault="00724FEA" w:rsidP="00BA4565">
      <w:pPr>
        <w:pStyle w:val="BodyText"/>
        <w:rPr>
          <w:rFonts w:asciiTheme="majorHAnsi" w:hAnsiTheme="majorHAnsi" w:cstheme="majorHAnsi"/>
          <w:szCs w:val="20"/>
        </w:rPr>
      </w:pPr>
    </w:p>
    <w:p w14:paraId="4121E1F4" w14:textId="77777777" w:rsidR="00724FEA" w:rsidRPr="00023396" w:rsidRDefault="00724FEA" w:rsidP="00BA4565">
      <w:pPr>
        <w:pStyle w:val="BodyText"/>
        <w:rPr>
          <w:rFonts w:asciiTheme="majorHAnsi" w:hAnsiTheme="majorHAnsi" w:cstheme="majorHAnsi"/>
          <w:szCs w:val="20"/>
        </w:rPr>
      </w:pPr>
    </w:p>
    <w:sectPr w:rsidR="00724FEA" w:rsidRPr="00023396" w:rsidSect="00724FEA">
      <w:pgSz w:w="16840" w:h="11906" w:orient="landscape" w:code="9"/>
      <w:pgMar w:top="1276" w:right="1152" w:bottom="991" w:left="1152"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AF30D" w14:textId="77777777" w:rsidR="001E6EA7" w:rsidRPr="00F56579" w:rsidRDefault="001E6EA7" w:rsidP="00FF0858">
      <w:pPr>
        <w:spacing w:after="0"/>
      </w:pPr>
      <w:r w:rsidRPr="00F56579">
        <w:separator/>
      </w:r>
    </w:p>
  </w:endnote>
  <w:endnote w:type="continuationSeparator" w:id="0">
    <w:p w14:paraId="1DE1DD23" w14:textId="77777777" w:rsidR="001E6EA7" w:rsidRPr="00F56579" w:rsidRDefault="001E6EA7" w:rsidP="00FF0858">
      <w:pPr>
        <w:spacing w:after="0"/>
      </w:pPr>
      <w:r w:rsidRPr="00F56579">
        <w:continuationSeparator/>
      </w:r>
    </w:p>
  </w:endnote>
  <w:endnote w:type="continuationNotice" w:id="1">
    <w:p w14:paraId="35690870" w14:textId="77777777" w:rsidR="001E6EA7" w:rsidRPr="00F56579" w:rsidRDefault="001E6E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E75" w14:textId="35E6D5C8" w:rsidR="009A6D92" w:rsidRPr="00F56579" w:rsidRDefault="009A6D92" w:rsidP="00EB533D">
    <w:pPr>
      <w:pStyle w:val="tablebullet"/>
    </w:pPr>
    <w:r w:rsidRPr="00F56579">
      <w:fldChar w:fldCharType="begin"/>
    </w:r>
    <w:r w:rsidRPr="00F56579">
      <w:instrText xml:space="preserve"> PAGE   \* MERGEFORMAT </w:instrText>
    </w:r>
    <w:r w:rsidRPr="00F56579">
      <w:fldChar w:fldCharType="separate"/>
    </w:r>
    <w:r w:rsidRPr="00F56579">
      <w:t>iv</w:t>
    </w:r>
    <w:r w:rsidRPr="00F56579">
      <w:fldChar w:fldCharType="end"/>
    </w:r>
    <w:r w:rsidRPr="00F56579">
      <w:ptab w:relativeTo="margin" w:alignment="right" w:leader="none"/>
    </w:r>
    <w:r w:rsidRPr="00F56579">
      <w:t>PWSPD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9FD0" w14:textId="15E6E5C6" w:rsidR="00CC0D37" w:rsidRPr="00F56579" w:rsidRDefault="00CC0D37" w:rsidP="00CC0D37">
    <w:pPr>
      <w:pStyle w:val="Footer"/>
      <w:spacing w:after="120"/>
      <w:jc w:val="center"/>
      <w:rPr>
        <w:b/>
        <w:color w:val="0798BB" w:themeColor="accent4"/>
        <w:sz w:val="20"/>
        <w:szCs w:val="20"/>
      </w:rPr>
    </w:pPr>
    <w:r w:rsidRPr="00F56579">
      <w:rPr>
        <w:b/>
        <w:noProof/>
        <w:color w:val="0798BB" w:themeColor="accent4"/>
        <w:sz w:val="20"/>
        <w:szCs w:val="20"/>
      </w:rPr>
      <w:drawing>
        <wp:inline distT="0" distB="0" distL="0" distR="0" wp14:anchorId="5609AA41" wp14:editId="1550BFC4">
          <wp:extent cx="6120130" cy="1104265"/>
          <wp:effectExtent l="0" t="0" r="0" b="635"/>
          <wp:docPr id="1993837865" name="Picture 1993837865" descr="Decorative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37865" name="Picture 1993837865" descr="Decorative Motif"/>
                  <pic:cNvPicPr/>
                </pic:nvPicPr>
                <pic:blipFill>
                  <a:blip r:embed="rId1">
                    <a:extLst>
                      <a:ext uri="{28A0092B-C50C-407E-A947-70E740481C1C}">
                        <a14:useLocalDpi xmlns:a14="http://schemas.microsoft.com/office/drawing/2010/main" val="0"/>
                      </a:ext>
                    </a:extLst>
                  </a:blip>
                  <a:stretch>
                    <a:fillRect/>
                  </a:stretch>
                </pic:blipFill>
                <pic:spPr>
                  <a:xfrm>
                    <a:off x="0" y="0"/>
                    <a:ext cx="6120130" cy="1104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725D" w14:textId="4C552679" w:rsidR="0039726C" w:rsidRPr="00F56579" w:rsidRDefault="0039726C" w:rsidP="00707818">
    <w:pPr>
      <w:pStyle w:val="Footer"/>
      <w:jc w:val="left"/>
    </w:pPr>
    <w:r w:rsidRPr="00F56579">
      <w:rPr>
        <w:rFonts w:ascii="Arial" w:hAnsi="Arial" w:cs="Arial"/>
        <w:color w:val="44546A" w:themeColor="text2"/>
        <w:szCs w:val="16"/>
      </w:rPr>
      <w:t>P</w:t>
    </w:r>
    <w:r w:rsidR="000A3C58" w:rsidRPr="00F56579">
      <w:rPr>
        <w:rFonts w:ascii="Arial" w:hAnsi="Arial" w:cs="Arial"/>
        <w:color w:val="44546A" w:themeColor="text2"/>
        <w:szCs w:val="16"/>
      </w:rPr>
      <w:t>acific</w:t>
    </w:r>
    <w:r w:rsidRPr="00F56579">
      <w:rPr>
        <w:rFonts w:ascii="Arial" w:hAnsi="Arial" w:cs="Arial"/>
        <w:color w:val="44546A" w:themeColor="text2"/>
        <w:szCs w:val="16"/>
      </w:rPr>
      <w:t xml:space="preserve"> W</w:t>
    </w:r>
    <w:r w:rsidR="000A3C58" w:rsidRPr="00F56579">
      <w:rPr>
        <w:rFonts w:ascii="Arial" w:hAnsi="Arial" w:cs="Arial"/>
        <w:color w:val="44546A" w:themeColor="text2"/>
        <w:szCs w:val="16"/>
      </w:rPr>
      <w:t>omen</w:t>
    </w:r>
    <w:r w:rsidRPr="00F56579">
      <w:rPr>
        <w:rFonts w:ascii="Arial" w:hAnsi="Arial" w:cs="Arial"/>
        <w:color w:val="44546A" w:themeColor="text2"/>
        <w:szCs w:val="16"/>
      </w:rPr>
      <w:t xml:space="preserve"> L</w:t>
    </w:r>
    <w:r w:rsidR="000A3C58" w:rsidRPr="00F56579">
      <w:rPr>
        <w:rFonts w:ascii="Arial" w:hAnsi="Arial" w:cs="Arial"/>
        <w:color w:val="44546A" w:themeColor="text2"/>
        <w:szCs w:val="16"/>
      </w:rPr>
      <w:t>ead</w:t>
    </w:r>
    <w:r w:rsidRPr="00F56579">
      <w:rPr>
        <w:rFonts w:ascii="Arial" w:hAnsi="Arial" w:cs="Arial"/>
        <w:color w:val="44546A" w:themeColor="text2"/>
        <w:szCs w:val="16"/>
      </w:rPr>
      <w:t xml:space="preserve"> E</w:t>
    </w:r>
    <w:r w:rsidR="000A3C58" w:rsidRPr="00F56579">
      <w:rPr>
        <w:rFonts w:ascii="Arial" w:hAnsi="Arial" w:cs="Arial"/>
        <w:color w:val="44546A" w:themeColor="text2"/>
        <w:szCs w:val="16"/>
      </w:rPr>
      <w:t>nabling</w:t>
    </w:r>
    <w:r w:rsidRPr="00F56579">
      <w:rPr>
        <w:rFonts w:ascii="Arial" w:hAnsi="Arial" w:cs="Arial"/>
        <w:color w:val="44546A" w:themeColor="text2"/>
        <w:szCs w:val="16"/>
      </w:rPr>
      <w:t xml:space="preserve"> S</w:t>
    </w:r>
    <w:r w:rsidR="000A3C58" w:rsidRPr="00F56579">
      <w:rPr>
        <w:rFonts w:ascii="Arial" w:hAnsi="Arial" w:cs="Arial"/>
        <w:color w:val="44546A" w:themeColor="text2"/>
        <w:szCs w:val="16"/>
      </w:rPr>
      <w:t>ervices</w:t>
    </w:r>
    <w:r w:rsidRPr="00F56579">
      <w:rPr>
        <w:rFonts w:ascii="Arial" w:hAnsi="Arial" w:cs="Arial"/>
        <w:color w:val="44546A" w:themeColor="text2"/>
        <w:szCs w:val="16"/>
      </w:rPr>
      <w:ptab w:relativeTo="margin" w:alignment="right" w:leader="none"/>
    </w:r>
    <w:r w:rsidRPr="00F56579">
      <w:rPr>
        <w:rFonts w:ascii="Arial" w:hAnsi="Arial" w:cs="Arial"/>
        <w:color w:val="44546A" w:themeColor="text2"/>
        <w:szCs w:val="16"/>
      </w:rPr>
      <w:fldChar w:fldCharType="begin"/>
    </w:r>
    <w:r w:rsidRPr="00F56579">
      <w:rPr>
        <w:rFonts w:ascii="Arial" w:hAnsi="Arial" w:cs="Arial"/>
        <w:color w:val="44546A" w:themeColor="text2"/>
        <w:szCs w:val="16"/>
      </w:rPr>
      <w:instrText xml:space="preserve"> STYLEREF  Title  \* MERGEFORMAT </w:instrText>
    </w:r>
    <w:r w:rsidRPr="00F56579">
      <w:rPr>
        <w:rFonts w:ascii="Arial" w:hAnsi="Arial" w:cs="Arial"/>
        <w:color w:val="44546A" w:themeColor="text2"/>
        <w:szCs w:val="16"/>
      </w:rPr>
      <w:fldChar w:fldCharType="separate"/>
    </w:r>
    <w:r w:rsidR="00FC2DA1">
      <w:rPr>
        <w:rFonts w:ascii="Arial" w:hAnsi="Arial" w:cs="Arial"/>
        <w:noProof/>
        <w:color w:val="44546A" w:themeColor="text2"/>
        <w:szCs w:val="16"/>
      </w:rPr>
      <w:t>Vanuatu Country Brief</w:t>
    </w:r>
    <w:r w:rsidRPr="00F56579">
      <w:rPr>
        <w:rFonts w:ascii="Arial" w:hAnsi="Arial" w:cs="Arial"/>
        <w:color w:val="44546A" w:themeColor="text2"/>
        <w:szCs w:val="16"/>
      </w:rPr>
      <w:fldChar w:fldCharType="end"/>
    </w:r>
    <w:r w:rsidRPr="00F56579">
      <w:rPr>
        <w:rFonts w:ascii="Arial" w:hAnsi="Arial" w:cs="Arial"/>
        <w:color w:val="44546A" w:themeColor="text2"/>
        <w:szCs w:val="16"/>
      </w:rPr>
      <w:t xml:space="preserve"> | </w:t>
    </w:r>
    <w:r w:rsidRPr="00F56579">
      <w:rPr>
        <w:rFonts w:ascii="Arial" w:hAnsi="Arial" w:cs="Arial"/>
        <w:color w:val="44546A" w:themeColor="text2"/>
        <w:szCs w:val="16"/>
      </w:rPr>
      <w:fldChar w:fldCharType="begin"/>
    </w:r>
    <w:r w:rsidRPr="00F56579">
      <w:rPr>
        <w:rFonts w:ascii="Arial" w:hAnsi="Arial" w:cs="Arial"/>
        <w:color w:val="44546A" w:themeColor="text2"/>
        <w:szCs w:val="16"/>
      </w:rPr>
      <w:instrText xml:space="preserve"> PAGE   \* MERGEFORMAT </w:instrText>
    </w:r>
    <w:r w:rsidRPr="00F56579">
      <w:rPr>
        <w:rFonts w:ascii="Arial" w:hAnsi="Arial" w:cs="Arial"/>
        <w:color w:val="44546A" w:themeColor="text2"/>
        <w:szCs w:val="16"/>
      </w:rPr>
      <w:fldChar w:fldCharType="separate"/>
    </w:r>
    <w:r w:rsidRPr="00F56579">
      <w:rPr>
        <w:rFonts w:ascii="Arial" w:hAnsi="Arial" w:cs="Arial"/>
        <w:color w:val="44546A" w:themeColor="text2"/>
        <w:szCs w:val="16"/>
      </w:rPr>
      <w:t>i</w:t>
    </w:r>
    <w:proofErr w:type="spellStart"/>
    <w:r w:rsidRPr="00F56579">
      <w:rPr>
        <w:rFonts w:ascii="Arial" w:hAnsi="Arial" w:cs="Arial"/>
        <w:color w:val="44546A" w:themeColor="text2"/>
        <w:szCs w:val="16"/>
      </w:rPr>
      <w:t>i</w:t>
    </w:r>
    <w:proofErr w:type="spellEnd"/>
    <w:r w:rsidRPr="00F56579">
      <w:rPr>
        <w:rFonts w:ascii="Arial" w:hAnsi="Arial" w:cs="Arial"/>
        <w:color w:val="44546A" w:themeColor="text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3BF0" w14:textId="77777777" w:rsidR="001E6EA7" w:rsidRPr="00F56579" w:rsidRDefault="001E6EA7" w:rsidP="00FF0858">
      <w:pPr>
        <w:spacing w:after="0"/>
      </w:pPr>
      <w:r w:rsidRPr="00F56579">
        <w:separator/>
      </w:r>
    </w:p>
  </w:footnote>
  <w:footnote w:type="continuationSeparator" w:id="0">
    <w:p w14:paraId="5840977D" w14:textId="77777777" w:rsidR="001E6EA7" w:rsidRPr="00F56579" w:rsidRDefault="001E6EA7" w:rsidP="00FF0858">
      <w:pPr>
        <w:spacing w:after="0"/>
      </w:pPr>
      <w:r w:rsidRPr="00F56579">
        <w:continuationSeparator/>
      </w:r>
    </w:p>
  </w:footnote>
  <w:footnote w:type="continuationNotice" w:id="1">
    <w:p w14:paraId="4B2F5549" w14:textId="77777777" w:rsidR="001E6EA7" w:rsidRPr="00F56579" w:rsidRDefault="001E6EA7">
      <w:pPr>
        <w:spacing w:after="0"/>
      </w:pPr>
    </w:p>
  </w:footnote>
  <w:footnote w:id="2">
    <w:p w14:paraId="66ED3AA8" w14:textId="0A334A73" w:rsidR="00665525" w:rsidRPr="00F56579" w:rsidRDefault="00665525" w:rsidP="00A972EC">
      <w:pPr>
        <w:pStyle w:val="FootnoteText"/>
        <w:spacing w:before="120" w:after="120"/>
      </w:pPr>
      <w:r w:rsidRPr="00F56579">
        <w:rPr>
          <w:rStyle w:val="FootnoteReference"/>
        </w:rPr>
        <w:footnoteRef/>
      </w:r>
      <w:r w:rsidR="6E2817B8" w:rsidRPr="00F56579">
        <w:t xml:space="preserve"> Note that total funding only reflects the grants managed under these components </w:t>
      </w:r>
      <w:r w:rsidR="6E2817B8">
        <w:t xml:space="preserve">(including SPC) </w:t>
      </w:r>
      <w:r w:rsidR="6E2817B8" w:rsidRPr="00F56579">
        <w:t xml:space="preserve">that are being implemented in </w:t>
      </w:r>
      <w:r w:rsidR="6E2817B8">
        <w:t>Vanuatu</w:t>
      </w:r>
      <w:r w:rsidR="6E2817B8" w:rsidRPr="00F56579">
        <w:t xml:space="preserve"> and does not reflect the total value of the components.</w:t>
      </w:r>
    </w:p>
  </w:footnote>
  <w:footnote w:id="3">
    <w:p w14:paraId="0443A1DA" w14:textId="027C9165" w:rsidR="002D5761" w:rsidRDefault="002D5761" w:rsidP="002D5761">
      <w:pPr>
        <w:pStyle w:val="FootnoteText"/>
        <w:ind w:left="142" w:hanging="142"/>
      </w:pPr>
      <w:r w:rsidRPr="00F56579">
        <w:rPr>
          <w:rStyle w:val="FootnoteReference"/>
        </w:rPr>
        <w:footnoteRef/>
      </w:r>
      <w:r w:rsidRPr="00F56579">
        <w:t xml:space="preserve"> Each component is a distinct implementing partner of PWL, which means that organisations have a direct grant agreement with donors or funders.</w:t>
      </w:r>
    </w:p>
  </w:footnote>
  <w:footnote w:id="4">
    <w:p w14:paraId="126B4C34" w14:textId="77777777" w:rsidR="00BE2C93" w:rsidRPr="00AD2020" w:rsidRDefault="00BE2C93" w:rsidP="00027B0D">
      <w:pPr>
        <w:pStyle w:val="FootnoteText"/>
      </w:pPr>
      <w:r>
        <w:rPr>
          <w:rStyle w:val="FootnoteReference"/>
        </w:rPr>
        <w:footnoteRef/>
      </w:r>
      <w:r>
        <w:t xml:space="preserve"> </w:t>
      </w:r>
      <w:r>
        <w:rPr>
          <w:lang w:val="en-US"/>
        </w:rPr>
        <w:t xml:space="preserve">Total budget includes Nauru DFAT Post contribution of AUD 2,700,000. </w:t>
      </w:r>
    </w:p>
  </w:footnote>
  <w:footnote w:id="5">
    <w:p w14:paraId="309BD56F" w14:textId="53FB39D2" w:rsidR="002E3F53" w:rsidRPr="00C152BD" w:rsidRDefault="002E3F53">
      <w:pPr>
        <w:pStyle w:val="FootnoteText"/>
        <w:rPr>
          <w:lang w:val="en-US"/>
        </w:rPr>
      </w:pPr>
      <w:r>
        <w:rPr>
          <w:rStyle w:val="FootnoteReference"/>
        </w:rPr>
        <w:footnoteRef/>
      </w:r>
      <w:r>
        <w:t xml:space="preserve"> </w:t>
      </w:r>
      <w:r w:rsidRPr="00C152BD">
        <w:rPr>
          <w:lang w:val="en-US"/>
        </w:rPr>
        <w:t>Total budget inclusive of Solomon Islands DFAT Post contribution of AUD 1,000,000 and Samoa DFAT Post contribution of AUD 2,650,000. Samoa DFAT Post has expended AUD 2,650,000 in Phase 1.</w:t>
      </w:r>
    </w:p>
  </w:footnote>
  <w:footnote w:id="6">
    <w:p w14:paraId="5508B30D" w14:textId="77777777" w:rsidR="009E655E" w:rsidRPr="00D12773" w:rsidRDefault="009E655E" w:rsidP="00AA4EF1">
      <w:pPr>
        <w:pStyle w:val="FootnoteText"/>
      </w:pPr>
      <w:r w:rsidRPr="00294CAB">
        <w:rPr>
          <w:rStyle w:val="FootnoteReference"/>
        </w:rPr>
        <w:footnoteRef/>
      </w:r>
      <w:r w:rsidRPr="00294CAB">
        <w:t xml:space="preserve"> </w:t>
      </w:r>
      <w:r w:rsidRPr="00294CAB">
        <w:rPr>
          <w:lang w:val="en-US"/>
        </w:rPr>
        <w:t>Total includes DFAT Post (TBC which Post) contribution of AUD 2,000,000.</w:t>
      </w:r>
      <w:r>
        <w:rPr>
          <w:lang w:val="en-US"/>
        </w:rPr>
        <w:t xml:space="preserve"> </w:t>
      </w:r>
    </w:p>
  </w:footnote>
  <w:footnote w:id="7">
    <w:p w14:paraId="78264DD9" w14:textId="77777777" w:rsidR="009E655E" w:rsidRPr="00C64009" w:rsidRDefault="009E655E" w:rsidP="00985DAF">
      <w:pPr>
        <w:pStyle w:val="FootnoteText"/>
      </w:pPr>
      <w:r>
        <w:rPr>
          <w:rStyle w:val="FootnoteReference"/>
        </w:rPr>
        <w:footnoteRef/>
      </w:r>
      <w:r>
        <w:t xml:space="preserve"> </w:t>
      </w:r>
      <w:r>
        <w:rPr>
          <w:lang w:val="en-US"/>
        </w:rPr>
        <w:t xml:space="preserve">Next phase to be funded under Pacific Women Lead at SPC. Details to be confirmed. </w:t>
      </w:r>
    </w:p>
  </w:footnote>
  <w:footnote w:id="8">
    <w:p w14:paraId="33D04380" w14:textId="354D1FE6" w:rsidR="004118D4" w:rsidRPr="000752A4" w:rsidRDefault="004118D4" w:rsidP="0051201F">
      <w:pPr>
        <w:pStyle w:val="FootnoteText"/>
      </w:pPr>
      <w:r>
        <w:rPr>
          <w:rStyle w:val="FootnoteReference"/>
        </w:rPr>
        <w:footnoteRef/>
      </w:r>
      <w:r>
        <w:t xml:space="preserve"> </w:t>
      </w:r>
      <w:r>
        <w:rPr>
          <w:lang w:val="en-US"/>
        </w:rPr>
        <w:t>Vanuatu DFAT Post AUD 80,000 contribution captured under We Rise Coalition</w:t>
      </w:r>
      <w:r w:rsidR="00EB2940">
        <w:rPr>
          <w:lang w:val="en-US"/>
        </w:rPr>
        <w:t xml:space="preserve"> Phase 4</w:t>
      </w:r>
      <w:r>
        <w:rPr>
          <w:lang w:val="en-US"/>
        </w:rPr>
        <w:t xml:space="preserve"> budget in list of regional projects to avoid double-counting. </w:t>
      </w:r>
    </w:p>
  </w:footnote>
  <w:footnote w:id="9">
    <w:p w14:paraId="66773B22" w14:textId="77777777" w:rsidR="0062750F" w:rsidRPr="00860CED" w:rsidRDefault="0062750F" w:rsidP="0062750F">
      <w:pPr>
        <w:pStyle w:val="FootnoteText"/>
      </w:pPr>
      <w:r>
        <w:rPr>
          <w:rStyle w:val="FootnoteReference"/>
        </w:rPr>
        <w:footnoteRef/>
      </w:r>
      <w:r>
        <w:t xml:space="preserve"> </w:t>
      </w:r>
      <w:r>
        <w:rPr>
          <w:lang w:val="en-US"/>
        </w:rPr>
        <w:t xml:space="preserve">Balance of Power funding comes out of Pacific Women Enabling Services AUD 32,000,000 budget. </w:t>
      </w:r>
    </w:p>
  </w:footnote>
  <w:footnote w:id="10">
    <w:p w14:paraId="34F402EC" w14:textId="77777777" w:rsidR="00612C56" w:rsidRPr="00860CED" w:rsidRDefault="00612C56" w:rsidP="00612C56">
      <w:pPr>
        <w:pStyle w:val="FootnoteText"/>
      </w:pPr>
      <w:r>
        <w:rPr>
          <w:rStyle w:val="FootnoteReference"/>
        </w:rPr>
        <w:footnoteRef/>
      </w:r>
      <w:r>
        <w:t xml:space="preserve"> </w:t>
      </w:r>
      <w:r>
        <w:rPr>
          <w:lang w:val="en-US"/>
        </w:rPr>
        <w:t xml:space="preserve">We Rise Coalition Phase 3 funding comes out of Pacific Women Lead Enabling Services AUD 32,000,000 budget.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5141" w14:textId="4DBF9E04" w:rsidR="009A6D92" w:rsidRPr="00F56579" w:rsidRDefault="009A6D92" w:rsidP="00D523EE">
    <w:pPr>
      <w:pStyle w:val="BodyText"/>
      <w:spacing w:after="0"/>
    </w:pPr>
    <w:r w:rsidRPr="00F56579">
      <w:rPr>
        <w:i/>
        <w:sz w:val="16"/>
        <w:szCs w:val="16"/>
      </w:rPr>
      <w:t xml:space="preserve">Pacific Women </w:t>
    </w:r>
    <w:r w:rsidRPr="00F56579">
      <w:rPr>
        <w:sz w:val="16"/>
        <w:szCs w:val="16"/>
      </w:rPr>
      <w:t>PNG Country Plan (2015–2020)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D67C" w14:textId="34427A35" w:rsidR="009A6D92" w:rsidRPr="00F56579" w:rsidRDefault="009A6D92" w:rsidP="00D523EE">
    <w:pPr>
      <w:pStyle w:val="Header"/>
      <w:jc w:val="right"/>
      <w:rPr>
        <w:color w:val="404040" w:themeColor="text1" w:themeTint="BF"/>
        <w:sz w:val="16"/>
        <w:szCs w:val="16"/>
      </w:rPr>
    </w:pPr>
    <w:r w:rsidRPr="00F56579">
      <w:rPr>
        <w:i/>
        <w:color w:val="404040" w:themeColor="text1" w:themeTint="BF"/>
        <w:sz w:val="16"/>
        <w:szCs w:val="16"/>
      </w:rPr>
      <w:t>Pacific Women</w:t>
    </w:r>
    <w:r w:rsidRPr="00F56579">
      <w:rPr>
        <w:color w:val="404040" w:themeColor="text1" w:themeTint="BF"/>
        <w:sz w:val="16"/>
        <w:szCs w:val="16"/>
      </w:rPr>
      <w:t xml:space="preserve"> Papua New Guinea Country Plan (2014–2018)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1CA2" w14:textId="77777777" w:rsidR="0039726C" w:rsidRPr="00F56579" w:rsidRDefault="0039726C" w:rsidP="0082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8E71A"/>
    <w:lvl w:ilvl="0">
      <w:start w:val="1"/>
      <w:numFmt w:val="bullet"/>
      <w:pStyle w:val="ListBullet"/>
      <w:lvlText w:val=""/>
      <w:lvlJc w:val="left"/>
      <w:pPr>
        <w:ind w:left="360" w:hanging="360"/>
      </w:pPr>
      <w:rPr>
        <w:rFonts w:ascii="Wingdings" w:hAnsi="Wingdings" w:hint="default"/>
        <w:color w:val="009F93"/>
      </w:rPr>
    </w:lvl>
  </w:abstractNum>
  <w:abstractNum w:abstractNumId="1" w15:restartNumberingAfterBreak="0">
    <w:nsid w:val="0073685D"/>
    <w:multiLevelType w:val="hybridMultilevel"/>
    <w:tmpl w:val="11A2D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274F2F"/>
    <w:multiLevelType w:val="hybridMultilevel"/>
    <w:tmpl w:val="DE5622A0"/>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2D2440E"/>
    <w:multiLevelType w:val="hybridMultilevel"/>
    <w:tmpl w:val="6464B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461844"/>
    <w:multiLevelType w:val="multilevel"/>
    <w:tmpl w:val="41CA4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504C7"/>
    <w:multiLevelType w:val="multilevel"/>
    <w:tmpl w:val="07187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C77DBD"/>
    <w:multiLevelType w:val="multilevel"/>
    <w:tmpl w:val="3A24E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01625B"/>
    <w:multiLevelType w:val="hybridMultilevel"/>
    <w:tmpl w:val="2F94B722"/>
    <w:lvl w:ilvl="0" w:tplc="F5F67A18">
      <w:start w:val="202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DA116F6"/>
    <w:multiLevelType w:val="hybridMultilevel"/>
    <w:tmpl w:val="39B664F2"/>
    <w:lvl w:ilvl="0" w:tplc="286411DE">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15:restartNumberingAfterBreak="0">
    <w:nsid w:val="57151071"/>
    <w:multiLevelType w:val="hybridMultilevel"/>
    <w:tmpl w:val="09E4C5E0"/>
    <w:lvl w:ilvl="0" w:tplc="2000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1E53DB"/>
    <w:multiLevelType w:val="multilevel"/>
    <w:tmpl w:val="AF34EB6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993" w:hanging="851"/>
      </w:pPr>
      <w:rPr>
        <w:rFonts w:hint="default"/>
      </w:rPr>
    </w:lvl>
    <w:lvl w:ilvl="2">
      <w:start w:val="1"/>
      <w:numFmt w:val="decimal"/>
      <w:pStyle w:val="Heading3"/>
      <w:lvlText w:val="%1.%2.%3"/>
      <w:lvlJc w:val="left"/>
      <w:pPr>
        <w:ind w:left="851" w:hanging="851"/>
      </w:pPr>
      <w:rPr>
        <w:rFonts w:hint="default"/>
      </w:rPr>
    </w:lvl>
    <w:lvl w:ilvl="3">
      <w:start w:val="1"/>
      <w:numFmt w:val="none"/>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11" w15:restartNumberingAfterBreak="0">
    <w:nsid w:val="5FDE1308"/>
    <w:multiLevelType w:val="multilevel"/>
    <w:tmpl w:val="C15EAE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5408B4"/>
    <w:multiLevelType w:val="hybridMultilevel"/>
    <w:tmpl w:val="14FC47F4"/>
    <w:lvl w:ilvl="0" w:tplc="AC860C80">
      <w:start w:val="1"/>
      <w:numFmt w:val="decimal"/>
      <w:pStyle w:val="ListNumber2"/>
      <w:lvlText w:val="%1."/>
      <w:lvlJc w:val="left"/>
      <w:pPr>
        <w:ind w:left="360" w:hanging="360"/>
      </w:pPr>
    </w:lvl>
    <w:lvl w:ilvl="1" w:tplc="D32AA91A">
      <w:start w:val="1"/>
      <w:numFmt w:val="lowerLetter"/>
      <w:lvlText w:val="%2."/>
      <w:lvlJc w:val="left"/>
      <w:pPr>
        <w:ind w:left="1080" w:hanging="360"/>
      </w:pPr>
      <w:rPr>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45D5F26"/>
    <w:multiLevelType w:val="hybridMultilevel"/>
    <w:tmpl w:val="2EC2190A"/>
    <w:lvl w:ilvl="0" w:tplc="F28C7C78">
      <w:start w:val="1"/>
      <w:numFmt w:val="decimal"/>
      <w:pStyle w:val="AnnexHeading"/>
      <w:lvlText w:val="Anne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A026F3B"/>
    <w:multiLevelType w:val="hybridMultilevel"/>
    <w:tmpl w:val="BB683724"/>
    <w:lvl w:ilvl="0" w:tplc="C9488C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4192263">
    <w:abstractNumId w:val="0"/>
  </w:num>
  <w:num w:numId="2" w16cid:durableId="1877737928">
    <w:abstractNumId w:val="14"/>
  </w:num>
  <w:num w:numId="3" w16cid:durableId="54788629">
    <w:abstractNumId w:val="12"/>
  </w:num>
  <w:num w:numId="4" w16cid:durableId="555773917">
    <w:abstractNumId w:val="10"/>
  </w:num>
  <w:num w:numId="5" w16cid:durableId="837185622">
    <w:abstractNumId w:val="13"/>
  </w:num>
  <w:num w:numId="6" w16cid:durableId="1003896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526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507556">
    <w:abstractNumId w:val="9"/>
  </w:num>
  <w:num w:numId="9" w16cid:durableId="717513419">
    <w:abstractNumId w:val="3"/>
  </w:num>
  <w:num w:numId="10" w16cid:durableId="2018969255">
    <w:abstractNumId w:val="2"/>
  </w:num>
  <w:num w:numId="11" w16cid:durableId="363792296">
    <w:abstractNumId w:val="10"/>
  </w:num>
  <w:num w:numId="12" w16cid:durableId="1228569990">
    <w:abstractNumId w:val="10"/>
  </w:num>
  <w:num w:numId="13" w16cid:durableId="1394693598">
    <w:abstractNumId w:val="10"/>
  </w:num>
  <w:num w:numId="14" w16cid:durableId="1489983224">
    <w:abstractNumId w:val="10"/>
  </w:num>
  <w:num w:numId="15" w16cid:durableId="2099061077">
    <w:abstractNumId w:val="10"/>
  </w:num>
  <w:num w:numId="16" w16cid:durableId="636223899">
    <w:abstractNumId w:val="10"/>
  </w:num>
  <w:num w:numId="17" w16cid:durableId="35206570">
    <w:abstractNumId w:val="10"/>
  </w:num>
  <w:num w:numId="18" w16cid:durableId="1671906718">
    <w:abstractNumId w:val="9"/>
  </w:num>
  <w:num w:numId="19" w16cid:durableId="8056997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8560118">
    <w:abstractNumId w:val="10"/>
  </w:num>
  <w:num w:numId="21" w16cid:durableId="1531063650">
    <w:abstractNumId w:val="10"/>
  </w:num>
  <w:num w:numId="22" w16cid:durableId="880483194">
    <w:abstractNumId w:val="10"/>
  </w:num>
  <w:num w:numId="23" w16cid:durableId="1951740222">
    <w:abstractNumId w:val="10"/>
  </w:num>
  <w:num w:numId="24" w16cid:durableId="2084254839">
    <w:abstractNumId w:val="10"/>
  </w:num>
  <w:num w:numId="25" w16cid:durableId="150216569">
    <w:abstractNumId w:val="4"/>
  </w:num>
  <w:num w:numId="26" w16cid:durableId="1748304236">
    <w:abstractNumId w:val="5"/>
  </w:num>
  <w:num w:numId="27" w16cid:durableId="412361412">
    <w:abstractNumId w:val="11"/>
  </w:num>
  <w:num w:numId="28" w16cid:durableId="1600332617">
    <w:abstractNumId w:val="6"/>
  </w:num>
  <w:num w:numId="29" w16cid:durableId="1634560723">
    <w:abstractNumId w:val="1"/>
  </w:num>
  <w:num w:numId="30" w16cid:durableId="41394304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97"/>
    <w:rsid w:val="00000793"/>
    <w:rsid w:val="00002EC0"/>
    <w:rsid w:val="000039C3"/>
    <w:rsid w:val="00004353"/>
    <w:rsid w:val="00004822"/>
    <w:rsid w:val="00010E10"/>
    <w:rsid w:val="00011422"/>
    <w:rsid w:val="00011521"/>
    <w:rsid w:val="00011E55"/>
    <w:rsid w:val="000127C0"/>
    <w:rsid w:val="000136AB"/>
    <w:rsid w:val="00014046"/>
    <w:rsid w:val="00014D43"/>
    <w:rsid w:val="000150A5"/>
    <w:rsid w:val="00015D53"/>
    <w:rsid w:val="00015EDA"/>
    <w:rsid w:val="000165FA"/>
    <w:rsid w:val="00021284"/>
    <w:rsid w:val="00021EB0"/>
    <w:rsid w:val="00022191"/>
    <w:rsid w:val="00022319"/>
    <w:rsid w:val="00023396"/>
    <w:rsid w:val="00024163"/>
    <w:rsid w:val="00027194"/>
    <w:rsid w:val="00027226"/>
    <w:rsid w:val="00027B0D"/>
    <w:rsid w:val="00027CE0"/>
    <w:rsid w:val="00030D23"/>
    <w:rsid w:val="00030DC4"/>
    <w:rsid w:val="00032C96"/>
    <w:rsid w:val="00037B5B"/>
    <w:rsid w:val="00037DEA"/>
    <w:rsid w:val="00040BFF"/>
    <w:rsid w:val="00040DD9"/>
    <w:rsid w:val="0004243D"/>
    <w:rsid w:val="000426CF"/>
    <w:rsid w:val="00044721"/>
    <w:rsid w:val="00044E35"/>
    <w:rsid w:val="00044F7C"/>
    <w:rsid w:val="00046783"/>
    <w:rsid w:val="00047193"/>
    <w:rsid w:val="00047D79"/>
    <w:rsid w:val="00047D96"/>
    <w:rsid w:val="00050AD9"/>
    <w:rsid w:val="00052963"/>
    <w:rsid w:val="00053E51"/>
    <w:rsid w:val="00054DB8"/>
    <w:rsid w:val="000557E4"/>
    <w:rsid w:val="000558C5"/>
    <w:rsid w:val="00055AB5"/>
    <w:rsid w:val="00061B03"/>
    <w:rsid w:val="00062342"/>
    <w:rsid w:val="0006288A"/>
    <w:rsid w:val="000630A9"/>
    <w:rsid w:val="000631C2"/>
    <w:rsid w:val="00063AAF"/>
    <w:rsid w:val="00063DA6"/>
    <w:rsid w:val="000645FA"/>
    <w:rsid w:val="00065871"/>
    <w:rsid w:val="00065BF0"/>
    <w:rsid w:val="00065D75"/>
    <w:rsid w:val="00066C3B"/>
    <w:rsid w:val="00067A23"/>
    <w:rsid w:val="0007097C"/>
    <w:rsid w:val="00071AA1"/>
    <w:rsid w:val="00076399"/>
    <w:rsid w:val="00076C22"/>
    <w:rsid w:val="00077561"/>
    <w:rsid w:val="00080018"/>
    <w:rsid w:val="000823C7"/>
    <w:rsid w:val="00085363"/>
    <w:rsid w:val="00086611"/>
    <w:rsid w:val="00086B39"/>
    <w:rsid w:val="00086D3A"/>
    <w:rsid w:val="00090D15"/>
    <w:rsid w:val="00090D1F"/>
    <w:rsid w:val="000910C5"/>
    <w:rsid w:val="00091A3D"/>
    <w:rsid w:val="00091F91"/>
    <w:rsid w:val="000929A4"/>
    <w:rsid w:val="00093917"/>
    <w:rsid w:val="00093C26"/>
    <w:rsid w:val="00093D22"/>
    <w:rsid w:val="00096BF0"/>
    <w:rsid w:val="00096FB2"/>
    <w:rsid w:val="000A1F8E"/>
    <w:rsid w:val="000A3C58"/>
    <w:rsid w:val="000A4E87"/>
    <w:rsid w:val="000A5A20"/>
    <w:rsid w:val="000A717C"/>
    <w:rsid w:val="000A75D2"/>
    <w:rsid w:val="000A7997"/>
    <w:rsid w:val="000A7CE4"/>
    <w:rsid w:val="000B1874"/>
    <w:rsid w:val="000B3BEB"/>
    <w:rsid w:val="000B48EB"/>
    <w:rsid w:val="000B5DC7"/>
    <w:rsid w:val="000C0CCF"/>
    <w:rsid w:val="000C2817"/>
    <w:rsid w:val="000C4234"/>
    <w:rsid w:val="000C618D"/>
    <w:rsid w:val="000C7ADE"/>
    <w:rsid w:val="000C7B19"/>
    <w:rsid w:val="000C7FA0"/>
    <w:rsid w:val="000D1B0C"/>
    <w:rsid w:val="000D3F2E"/>
    <w:rsid w:val="000D657E"/>
    <w:rsid w:val="000D77F0"/>
    <w:rsid w:val="000D79F7"/>
    <w:rsid w:val="000D7F7E"/>
    <w:rsid w:val="000E09EB"/>
    <w:rsid w:val="000E1103"/>
    <w:rsid w:val="000E136B"/>
    <w:rsid w:val="000E1537"/>
    <w:rsid w:val="000E5F04"/>
    <w:rsid w:val="000E6B7B"/>
    <w:rsid w:val="000E700F"/>
    <w:rsid w:val="000F298D"/>
    <w:rsid w:val="000F37F3"/>
    <w:rsid w:val="000F42CF"/>
    <w:rsid w:val="000F4CA0"/>
    <w:rsid w:val="000F4E0A"/>
    <w:rsid w:val="000F569C"/>
    <w:rsid w:val="000F6FB4"/>
    <w:rsid w:val="001001CA"/>
    <w:rsid w:val="00101A3B"/>
    <w:rsid w:val="00101D5C"/>
    <w:rsid w:val="00103B6A"/>
    <w:rsid w:val="00103C4C"/>
    <w:rsid w:val="0010517D"/>
    <w:rsid w:val="0010538F"/>
    <w:rsid w:val="001060E0"/>
    <w:rsid w:val="0010777F"/>
    <w:rsid w:val="00111417"/>
    <w:rsid w:val="00111BB1"/>
    <w:rsid w:val="0011239C"/>
    <w:rsid w:val="00112BAE"/>
    <w:rsid w:val="00112BB1"/>
    <w:rsid w:val="001141E2"/>
    <w:rsid w:val="00114B29"/>
    <w:rsid w:val="00116C36"/>
    <w:rsid w:val="00117380"/>
    <w:rsid w:val="00117ED0"/>
    <w:rsid w:val="001202AB"/>
    <w:rsid w:val="00123C8C"/>
    <w:rsid w:val="00126105"/>
    <w:rsid w:val="001266BC"/>
    <w:rsid w:val="00126B55"/>
    <w:rsid w:val="00131D32"/>
    <w:rsid w:val="00133150"/>
    <w:rsid w:val="001340ED"/>
    <w:rsid w:val="001349E5"/>
    <w:rsid w:val="00134E13"/>
    <w:rsid w:val="00136413"/>
    <w:rsid w:val="00136744"/>
    <w:rsid w:val="001374F3"/>
    <w:rsid w:val="001421ED"/>
    <w:rsid w:val="00142202"/>
    <w:rsid w:val="0014248F"/>
    <w:rsid w:val="00143F79"/>
    <w:rsid w:val="00144BE8"/>
    <w:rsid w:val="00147559"/>
    <w:rsid w:val="001519CB"/>
    <w:rsid w:val="00151DE3"/>
    <w:rsid w:val="001527E4"/>
    <w:rsid w:val="00153CC2"/>
    <w:rsid w:val="00154F22"/>
    <w:rsid w:val="00156652"/>
    <w:rsid w:val="00157287"/>
    <w:rsid w:val="001573FB"/>
    <w:rsid w:val="00157AD2"/>
    <w:rsid w:val="00157CFB"/>
    <w:rsid w:val="001612CA"/>
    <w:rsid w:val="001612EA"/>
    <w:rsid w:val="00166094"/>
    <w:rsid w:val="001719BF"/>
    <w:rsid w:val="00173530"/>
    <w:rsid w:val="00174BE9"/>
    <w:rsid w:val="00175C53"/>
    <w:rsid w:val="00176EA4"/>
    <w:rsid w:val="001774EA"/>
    <w:rsid w:val="0017752D"/>
    <w:rsid w:val="001807D1"/>
    <w:rsid w:val="00181174"/>
    <w:rsid w:val="0018280B"/>
    <w:rsid w:val="00182B73"/>
    <w:rsid w:val="00182FD2"/>
    <w:rsid w:val="0018387A"/>
    <w:rsid w:val="00184DF6"/>
    <w:rsid w:val="001855F6"/>
    <w:rsid w:val="00186548"/>
    <w:rsid w:val="001869E6"/>
    <w:rsid w:val="001935C8"/>
    <w:rsid w:val="0019441D"/>
    <w:rsid w:val="001944B2"/>
    <w:rsid w:val="00194647"/>
    <w:rsid w:val="00194857"/>
    <w:rsid w:val="00195B1A"/>
    <w:rsid w:val="001A0C83"/>
    <w:rsid w:val="001A1028"/>
    <w:rsid w:val="001A25AA"/>
    <w:rsid w:val="001B023C"/>
    <w:rsid w:val="001B295A"/>
    <w:rsid w:val="001B526A"/>
    <w:rsid w:val="001B5787"/>
    <w:rsid w:val="001B5EAF"/>
    <w:rsid w:val="001B6004"/>
    <w:rsid w:val="001B64DD"/>
    <w:rsid w:val="001B6E7A"/>
    <w:rsid w:val="001B7FDF"/>
    <w:rsid w:val="001C0768"/>
    <w:rsid w:val="001C1401"/>
    <w:rsid w:val="001C25C9"/>
    <w:rsid w:val="001C2664"/>
    <w:rsid w:val="001C2B26"/>
    <w:rsid w:val="001C3304"/>
    <w:rsid w:val="001C5511"/>
    <w:rsid w:val="001C560D"/>
    <w:rsid w:val="001C600B"/>
    <w:rsid w:val="001C686E"/>
    <w:rsid w:val="001C6F53"/>
    <w:rsid w:val="001D5E28"/>
    <w:rsid w:val="001D620D"/>
    <w:rsid w:val="001D63AF"/>
    <w:rsid w:val="001E44B8"/>
    <w:rsid w:val="001E4519"/>
    <w:rsid w:val="001E4528"/>
    <w:rsid w:val="001E51BB"/>
    <w:rsid w:val="001E6ADC"/>
    <w:rsid w:val="001E6EA7"/>
    <w:rsid w:val="001E707B"/>
    <w:rsid w:val="001F22B4"/>
    <w:rsid w:val="001F6987"/>
    <w:rsid w:val="001F7B88"/>
    <w:rsid w:val="0020093E"/>
    <w:rsid w:val="00202396"/>
    <w:rsid w:val="00202FDA"/>
    <w:rsid w:val="00204033"/>
    <w:rsid w:val="00204421"/>
    <w:rsid w:val="002050CD"/>
    <w:rsid w:val="00206400"/>
    <w:rsid w:val="00206B65"/>
    <w:rsid w:val="00206D1E"/>
    <w:rsid w:val="00210B89"/>
    <w:rsid w:val="00211B3B"/>
    <w:rsid w:val="002121C2"/>
    <w:rsid w:val="00212C00"/>
    <w:rsid w:val="0021443A"/>
    <w:rsid w:val="0021713D"/>
    <w:rsid w:val="00221E0A"/>
    <w:rsid w:val="0022248A"/>
    <w:rsid w:val="00222BB7"/>
    <w:rsid w:val="00223274"/>
    <w:rsid w:val="002235DB"/>
    <w:rsid w:val="00223E67"/>
    <w:rsid w:val="002264C6"/>
    <w:rsid w:val="00233CB6"/>
    <w:rsid w:val="00235F6C"/>
    <w:rsid w:val="00236C83"/>
    <w:rsid w:val="00240278"/>
    <w:rsid w:val="002405C0"/>
    <w:rsid w:val="00241209"/>
    <w:rsid w:val="002422A6"/>
    <w:rsid w:val="00242AA8"/>
    <w:rsid w:val="00243633"/>
    <w:rsid w:val="00244256"/>
    <w:rsid w:val="00245A0A"/>
    <w:rsid w:val="00245A21"/>
    <w:rsid w:val="002464B4"/>
    <w:rsid w:val="002468C6"/>
    <w:rsid w:val="0024745C"/>
    <w:rsid w:val="00250525"/>
    <w:rsid w:val="00250C86"/>
    <w:rsid w:val="002529A4"/>
    <w:rsid w:val="00253E29"/>
    <w:rsid w:val="00254997"/>
    <w:rsid w:val="00254FBD"/>
    <w:rsid w:val="00255D12"/>
    <w:rsid w:val="00256573"/>
    <w:rsid w:val="00256946"/>
    <w:rsid w:val="00256FCD"/>
    <w:rsid w:val="002607B7"/>
    <w:rsid w:val="0026186B"/>
    <w:rsid w:val="00262723"/>
    <w:rsid w:val="00263452"/>
    <w:rsid w:val="00263526"/>
    <w:rsid w:val="00265B7A"/>
    <w:rsid w:val="00266FB5"/>
    <w:rsid w:val="00267183"/>
    <w:rsid w:val="0027044F"/>
    <w:rsid w:val="002714CB"/>
    <w:rsid w:val="002718C0"/>
    <w:rsid w:val="00272799"/>
    <w:rsid w:val="00275664"/>
    <w:rsid w:val="00275F3B"/>
    <w:rsid w:val="002767CA"/>
    <w:rsid w:val="0027693F"/>
    <w:rsid w:val="0028036B"/>
    <w:rsid w:val="00281E87"/>
    <w:rsid w:val="0028226E"/>
    <w:rsid w:val="00285946"/>
    <w:rsid w:val="00286970"/>
    <w:rsid w:val="00287B47"/>
    <w:rsid w:val="00292CEF"/>
    <w:rsid w:val="00294436"/>
    <w:rsid w:val="00296BF1"/>
    <w:rsid w:val="0029740B"/>
    <w:rsid w:val="002A03BD"/>
    <w:rsid w:val="002A0DF0"/>
    <w:rsid w:val="002A1621"/>
    <w:rsid w:val="002A20A5"/>
    <w:rsid w:val="002A3780"/>
    <w:rsid w:val="002A3888"/>
    <w:rsid w:val="002A467E"/>
    <w:rsid w:val="002A4D92"/>
    <w:rsid w:val="002A5A6F"/>
    <w:rsid w:val="002A6A3C"/>
    <w:rsid w:val="002A6DAE"/>
    <w:rsid w:val="002B1BEE"/>
    <w:rsid w:val="002B5BD8"/>
    <w:rsid w:val="002B5E77"/>
    <w:rsid w:val="002B6818"/>
    <w:rsid w:val="002B6971"/>
    <w:rsid w:val="002B7268"/>
    <w:rsid w:val="002C099F"/>
    <w:rsid w:val="002C09C4"/>
    <w:rsid w:val="002C0B2A"/>
    <w:rsid w:val="002C2356"/>
    <w:rsid w:val="002C2F36"/>
    <w:rsid w:val="002C2F8B"/>
    <w:rsid w:val="002C58A2"/>
    <w:rsid w:val="002C5B18"/>
    <w:rsid w:val="002D0482"/>
    <w:rsid w:val="002D04B9"/>
    <w:rsid w:val="002D093F"/>
    <w:rsid w:val="002D0E8E"/>
    <w:rsid w:val="002D165B"/>
    <w:rsid w:val="002D2A5C"/>
    <w:rsid w:val="002D47F1"/>
    <w:rsid w:val="002D4F07"/>
    <w:rsid w:val="002D5761"/>
    <w:rsid w:val="002D682A"/>
    <w:rsid w:val="002D733F"/>
    <w:rsid w:val="002D78BF"/>
    <w:rsid w:val="002E2203"/>
    <w:rsid w:val="002E2F94"/>
    <w:rsid w:val="002E3B77"/>
    <w:rsid w:val="002E3F53"/>
    <w:rsid w:val="002E409E"/>
    <w:rsid w:val="002E4742"/>
    <w:rsid w:val="002E5696"/>
    <w:rsid w:val="002E62C8"/>
    <w:rsid w:val="002E6A0A"/>
    <w:rsid w:val="002F01BA"/>
    <w:rsid w:val="002F0C03"/>
    <w:rsid w:val="002F1D43"/>
    <w:rsid w:val="002F20F3"/>
    <w:rsid w:val="002F26F3"/>
    <w:rsid w:val="002F493D"/>
    <w:rsid w:val="002F5ECB"/>
    <w:rsid w:val="002F6104"/>
    <w:rsid w:val="002F66FF"/>
    <w:rsid w:val="002F6D59"/>
    <w:rsid w:val="002F706F"/>
    <w:rsid w:val="0030040B"/>
    <w:rsid w:val="0030041E"/>
    <w:rsid w:val="00300777"/>
    <w:rsid w:val="00301D55"/>
    <w:rsid w:val="00302743"/>
    <w:rsid w:val="00303373"/>
    <w:rsid w:val="00304E2C"/>
    <w:rsid w:val="00305724"/>
    <w:rsid w:val="00311517"/>
    <w:rsid w:val="003136AB"/>
    <w:rsid w:val="00315ACE"/>
    <w:rsid w:val="00315FE3"/>
    <w:rsid w:val="003168DE"/>
    <w:rsid w:val="00316A1A"/>
    <w:rsid w:val="00317DD3"/>
    <w:rsid w:val="0032014A"/>
    <w:rsid w:val="003240E2"/>
    <w:rsid w:val="0032593E"/>
    <w:rsid w:val="00325E7E"/>
    <w:rsid w:val="00326A92"/>
    <w:rsid w:val="00327436"/>
    <w:rsid w:val="00327F65"/>
    <w:rsid w:val="0033158D"/>
    <w:rsid w:val="003321AB"/>
    <w:rsid w:val="00332E8F"/>
    <w:rsid w:val="003356BE"/>
    <w:rsid w:val="00336982"/>
    <w:rsid w:val="00337574"/>
    <w:rsid w:val="003411EF"/>
    <w:rsid w:val="0034278F"/>
    <w:rsid w:val="00342922"/>
    <w:rsid w:val="00344851"/>
    <w:rsid w:val="003451C9"/>
    <w:rsid w:val="0034597A"/>
    <w:rsid w:val="00346584"/>
    <w:rsid w:val="0034719B"/>
    <w:rsid w:val="00350590"/>
    <w:rsid w:val="00351125"/>
    <w:rsid w:val="003515DB"/>
    <w:rsid w:val="003522A2"/>
    <w:rsid w:val="00352BC4"/>
    <w:rsid w:val="0035358F"/>
    <w:rsid w:val="003535BE"/>
    <w:rsid w:val="003537D7"/>
    <w:rsid w:val="003537EB"/>
    <w:rsid w:val="00354E79"/>
    <w:rsid w:val="00355B09"/>
    <w:rsid w:val="00357741"/>
    <w:rsid w:val="00357A79"/>
    <w:rsid w:val="00365030"/>
    <w:rsid w:val="003650E8"/>
    <w:rsid w:val="00365785"/>
    <w:rsid w:val="003701F2"/>
    <w:rsid w:val="0037101D"/>
    <w:rsid w:val="003716C1"/>
    <w:rsid w:val="003724D9"/>
    <w:rsid w:val="00374EC4"/>
    <w:rsid w:val="00374F95"/>
    <w:rsid w:val="00375E11"/>
    <w:rsid w:val="003761B0"/>
    <w:rsid w:val="00376E76"/>
    <w:rsid w:val="00377054"/>
    <w:rsid w:val="0038075B"/>
    <w:rsid w:val="003808E6"/>
    <w:rsid w:val="003823A2"/>
    <w:rsid w:val="003854A9"/>
    <w:rsid w:val="00385EFC"/>
    <w:rsid w:val="003876A3"/>
    <w:rsid w:val="00390359"/>
    <w:rsid w:val="00390885"/>
    <w:rsid w:val="00392632"/>
    <w:rsid w:val="00392C2D"/>
    <w:rsid w:val="003942F4"/>
    <w:rsid w:val="003950FE"/>
    <w:rsid w:val="0039726C"/>
    <w:rsid w:val="003A2417"/>
    <w:rsid w:val="003A2FF8"/>
    <w:rsid w:val="003A30BD"/>
    <w:rsid w:val="003A35E3"/>
    <w:rsid w:val="003A45A6"/>
    <w:rsid w:val="003A511A"/>
    <w:rsid w:val="003A5924"/>
    <w:rsid w:val="003A6086"/>
    <w:rsid w:val="003A6E90"/>
    <w:rsid w:val="003A7744"/>
    <w:rsid w:val="003B00C7"/>
    <w:rsid w:val="003B0FFC"/>
    <w:rsid w:val="003B2E91"/>
    <w:rsid w:val="003B3BAA"/>
    <w:rsid w:val="003B4462"/>
    <w:rsid w:val="003B4A4C"/>
    <w:rsid w:val="003B4C7E"/>
    <w:rsid w:val="003B4EE2"/>
    <w:rsid w:val="003B5BC4"/>
    <w:rsid w:val="003B5E37"/>
    <w:rsid w:val="003B66E6"/>
    <w:rsid w:val="003B6C03"/>
    <w:rsid w:val="003C02E8"/>
    <w:rsid w:val="003C0A56"/>
    <w:rsid w:val="003C11F9"/>
    <w:rsid w:val="003C4AAE"/>
    <w:rsid w:val="003C5EC3"/>
    <w:rsid w:val="003C618C"/>
    <w:rsid w:val="003D12B6"/>
    <w:rsid w:val="003D21E1"/>
    <w:rsid w:val="003D256B"/>
    <w:rsid w:val="003D33E1"/>
    <w:rsid w:val="003D633F"/>
    <w:rsid w:val="003D6597"/>
    <w:rsid w:val="003E1F96"/>
    <w:rsid w:val="003E35C4"/>
    <w:rsid w:val="003E4025"/>
    <w:rsid w:val="003E56AA"/>
    <w:rsid w:val="003E5CC9"/>
    <w:rsid w:val="003E5E36"/>
    <w:rsid w:val="003E7923"/>
    <w:rsid w:val="003F0B02"/>
    <w:rsid w:val="003F2C33"/>
    <w:rsid w:val="003F3873"/>
    <w:rsid w:val="003F3E96"/>
    <w:rsid w:val="003F521F"/>
    <w:rsid w:val="003F5982"/>
    <w:rsid w:val="003F6E9D"/>
    <w:rsid w:val="003F78DF"/>
    <w:rsid w:val="00400B44"/>
    <w:rsid w:val="00400C24"/>
    <w:rsid w:val="00400CB8"/>
    <w:rsid w:val="00400D58"/>
    <w:rsid w:val="0040110D"/>
    <w:rsid w:val="0040143A"/>
    <w:rsid w:val="004021BF"/>
    <w:rsid w:val="00402C94"/>
    <w:rsid w:val="00403769"/>
    <w:rsid w:val="00403B78"/>
    <w:rsid w:val="00405683"/>
    <w:rsid w:val="00405BC0"/>
    <w:rsid w:val="0040694F"/>
    <w:rsid w:val="00407758"/>
    <w:rsid w:val="004118D4"/>
    <w:rsid w:val="00411E09"/>
    <w:rsid w:val="00412636"/>
    <w:rsid w:val="00413CA1"/>
    <w:rsid w:val="00415C0B"/>
    <w:rsid w:val="00416339"/>
    <w:rsid w:val="0041637B"/>
    <w:rsid w:val="0041683F"/>
    <w:rsid w:val="00420567"/>
    <w:rsid w:val="004208F1"/>
    <w:rsid w:val="00420907"/>
    <w:rsid w:val="0042164F"/>
    <w:rsid w:val="00421D26"/>
    <w:rsid w:val="00423C57"/>
    <w:rsid w:val="004242A2"/>
    <w:rsid w:val="00424A62"/>
    <w:rsid w:val="004262C1"/>
    <w:rsid w:val="00426CAD"/>
    <w:rsid w:val="00426F7A"/>
    <w:rsid w:val="0043173C"/>
    <w:rsid w:val="00431A6A"/>
    <w:rsid w:val="00432107"/>
    <w:rsid w:val="00432E70"/>
    <w:rsid w:val="00433BE4"/>
    <w:rsid w:val="00434560"/>
    <w:rsid w:val="004346AA"/>
    <w:rsid w:val="00436870"/>
    <w:rsid w:val="00436FD7"/>
    <w:rsid w:val="004370A8"/>
    <w:rsid w:val="00440CCC"/>
    <w:rsid w:val="00440EAD"/>
    <w:rsid w:val="0044302A"/>
    <w:rsid w:val="0044359B"/>
    <w:rsid w:val="00443CD8"/>
    <w:rsid w:val="004451B3"/>
    <w:rsid w:val="004459F3"/>
    <w:rsid w:val="00445A06"/>
    <w:rsid w:val="00447758"/>
    <w:rsid w:val="00452100"/>
    <w:rsid w:val="00453DB2"/>
    <w:rsid w:val="0045525C"/>
    <w:rsid w:val="0045638F"/>
    <w:rsid w:val="00460006"/>
    <w:rsid w:val="004613B7"/>
    <w:rsid w:val="00462CBB"/>
    <w:rsid w:val="00463BBE"/>
    <w:rsid w:val="004646A7"/>
    <w:rsid w:val="00465045"/>
    <w:rsid w:val="00465053"/>
    <w:rsid w:val="00465FA7"/>
    <w:rsid w:val="004668AA"/>
    <w:rsid w:val="00467458"/>
    <w:rsid w:val="004676B4"/>
    <w:rsid w:val="004679C9"/>
    <w:rsid w:val="004726C5"/>
    <w:rsid w:val="00472C1E"/>
    <w:rsid w:val="00473AE7"/>
    <w:rsid w:val="004753EC"/>
    <w:rsid w:val="004758A6"/>
    <w:rsid w:val="004767E4"/>
    <w:rsid w:val="00477925"/>
    <w:rsid w:val="0048214D"/>
    <w:rsid w:val="00483898"/>
    <w:rsid w:val="00484302"/>
    <w:rsid w:val="0048658F"/>
    <w:rsid w:val="004876E1"/>
    <w:rsid w:val="0049047E"/>
    <w:rsid w:val="00490BEB"/>
    <w:rsid w:val="0049182A"/>
    <w:rsid w:val="00491E8C"/>
    <w:rsid w:val="00493030"/>
    <w:rsid w:val="004937E2"/>
    <w:rsid w:val="00494A9C"/>
    <w:rsid w:val="00497398"/>
    <w:rsid w:val="00497AFA"/>
    <w:rsid w:val="00497C0D"/>
    <w:rsid w:val="004A059C"/>
    <w:rsid w:val="004A457C"/>
    <w:rsid w:val="004A5B5B"/>
    <w:rsid w:val="004A743A"/>
    <w:rsid w:val="004A7735"/>
    <w:rsid w:val="004A7DC2"/>
    <w:rsid w:val="004A7DCE"/>
    <w:rsid w:val="004B0A8C"/>
    <w:rsid w:val="004B3932"/>
    <w:rsid w:val="004B51CD"/>
    <w:rsid w:val="004B5610"/>
    <w:rsid w:val="004B5B1D"/>
    <w:rsid w:val="004B7231"/>
    <w:rsid w:val="004B7FE8"/>
    <w:rsid w:val="004C0260"/>
    <w:rsid w:val="004C0330"/>
    <w:rsid w:val="004C0ADE"/>
    <w:rsid w:val="004C3E0B"/>
    <w:rsid w:val="004C463B"/>
    <w:rsid w:val="004C4A91"/>
    <w:rsid w:val="004C546F"/>
    <w:rsid w:val="004C6F0F"/>
    <w:rsid w:val="004C7061"/>
    <w:rsid w:val="004C72D0"/>
    <w:rsid w:val="004D1184"/>
    <w:rsid w:val="004D127E"/>
    <w:rsid w:val="004D29AE"/>
    <w:rsid w:val="004D3C86"/>
    <w:rsid w:val="004D4AB4"/>
    <w:rsid w:val="004D4ADF"/>
    <w:rsid w:val="004D7647"/>
    <w:rsid w:val="004D7F4F"/>
    <w:rsid w:val="004E04F0"/>
    <w:rsid w:val="004E067C"/>
    <w:rsid w:val="004E2A7E"/>
    <w:rsid w:val="004E2FCF"/>
    <w:rsid w:val="004E38A9"/>
    <w:rsid w:val="004E4B6C"/>
    <w:rsid w:val="004E53BB"/>
    <w:rsid w:val="004E601C"/>
    <w:rsid w:val="004E73F1"/>
    <w:rsid w:val="004E76F7"/>
    <w:rsid w:val="004E790E"/>
    <w:rsid w:val="004F06B3"/>
    <w:rsid w:val="004F16DF"/>
    <w:rsid w:val="004F2AE2"/>
    <w:rsid w:val="004F4B8E"/>
    <w:rsid w:val="004F50EA"/>
    <w:rsid w:val="004F707A"/>
    <w:rsid w:val="004F7844"/>
    <w:rsid w:val="005003FA"/>
    <w:rsid w:val="005007C1"/>
    <w:rsid w:val="00501B62"/>
    <w:rsid w:val="00503158"/>
    <w:rsid w:val="0050375D"/>
    <w:rsid w:val="00504092"/>
    <w:rsid w:val="00507290"/>
    <w:rsid w:val="005074C1"/>
    <w:rsid w:val="0051050B"/>
    <w:rsid w:val="00511BE3"/>
    <w:rsid w:val="0051201F"/>
    <w:rsid w:val="005134F1"/>
    <w:rsid w:val="0051370A"/>
    <w:rsid w:val="00513966"/>
    <w:rsid w:val="005165C1"/>
    <w:rsid w:val="00520A9C"/>
    <w:rsid w:val="00520C7A"/>
    <w:rsid w:val="005211C9"/>
    <w:rsid w:val="0052124D"/>
    <w:rsid w:val="005224D2"/>
    <w:rsid w:val="00526A65"/>
    <w:rsid w:val="0052732C"/>
    <w:rsid w:val="0053075E"/>
    <w:rsid w:val="00531F28"/>
    <w:rsid w:val="00532B6E"/>
    <w:rsid w:val="0053348E"/>
    <w:rsid w:val="00533EEF"/>
    <w:rsid w:val="00535682"/>
    <w:rsid w:val="00535A45"/>
    <w:rsid w:val="00536DCD"/>
    <w:rsid w:val="00537521"/>
    <w:rsid w:val="00537769"/>
    <w:rsid w:val="00541A08"/>
    <w:rsid w:val="00542065"/>
    <w:rsid w:val="005425C2"/>
    <w:rsid w:val="005430CF"/>
    <w:rsid w:val="00543401"/>
    <w:rsid w:val="005441E4"/>
    <w:rsid w:val="00544C6D"/>
    <w:rsid w:val="00551B47"/>
    <w:rsid w:val="005536DE"/>
    <w:rsid w:val="00553F9F"/>
    <w:rsid w:val="00554ABB"/>
    <w:rsid w:val="005566D6"/>
    <w:rsid w:val="005567B9"/>
    <w:rsid w:val="00560450"/>
    <w:rsid w:val="005615E4"/>
    <w:rsid w:val="00562546"/>
    <w:rsid w:val="00563B47"/>
    <w:rsid w:val="00563D5D"/>
    <w:rsid w:val="005649A9"/>
    <w:rsid w:val="0056502A"/>
    <w:rsid w:val="00570A67"/>
    <w:rsid w:val="00571050"/>
    <w:rsid w:val="00571E6C"/>
    <w:rsid w:val="005734FD"/>
    <w:rsid w:val="00573BC0"/>
    <w:rsid w:val="00573BD7"/>
    <w:rsid w:val="00574BCA"/>
    <w:rsid w:val="00575662"/>
    <w:rsid w:val="0057588B"/>
    <w:rsid w:val="00577F09"/>
    <w:rsid w:val="00580676"/>
    <w:rsid w:val="00581047"/>
    <w:rsid w:val="00583399"/>
    <w:rsid w:val="00585248"/>
    <w:rsid w:val="0058550B"/>
    <w:rsid w:val="00585D05"/>
    <w:rsid w:val="00587B5D"/>
    <w:rsid w:val="00590DB8"/>
    <w:rsid w:val="005914A7"/>
    <w:rsid w:val="00591E86"/>
    <w:rsid w:val="00591FFB"/>
    <w:rsid w:val="005926C7"/>
    <w:rsid w:val="00593FD2"/>
    <w:rsid w:val="00596AE3"/>
    <w:rsid w:val="005A12DD"/>
    <w:rsid w:val="005A2D59"/>
    <w:rsid w:val="005A4B20"/>
    <w:rsid w:val="005A5EC0"/>
    <w:rsid w:val="005A606E"/>
    <w:rsid w:val="005A6E8E"/>
    <w:rsid w:val="005A7DB8"/>
    <w:rsid w:val="005B18A5"/>
    <w:rsid w:val="005B2A2B"/>
    <w:rsid w:val="005B2D49"/>
    <w:rsid w:val="005B44C2"/>
    <w:rsid w:val="005B4B42"/>
    <w:rsid w:val="005B4E03"/>
    <w:rsid w:val="005B4EEA"/>
    <w:rsid w:val="005B6222"/>
    <w:rsid w:val="005B6349"/>
    <w:rsid w:val="005C0F1B"/>
    <w:rsid w:val="005C25FB"/>
    <w:rsid w:val="005C6DD5"/>
    <w:rsid w:val="005C7330"/>
    <w:rsid w:val="005C78E0"/>
    <w:rsid w:val="005D0167"/>
    <w:rsid w:val="005D16EC"/>
    <w:rsid w:val="005D205A"/>
    <w:rsid w:val="005D3650"/>
    <w:rsid w:val="005D3F0F"/>
    <w:rsid w:val="005D435B"/>
    <w:rsid w:val="005D4E1E"/>
    <w:rsid w:val="005D5066"/>
    <w:rsid w:val="005D5219"/>
    <w:rsid w:val="005D56F6"/>
    <w:rsid w:val="005D5F41"/>
    <w:rsid w:val="005D691F"/>
    <w:rsid w:val="005E0EDD"/>
    <w:rsid w:val="005E1870"/>
    <w:rsid w:val="005E64B5"/>
    <w:rsid w:val="005E7745"/>
    <w:rsid w:val="005F5884"/>
    <w:rsid w:val="005F6D99"/>
    <w:rsid w:val="005F797E"/>
    <w:rsid w:val="00600558"/>
    <w:rsid w:val="00601D45"/>
    <w:rsid w:val="006029CD"/>
    <w:rsid w:val="00612C56"/>
    <w:rsid w:val="00612C78"/>
    <w:rsid w:val="00617175"/>
    <w:rsid w:val="0062102B"/>
    <w:rsid w:val="0062117D"/>
    <w:rsid w:val="0062750F"/>
    <w:rsid w:val="006306EF"/>
    <w:rsid w:val="006328E9"/>
    <w:rsid w:val="006332F4"/>
    <w:rsid w:val="00633770"/>
    <w:rsid w:val="00634C0A"/>
    <w:rsid w:val="00635D91"/>
    <w:rsid w:val="00637AAD"/>
    <w:rsid w:val="00641B60"/>
    <w:rsid w:val="00642A68"/>
    <w:rsid w:val="00642F83"/>
    <w:rsid w:val="00643A23"/>
    <w:rsid w:val="006443CC"/>
    <w:rsid w:val="00644A84"/>
    <w:rsid w:val="00651555"/>
    <w:rsid w:val="006522F9"/>
    <w:rsid w:val="006525AD"/>
    <w:rsid w:val="00652680"/>
    <w:rsid w:val="00653919"/>
    <w:rsid w:val="00654F7E"/>
    <w:rsid w:val="00655AED"/>
    <w:rsid w:val="006562E5"/>
    <w:rsid w:val="006565DE"/>
    <w:rsid w:val="006568CF"/>
    <w:rsid w:val="0066112B"/>
    <w:rsid w:val="00665525"/>
    <w:rsid w:val="00665A94"/>
    <w:rsid w:val="00670219"/>
    <w:rsid w:val="00671273"/>
    <w:rsid w:val="00673648"/>
    <w:rsid w:val="00673B90"/>
    <w:rsid w:val="00673D5C"/>
    <w:rsid w:val="006771B3"/>
    <w:rsid w:val="00677316"/>
    <w:rsid w:val="006800BD"/>
    <w:rsid w:val="00681032"/>
    <w:rsid w:val="00681CD7"/>
    <w:rsid w:val="00681E45"/>
    <w:rsid w:val="0068276B"/>
    <w:rsid w:val="00682845"/>
    <w:rsid w:val="00682E01"/>
    <w:rsid w:val="00685201"/>
    <w:rsid w:val="00686361"/>
    <w:rsid w:val="00691F1C"/>
    <w:rsid w:val="00692218"/>
    <w:rsid w:val="00692C56"/>
    <w:rsid w:val="00693489"/>
    <w:rsid w:val="00696D4F"/>
    <w:rsid w:val="006A110B"/>
    <w:rsid w:val="006A1804"/>
    <w:rsid w:val="006A3EBC"/>
    <w:rsid w:val="006A4E88"/>
    <w:rsid w:val="006A4F96"/>
    <w:rsid w:val="006A6077"/>
    <w:rsid w:val="006B047A"/>
    <w:rsid w:val="006B0998"/>
    <w:rsid w:val="006B39A2"/>
    <w:rsid w:val="006B3FDB"/>
    <w:rsid w:val="006B5C26"/>
    <w:rsid w:val="006B707F"/>
    <w:rsid w:val="006B7395"/>
    <w:rsid w:val="006B798D"/>
    <w:rsid w:val="006C0DC4"/>
    <w:rsid w:val="006C155A"/>
    <w:rsid w:val="006C1D9C"/>
    <w:rsid w:val="006C32B3"/>
    <w:rsid w:val="006C6690"/>
    <w:rsid w:val="006C6709"/>
    <w:rsid w:val="006C6E2B"/>
    <w:rsid w:val="006C7143"/>
    <w:rsid w:val="006C731C"/>
    <w:rsid w:val="006C7B46"/>
    <w:rsid w:val="006C7C47"/>
    <w:rsid w:val="006D1551"/>
    <w:rsid w:val="006D18A5"/>
    <w:rsid w:val="006D29FC"/>
    <w:rsid w:val="006D4B42"/>
    <w:rsid w:val="006D5D24"/>
    <w:rsid w:val="006D7E23"/>
    <w:rsid w:val="006E0976"/>
    <w:rsid w:val="006E16DE"/>
    <w:rsid w:val="006E77BE"/>
    <w:rsid w:val="006F10C1"/>
    <w:rsid w:val="006F1D20"/>
    <w:rsid w:val="006F2839"/>
    <w:rsid w:val="006F4D46"/>
    <w:rsid w:val="006F55D4"/>
    <w:rsid w:val="006F6597"/>
    <w:rsid w:val="006F6800"/>
    <w:rsid w:val="006F6B65"/>
    <w:rsid w:val="006F7151"/>
    <w:rsid w:val="00700712"/>
    <w:rsid w:val="0070082D"/>
    <w:rsid w:val="00701D22"/>
    <w:rsid w:val="0070228A"/>
    <w:rsid w:val="00703CEC"/>
    <w:rsid w:val="00703FD5"/>
    <w:rsid w:val="007048EC"/>
    <w:rsid w:val="007052B1"/>
    <w:rsid w:val="00707259"/>
    <w:rsid w:val="00707818"/>
    <w:rsid w:val="00710174"/>
    <w:rsid w:val="007104BD"/>
    <w:rsid w:val="0071147D"/>
    <w:rsid w:val="00712E43"/>
    <w:rsid w:val="0071322C"/>
    <w:rsid w:val="00714D46"/>
    <w:rsid w:val="00715106"/>
    <w:rsid w:val="00715315"/>
    <w:rsid w:val="00715869"/>
    <w:rsid w:val="00715B2A"/>
    <w:rsid w:val="00715B71"/>
    <w:rsid w:val="00716078"/>
    <w:rsid w:val="00716B3E"/>
    <w:rsid w:val="00717099"/>
    <w:rsid w:val="007211BA"/>
    <w:rsid w:val="00721E51"/>
    <w:rsid w:val="00723A33"/>
    <w:rsid w:val="007243A6"/>
    <w:rsid w:val="00724CF0"/>
    <w:rsid w:val="00724F5F"/>
    <w:rsid w:val="00724FEA"/>
    <w:rsid w:val="00725660"/>
    <w:rsid w:val="00726B6F"/>
    <w:rsid w:val="007270C1"/>
    <w:rsid w:val="00727D02"/>
    <w:rsid w:val="0073051A"/>
    <w:rsid w:val="007320C6"/>
    <w:rsid w:val="007333D3"/>
    <w:rsid w:val="00734524"/>
    <w:rsid w:val="007347D1"/>
    <w:rsid w:val="00735866"/>
    <w:rsid w:val="007409C0"/>
    <w:rsid w:val="00740FA3"/>
    <w:rsid w:val="0074253B"/>
    <w:rsid w:val="007450A6"/>
    <w:rsid w:val="007454FA"/>
    <w:rsid w:val="00745C00"/>
    <w:rsid w:val="007477B4"/>
    <w:rsid w:val="00751C02"/>
    <w:rsid w:val="00752B01"/>
    <w:rsid w:val="00754145"/>
    <w:rsid w:val="00754729"/>
    <w:rsid w:val="00754E39"/>
    <w:rsid w:val="007562B6"/>
    <w:rsid w:val="007571AE"/>
    <w:rsid w:val="00760B8B"/>
    <w:rsid w:val="00760CDF"/>
    <w:rsid w:val="0076205C"/>
    <w:rsid w:val="00763162"/>
    <w:rsid w:val="00763589"/>
    <w:rsid w:val="0076740F"/>
    <w:rsid w:val="007704DC"/>
    <w:rsid w:val="0077214C"/>
    <w:rsid w:val="00772614"/>
    <w:rsid w:val="00772E72"/>
    <w:rsid w:val="00772F49"/>
    <w:rsid w:val="007735A2"/>
    <w:rsid w:val="00775AC0"/>
    <w:rsid w:val="007760C0"/>
    <w:rsid w:val="00777C20"/>
    <w:rsid w:val="00780AC2"/>
    <w:rsid w:val="007820EC"/>
    <w:rsid w:val="00782A6E"/>
    <w:rsid w:val="0078347C"/>
    <w:rsid w:val="00783774"/>
    <w:rsid w:val="00783AE5"/>
    <w:rsid w:val="00784269"/>
    <w:rsid w:val="007860E3"/>
    <w:rsid w:val="00786F6C"/>
    <w:rsid w:val="00790175"/>
    <w:rsid w:val="00792C6A"/>
    <w:rsid w:val="007948F7"/>
    <w:rsid w:val="00794CF6"/>
    <w:rsid w:val="0079717C"/>
    <w:rsid w:val="00797FA7"/>
    <w:rsid w:val="007A211D"/>
    <w:rsid w:val="007A2BF7"/>
    <w:rsid w:val="007A463A"/>
    <w:rsid w:val="007A48AD"/>
    <w:rsid w:val="007A4DC8"/>
    <w:rsid w:val="007A7CB0"/>
    <w:rsid w:val="007B0F39"/>
    <w:rsid w:val="007B14C0"/>
    <w:rsid w:val="007B17F6"/>
    <w:rsid w:val="007B1EF8"/>
    <w:rsid w:val="007B25A9"/>
    <w:rsid w:val="007B2B25"/>
    <w:rsid w:val="007B6C36"/>
    <w:rsid w:val="007C1279"/>
    <w:rsid w:val="007C34C8"/>
    <w:rsid w:val="007C5530"/>
    <w:rsid w:val="007C59F4"/>
    <w:rsid w:val="007C5F40"/>
    <w:rsid w:val="007C7845"/>
    <w:rsid w:val="007C7929"/>
    <w:rsid w:val="007D15FA"/>
    <w:rsid w:val="007D29B2"/>
    <w:rsid w:val="007D364E"/>
    <w:rsid w:val="007D4F44"/>
    <w:rsid w:val="007D6AF1"/>
    <w:rsid w:val="007D6FE1"/>
    <w:rsid w:val="007D73EE"/>
    <w:rsid w:val="007E0ED7"/>
    <w:rsid w:val="007E1F1D"/>
    <w:rsid w:val="007E2DD9"/>
    <w:rsid w:val="007E3251"/>
    <w:rsid w:val="007E3325"/>
    <w:rsid w:val="007E36D9"/>
    <w:rsid w:val="007F243B"/>
    <w:rsid w:val="007F25AE"/>
    <w:rsid w:val="007F3308"/>
    <w:rsid w:val="007F795E"/>
    <w:rsid w:val="007F7C19"/>
    <w:rsid w:val="008009C0"/>
    <w:rsid w:val="00801309"/>
    <w:rsid w:val="00801991"/>
    <w:rsid w:val="00801C9A"/>
    <w:rsid w:val="00801EE5"/>
    <w:rsid w:val="008020F4"/>
    <w:rsid w:val="008024DC"/>
    <w:rsid w:val="0080518B"/>
    <w:rsid w:val="00806F13"/>
    <w:rsid w:val="008072FE"/>
    <w:rsid w:val="0080785B"/>
    <w:rsid w:val="00811CD5"/>
    <w:rsid w:val="00812AF4"/>
    <w:rsid w:val="00813260"/>
    <w:rsid w:val="008142D9"/>
    <w:rsid w:val="008166FC"/>
    <w:rsid w:val="00816CFE"/>
    <w:rsid w:val="00816E9C"/>
    <w:rsid w:val="0081707F"/>
    <w:rsid w:val="00817252"/>
    <w:rsid w:val="0081734E"/>
    <w:rsid w:val="00817ABB"/>
    <w:rsid w:val="008201AB"/>
    <w:rsid w:val="00820412"/>
    <w:rsid w:val="008208E8"/>
    <w:rsid w:val="00821B51"/>
    <w:rsid w:val="008227D4"/>
    <w:rsid w:val="008231E3"/>
    <w:rsid w:val="00823FF6"/>
    <w:rsid w:val="00825373"/>
    <w:rsid w:val="00825F30"/>
    <w:rsid w:val="0082655E"/>
    <w:rsid w:val="00826A9B"/>
    <w:rsid w:val="00830B8F"/>
    <w:rsid w:val="00830C79"/>
    <w:rsid w:val="008334F9"/>
    <w:rsid w:val="00833C54"/>
    <w:rsid w:val="008357BE"/>
    <w:rsid w:val="00835C26"/>
    <w:rsid w:val="008364C2"/>
    <w:rsid w:val="0083662A"/>
    <w:rsid w:val="008410D0"/>
    <w:rsid w:val="00843534"/>
    <w:rsid w:val="008445C9"/>
    <w:rsid w:val="008461EC"/>
    <w:rsid w:val="008464A6"/>
    <w:rsid w:val="00846675"/>
    <w:rsid w:val="00847566"/>
    <w:rsid w:val="00847E4F"/>
    <w:rsid w:val="008508A1"/>
    <w:rsid w:val="00850C8F"/>
    <w:rsid w:val="0085219D"/>
    <w:rsid w:val="0085578B"/>
    <w:rsid w:val="008564BA"/>
    <w:rsid w:val="00856B2C"/>
    <w:rsid w:val="00856B48"/>
    <w:rsid w:val="00856D36"/>
    <w:rsid w:val="00857875"/>
    <w:rsid w:val="00857F1F"/>
    <w:rsid w:val="00860141"/>
    <w:rsid w:val="00860CB8"/>
    <w:rsid w:val="00861745"/>
    <w:rsid w:val="00861DD1"/>
    <w:rsid w:val="0086330E"/>
    <w:rsid w:val="00864935"/>
    <w:rsid w:val="0087097B"/>
    <w:rsid w:val="00871359"/>
    <w:rsid w:val="00871AA0"/>
    <w:rsid w:val="00874B8F"/>
    <w:rsid w:val="008768DD"/>
    <w:rsid w:val="0088043B"/>
    <w:rsid w:val="008807D3"/>
    <w:rsid w:val="00880DE5"/>
    <w:rsid w:val="008814FE"/>
    <w:rsid w:val="00881AF5"/>
    <w:rsid w:val="00881BD2"/>
    <w:rsid w:val="008829C5"/>
    <w:rsid w:val="0088391A"/>
    <w:rsid w:val="008839B0"/>
    <w:rsid w:val="00883A93"/>
    <w:rsid w:val="008842F1"/>
    <w:rsid w:val="00884632"/>
    <w:rsid w:val="0088562B"/>
    <w:rsid w:val="00885935"/>
    <w:rsid w:val="00891FB7"/>
    <w:rsid w:val="00892440"/>
    <w:rsid w:val="00895221"/>
    <w:rsid w:val="008A1214"/>
    <w:rsid w:val="008A1217"/>
    <w:rsid w:val="008A1246"/>
    <w:rsid w:val="008A1CAF"/>
    <w:rsid w:val="008A2B75"/>
    <w:rsid w:val="008A7A6A"/>
    <w:rsid w:val="008B07A1"/>
    <w:rsid w:val="008B0E72"/>
    <w:rsid w:val="008B11BD"/>
    <w:rsid w:val="008B179F"/>
    <w:rsid w:val="008B2B54"/>
    <w:rsid w:val="008B2D57"/>
    <w:rsid w:val="008B3336"/>
    <w:rsid w:val="008B6A33"/>
    <w:rsid w:val="008C0AC4"/>
    <w:rsid w:val="008C1B43"/>
    <w:rsid w:val="008C2B25"/>
    <w:rsid w:val="008C3EE4"/>
    <w:rsid w:val="008C441B"/>
    <w:rsid w:val="008C694A"/>
    <w:rsid w:val="008C7242"/>
    <w:rsid w:val="008D2469"/>
    <w:rsid w:val="008D25B1"/>
    <w:rsid w:val="008D2DCE"/>
    <w:rsid w:val="008D3F73"/>
    <w:rsid w:val="008D4149"/>
    <w:rsid w:val="008D48D8"/>
    <w:rsid w:val="008D6100"/>
    <w:rsid w:val="008D64D0"/>
    <w:rsid w:val="008D78BF"/>
    <w:rsid w:val="008E2990"/>
    <w:rsid w:val="008E3A85"/>
    <w:rsid w:val="008E3EC3"/>
    <w:rsid w:val="008E48FC"/>
    <w:rsid w:val="008E548A"/>
    <w:rsid w:val="008F038B"/>
    <w:rsid w:val="008F06B3"/>
    <w:rsid w:val="008F4F53"/>
    <w:rsid w:val="008F591E"/>
    <w:rsid w:val="008F5DD7"/>
    <w:rsid w:val="0090421D"/>
    <w:rsid w:val="009070F1"/>
    <w:rsid w:val="009073E5"/>
    <w:rsid w:val="009109D2"/>
    <w:rsid w:val="00911F67"/>
    <w:rsid w:val="00914293"/>
    <w:rsid w:val="00915EB8"/>
    <w:rsid w:val="00916446"/>
    <w:rsid w:val="00916EBB"/>
    <w:rsid w:val="00917061"/>
    <w:rsid w:val="009219FA"/>
    <w:rsid w:val="00922065"/>
    <w:rsid w:val="00924142"/>
    <w:rsid w:val="00924664"/>
    <w:rsid w:val="009253AB"/>
    <w:rsid w:val="00925B05"/>
    <w:rsid w:val="009260CB"/>
    <w:rsid w:val="00926421"/>
    <w:rsid w:val="009268C1"/>
    <w:rsid w:val="00927CD3"/>
    <w:rsid w:val="009306F3"/>
    <w:rsid w:val="00930B43"/>
    <w:rsid w:val="0093287B"/>
    <w:rsid w:val="0093539E"/>
    <w:rsid w:val="00936F8A"/>
    <w:rsid w:val="00941F78"/>
    <w:rsid w:val="00943F3E"/>
    <w:rsid w:val="00944122"/>
    <w:rsid w:val="00945BB8"/>
    <w:rsid w:val="00947772"/>
    <w:rsid w:val="0095122D"/>
    <w:rsid w:val="00951D01"/>
    <w:rsid w:val="0095243E"/>
    <w:rsid w:val="009541B6"/>
    <w:rsid w:val="009549B8"/>
    <w:rsid w:val="00955515"/>
    <w:rsid w:val="00957C32"/>
    <w:rsid w:val="00957FC2"/>
    <w:rsid w:val="009602F0"/>
    <w:rsid w:val="00960EBD"/>
    <w:rsid w:val="0096171D"/>
    <w:rsid w:val="009620D5"/>
    <w:rsid w:val="00962E50"/>
    <w:rsid w:val="0096383F"/>
    <w:rsid w:val="00965092"/>
    <w:rsid w:val="0096584B"/>
    <w:rsid w:val="00965EA4"/>
    <w:rsid w:val="00966EA1"/>
    <w:rsid w:val="009700B4"/>
    <w:rsid w:val="00970CEC"/>
    <w:rsid w:val="00970F8C"/>
    <w:rsid w:val="00970FCF"/>
    <w:rsid w:val="00971C72"/>
    <w:rsid w:val="00972CBA"/>
    <w:rsid w:val="00973480"/>
    <w:rsid w:val="00975023"/>
    <w:rsid w:val="00976C3B"/>
    <w:rsid w:val="00977762"/>
    <w:rsid w:val="00977BD1"/>
    <w:rsid w:val="00977EB1"/>
    <w:rsid w:val="0098067E"/>
    <w:rsid w:val="00980BFC"/>
    <w:rsid w:val="0098422B"/>
    <w:rsid w:val="0098539B"/>
    <w:rsid w:val="00985DAF"/>
    <w:rsid w:val="00986D4D"/>
    <w:rsid w:val="00987B32"/>
    <w:rsid w:val="00992B0A"/>
    <w:rsid w:val="009962C9"/>
    <w:rsid w:val="00996571"/>
    <w:rsid w:val="009967B4"/>
    <w:rsid w:val="009976FF"/>
    <w:rsid w:val="009A1455"/>
    <w:rsid w:val="009A1AEF"/>
    <w:rsid w:val="009A2254"/>
    <w:rsid w:val="009A305B"/>
    <w:rsid w:val="009A323A"/>
    <w:rsid w:val="009A4464"/>
    <w:rsid w:val="009A49A3"/>
    <w:rsid w:val="009A5D82"/>
    <w:rsid w:val="009A5F51"/>
    <w:rsid w:val="009A6174"/>
    <w:rsid w:val="009A69BA"/>
    <w:rsid w:val="009A6D92"/>
    <w:rsid w:val="009A7868"/>
    <w:rsid w:val="009A7B14"/>
    <w:rsid w:val="009B0878"/>
    <w:rsid w:val="009B3490"/>
    <w:rsid w:val="009B42E4"/>
    <w:rsid w:val="009B4C73"/>
    <w:rsid w:val="009B5325"/>
    <w:rsid w:val="009C1AAD"/>
    <w:rsid w:val="009C1F1A"/>
    <w:rsid w:val="009C46AD"/>
    <w:rsid w:val="009C4DC2"/>
    <w:rsid w:val="009C535D"/>
    <w:rsid w:val="009C54F9"/>
    <w:rsid w:val="009C567C"/>
    <w:rsid w:val="009C623C"/>
    <w:rsid w:val="009C6856"/>
    <w:rsid w:val="009C73EA"/>
    <w:rsid w:val="009C7DD0"/>
    <w:rsid w:val="009D02C6"/>
    <w:rsid w:val="009D41C9"/>
    <w:rsid w:val="009D752E"/>
    <w:rsid w:val="009E12D7"/>
    <w:rsid w:val="009E21BC"/>
    <w:rsid w:val="009E5A27"/>
    <w:rsid w:val="009E655E"/>
    <w:rsid w:val="009E65AD"/>
    <w:rsid w:val="009E66BE"/>
    <w:rsid w:val="009E6D5B"/>
    <w:rsid w:val="009E7EFE"/>
    <w:rsid w:val="009F11AF"/>
    <w:rsid w:val="009F27FA"/>
    <w:rsid w:val="009F2CA2"/>
    <w:rsid w:val="009F367D"/>
    <w:rsid w:val="009F3FD9"/>
    <w:rsid w:val="009F402B"/>
    <w:rsid w:val="00A017BC"/>
    <w:rsid w:val="00A026E9"/>
    <w:rsid w:val="00A02BD8"/>
    <w:rsid w:val="00A0443C"/>
    <w:rsid w:val="00A11052"/>
    <w:rsid w:val="00A1189E"/>
    <w:rsid w:val="00A119B5"/>
    <w:rsid w:val="00A12913"/>
    <w:rsid w:val="00A132C6"/>
    <w:rsid w:val="00A1440D"/>
    <w:rsid w:val="00A14A84"/>
    <w:rsid w:val="00A159E2"/>
    <w:rsid w:val="00A16AB6"/>
    <w:rsid w:val="00A17754"/>
    <w:rsid w:val="00A23349"/>
    <w:rsid w:val="00A23AB0"/>
    <w:rsid w:val="00A23F49"/>
    <w:rsid w:val="00A24461"/>
    <w:rsid w:val="00A26E3B"/>
    <w:rsid w:val="00A3065F"/>
    <w:rsid w:val="00A31AE0"/>
    <w:rsid w:val="00A33094"/>
    <w:rsid w:val="00A34D3E"/>
    <w:rsid w:val="00A36A1B"/>
    <w:rsid w:val="00A37E94"/>
    <w:rsid w:val="00A40F10"/>
    <w:rsid w:val="00A41770"/>
    <w:rsid w:val="00A43BD7"/>
    <w:rsid w:val="00A43DF4"/>
    <w:rsid w:val="00A447A7"/>
    <w:rsid w:val="00A450DA"/>
    <w:rsid w:val="00A4553E"/>
    <w:rsid w:val="00A4734E"/>
    <w:rsid w:val="00A47416"/>
    <w:rsid w:val="00A50911"/>
    <w:rsid w:val="00A50E41"/>
    <w:rsid w:val="00A51C0C"/>
    <w:rsid w:val="00A53701"/>
    <w:rsid w:val="00A54DCF"/>
    <w:rsid w:val="00A562D7"/>
    <w:rsid w:val="00A564B8"/>
    <w:rsid w:val="00A57A50"/>
    <w:rsid w:val="00A602DD"/>
    <w:rsid w:val="00A61D68"/>
    <w:rsid w:val="00A63F2F"/>
    <w:rsid w:val="00A641E7"/>
    <w:rsid w:val="00A66413"/>
    <w:rsid w:val="00A717DA"/>
    <w:rsid w:val="00A7460B"/>
    <w:rsid w:val="00A76167"/>
    <w:rsid w:val="00A763A8"/>
    <w:rsid w:val="00A771CF"/>
    <w:rsid w:val="00A77E9A"/>
    <w:rsid w:val="00A8022A"/>
    <w:rsid w:val="00A818FB"/>
    <w:rsid w:val="00A829FF"/>
    <w:rsid w:val="00A83BEF"/>
    <w:rsid w:val="00A84A83"/>
    <w:rsid w:val="00A84C0A"/>
    <w:rsid w:val="00A855F1"/>
    <w:rsid w:val="00A8611E"/>
    <w:rsid w:val="00A866AC"/>
    <w:rsid w:val="00A86AA5"/>
    <w:rsid w:val="00A87275"/>
    <w:rsid w:val="00A87905"/>
    <w:rsid w:val="00A8797F"/>
    <w:rsid w:val="00A90131"/>
    <w:rsid w:val="00A90165"/>
    <w:rsid w:val="00A90B50"/>
    <w:rsid w:val="00A91126"/>
    <w:rsid w:val="00A911F5"/>
    <w:rsid w:val="00A91F5B"/>
    <w:rsid w:val="00A92926"/>
    <w:rsid w:val="00A93321"/>
    <w:rsid w:val="00A95989"/>
    <w:rsid w:val="00A9601C"/>
    <w:rsid w:val="00A972EC"/>
    <w:rsid w:val="00A97B93"/>
    <w:rsid w:val="00AA00BB"/>
    <w:rsid w:val="00AA10C2"/>
    <w:rsid w:val="00AA23C8"/>
    <w:rsid w:val="00AA2571"/>
    <w:rsid w:val="00AA2F9D"/>
    <w:rsid w:val="00AA4AF3"/>
    <w:rsid w:val="00AA4EF1"/>
    <w:rsid w:val="00AA5AF4"/>
    <w:rsid w:val="00AA5BD3"/>
    <w:rsid w:val="00AA7787"/>
    <w:rsid w:val="00AB4B69"/>
    <w:rsid w:val="00AB5587"/>
    <w:rsid w:val="00AB756F"/>
    <w:rsid w:val="00AC1E6F"/>
    <w:rsid w:val="00AC3626"/>
    <w:rsid w:val="00AC3D25"/>
    <w:rsid w:val="00AC3F19"/>
    <w:rsid w:val="00AC59BB"/>
    <w:rsid w:val="00AD1F33"/>
    <w:rsid w:val="00AD2854"/>
    <w:rsid w:val="00AD2F35"/>
    <w:rsid w:val="00AD6D10"/>
    <w:rsid w:val="00AD76DF"/>
    <w:rsid w:val="00AE08DF"/>
    <w:rsid w:val="00AE0A5B"/>
    <w:rsid w:val="00AE0F4F"/>
    <w:rsid w:val="00AE2344"/>
    <w:rsid w:val="00AE28AD"/>
    <w:rsid w:val="00AE6B27"/>
    <w:rsid w:val="00AE6B9C"/>
    <w:rsid w:val="00AE6D7A"/>
    <w:rsid w:val="00AE762B"/>
    <w:rsid w:val="00AF085B"/>
    <w:rsid w:val="00AF1C66"/>
    <w:rsid w:val="00AF3D60"/>
    <w:rsid w:val="00AF3E56"/>
    <w:rsid w:val="00AF5F21"/>
    <w:rsid w:val="00AF6767"/>
    <w:rsid w:val="00AF720D"/>
    <w:rsid w:val="00B0025B"/>
    <w:rsid w:val="00B009A3"/>
    <w:rsid w:val="00B00BB0"/>
    <w:rsid w:val="00B00BEA"/>
    <w:rsid w:val="00B013EF"/>
    <w:rsid w:val="00B02236"/>
    <w:rsid w:val="00B022F4"/>
    <w:rsid w:val="00B02397"/>
    <w:rsid w:val="00B02590"/>
    <w:rsid w:val="00B04D31"/>
    <w:rsid w:val="00B04D50"/>
    <w:rsid w:val="00B0787C"/>
    <w:rsid w:val="00B11064"/>
    <w:rsid w:val="00B11C31"/>
    <w:rsid w:val="00B121DB"/>
    <w:rsid w:val="00B1238B"/>
    <w:rsid w:val="00B13997"/>
    <w:rsid w:val="00B13E96"/>
    <w:rsid w:val="00B14B1C"/>
    <w:rsid w:val="00B1577C"/>
    <w:rsid w:val="00B161E2"/>
    <w:rsid w:val="00B17B4A"/>
    <w:rsid w:val="00B17E56"/>
    <w:rsid w:val="00B20B1C"/>
    <w:rsid w:val="00B2186F"/>
    <w:rsid w:val="00B218A5"/>
    <w:rsid w:val="00B23497"/>
    <w:rsid w:val="00B2385C"/>
    <w:rsid w:val="00B2415F"/>
    <w:rsid w:val="00B24410"/>
    <w:rsid w:val="00B266C0"/>
    <w:rsid w:val="00B26B2C"/>
    <w:rsid w:val="00B27C27"/>
    <w:rsid w:val="00B3072B"/>
    <w:rsid w:val="00B33D2A"/>
    <w:rsid w:val="00B350BE"/>
    <w:rsid w:val="00B36B58"/>
    <w:rsid w:val="00B37422"/>
    <w:rsid w:val="00B40D16"/>
    <w:rsid w:val="00B41AC5"/>
    <w:rsid w:val="00B422C6"/>
    <w:rsid w:val="00B423EC"/>
    <w:rsid w:val="00B430E0"/>
    <w:rsid w:val="00B43702"/>
    <w:rsid w:val="00B44DD5"/>
    <w:rsid w:val="00B458C3"/>
    <w:rsid w:val="00B46BE6"/>
    <w:rsid w:val="00B46F21"/>
    <w:rsid w:val="00B471EF"/>
    <w:rsid w:val="00B47469"/>
    <w:rsid w:val="00B47717"/>
    <w:rsid w:val="00B529FA"/>
    <w:rsid w:val="00B52FBF"/>
    <w:rsid w:val="00B53242"/>
    <w:rsid w:val="00B5392E"/>
    <w:rsid w:val="00B54C2D"/>
    <w:rsid w:val="00B54E99"/>
    <w:rsid w:val="00B55013"/>
    <w:rsid w:val="00B56DC9"/>
    <w:rsid w:val="00B607B3"/>
    <w:rsid w:val="00B623CB"/>
    <w:rsid w:val="00B63199"/>
    <w:rsid w:val="00B63882"/>
    <w:rsid w:val="00B63E35"/>
    <w:rsid w:val="00B671F8"/>
    <w:rsid w:val="00B67359"/>
    <w:rsid w:val="00B67E25"/>
    <w:rsid w:val="00B72C8E"/>
    <w:rsid w:val="00B7356C"/>
    <w:rsid w:val="00B73BC8"/>
    <w:rsid w:val="00B73F1C"/>
    <w:rsid w:val="00B74777"/>
    <w:rsid w:val="00B80831"/>
    <w:rsid w:val="00B80D97"/>
    <w:rsid w:val="00B810D3"/>
    <w:rsid w:val="00B8265C"/>
    <w:rsid w:val="00B86314"/>
    <w:rsid w:val="00B874EB"/>
    <w:rsid w:val="00B90219"/>
    <w:rsid w:val="00B90249"/>
    <w:rsid w:val="00B90489"/>
    <w:rsid w:val="00B91312"/>
    <w:rsid w:val="00B91892"/>
    <w:rsid w:val="00B918F6"/>
    <w:rsid w:val="00B91D04"/>
    <w:rsid w:val="00B927E2"/>
    <w:rsid w:val="00B93936"/>
    <w:rsid w:val="00B93C36"/>
    <w:rsid w:val="00B94C23"/>
    <w:rsid w:val="00B94D92"/>
    <w:rsid w:val="00B955A9"/>
    <w:rsid w:val="00B95D67"/>
    <w:rsid w:val="00B960A1"/>
    <w:rsid w:val="00B96310"/>
    <w:rsid w:val="00B96334"/>
    <w:rsid w:val="00B971A4"/>
    <w:rsid w:val="00B9753D"/>
    <w:rsid w:val="00B979A1"/>
    <w:rsid w:val="00BA0100"/>
    <w:rsid w:val="00BA011F"/>
    <w:rsid w:val="00BA1F34"/>
    <w:rsid w:val="00BA2535"/>
    <w:rsid w:val="00BA4565"/>
    <w:rsid w:val="00BA54AF"/>
    <w:rsid w:val="00BA6C4B"/>
    <w:rsid w:val="00BA6CB2"/>
    <w:rsid w:val="00BB0588"/>
    <w:rsid w:val="00BB2E00"/>
    <w:rsid w:val="00BB6BAF"/>
    <w:rsid w:val="00BB7B7E"/>
    <w:rsid w:val="00BC03BC"/>
    <w:rsid w:val="00BC2696"/>
    <w:rsid w:val="00BC2E84"/>
    <w:rsid w:val="00BC3AA3"/>
    <w:rsid w:val="00BC3D13"/>
    <w:rsid w:val="00BC445E"/>
    <w:rsid w:val="00BC6855"/>
    <w:rsid w:val="00BD0A72"/>
    <w:rsid w:val="00BD1FB2"/>
    <w:rsid w:val="00BD241E"/>
    <w:rsid w:val="00BD2A59"/>
    <w:rsid w:val="00BD32DC"/>
    <w:rsid w:val="00BD3580"/>
    <w:rsid w:val="00BD4753"/>
    <w:rsid w:val="00BD48D9"/>
    <w:rsid w:val="00BD4B87"/>
    <w:rsid w:val="00BD5D95"/>
    <w:rsid w:val="00BD76BA"/>
    <w:rsid w:val="00BE1944"/>
    <w:rsid w:val="00BE1AA3"/>
    <w:rsid w:val="00BE2BA0"/>
    <w:rsid w:val="00BE2C93"/>
    <w:rsid w:val="00BE3311"/>
    <w:rsid w:val="00BE5EA9"/>
    <w:rsid w:val="00BE6837"/>
    <w:rsid w:val="00BE6AE3"/>
    <w:rsid w:val="00BF0A99"/>
    <w:rsid w:val="00BF0B77"/>
    <w:rsid w:val="00BF2F4B"/>
    <w:rsid w:val="00BF55FD"/>
    <w:rsid w:val="00BF6C45"/>
    <w:rsid w:val="00BF73C7"/>
    <w:rsid w:val="00BF7F02"/>
    <w:rsid w:val="00BF7FB3"/>
    <w:rsid w:val="00C00D3F"/>
    <w:rsid w:val="00C043DC"/>
    <w:rsid w:val="00C04D90"/>
    <w:rsid w:val="00C04E31"/>
    <w:rsid w:val="00C074E4"/>
    <w:rsid w:val="00C1034C"/>
    <w:rsid w:val="00C1074D"/>
    <w:rsid w:val="00C10B97"/>
    <w:rsid w:val="00C118E1"/>
    <w:rsid w:val="00C11F83"/>
    <w:rsid w:val="00C128AC"/>
    <w:rsid w:val="00C13A50"/>
    <w:rsid w:val="00C13C89"/>
    <w:rsid w:val="00C152BD"/>
    <w:rsid w:val="00C16919"/>
    <w:rsid w:val="00C169B7"/>
    <w:rsid w:val="00C17768"/>
    <w:rsid w:val="00C218E8"/>
    <w:rsid w:val="00C23C14"/>
    <w:rsid w:val="00C25D5C"/>
    <w:rsid w:val="00C25F9C"/>
    <w:rsid w:val="00C275D6"/>
    <w:rsid w:val="00C32DEF"/>
    <w:rsid w:val="00C3405A"/>
    <w:rsid w:val="00C37C7C"/>
    <w:rsid w:val="00C40435"/>
    <w:rsid w:val="00C40A34"/>
    <w:rsid w:val="00C4189E"/>
    <w:rsid w:val="00C422B4"/>
    <w:rsid w:val="00C429A0"/>
    <w:rsid w:val="00C440A7"/>
    <w:rsid w:val="00C47BB6"/>
    <w:rsid w:val="00C50660"/>
    <w:rsid w:val="00C5072A"/>
    <w:rsid w:val="00C51206"/>
    <w:rsid w:val="00C52B0E"/>
    <w:rsid w:val="00C52D2E"/>
    <w:rsid w:val="00C53CF8"/>
    <w:rsid w:val="00C55C40"/>
    <w:rsid w:val="00C5660B"/>
    <w:rsid w:val="00C5744B"/>
    <w:rsid w:val="00C57DD6"/>
    <w:rsid w:val="00C57FC0"/>
    <w:rsid w:val="00C618DA"/>
    <w:rsid w:val="00C62F67"/>
    <w:rsid w:val="00C648C7"/>
    <w:rsid w:val="00C653BC"/>
    <w:rsid w:val="00C67534"/>
    <w:rsid w:val="00C70C66"/>
    <w:rsid w:val="00C7154C"/>
    <w:rsid w:val="00C7164E"/>
    <w:rsid w:val="00C72634"/>
    <w:rsid w:val="00C7287F"/>
    <w:rsid w:val="00C73148"/>
    <w:rsid w:val="00C747B4"/>
    <w:rsid w:val="00C80381"/>
    <w:rsid w:val="00C804B7"/>
    <w:rsid w:val="00C805B9"/>
    <w:rsid w:val="00C834D1"/>
    <w:rsid w:val="00C84B16"/>
    <w:rsid w:val="00C85CCB"/>
    <w:rsid w:val="00C864AF"/>
    <w:rsid w:val="00C87D22"/>
    <w:rsid w:val="00C90B8E"/>
    <w:rsid w:val="00C913C2"/>
    <w:rsid w:val="00C92908"/>
    <w:rsid w:val="00C92EFC"/>
    <w:rsid w:val="00C9328A"/>
    <w:rsid w:val="00C9445E"/>
    <w:rsid w:val="00C96A91"/>
    <w:rsid w:val="00CA0DE4"/>
    <w:rsid w:val="00CA367D"/>
    <w:rsid w:val="00CA4371"/>
    <w:rsid w:val="00CA5CC6"/>
    <w:rsid w:val="00CA76AD"/>
    <w:rsid w:val="00CB173C"/>
    <w:rsid w:val="00CB2946"/>
    <w:rsid w:val="00CB3EA5"/>
    <w:rsid w:val="00CB40AF"/>
    <w:rsid w:val="00CB5AF4"/>
    <w:rsid w:val="00CB600A"/>
    <w:rsid w:val="00CC0D37"/>
    <w:rsid w:val="00CC1EB6"/>
    <w:rsid w:val="00CC2951"/>
    <w:rsid w:val="00CC3E20"/>
    <w:rsid w:val="00CC4415"/>
    <w:rsid w:val="00CC491B"/>
    <w:rsid w:val="00CC4D5A"/>
    <w:rsid w:val="00CC6F8C"/>
    <w:rsid w:val="00CD0DCD"/>
    <w:rsid w:val="00CD0FA5"/>
    <w:rsid w:val="00CD105A"/>
    <w:rsid w:val="00CD1423"/>
    <w:rsid w:val="00CD2CEC"/>
    <w:rsid w:val="00CD2F48"/>
    <w:rsid w:val="00CD31EB"/>
    <w:rsid w:val="00CD4143"/>
    <w:rsid w:val="00CD54A1"/>
    <w:rsid w:val="00CD5601"/>
    <w:rsid w:val="00CD5767"/>
    <w:rsid w:val="00CD624C"/>
    <w:rsid w:val="00CD62F4"/>
    <w:rsid w:val="00CE040A"/>
    <w:rsid w:val="00CE05D2"/>
    <w:rsid w:val="00CE16B5"/>
    <w:rsid w:val="00CE1A5E"/>
    <w:rsid w:val="00CE1B88"/>
    <w:rsid w:val="00CE3D86"/>
    <w:rsid w:val="00CE48D8"/>
    <w:rsid w:val="00CE4A4C"/>
    <w:rsid w:val="00CE5254"/>
    <w:rsid w:val="00CE5591"/>
    <w:rsid w:val="00CE6781"/>
    <w:rsid w:val="00CE790D"/>
    <w:rsid w:val="00CF02DD"/>
    <w:rsid w:val="00CF274C"/>
    <w:rsid w:val="00CF2CEE"/>
    <w:rsid w:val="00CF32E8"/>
    <w:rsid w:val="00CF34A0"/>
    <w:rsid w:val="00CF3B1D"/>
    <w:rsid w:val="00CF62CC"/>
    <w:rsid w:val="00CF6C45"/>
    <w:rsid w:val="00CF6D6C"/>
    <w:rsid w:val="00CF70D4"/>
    <w:rsid w:val="00CF7120"/>
    <w:rsid w:val="00CF7E36"/>
    <w:rsid w:val="00D00F9E"/>
    <w:rsid w:val="00D01394"/>
    <w:rsid w:val="00D0511E"/>
    <w:rsid w:val="00D0589B"/>
    <w:rsid w:val="00D05FF0"/>
    <w:rsid w:val="00D108CD"/>
    <w:rsid w:val="00D1108A"/>
    <w:rsid w:val="00D11868"/>
    <w:rsid w:val="00D1213B"/>
    <w:rsid w:val="00D13880"/>
    <w:rsid w:val="00D14460"/>
    <w:rsid w:val="00D15453"/>
    <w:rsid w:val="00D1659C"/>
    <w:rsid w:val="00D16DF5"/>
    <w:rsid w:val="00D21644"/>
    <w:rsid w:val="00D22536"/>
    <w:rsid w:val="00D233D5"/>
    <w:rsid w:val="00D243A5"/>
    <w:rsid w:val="00D248EC"/>
    <w:rsid w:val="00D24B96"/>
    <w:rsid w:val="00D2794E"/>
    <w:rsid w:val="00D31AE0"/>
    <w:rsid w:val="00D31AF5"/>
    <w:rsid w:val="00D31C07"/>
    <w:rsid w:val="00D34F93"/>
    <w:rsid w:val="00D35268"/>
    <w:rsid w:val="00D36AD4"/>
    <w:rsid w:val="00D36D2B"/>
    <w:rsid w:val="00D36D8B"/>
    <w:rsid w:val="00D409B3"/>
    <w:rsid w:val="00D41CA6"/>
    <w:rsid w:val="00D440AA"/>
    <w:rsid w:val="00D457D3"/>
    <w:rsid w:val="00D46F6C"/>
    <w:rsid w:val="00D50F5C"/>
    <w:rsid w:val="00D50F91"/>
    <w:rsid w:val="00D51225"/>
    <w:rsid w:val="00D5151D"/>
    <w:rsid w:val="00D51C0F"/>
    <w:rsid w:val="00D523EE"/>
    <w:rsid w:val="00D53E39"/>
    <w:rsid w:val="00D547C2"/>
    <w:rsid w:val="00D558AE"/>
    <w:rsid w:val="00D565EA"/>
    <w:rsid w:val="00D56DF3"/>
    <w:rsid w:val="00D6080D"/>
    <w:rsid w:val="00D60D67"/>
    <w:rsid w:val="00D618B0"/>
    <w:rsid w:val="00D63211"/>
    <w:rsid w:val="00D64C4A"/>
    <w:rsid w:val="00D67304"/>
    <w:rsid w:val="00D67F51"/>
    <w:rsid w:val="00D719D5"/>
    <w:rsid w:val="00D7256A"/>
    <w:rsid w:val="00D729E3"/>
    <w:rsid w:val="00D7369A"/>
    <w:rsid w:val="00D7447C"/>
    <w:rsid w:val="00D75AA3"/>
    <w:rsid w:val="00D75B17"/>
    <w:rsid w:val="00D7607C"/>
    <w:rsid w:val="00D766E4"/>
    <w:rsid w:val="00D76C25"/>
    <w:rsid w:val="00D773EA"/>
    <w:rsid w:val="00D77E92"/>
    <w:rsid w:val="00D8153F"/>
    <w:rsid w:val="00D815C5"/>
    <w:rsid w:val="00D815D6"/>
    <w:rsid w:val="00D82391"/>
    <w:rsid w:val="00D8251A"/>
    <w:rsid w:val="00D826B7"/>
    <w:rsid w:val="00D87AF7"/>
    <w:rsid w:val="00D92203"/>
    <w:rsid w:val="00D92C26"/>
    <w:rsid w:val="00D93252"/>
    <w:rsid w:val="00D932AD"/>
    <w:rsid w:val="00D93DC3"/>
    <w:rsid w:val="00D95275"/>
    <w:rsid w:val="00D952DF"/>
    <w:rsid w:val="00D972DC"/>
    <w:rsid w:val="00DA125F"/>
    <w:rsid w:val="00DA1525"/>
    <w:rsid w:val="00DA18C7"/>
    <w:rsid w:val="00DA6B17"/>
    <w:rsid w:val="00DA6F15"/>
    <w:rsid w:val="00DA7EE2"/>
    <w:rsid w:val="00DB0FEE"/>
    <w:rsid w:val="00DB1B68"/>
    <w:rsid w:val="00DB23A3"/>
    <w:rsid w:val="00DB402C"/>
    <w:rsid w:val="00DB5762"/>
    <w:rsid w:val="00DB5A80"/>
    <w:rsid w:val="00DB5EB7"/>
    <w:rsid w:val="00DB646B"/>
    <w:rsid w:val="00DB7974"/>
    <w:rsid w:val="00DC0CCB"/>
    <w:rsid w:val="00DC206C"/>
    <w:rsid w:val="00DC3C90"/>
    <w:rsid w:val="00DC561F"/>
    <w:rsid w:val="00DC5739"/>
    <w:rsid w:val="00DC599D"/>
    <w:rsid w:val="00DC5C6E"/>
    <w:rsid w:val="00DC5F5F"/>
    <w:rsid w:val="00DC6CE1"/>
    <w:rsid w:val="00DD0D37"/>
    <w:rsid w:val="00DD0F8E"/>
    <w:rsid w:val="00DD3080"/>
    <w:rsid w:val="00DD33E0"/>
    <w:rsid w:val="00DD5571"/>
    <w:rsid w:val="00DD6F03"/>
    <w:rsid w:val="00DD70C2"/>
    <w:rsid w:val="00DD75D2"/>
    <w:rsid w:val="00DD7E6E"/>
    <w:rsid w:val="00DE1DB1"/>
    <w:rsid w:val="00DE35E0"/>
    <w:rsid w:val="00DE3985"/>
    <w:rsid w:val="00DE4F98"/>
    <w:rsid w:val="00DE55B3"/>
    <w:rsid w:val="00DE5A6B"/>
    <w:rsid w:val="00DE5E0E"/>
    <w:rsid w:val="00DF1799"/>
    <w:rsid w:val="00DF1AAE"/>
    <w:rsid w:val="00DF57B5"/>
    <w:rsid w:val="00DF59F0"/>
    <w:rsid w:val="00DF5F25"/>
    <w:rsid w:val="00DF643D"/>
    <w:rsid w:val="00DF6F19"/>
    <w:rsid w:val="00DF72F9"/>
    <w:rsid w:val="00E004F7"/>
    <w:rsid w:val="00E00D3A"/>
    <w:rsid w:val="00E00D85"/>
    <w:rsid w:val="00E011EE"/>
    <w:rsid w:val="00E02981"/>
    <w:rsid w:val="00E04368"/>
    <w:rsid w:val="00E05465"/>
    <w:rsid w:val="00E070AA"/>
    <w:rsid w:val="00E12575"/>
    <w:rsid w:val="00E15868"/>
    <w:rsid w:val="00E16398"/>
    <w:rsid w:val="00E165FD"/>
    <w:rsid w:val="00E173D2"/>
    <w:rsid w:val="00E20043"/>
    <w:rsid w:val="00E20F05"/>
    <w:rsid w:val="00E21184"/>
    <w:rsid w:val="00E226D1"/>
    <w:rsid w:val="00E22B0F"/>
    <w:rsid w:val="00E23819"/>
    <w:rsid w:val="00E23FB0"/>
    <w:rsid w:val="00E24F98"/>
    <w:rsid w:val="00E26EEE"/>
    <w:rsid w:val="00E27760"/>
    <w:rsid w:val="00E306F5"/>
    <w:rsid w:val="00E31319"/>
    <w:rsid w:val="00E33444"/>
    <w:rsid w:val="00E33958"/>
    <w:rsid w:val="00E34E37"/>
    <w:rsid w:val="00E36CA1"/>
    <w:rsid w:val="00E36CE8"/>
    <w:rsid w:val="00E37868"/>
    <w:rsid w:val="00E37F83"/>
    <w:rsid w:val="00E40AA4"/>
    <w:rsid w:val="00E40B60"/>
    <w:rsid w:val="00E41163"/>
    <w:rsid w:val="00E42A49"/>
    <w:rsid w:val="00E42B82"/>
    <w:rsid w:val="00E4313F"/>
    <w:rsid w:val="00E43D11"/>
    <w:rsid w:val="00E4487C"/>
    <w:rsid w:val="00E44D41"/>
    <w:rsid w:val="00E45F11"/>
    <w:rsid w:val="00E46A9A"/>
    <w:rsid w:val="00E47000"/>
    <w:rsid w:val="00E475A2"/>
    <w:rsid w:val="00E475F9"/>
    <w:rsid w:val="00E47ACF"/>
    <w:rsid w:val="00E47C08"/>
    <w:rsid w:val="00E47E93"/>
    <w:rsid w:val="00E51945"/>
    <w:rsid w:val="00E5502B"/>
    <w:rsid w:val="00E55C31"/>
    <w:rsid w:val="00E57281"/>
    <w:rsid w:val="00E60878"/>
    <w:rsid w:val="00E60A02"/>
    <w:rsid w:val="00E6410B"/>
    <w:rsid w:val="00E64BF4"/>
    <w:rsid w:val="00E65C4C"/>
    <w:rsid w:val="00E67498"/>
    <w:rsid w:val="00E6750F"/>
    <w:rsid w:val="00E70215"/>
    <w:rsid w:val="00E71213"/>
    <w:rsid w:val="00E71D48"/>
    <w:rsid w:val="00E72329"/>
    <w:rsid w:val="00E75551"/>
    <w:rsid w:val="00E7668F"/>
    <w:rsid w:val="00E77F7C"/>
    <w:rsid w:val="00E82E46"/>
    <w:rsid w:val="00E82E9F"/>
    <w:rsid w:val="00E82FBA"/>
    <w:rsid w:val="00E8331A"/>
    <w:rsid w:val="00E8710A"/>
    <w:rsid w:val="00E87674"/>
    <w:rsid w:val="00E90215"/>
    <w:rsid w:val="00E9093C"/>
    <w:rsid w:val="00E946AE"/>
    <w:rsid w:val="00E94B1A"/>
    <w:rsid w:val="00E974FA"/>
    <w:rsid w:val="00E97931"/>
    <w:rsid w:val="00E97B3D"/>
    <w:rsid w:val="00E97BB3"/>
    <w:rsid w:val="00EA0471"/>
    <w:rsid w:val="00EA05D5"/>
    <w:rsid w:val="00EA0CD9"/>
    <w:rsid w:val="00EA1A2E"/>
    <w:rsid w:val="00EA2458"/>
    <w:rsid w:val="00EA2A99"/>
    <w:rsid w:val="00EA3BA7"/>
    <w:rsid w:val="00EA4016"/>
    <w:rsid w:val="00EA5C98"/>
    <w:rsid w:val="00EA5DDD"/>
    <w:rsid w:val="00EA7443"/>
    <w:rsid w:val="00EB1805"/>
    <w:rsid w:val="00EB1AD5"/>
    <w:rsid w:val="00EB2940"/>
    <w:rsid w:val="00EB32CF"/>
    <w:rsid w:val="00EB4E53"/>
    <w:rsid w:val="00EB533D"/>
    <w:rsid w:val="00EB6EAD"/>
    <w:rsid w:val="00EC01D7"/>
    <w:rsid w:val="00EC054F"/>
    <w:rsid w:val="00EC0570"/>
    <w:rsid w:val="00EC1A48"/>
    <w:rsid w:val="00EC253C"/>
    <w:rsid w:val="00EC569E"/>
    <w:rsid w:val="00EC6397"/>
    <w:rsid w:val="00ED02DE"/>
    <w:rsid w:val="00ED081A"/>
    <w:rsid w:val="00ED0F45"/>
    <w:rsid w:val="00ED2278"/>
    <w:rsid w:val="00ED2291"/>
    <w:rsid w:val="00ED5E15"/>
    <w:rsid w:val="00ED71EA"/>
    <w:rsid w:val="00EE1DEE"/>
    <w:rsid w:val="00EE28D8"/>
    <w:rsid w:val="00EE5C67"/>
    <w:rsid w:val="00EE5F9A"/>
    <w:rsid w:val="00EE648C"/>
    <w:rsid w:val="00EE6A31"/>
    <w:rsid w:val="00EF033D"/>
    <w:rsid w:val="00EF090D"/>
    <w:rsid w:val="00EF31E3"/>
    <w:rsid w:val="00EF3C18"/>
    <w:rsid w:val="00EF5682"/>
    <w:rsid w:val="00EF5743"/>
    <w:rsid w:val="00EF6257"/>
    <w:rsid w:val="00F0008E"/>
    <w:rsid w:val="00F01C86"/>
    <w:rsid w:val="00F02122"/>
    <w:rsid w:val="00F0372A"/>
    <w:rsid w:val="00F03798"/>
    <w:rsid w:val="00F05CA9"/>
    <w:rsid w:val="00F05DE2"/>
    <w:rsid w:val="00F06653"/>
    <w:rsid w:val="00F06833"/>
    <w:rsid w:val="00F129CF"/>
    <w:rsid w:val="00F12D5D"/>
    <w:rsid w:val="00F13AD0"/>
    <w:rsid w:val="00F14528"/>
    <w:rsid w:val="00F21DD6"/>
    <w:rsid w:val="00F234E0"/>
    <w:rsid w:val="00F23C8D"/>
    <w:rsid w:val="00F23CB3"/>
    <w:rsid w:val="00F23E31"/>
    <w:rsid w:val="00F24894"/>
    <w:rsid w:val="00F25239"/>
    <w:rsid w:val="00F273E7"/>
    <w:rsid w:val="00F3131D"/>
    <w:rsid w:val="00F313C6"/>
    <w:rsid w:val="00F322BE"/>
    <w:rsid w:val="00F32FCC"/>
    <w:rsid w:val="00F34557"/>
    <w:rsid w:val="00F35085"/>
    <w:rsid w:val="00F35DD7"/>
    <w:rsid w:val="00F366AC"/>
    <w:rsid w:val="00F403BC"/>
    <w:rsid w:val="00F40950"/>
    <w:rsid w:val="00F40AC6"/>
    <w:rsid w:val="00F40F5E"/>
    <w:rsid w:val="00F419D5"/>
    <w:rsid w:val="00F4231A"/>
    <w:rsid w:val="00F433D9"/>
    <w:rsid w:val="00F449D5"/>
    <w:rsid w:val="00F4580C"/>
    <w:rsid w:val="00F47B84"/>
    <w:rsid w:val="00F5020F"/>
    <w:rsid w:val="00F5055E"/>
    <w:rsid w:val="00F54BC7"/>
    <w:rsid w:val="00F56579"/>
    <w:rsid w:val="00F566F6"/>
    <w:rsid w:val="00F61B47"/>
    <w:rsid w:val="00F63463"/>
    <w:rsid w:val="00F63DCE"/>
    <w:rsid w:val="00F63FDD"/>
    <w:rsid w:val="00F646D0"/>
    <w:rsid w:val="00F65C72"/>
    <w:rsid w:val="00F70613"/>
    <w:rsid w:val="00F718E4"/>
    <w:rsid w:val="00F7272A"/>
    <w:rsid w:val="00F730D6"/>
    <w:rsid w:val="00F733E3"/>
    <w:rsid w:val="00F73C29"/>
    <w:rsid w:val="00F74781"/>
    <w:rsid w:val="00F75801"/>
    <w:rsid w:val="00F7668F"/>
    <w:rsid w:val="00F774B2"/>
    <w:rsid w:val="00F802F7"/>
    <w:rsid w:val="00F81128"/>
    <w:rsid w:val="00F812F1"/>
    <w:rsid w:val="00F8169A"/>
    <w:rsid w:val="00F816E9"/>
    <w:rsid w:val="00F84120"/>
    <w:rsid w:val="00F857CB"/>
    <w:rsid w:val="00F86369"/>
    <w:rsid w:val="00F87591"/>
    <w:rsid w:val="00F9077B"/>
    <w:rsid w:val="00F91B1D"/>
    <w:rsid w:val="00F926E1"/>
    <w:rsid w:val="00F929A0"/>
    <w:rsid w:val="00F93A85"/>
    <w:rsid w:val="00F95673"/>
    <w:rsid w:val="00F97301"/>
    <w:rsid w:val="00FA0223"/>
    <w:rsid w:val="00FA0D89"/>
    <w:rsid w:val="00FA1377"/>
    <w:rsid w:val="00FA1A5E"/>
    <w:rsid w:val="00FA2369"/>
    <w:rsid w:val="00FA6205"/>
    <w:rsid w:val="00FA7B12"/>
    <w:rsid w:val="00FB175C"/>
    <w:rsid w:val="00FB1838"/>
    <w:rsid w:val="00FB3252"/>
    <w:rsid w:val="00FB3DBC"/>
    <w:rsid w:val="00FB3E96"/>
    <w:rsid w:val="00FB41EA"/>
    <w:rsid w:val="00FB4876"/>
    <w:rsid w:val="00FB726C"/>
    <w:rsid w:val="00FB748F"/>
    <w:rsid w:val="00FB7ACB"/>
    <w:rsid w:val="00FC2064"/>
    <w:rsid w:val="00FC2944"/>
    <w:rsid w:val="00FC2DA1"/>
    <w:rsid w:val="00FC4E98"/>
    <w:rsid w:val="00FC7FD1"/>
    <w:rsid w:val="00FD2DE4"/>
    <w:rsid w:val="00FD371B"/>
    <w:rsid w:val="00FD4793"/>
    <w:rsid w:val="00FD51B7"/>
    <w:rsid w:val="00FD63DF"/>
    <w:rsid w:val="00FD72D1"/>
    <w:rsid w:val="00FD73E0"/>
    <w:rsid w:val="00FE0A4F"/>
    <w:rsid w:val="00FE0D67"/>
    <w:rsid w:val="00FE2708"/>
    <w:rsid w:val="00FE403A"/>
    <w:rsid w:val="00FE45C2"/>
    <w:rsid w:val="00FE539D"/>
    <w:rsid w:val="00FE5676"/>
    <w:rsid w:val="00FE59A1"/>
    <w:rsid w:val="00FE7A5C"/>
    <w:rsid w:val="00FF040F"/>
    <w:rsid w:val="00FF04A0"/>
    <w:rsid w:val="00FF0560"/>
    <w:rsid w:val="00FF0858"/>
    <w:rsid w:val="00FF1FF4"/>
    <w:rsid w:val="00FF237A"/>
    <w:rsid w:val="00FF3D69"/>
    <w:rsid w:val="00FF3EF1"/>
    <w:rsid w:val="00FF466B"/>
    <w:rsid w:val="00FF6F84"/>
    <w:rsid w:val="00FF780B"/>
    <w:rsid w:val="018BEB0F"/>
    <w:rsid w:val="019A86B4"/>
    <w:rsid w:val="01B10388"/>
    <w:rsid w:val="03BD645E"/>
    <w:rsid w:val="0469D129"/>
    <w:rsid w:val="0AADEF77"/>
    <w:rsid w:val="0DA91A85"/>
    <w:rsid w:val="14968B99"/>
    <w:rsid w:val="1E917D4C"/>
    <w:rsid w:val="1F19C854"/>
    <w:rsid w:val="1F9DD794"/>
    <w:rsid w:val="207697AB"/>
    <w:rsid w:val="207C7143"/>
    <w:rsid w:val="212EE589"/>
    <w:rsid w:val="23201968"/>
    <w:rsid w:val="235C8614"/>
    <w:rsid w:val="25C88CE2"/>
    <w:rsid w:val="26F706FC"/>
    <w:rsid w:val="278400B0"/>
    <w:rsid w:val="28F47A5C"/>
    <w:rsid w:val="2985F120"/>
    <w:rsid w:val="2AFFBB6C"/>
    <w:rsid w:val="2BDC52C7"/>
    <w:rsid w:val="2E631CEE"/>
    <w:rsid w:val="3826279F"/>
    <w:rsid w:val="3932CEAB"/>
    <w:rsid w:val="3D0F0D8B"/>
    <w:rsid w:val="3DB18518"/>
    <w:rsid w:val="3DBB68E8"/>
    <w:rsid w:val="43E74883"/>
    <w:rsid w:val="47899518"/>
    <w:rsid w:val="4A51336C"/>
    <w:rsid w:val="4D3FA1AD"/>
    <w:rsid w:val="51984A39"/>
    <w:rsid w:val="56F2A13F"/>
    <w:rsid w:val="5D066E6E"/>
    <w:rsid w:val="5D45FBAF"/>
    <w:rsid w:val="60CB5C55"/>
    <w:rsid w:val="60EE76FF"/>
    <w:rsid w:val="644D81D2"/>
    <w:rsid w:val="646F48A0"/>
    <w:rsid w:val="6B4BAD82"/>
    <w:rsid w:val="6D2E0CB7"/>
    <w:rsid w:val="6D979850"/>
    <w:rsid w:val="6E2817B8"/>
    <w:rsid w:val="6E603ED4"/>
    <w:rsid w:val="6F27D8C7"/>
    <w:rsid w:val="6FA1E3B8"/>
    <w:rsid w:val="70F7983C"/>
    <w:rsid w:val="7138A521"/>
    <w:rsid w:val="7A96745E"/>
    <w:rsid w:val="7B21B8BC"/>
    <w:rsid w:val="7BC13737"/>
    <w:rsid w:val="7C58B0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35BD"/>
  <w15:docId w15:val="{85E45E06-13D9-4EFA-8AD2-B9FDAFA2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5E77"/>
  </w:style>
  <w:style w:type="paragraph" w:styleId="Heading1">
    <w:name w:val="heading 1"/>
    <w:basedOn w:val="Normal"/>
    <w:next w:val="Normal"/>
    <w:link w:val="Heading1Char"/>
    <w:uiPriority w:val="9"/>
    <w:qFormat/>
    <w:rsid w:val="00D21644"/>
    <w:pPr>
      <w:keepNext/>
      <w:keepLines/>
      <w:numPr>
        <w:numId w:val="4"/>
      </w:numPr>
      <w:spacing w:before="480" w:after="240"/>
      <w:jc w:val="left"/>
      <w:outlineLvl w:val="0"/>
    </w:pPr>
    <w:rPr>
      <w:rFonts w:eastAsiaTheme="majorEastAsia" w:cstheme="majorBidi"/>
      <w:color w:val="004B64" w:themeColor="accent2"/>
      <w:sz w:val="32"/>
      <w:szCs w:val="32"/>
    </w:rPr>
  </w:style>
  <w:style w:type="paragraph" w:styleId="Heading2">
    <w:name w:val="heading 2"/>
    <w:basedOn w:val="Normal"/>
    <w:next w:val="Normal"/>
    <w:link w:val="Heading2Char"/>
    <w:uiPriority w:val="9"/>
    <w:unhideWhenUsed/>
    <w:qFormat/>
    <w:rsid w:val="00551B47"/>
    <w:pPr>
      <w:keepNext/>
      <w:keepLines/>
      <w:numPr>
        <w:ilvl w:val="1"/>
        <w:numId w:val="4"/>
      </w:numPr>
      <w:spacing w:before="360" w:after="240"/>
      <w:jc w:val="left"/>
      <w:outlineLvl w:val="1"/>
    </w:pPr>
    <w:rPr>
      <w:rFonts w:eastAsiaTheme="majorEastAsia" w:cstheme="majorBidi"/>
      <w:color w:val="004B64" w:themeColor="accent2"/>
      <w:sz w:val="28"/>
      <w:szCs w:val="26"/>
    </w:rPr>
  </w:style>
  <w:style w:type="paragraph" w:styleId="Heading3">
    <w:name w:val="heading 3"/>
    <w:basedOn w:val="Normal"/>
    <w:next w:val="Normal"/>
    <w:link w:val="Heading3Char"/>
    <w:uiPriority w:val="9"/>
    <w:unhideWhenUsed/>
    <w:qFormat/>
    <w:rsid w:val="00CC0D37"/>
    <w:pPr>
      <w:keepNext/>
      <w:keepLines/>
      <w:numPr>
        <w:ilvl w:val="2"/>
        <w:numId w:val="4"/>
      </w:numPr>
      <w:spacing w:before="360" w:after="120"/>
      <w:jc w:val="left"/>
      <w:outlineLvl w:val="2"/>
    </w:pPr>
    <w:rPr>
      <w:rFonts w:ascii="Arial" w:eastAsiaTheme="majorEastAsia" w:hAnsi="Arial" w:cstheme="majorBidi"/>
      <w:bCs/>
      <w:color w:val="004B64" w:themeColor="accent2"/>
      <w:sz w:val="20"/>
      <w:lang w:val="en-GB"/>
    </w:rPr>
  </w:style>
  <w:style w:type="paragraph" w:styleId="Heading4">
    <w:name w:val="heading 4"/>
    <w:basedOn w:val="Normal"/>
    <w:next w:val="Normal"/>
    <w:link w:val="Heading4Char"/>
    <w:uiPriority w:val="9"/>
    <w:unhideWhenUsed/>
    <w:rsid w:val="000A75D2"/>
    <w:pPr>
      <w:keepNext/>
      <w:keepLines/>
      <w:spacing w:before="240" w:after="120"/>
      <w:jc w:val="left"/>
      <w:outlineLvl w:val="3"/>
    </w:pPr>
    <w:rPr>
      <w:rFonts w:asciiTheme="majorHAnsi" w:eastAsiaTheme="majorEastAsia" w:hAnsiTheme="majorHAnsi" w:cstheme="majorBidi"/>
      <w:b/>
      <w:bCs/>
      <w:iCs/>
      <w:color w:val="004B64" w:themeColor="accent2"/>
      <w:sz w:val="20"/>
      <w:lang w:eastAsia="en-AU"/>
    </w:rPr>
  </w:style>
  <w:style w:type="paragraph" w:styleId="Heading5">
    <w:name w:val="heading 5"/>
    <w:aliases w:val="h5"/>
    <w:basedOn w:val="Normal"/>
    <w:next w:val="Normal"/>
    <w:link w:val="Heading5Char"/>
    <w:uiPriority w:val="9"/>
    <w:unhideWhenUsed/>
    <w:rsid w:val="003A35E3"/>
    <w:pPr>
      <w:keepNext/>
      <w:keepLines/>
      <w:numPr>
        <w:ilvl w:val="4"/>
        <w:numId w:val="4"/>
      </w:numPr>
      <w:spacing w:before="200" w:after="0" w:line="276" w:lineRule="auto"/>
      <w:jc w:val="left"/>
      <w:outlineLvl w:val="4"/>
    </w:pPr>
    <w:rPr>
      <w:rFonts w:asciiTheme="majorHAnsi" w:eastAsiaTheme="majorEastAsia" w:hAnsiTheme="majorHAnsi" w:cstheme="majorBidi"/>
      <w:color w:val="110F0F" w:themeColor="accent1" w:themeShade="7F"/>
      <w:lang w:eastAsia="en-AU"/>
    </w:rPr>
  </w:style>
  <w:style w:type="paragraph" w:styleId="Heading6">
    <w:name w:val="heading 6"/>
    <w:basedOn w:val="Normal"/>
    <w:next w:val="Normal"/>
    <w:link w:val="Heading6Char"/>
    <w:uiPriority w:val="9"/>
    <w:unhideWhenUsed/>
    <w:rsid w:val="003A35E3"/>
    <w:pPr>
      <w:keepNext/>
      <w:keepLines/>
      <w:numPr>
        <w:ilvl w:val="5"/>
        <w:numId w:val="4"/>
      </w:numPr>
      <w:spacing w:before="200" w:after="0" w:line="276" w:lineRule="auto"/>
      <w:jc w:val="left"/>
      <w:outlineLvl w:val="5"/>
    </w:pPr>
    <w:rPr>
      <w:rFonts w:asciiTheme="majorHAnsi" w:eastAsiaTheme="majorEastAsia" w:hAnsiTheme="majorHAnsi" w:cstheme="majorBidi"/>
      <w:i/>
      <w:iCs/>
      <w:color w:val="110F0F" w:themeColor="accent1" w:themeShade="7F"/>
      <w:lang w:eastAsia="en-AU"/>
    </w:rPr>
  </w:style>
  <w:style w:type="paragraph" w:styleId="Heading7">
    <w:name w:val="heading 7"/>
    <w:basedOn w:val="Normal"/>
    <w:next w:val="Normal"/>
    <w:link w:val="Heading7Char"/>
    <w:uiPriority w:val="9"/>
    <w:unhideWhenUsed/>
    <w:rsid w:val="003A35E3"/>
    <w:pPr>
      <w:keepNext/>
      <w:keepLines/>
      <w:numPr>
        <w:ilvl w:val="6"/>
        <w:numId w:val="4"/>
      </w:numPr>
      <w:spacing w:before="200" w:after="0" w:line="276" w:lineRule="auto"/>
      <w:jc w:val="left"/>
      <w:outlineLvl w:val="6"/>
    </w:pPr>
    <w:rPr>
      <w:rFonts w:asciiTheme="majorHAnsi" w:eastAsiaTheme="majorEastAsia" w:hAnsiTheme="majorHAnsi" w:cstheme="majorBidi"/>
      <w:i/>
      <w:iCs/>
      <w:color w:val="404040" w:themeColor="text1" w:themeTint="BF"/>
      <w:lang w:eastAsia="en-AU"/>
    </w:rPr>
  </w:style>
  <w:style w:type="paragraph" w:styleId="Heading8">
    <w:name w:val="heading 8"/>
    <w:basedOn w:val="Normal"/>
    <w:next w:val="Normal"/>
    <w:link w:val="Heading8Char"/>
    <w:uiPriority w:val="9"/>
    <w:unhideWhenUsed/>
    <w:rsid w:val="003A35E3"/>
    <w:pPr>
      <w:keepNext/>
      <w:keepLines/>
      <w:numPr>
        <w:ilvl w:val="7"/>
        <w:numId w:val="4"/>
      </w:numPr>
      <w:spacing w:before="200" w:after="0" w:line="276" w:lineRule="auto"/>
      <w:jc w:val="left"/>
      <w:outlineLvl w:val="7"/>
    </w:pPr>
    <w:rPr>
      <w:rFonts w:asciiTheme="majorHAnsi" w:eastAsiaTheme="majorEastAsia" w:hAnsiTheme="majorHAnsi" w:cstheme="majorBidi"/>
      <w:color w:val="231F20" w:themeColor="accent1"/>
      <w:sz w:val="20"/>
      <w:szCs w:val="20"/>
      <w:lang w:eastAsia="en-AU"/>
    </w:rPr>
  </w:style>
  <w:style w:type="paragraph" w:styleId="Heading9">
    <w:name w:val="heading 9"/>
    <w:basedOn w:val="Normal"/>
    <w:next w:val="Normal"/>
    <w:link w:val="Heading9Char"/>
    <w:uiPriority w:val="9"/>
    <w:unhideWhenUsed/>
    <w:rsid w:val="003A35E3"/>
    <w:pPr>
      <w:keepNext/>
      <w:keepLines/>
      <w:numPr>
        <w:ilvl w:val="8"/>
        <w:numId w:val="4"/>
      </w:numPr>
      <w:spacing w:before="200" w:after="0" w:line="276" w:lineRule="auto"/>
      <w:jc w:val="left"/>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44"/>
    <w:rPr>
      <w:rFonts w:eastAsiaTheme="majorEastAsia" w:cstheme="majorBidi"/>
      <w:color w:val="004B64" w:themeColor="accent2"/>
      <w:sz w:val="32"/>
      <w:szCs w:val="32"/>
    </w:rPr>
  </w:style>
  <w:style w:type="character" w:customStyle="1" w:styleId="Heading2Char">
    <w:name w:val="Heading 2 Char"/>
    <w:basedOn w:val="DefaultParagraphFont"/>
    <w:link w:val="Heading2"/>
    <w:uiPriority w:val="9"/>
    <w:rsid w:val="00551B47"/>
    <w:rPr>
      <w:rFonts w:eastAsiaTheme="majorEastAsia" w:cstheme="majorBidi"/>
      <w:color w:val="004B64" w:themeColor="accent2"/>
      <w:sz w:val="28"/>
      <w:szCs w:val="26"/>
    </w:rPr>
  </w:style>
  <w:style w:type="character" w:customStyle="1" w:styleId="Heading3Char">
    <w:name w:val="Heading 3 Char"/>
    <w:basedOn w:val="DefaultParagraphFont"/>
    <w:link w:val="Heading3"/>
    <w:uiPriority w:val="9"/>
    <w:rsid w:val="00CC0D37"/>
    <w:rPr>
      <w:rFonts w:ascii="Arial" w:eastAsiaTheme="majorEastAsia" w:hAnsi="Arial" w:cstheme="majorBidi"/>
      <w:bCs/>
      <w:color w:val="004B64" w:themeColor="accent2"/>
      <w:sz w:val="20"/>
      <w:lang w:val="en-GB"/>
    </w:rPr>
  </w:style>
  <w:style w:type="character" w:customStyle="1" w:styleId="Heading4Char">
    <w:name w:val="Heading 4 Char"/>
    <w:basedOn w:val="DefaultParagraphFont"/>
    <w:link w:val="Heading4"/>
    <w:uiPriority w:val="9"/>
    <w:rsid w:val="000A75D2"/>
    <w:rPr>
      <w:rFonts w:asciiTheme="majorHAnsi" w:eastAsiaTheme="majorEastAsia" w:hAnsiTheme="majorHAnsi" w:cstheme="majorBidi"/>
      <w:b/>
      <w:bCs/>
      <w:iCs/>
      <w:color w:val="004B64" w:themeColor="accent2"/>
      <w:sz w:val="20"/>
      <w:lang w:eastAsia="en-AU"/>
    </w:rPr>
  </w:style>
  <w:style w:type="character" w:customStyle="1" w:styleId="Heading5Char">
    <w:name w:val="Heading 5 Char"/>
    <w:aliases w:val="h5 Char"/>
    <w:basedOn w:val="DefaultParagraphFont"/>
    <w:link w:val="Heading5"/>
    <w:uiPriority w:val="9"/>
    <w:rsid w:val="003A35E3"/>
    <w:rPr>
      <w:rFonts w:asciiTheme="majorHAnsi" w:eastAsiaTheme="majorEastAsia" w:hAnsiTheme="majorHAnsi" w:cstheme="majorBidi"/>
      <w:color w:val="110F0F" w:themeColor="accent1" w:themeShade="7F"/>
      <w:lang w:eastAsia="en-AU"/>
    </w:rPr>
  </w:style>
  <w:style w:type="character" w:customStyle="1" w:styleId="Heading6Char">
    <w:name w:val="Heading 6 Char"/>
    <w:basedOn w:val="DefaultParagraphFont"/>
    <w:link w:val="Heading6"/>
    <w:uiPriority w:val="9"/>
    <w:rsid w:val="003A35E3"/>
    <w:rPr>
      <w:rFonts w:asciiTheme="majorHAnsi" w:eastAsiaTheme="majorEastAsia" w:hAnsiTheme="majorHAnsi" w:cstheme="majorBidi"/>
      <w:i/>
      <w:iCs/>
      <w:color w:val="110F0F" w:themeColor="accent1" w:themeShade="7F"/>
      <w:lang w:eastAsia="en-AU"/>
    </w:rPr>
  </w:style>
  <w:style w:type="character" w:customStyle="1" w:styleId="Heading7Char">
    <w:name w:val="Heading 7 Char"/>
    <w:basedOn w:val="DefaultParagraphFont"/>
    <w:link w:val="Heading7"/>
    <w:uiPriority w:val="9"/>
    <w:rsid w:val="003A35E3"/>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
    <w:rsid w:val="003A35E3"/>
    <w:rPr>
      <w:rFonts w:asciiTheme="majorHAnsi" w:eastAsiaTheme="majorEastAsia" w:hAnsiTheme="majorHAnsi" w:cstheme="majorBidi"/>
      <w:color w:val="231F20" w:themeColor="accent1"/>
      <w:sz w:val="20"/>
      <w:szCs w:val="20"/>
      <w:lang w:eastAsia="en-AU"/>
    </w:rPr>
  </w:style>
  <w:style w:type="character" w:customStyle="1" w:styleId="Heading9Char">
    <w:name w:val="Heading 9 Char"/>
    <w:basedOn w:val="DefaultParagraphFont"/>
    <w:link w:val="Heading9"/>
    <w:uiPriority w:val="9"/>
    <w:rsid w:val="003A35E3"/>
    <w:rPr>
      <w:rFonts w:asciiTheme="majorHAnsi" w:eastAsiaTheme="majorEastAsia" w:hAnsiTheme="majorHAnsi" w:cstheme="majorBidi"/>
      <w:i/>
      <w:iCs/>
      <w:color w:val="404040" w:themeColor="text1" w:themeTint="BF"/>
      <w:sz w:val="20"/>
      <w:szCs w:val="20"/>
      <w:lang w:eastAsia="en-AU"/>
    </w:rPr>
  </w:style>
  <w:style w:type="paragraph" w:customStyle="1" w:styleId="Default">
    <w:name w:val="Default"/>
    <w:rsid w:val="003D6597"/>
    <w:pPr>
      <w:autoSpaceDE w:val="0"/>
      <w:autoSpaceDN w:val="0"/>
      <w:adjustRightInd w:val="0"/>
      <w:spacing w:after="0"/>
      <w:jc w:val="left"/>
    </w:pPr>
    <w:rPr>
      <w:rFonts w:ascii="Times New Roman" w:hAnsi="Times New Roman" w:cs="Times New Roman"/>
      <w:color w:val="000000"/>
      <w:sz w:val="24"/>
      <w:szCs w:val="24"/>
    </w:rPr>
  </w:style>
  <w:style w:type="table" w:styleId="TableGrid">
    <w:name w:val="Table Grid"/>
    <w:aliases w:val="Plain Table"/>
    <w:basedOn w:val="TableNormal"/>
    <w:uiPriority w:val="39"/>
    <w:rsid w:val="003D65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74781"/>
    <w:rPr>
      <w:rFonts w:ascii="Arial" w:hAnsi="Arial"/>
      <w:b w:val="0"/>
      <w:color w:val="595959" w:themeColor="text1" w:themeTint="A6"/>
      <w:sz w:val="20"/>
      <w:u w:val="single"/>
    </w:rPr>
  </w:style>
  <w:style w:type="paragraph" w:styleId="BodyText">
    <w:name w:val="Body Text"/>
    <w:basedOn w:val="Normal"/>
    <w:link w:val="BodyTextChar"/>
    <w:unhideWhenUsed/>
    <w:qFormat/>
    <w:rsid w:val="006F6B65"/>
    <w:pPr>
      <w:spacing w:before="120" w:after="40" w:line="276" w:lineRule="auto"/>
      <w:jc w:val="left"/>
    </w:pPr>
    <w:rPr>
      <w:sz w:val="20"/>
    </w:rPr>
  </w:style>
  <w:style w:type="character" w:customStyle="1" w:styleId="BodyTextChar">
    <w:name w:val="Body Text Char"/>
    <w:basedOn w:val="DefaultParagraphFont"/>
    <w:link w:val="BodyText"/>
    <w:rsid w:val="006F6B65"/>
    <w:rPr>
      <w:sz w:val="20"/>
    </w:rPr>
  </w:style>
  <w:style w:type="paragraph" w:styleId="Header">
    <w:name w:val="header"/>
    <w:basedOn w:val="Normal"/>
    <w:link w:val="HeaderChar"/>
    <w:uiPriority w:val="99"/>
    <w:unhideWhenUsed/>
    <w:rsid w:val="00317DD3"/>
    <w:pPr>
      <w:tabs>
        <w:tab w:val="center" w:pos="4513"/>
        <w:tab w:val="right" w:pos="9026"/>
      </w:tabs>
      <w:spacing w:after="0"/>
    </w:pPr>
  </w:style>
  <w:style w:type="character" w:customStyle="1" w:styleId="HeaderChar">
    <w:name w:val="Header Char"/>
    <w:basedOn w:val="DefaultParagraphFont"/>
    <w:link w:val="Header"/>
    <w:uiPriority w:val="99"/>
    <w:rsid w:val="00317DD3"/>
  </w:style>
  <w:style w:type="paragraph" w:styleId="Footer">
    <w:name w:val="footer"/>
    <w:link w:val="FooterChar"/>
    <w:uiPriority w:val="99"/>
    <w:unhideWhenUsed/>
    <w:rsid w:val="00D547C2"/>
    <w:pPr>
      <w:tabs>
        <w:tab w:val="center" w:pos="4513"/>
        <w:tab w:val="right" w:pos="9026"/>
      </w:tabs>
      <w:spacing w:after="0"/>
      <w:ind w:left="227" w:hanging="227"/>
    </w:pPr>
    <w:rPr>
      <w:sz w:val="16"/>
    </w:rPr>
  </w:style>
  <w:style w:type="character" w:customStyle="1" w:styleId="FooterChar">
    <w:name w:val="Footer Char"/>
    <w:basedOn w:val="DefaultParagraphFont"/>
    <w:link w:val="Footer"/>
    <w:uiPriority w:val="99"/>
    <w:rsid w:val="00D547C2"/>
    <w:rPr>
      <w:sz w:val="16"/>
    </w:rPr>
  </w:style>
  <w:style w:type="paragraph" w:styleId="Title">
    <w:name w:val="Title"/>
    <w:basedOn w:val="Normal"/>
    <w:next w:val="Normal"/>
    <w:link w:val="TitleChar"/>
    <w:rsid w:val="00CC0D37"/>
    <w:pPr>
      <w:spacing w:before="2000" w:after="300"/>
      <w:jc w:val="left"/>
    </w:pPr>
    <w:rPr>
      <w:rFonts w:asciiTheme="majorHAnsi" w:eastAsiaTheme="majorEastAsia" w:hAnsiTheme="majorHAnsi" w:cstheme="majorBidi"/>
      <w:color w:val="004B64" w:themeColor="accent2"/>
      <w:spacing w:val="5"/>
      <w:kern w:val="28"/>
      <w:sz w:val="56"/>
      <w:szCs w:val="52"/>
    </w:rPr>
  </w:style>
  <w:style w:type="character" w:customStyle="1" w:styleId="TitleChar">
    <w:name w:val="Title Char"/>
    <w:basedOn w:val="DefaultParagraphFont"/>
    <w:link w:val="Title"/>
    <w:rsid w:val="00CC0D37"/>
    <w:rPr>
      <w:rFonts w:asciiTheme="majorHAnsi" w:eastAsiaTheme="majorEastAsia" w:hAnsiTheme="majorHAnsi" w:cstheme="majorBidi"/>
      <w:color w:val="004B64" w:themeColor="accent2"/>
      <w:spacing w:val="5"/>
      <w:kern w:val="28"/>
      <w:sz w:val="56"/>
      <w:szCs w:val="52"/>
    </w:rPr>
  </w:style>
  <w:style w:type="character" w:styleId="CommentReference">
    <w:name w:val="annotation reference"/>
    <w:basedOn w:val="DefaultParagraphFont"/>
    <w:uiPriority w:val="99"/>
    <w:unhideWhenUsed/>
    <w:rsid w:val="006B39A2"/>
    <w:rPr>
      <w:sz w:val="16"/>
      <w:szCs w:val="16"/>
    </w:rPr>
  </w:style>
  <w:style w:type="paragraph" w:styleId="CommentText">
    <w:name w:val="annotation text"/>
    <w:basedOn w:val="Normal"/>
    <w:link w:val="CommentTextChar"/>
    <w:uiPriority w:val="99"/>
    <w:unhideWhenUsed/>
    <w:rsid w:val="006B39A2"/>
    <w:rPr>
      <w:sz w:val="20"/>
      <w:szCs w:val="20"/>
    </w:rPr>
  </w:style>
  <w:style w:type="character" w:customStyle="1" w:styleId="CommentTextChar">
    <w:name w:val="Comment Text Char"/>
    <w:basedOn w:val="DefaultParagraphFont"/>
    <w:link w:val="CommentText"/>
    <w:uiPriority w:val="99"/>
    <w:rsid w:val="006B39A2"/>
    <w:rPr>
      <w:sz w:val="20"/>
      <w:szCs w:val="20"/>
    </w:rPr>
  </w:style>
  <w:style w:type="paragraph" w:styleId="CommentSubject">
    <w:name w:val="annotation subject"/>
    <w:basedOn w:val="CommentText"/>
    <w:next w:val="CommentText"/>
    <w:link w:val="CommentSubjectChar"/>
    <w:uiPriority w:val="99"/>
    <w:unhideWhenUsed/>
    <w:rsid w:val="006B39A2"/>
    <w:rPr>
      <w:b/>
      <w:bCs/>
    </w:rPr>
  </w:style>
  <w:style w:type="character" w:customStyle="1" w:styleId="CommentSubjectChar">
    <w:name w:val="Comment Subject Char"/>
    <w:basedOn w:val="CommentTextChar"/>
    <w:link w:val="CommentSubject"/>
    <w:uiPriority w:val="99"/>
    <w:rsid w:val="006B39A2"/>
    <w:rPr>
      <w:b/>
      <w:bCs/>
      <w:sz w:val="20"/>
      <w:szCs w:val="20"/>
    </w:rPr>
  </w:style>
  <w:style w:type="character" w:styleId="FollowedHyperlink">
    <w:name w:val="FollowedHyperlink"/>
    <w:basedOn w:val="DefaultParagraphFont"/>
    <w:uiPriority w:val="99"/>
    <w:semiHidden/>
    <w:unhideWhenUsed/>
    <w:rsid w:val="00DF6F19"/>
    <w:rPr>
      <w:color w:val="954F72" w:themeColor="followedHyperlink"/>
      <w:u w:val="single"/>
    </w:rPr>
  </w:style>
  <w:style w:type="paragraph" w:styleId="Revision">
    <w:name w:val="Revision"/>
    <w:hidden/>
    <w:uiPriority w:val="99"/>
    <w:semiHidden/>
    <w:rsid w:val="007B1EF8"/>
    <w:pPr>
      <w:spacing w:after="0"/>
      <w:jc w:val="left"/>
    </w:pPr>
  </w:style>
  <w:style w:type="paragraph" w:styleId="NormalWeb">
    <w:name w:val="Normal (Web)"/>
    <w:basedOn w:val="Normal"/>
    <w:uiPriority w:val="99"/>
    <w:unhideWhenUsed/>
    <w:rsid w:val="00AA2F9D"/>
    <w:pPr>
      <w:spacing w:before="100" w:beforeAutospacing="1" w:after="100" w:afterAutospacing="1"/>
      <w:jc w:val="left"/>
    </w:pPr>
    <w:rPr>
      <w:rFonts w:ascii="Times New Roman" w:eastAsia="Times New Roman" w:hAnsi="Times New Roman" w:cs="Times New Roman"/>
      <w:sz w:val="24"/>
      <w:szCs w:val="24"/>
      <w:lang w:eastAsia="en-AU"/>
    </w:rPr>
  </w:style>
  <w:style w:type="paragraph" w:styleId="Caption">
    <w:name w:val="caption"/>
    <w:basedOn w:val="Normal"/>
    <w:next w:val="Normal"/>
    <w:uiPriority w:val="35"/>
    <w:unhideWhenUsed/>
    <w:qFormat/>
    <w:rsid w:val="00093D22"/>
    <w:pPr>
      <w:keepNext/>
      <w:spacing w:before="240" w:after="120"/>
      <w:ind w:left="851" w:hanging="851"/>
      <w:jc w:val="left"/>
    </w:pPr>
    <w:rPr>
      <w:rFonts w:asciiTheme="majorHAnsi" w:hAnsiTheme="majorHAnsi"/>
      <w:b/>
      <w:iCs/>
      <w:color w:val="404040" w:themeColor="text1" w:themeTint="BF"/>
      <w:sz w:val="16"/>
      <w:szCs w:val="18"/>
    </w:rPr>
  </w:style>
  <w:style w:type="paragraph" w:customStyle="1" w:styleId="TableText">
    <w:name w:val="Table Text"/>
    <w:basedOn w:val="Normal"/>
    <w:link w:val="TableTextChar"/>
    <w:qFormat/>
    <w:rsid w:val="008C0AC4"/>
    <w:pPr>
      <w:spacing w:after="0"/>
      <w:jc w:val="left"/>
    </w:pPr>
    <w:rPr>
      <w:rFonts w:ascii="Arial" w:hAnsi="Arial" w:cs="Helvetica"/>
      <w:color w:val="404040" w:themeColor="text1" w:themeTint="BF"/>
      <w:sz w:val="16"/>
      <w:szCs w:val="20"/>
    </w:rPr>
  </w:style>
  <w:style w:type="character" w:customStyle="1" w:styleId="TableTextChar">
    <w:name w:val="Table Text Char"/>
    <w:link w:val="TableText"/>
    <w:locked/>
    <w:rsid w:val="00C1034C"/>
    <w:rPr>
      <w:rFonts w:ascii="Arial" w:hAnsi="Arial" w:cs="Helvetica"/>
      <w:color w:val="404040" w:themeColor="text1" w:themeTint="BF"/>
      <w:sz w:val="16"/>
      <w:szCs w:val="20"/>
    </w:rPr>
  </w:style>
  <w:style w:type="paragraph" w:styleId="ListBullet">
    <w:name w:val="List Bullet"/>
    <w:basedOn w:val="Normal"/>
    <w:uiPriority w:val="99"/>
    <w:unhideWhenUsed/>
    <w:qFormat/>
    <w:rsid w:val="001C600B"/>
    <w:pPr>
      <w:numPr>
        <w:numId w:val="1"/>
      </w:numPr>
      <w:spacing w:after="240" w:line="276" w:lineRule="auto"/>
      <w:contextualSpacing/>
      <w:jc w:val="left"/>
    </w:pPr>
    <w:rPr>
      <w:rFonts w:ascii="Arial" w:hAnsi="Arial"/>
      <w:sz w:val="20"/>
    </w:rPr>
  </w:style>
  <w:style w:type="paragraph" w:styleId="TOC1">
    <w:name w:val="toc 1"/>
    <w:basedOn w:val="Normal"/>
    <w:next w:val="Normal"/>
    <w:uiPriority w:val="39"/>
    <w:unhideWhenUsed/>
    <w:rsid w:val="008A1214"/>
    <w:pPr>
      <w:tabs>
        <w:tab w:val="left" w:pos="1134"/>
        <w:tab w:val="right" w:leader="dot" w:pos="9639"/>
      </w:tabs>
      <w:spacing w:before="240" w:after="40"/>
      <w:ind w:left="567" w:hanging="567"/>
      <w:jc w:val="left"/>
    </w:pPr>
    <w:rPr>
      <w:rFonts w:ascii="Arial" w:hAnsi="Arial"/>
      <w:b/>
      <w:noProof/>
      <w:color w:val="000000" w:themeColor="text1"/>
      <w:sz w:val="20"/>
    </w:rPr>
  </w:style>
  <w:style w:type="paragraph" w:styleId="TOC2">
    <w:name w:val="toc 2"/>
    <w:basedOn w:val="Normal"/>
    <w:next w:val="Normal"/>
    <w:uiPriority w:val="39"/>
    <w:unhideWhenUsed/>
    <w:rsid w:val="008A1214"/>
    <w:pPr>
      <w:tabs>
        <w:tab w:val="right" w:leader="dot" w:pos="9639"/>
      </w:tabs>
      <w:spacing w:after="80"/>
      <w:ind w:left="567" w:hanging="567"/>
      <w:jc w:val="left"/>
    </w:pPr>
    <w:rPr>
      <w:rFonts w:ascii="Arial" w:hAnsi="Arial"/>
      <w:noProof/>
      <w:color w:val="000000" w:themeColor="text1"/>
      <w:sz w:val="20"/>
    </w:rPr>
  </w:style>
  <w:style w:type="paragraph" w:styleId="TableofFigures">
    <w:name w:val="table of figures"/>
    <w:basedOn w:val="Normal"/>
    <w:next w:val="Normal"/>
    <w:uiPriority w:val="99"/>
    <w:unhideWhenUsed/>
    <w:rsid w:val="008A1214"/>
    <w:pPr>
      <w:tabs>
        <w:tab w:val="right" w:leader="dot" w:pos="9639"/>
      </w:tabs>
      <w:spacing w:after="120"/>
      <w:ind w:left="1134" w:hanging="1134"/>
      <w:jc w:val="left"/>
    </w:pPr>
    <w:rPr>
      <w:sz w:val="20"/>
    </w:rPr>
  </w:style>
  <w:style w:type="table" w:styleId="LightShading-Accent1">
    <w:name w:val="Light Shading Accent 1"/>
    <w:basedOn w:val="TableNormal"/>
    <w:uiPriority w:val="60"/>
    <w:rsid w:val="005D435B"/>
    <w:pPr>
      <w:spacing w:after="0"/>
      <w:jc w:val="left"/>
    </w:pPr>
    <w:rPr>
      <w:color w:val="1A1717" w:themeColor="accent1" w:themeShade="BF"/>
    </w:rPr>
    <w:tblPr>
      <w:tblStyleRowBandSize w:val="1"/>
      <w:tblStyleColBandSize w:val="1"/>
      <w:tblBorders>
        <w:top w:val="single" w:sz="8" w:space="0" w:color="231F20" w:themeColor="accent1"/>
        <w:bottom w:val="single" w:sz="8" w:space="0" w:color="231F20" w:themeColor="accent1"/>
      </w:tblBorders>
    </w:tblPr>
    <w:tblStylePr w:type="fir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la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accent1" w:themeFillTint="3F"/>
      </w:tcPr>
    </w:tblStylePr>
    <w:tblStylePr w:type="band1Horz">
      <w:tblPr/>
      <w:tcPr>
        <w:tcBorders>
          <w:left w:val="nil"/>
          <w:right w:val="nil"/>
          <w:insideH w:val="nil"/>
          <w:insideV w:val="nil"/>
        </w:tcBorders>
        <w:shd w:val="clear" w:color="auto" w:fill="CBC4C6" w:themeFill="accent1" w:themeFillTint="3F"/>
      </w:tcPr>
    </w:tblStylePr>
  </w:style>
  <w:style w:type="table" w:styleId="MediumShading2">
    <w:name w:val="Medium Shading 2"/>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accent1"/>
      </w:tcPr>
    </w:tblStylePr>
    <w:tblStylePr w:type="lastCol">
      <w:rPr>
        <w:b/>
        <w:bCs/>
        <w:color w:val="FFFFFF" w:themeColor="background1"/>
      </w:rPr>
      <w:tblPr/>
      <w:tcPr>
        <w:tcBorders>
          <w:left w:val="nil"/>
          <w:right w:val="nil"/>
          <w:insideH w:val="nil"/>
          <w:insideV w:val="nil"/>
        </w:tcBorders>
        <w:shd w:val="clear" w:color="auto" w:fill="231F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5D435B"/>
    <w:pPr>
      <w:spacing w:after="0"/>
      <w:jc w:val="left"/>
    </w:pPr>
    <w:tblPr>
      <w:tblStyleRowBandSize w:val="1"/>
      <w:tblStyleColBandSize w:val="1"/>
      <w:tbl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single" w:sz="8" w:space="0" w:color="0042C7" w:themeColor="accent6" w:themeTint="BF"/>
      </w:tblBorders>
    </w:tblPr>
    <w:tblStylePr w:type="firstRow">
      <w:pPr>
        <w:spacing w:before="0" w:after="0" w:line="240" w:lineRule="auto"/>
      </w:pPr>
      <w:rPr>
        <w:b/>
        <w:bCs/>
        <w:color w:val="FFFFFF" w:themeColor="background1"/>
      </w:rPr>
      <w:tblPr/>
      <w:tcPr>
        <w:tc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shd w:val="clear" w:color="auto" w:fill="002060" w:themeFill="accent6"/>
      </w:tcPr>
    </w:tblStylePr>
    <w:tblStylePr w:type="lastRow">
      <w:pPr>
        <w:spacing w:before="0" w:after="0" w:line="240" w:lineRule="auto"/>
      </w:pPr>
      <w:rPr>
        <w:b/>
        <w:bCs/>
      </w:rPr>
      <w:tblPr/>
      <w:tcPr>
        <w:tcBorders>
          <w:top w:val="double" w:sz="6"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98BAFF" w:themeFill="accent6" w:themeFillTint="3F"/>
      </w:tcPr>
    </w:tblStylePr>
    <w:tblStylePr w:type="band1Horz">
      <w:tblPr/>
      <w:tcPr>
        <w:tcBorders>
          <w:insideH w:val="nil"/>
          <w:insideV w:val="nil"/>
        </w:tcBorders>
        <w:shd w:val="clear" w:color="auto" w:fill="98BAFF" w:themeFill="accent6"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5D435B"/>
    <w:pPr>
      <w:spacing w:after="0"/>
      <w:jc w:val="left"/>
    </w:pPr>
    <w:tblPr>
      <w:tblStyleRowBandSize w:val="1"/>
      <w:tblStyleColBandSize w:val="1"/>
      <w:tblBorders>
        <w:top w:val="single" w:sz="8" w:space="0" w:color="231F20" w:themeColor="accent1"/>
        <w:left w:val="single" w:sz="8" w:space="0" w:color="231F20" w:themeColor="accent1"/>
        <w:bottom w:val="single" w:sz="8" w:space="0" w:color="231F20" w:themeColor="accent1"/>
        <w:right w:val="single" w:sz="8" w:space="0" w:color="231F20" w:themeColor="accent1"/>
      </w:tblBorders>
    </w:tblPr>
    <w:tblStylePr w:type="firstRow">
      <w:pPr>
        <w:spacing w:before="0" w:after="0" w:line="240" w:lineRule="auto"/>
      </w:pPr>
      <w:rPr>
        <w:b/>
        <w:bCs/>
        <w:color w:val="FFFFFF" w:themeColor="background1"/>
      </w:rPr>
      <w:tblPr/>
      <w:tcPr>
        <w:shd w:val="clear" w:color="auto" w:fill="231F20" w:themeFill="accent1"/>
      </w:tcPr>
    </w:tblStylePr>
    <w:tblStylePr w:type="lastRow">
      <w:pPr>
        <w:spacing w:before="0" w:after="0" w:line="240" w:lineRule="auto"/>
      </w:pPr>
      <w:rPr>
        <w:b/>
        <w:bCs/>
      </w:rPr>
      <w:tblPr/>
      <w:tcPr>
        <w:tcBorders>
          <w:top w:val="double" w:sz="6" w:space="0" w:color="231F20" w:themeColor="accent1"/>
          <w:left w:val="single" w:sz="8" w:space="0" w:color="231F20" w:themeColor="accent1"/>
          <w:bottom w:val="single" w:sz="8" w:space="0" w:color="231F20" w:themeColor="accent1"/>
          <w:right w:val="single" w:sz="8" w:space="0" w:color="231F20" w:themeColor="accent1"/>
        </w:tcBorders>
      </w:tcPr>
    </w:tblStylePr>
    <w:tblStylePr w:type="firstCol">
      <w:rPr>
        <w:b/>
        <w:bCs/>
      </w:rPr>
    </w:tblStylePr>
    <w:tblStylePr w:type="lastCol">
      <w:rPr>
        <w:b/>
        <w:bCs/>
      </w:rPr>
    </w:tblStylePr>
    <w:tblStylePr w:type="band1Vert">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tblStylePr w:type="band1Horz">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style>
  <w:style w:type="table" w:styleId="ColorfulGrid-Accent1">
    <w:name w:val="Colorful Grid Accent 1"/>
    <w:basedOn w:val="TableNormal"/>
    <w:uiPriority w:val="73"/>
    <w:rsid w:val="005D435B"/>
    <w:pPr>
      <w:spacing w:after="0"/>
      <w:jc w:val="left"/>
    </w:pPr>
    <w:rPr>
      <w:color w:val="000000" w:themeColor="text1"/>
    </w:rPr>
    <w:tblPr>
      <w:tblStyleRowBandSize w:val="1"/>
      <w:tblStyleColBandSize w:val="1"/>
      <w:tblBorders>
        <w:insideH w:val="single" w:sz="4" w:space="0" w:color="FFFFFF" w:themeColor="background1"/>
      </w:tblBorders>
    </w:tblPr>
    <w:tcPr>
      <w:shd w:val="clear" w:color="auto" w:fill="D5CFD1" w:themeFill="accent1" w:themeFillTint="33"/>
    </w:tcPr>
    <w:tblStylePr w:type="firstRow">
      <w:rPr>
        <w:b/>
        <w:bCs/>
      </w:rPr>
      <w:tblPr/>
      <w:tcPr>
        <w:shd w:val="clear" w:color="auto" w:fill="ABA0A3" w:themeFill="accent1" w:themeFillTint="66"/>
      </w:tcPr>
    </w:tblStylePr>
    <w:tblStylePr w:type="lastRow">
      <w:rPr>
        <w:b/>
        <w:bCs/>
        <w:color w:val="000000" w:themeColor="text1"/>
      </w:rPr>
      <w:tblPr/>
      <w:tcPr>
        <w:shd w:val="clear" w:color="auto" w:fill="ABA0A3" w:themeFill="accent1" w:themeFillTint="66"/>
      </w:tcPr>
    </w:tblStylePr>
    <w:tblStylePr w:type="firstCol">
      <w:rPr>
        <w:color w:val="FFFFFF" w:themeColor="background1"/>
      </w:rPr>
      <w:tblPr/>
      <w:tcPr>
        <w:shd w:val="clear" w:color="auto" w:fill="1A1717" w:themeFill="accent1" w:themeFillShade="BF"/>
      </w:tcPr>
    </w:tblStylePr>
    <w:tblStylePr w:type="lastCol">
      <w:rPr>
        <w:color w:val="FFFFFF" w:themeColor="background1"/>
      </w:rPr>
      <w:tblPr/>
      <w:tcPr>
        <w:shd w:val="clear" w:color="auto" w:fill="1A1717" w:themeFill="accent1" w:themeFillShade="BF"/>
      </w:tcPr>
    </w:tblStylePr>
    <w:tblStylePr w:type="band1Vert">
      <w:tblPr/>
      <w:tcPr>
        <w:shd w:val="clear" w:color="auto" w:fill="97898C" w:themeFill="accent1" w:themeFillTint="7F"/>
      </w:tcPr>
    </w:tblStylePr>
    <w:tblStylePr w:type="band1Horz">
      <w:tblPr/>
      <w:tcPr>
        <w:shd w:val="clear" w:color="auto" w:fill="97898C" w:themeFill="accent1" w:themeFillTint="7F"/>
      </w:tcPr>
    </w:tblStylePr>
  </w:style>
  <w:style w:type="paragraph" w:styleId="TOC3">
    <w:name w:val="toc 3"/>
    <w:basedOn w:val="Normal"/>
    <w:next w:val="Normal"/>
    <w:autoRedefine/>
    <w:uiPriority w:val="39"/>
    <w:unhideWhenUsed/>
    <w:rsid w:val="005D435B"/>
    <w:pPr>
      <w:spacing w:after="100" w:line="276" w:lineRule="auto"/>
      <w:ind w:left="440"/>
      <w:jc w:val="left"/>
    </w:pPr>
    <w:rPr>
      <w:lang w:val="en-GB"/>
    </w:rPr>
  </w:style>
  <w:style w:type="paragraph" w:customStyle="1" w:styleId="source">
    <w:name w:val="source"/>
    <w:basedOn w:val="BodyText"/>
    <w:rsid w:val="005D435B"/>
    <w:pPr>
      <w:spacing w:after="360"/>
    </w:pPr>
    <w:rPr>
      <w:i/>
      <w:sz w:val="16"/>
      <w:szCs w:val="16"/>
    </w:rPr>
  </w:style>
  <w:style w:type="table" w:styleId="TableGridLight">
    <w:name w:val="Grid Table Light"/>
    <w:basedOn w:val="TableNormal"/>
    <w:uiPriority w:val="40"/>
    <w:rsid w:val="005D435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body">
    <w:name w:val="case study body"/>
    <w:basedOn w:val="TableText"/>
    <w:rsid w:val="005D435B"/>
    <w:pPr>
      <w:spacing w:after="120" w:line="360" w:lineRule="auto"/>
    </w:pPr>
  </w:style>
  <w:style w:type="paragraph" w:customStyle="1" w:styleId="tablebullet">
    <w:name w:val="table bullet"/>
    <w:basedOn w:val="TableText"/>
    <w:qFormat/>
    <w:rsid w:val="00D523EE"/>
    <w:pPr>
      <w:numPr>
        <w:numId w:val="2"/>
      </w:numPr>
    </w:pPr>
    <w:rPr>
      <w:color w:val="auto"/>
    </w:rPr>
  </w:style>
  <w:style w:type="paragraph" w:customStyle="1" w:styleId="tabletext0">
    <w:name w:val="table text"/>
    <w:basedOn w:val="BodyText"/>
    <w:rsid w:val="008C0AC4"/>
    <w:pPr>
      <w:spacing w:after="0" w:line="240" w:lineRule="auto"/>
    </w:pPr>
    <w:rPr>
      <w:rFonts w:eastAsiaTheme="minorEastAsia"/>
      <w:sz w:val="16"/>
      <w:szCs w:val="16"/>
      <w:lang w:eastAsia="en-AU"/>
    </w:rPr>
  </w:style>
  <w:style w:type="character" w:styleId="PageNumber">
    <w:name w:val="page number"/>
    <w:basedOn w:val="DefaultParagraphFont"/>
    <w:uiPriority w:val="99"/>
    <w:rsid w:val="003A35E3"/>
  </w:style>
  <w:style w:type="table" w:customStyle="1" w:styleId="TableGrid1">
    <w:name w:val="Table Grid1"/>
    <w:basedOn w:val="TableNormal"/>
    <w:next w:val="TableGrid"/>
    <w:uiPriority w:val="59"/>
    <w:rsid w:val="003A35E3"/>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1">
    <w:name w:val="Balloon Text Char11"/>
    <w:basedOn w:val="DefaultParagraphFont"/>
    <w:uiPriority w:val="99"/>
    <w:semiHidden/>
    <w:rsid w:val="003A35E3"/>
    <w:rPr>
      <w:rFonts w:ascii="Lucida Grande" w:hAnsi="Lucida Grande"/>
      <w:sz w:val="18"/>
      <w:szCs w:val="18"/>
    </w:rPr>
  </w:style>
  <w:style w:type="character" w:customStyle="1" w:styleId="BalloonTextChar7">
    <w:name w:val="Balloon Text Char7"/>
    <w:basedOn w:val="DefaultParagraphFont"/>
    <w:uiPriority w:val="99"/>
    <w:semiHidden/>
    <w:rsid w:val="003A35E3"/>
    <w:rPr>
      <w:rFonts w:ascii="Lucida Grande" w:hAnsi="Lucida Grande"/>
      <w:sz w:val="18"/>
      <w:szCs w:val="18"/>
    </w:rPr>
  </w:style>
  <w:style w:type="character" w:customStyle="1" w:styleId="BalloonTextChar4">
    <w:name w:val="Balloon Text Char4"/>
    <w:basedOn w:val="DefaultParagraphFont"/>
    <w:uiPriority w:val="99"/>
    <w:semiHidden/>
    <w:rsid w:val="003A35E3"/>
    <w:rPr>
      <w:rFonts w:ascii="Lucida Grande" w:hAnsi="Lucida Grande"/>
      <w:sz w:val="18"/>
      <w:szCs w:val="18"/>
    </w:rPr>
  </w:style>
  <w:style w:type="paragraph" w:styleId="NoSpacing">
    <w:name w:val="No Spacing"/>
    <w:link w:val="NoSpacingChar"/>
    <w:uiPriority w:val="1"/>
    <w:rsid w:val="003A35E3"/>
    <w:pPr>
      <w:spacing w:after="0"/>
      <w:jc w:val="left"/>
    </w:pPr>
    <w:rPr>
      <w:rFonts w:eastAsiaTheme="minorEastAsia"/>
      <w:lang w:eastAsia="en-AU"/>
    </w:rPr>
  </w:style>
  <w:style w:type="character" w:customStyle="1" w:styleId="NoSpacingChar">
    <w:name w:val="No Spacing Char"/>
    <w:basedOn w:val="DefaultParagraphFont"/>
    <w:link w:val="NoSpacing"/>
    <w:uiPriority w:val="1"/>
    <w:rsid w:val="003A35E3"/>
    <w:rPr>
      <w:rFonts w:eastAsiaTheme="minorEastAsia"/>
      <w:lang w:eastAsia="en-AU"/>
    </w:rPr>
  </w:style>
  <w:style w:type="paragraph" w:styleId="Quote">
    <w:name w:val="Quote"/>
    <w:basedOn w:val="Normal"/>
    <w:next w:val="Normal"/>
    <w:link w:val="QuoteChar"/>
    <w:uiPriority w:val="29"/>
    <w:rsid w:val="003A35E3"/>
    <w:pPr>
      <w:spacing w:line="276" w:lineRule="auto"/>
      <w:jc w:val="left"/>
    </w:pPr>
    <w:rPr>
      <w:rFonts w:eastAsiaTheme="minorEastAsia"/>
      <w:i/>
      <w:iCs/>
      <w:color w:val="000000" w:themeColor="text1"/>
      <w:lang w:eastAsia="en-AU"/>
    </w:rPr>
  </w:style>
  <w:style w:type="character" w:customStyle="1" w:styleId="QuoteChar">
    <w:name w:val="Quote Char"/>
    <w:basedOn w:val="DefaultParagraphFont"/>
    <w:link w:val="Quote"/>
    <w:uiPriority w:val="29"/>
    <w:rsid w:val="003A35E3"/>
    <w:rPr>
      <w:rFonts w:eastAsiaTheme="minorEastAsia"/>
      <w:i/>
      <w:iCs/>
      <w:color w:val="000000" w:themeColor="text1"/>
      <w:lang w:eastAsia="en-AU"/>
    </w:rPr>
  </w:style>
  <w:style w:type="paragraph" w:styleId="ListNumber2">
    <w:name w:val="List Number 2"/>
    <w:basedOn w:val="ListBullet"/>
    <w:rsid w:val="00E75551"/>
    <w:pPr>
      <w:numPr>
        <w:numId w:val="3"/>
      </w:numPr>
    </w:pPr>
  </w:style>
  <w:style w:type="paragraph" w:styleId="EndnoteText">
    <w:name w:val="endnote text"/>
    <w:basedOn w:val="Normal"/>
    <w:link w:val="EndnoteTextChar"/>
    <w:unhideWhenUsed/>
    <w:rsid w:val="003A35E3"/>
    <w:pPr>
      <w:spacing w:after="0"/>
      <w:jc w:val="left"/>
    </w:pPr>
    <w:rPr>
      <w:sz w:val="20"/>
      <w:szCs w:val="20"/>
    </w:rPr>
  </w:style>
  <w:style w:type="character" w:customStyle="1" w:styleId="EndnoteTextChar">
    <w:name w:val="Endnote Text Char"/>
    <w:basedOn w:val="DefaultParagraphFont"/>
    <w:link w:val="EndnoteText"/>
    <w:rsid w:val="003A35E3"/>
    <w:rPr>
      <w:sz w:val="20"/>
      <w:szCs w:val="20"/>
    </w:rPr>
  </w:style>
  <w:style w:type="character" w:styleId="EndnoteReference">
    <w:name w:val="endnote reference"/>
    <w:rsid w:val="003A35E3"/>
    <w:rPr>
      <w:vertAlign w:val="superscript"/>
    </w:rPr>
  </w:style>
  <w:style w:type="paragraph" w:styleId="TOC4">
    <w:name w:val="toc 4"/>
    <w:basedOn w:val="Normal"/>
    <w:next w:val="Normal"/>
    <w:autoRedefine/>
    <w:uiPriority w:val="39"/>
    <w:rsid w:val="003A35E3"/>
    <w:pPr>
      <w:spacing w:after="0" w:line="276" w:lineRule="auto"/>
      <w:ind w:left="440"/>
      <w:jc w:val="left"/>
    </w:pPr>
    <w:rPr>
      <w:rFonts w:eastAsiaTheme="minorEastAsia"/>
      <w:sz w:val="20"/>
      <w:szCs w:val="20"/>
      <w:lang w:eastAsia="en-AU"/>
    </w:rPr>
  </w:style>
  <w:style w:type="paragraph" w:styleId="TOC5">
    <w:name w:val="toc 5"/>
    <w:basedOn w:val="Normal"/>
    <w:next w:val="Normal"/>
    <w:autoRedefine/>
    <w:uiPriority w:val="39"/>
    <w:rsid w:val="003A35E3"/>
    <w:pPr>
      <w:spacing w:after="0" w:line="276" w:lineRule="auto"/>
      <w:ind w:left="660"/>
      <w:jc w:val="left"/>
    </w:pPr>
    <w:rPr>
      <w:rFonts w:eastAsiaTheme="minorEastAsia"/>
      <w:sz w:val="20"/>
      <w:szCs w:val="20"/>
      <w:lang w:eastAsia="en-AU"/>
    </w:rPr>
  </w:style>
  <w:style w:type="paragraph" w:styleId="TOC6">
    <w:name w:val="toc 6"/>
    <w:basedOn w:val="Normal"/>
    <w:next w:val="Normal"/>
    <w:autoRedefine/>
    <w:uiPriority w:val="39"/>
    <w:rsid w:val="003A35E3"/>
    <w:pPr>
      <w:spacing w:after="0" w:line="276" w:lineRule="auto"/>
      <w:ind w:left="880"/>
      <w:jc w:val="left"/>
    </w:pPr>
    <w:rPr>
      <w:rFonts w:eastAsiaTheme="minorEastAsia"/>
      <w:sz w:val="20"/>
      <w:szCs w:val="20"/>
      <w:lang w:eastAsia="en-AU"/>
    </w:rPr>
  </w:style>
  <w:style w:type="paragraph" w:styleId="TOC7">
    <w:name w:val="toc 7"/>
    <w:basedOn w:val="Normal"/>
    <w:next w:val="Normal"/>
    <w:autoRedefine/>
    <w:uiPriority w:val="39"/>
    <w:rsid w:val="003A35E3"/>
    <w:pPr>
      <w:spacing w:after="0" w:line="276" w:lineRule="auto"/>
      <w:ind w:left="1100"/>
      <w:jc w:val="left"/>
    </w:pPr>
    <w:rPr>
      <w:rFonts w:eastAsiaTheme="minorEastAsia"/>
      <w:sz w:val="20"/>
      <w:szCs w:val="20"/>
      <w:lang w:eastAsia="en-AU"/>
    </w:rPr>
  </w:style>
  <w:style w:type="paragraph" w:styleId="TOC8">
    <w:name w:val="toc 8"/>
    <w:basedOn w:val="Normal"/>
    <w:next w:val="Normal"/>
    <w:autoRedefine/>
    <w:uiPriority w:val="39"/>
    <w:rsid w:val="003A35E3"/>
    <w:pPr>
      <w:spacing w:after="0" w:line="276" w:lineRule="auto"/>
      <w:ind w:left="1320"/>
      <w:jc w:val="left"/>
    </w:pPr>
    <w:rPr>
      <w:rFonts w:eastAsiaTheme="minorEastAsia"/>
      <w:sz w:val="20"/>
      <w:szCs w:val="20"/>
      <w:lang w:eastAsia="en-AU"/>
    </w:rPr>
  </w:style>
  <w:style w:type="paragraph" w:styleId="TOC9">
    <w:name w:val="toc 9"/>
    <w:basedOn w:val="Normal"/>
    <w:next w:val="Normal"/>
    <w:autoRedefine/>
    <w:uiPriority w:val="39"/>
    <w:rsid w:val="003A35E3"/>
    <w:pPr>
      <w:spacing w:after="0" w:line="276" w:lineRule="auto"/>
      <w:ind w:left="1540"/>
      <w:jc w:val="left"/>
    </w:pPr>
    <w:rPr>
      <w:rFonts w:eastAsiaTheme="minorEastAsia"/>
      <w:sz w:val="20"/>
      <w:szCs w:val="20"/>
      <w:lang w:eastAsia="en-AU"/>
    </w:rPr>
  </w:style>
  <w:style w:type="table" w:customStyle="1" w:styleId="TableGrid2">
    <w:name w:val="Table Grid2"/>
    <w:basedOn w:val="TableNormal"/>
    <w:next w:val="TableGrid"/>
    <w:uiPriority w:val="59"/>
    <w:rsid w:val="003A35E3"/>
    <w:pPr>
      <w:spacing w:after="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25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5F"/>
    <w:rPr>
      <w:rFonts w:ascii="Segoe UI" w:hAnsi="Segoe UI" w:cs="Segoe UI"/>
      <w:sz w:val="18"/>
      <w:szCs w:val="18"/>
    </w:rPr>
  </w:style>
  <w:style w:type="paragraph" w:styleId="Subtitle">
    <w:name w:val="Subtitle"/>
    <w:basedOn w:val="Title"/>
    <w:next w:val="Normal"/>
    <w:link w:val="SubtitleChar"/>
    <w:uiPriority w:val="11"/>
    <w:rsid w:val="006029CD"/>
    <w:pPr>
      <w:spacing w:before="360" w:after="120"/>
    </w:pPr>
    <w:rPr>
      <w:sz w:val="32"/>
    </w:rPr>
  </w:style>
  <w:style w:type="character" w:customStyle="1" w:styleId="SubtitleChar">
    <w:name w:val="Subtitle Char"/>
    <w:basedOn w:val="DefaultParagraphFont"/>
    <w:link w:val="Subtitle"/>
    <w:uiPriority w:val="11"/>
    <w:rsid w:val="006029CD"/>
    <w:rPr>
      <w:rFonts w:asciiTheme="majorHAnsi" w:eastAsiaTheme="majorEastAsia" w:hAnsiTheme="majorHAnsi" w:cstheme="majorBidi"/>
      <w:color w:val="009F93"/>
      <w:spacing w:val="5"/>
      <w:kern w:val="28"/>
      <w:sz w:val="32"/>
      <w:szCs w:val="52"/>
    </w:rPr>
  </w:style>
  <w:style w:type="paragraph" w:styleId="ListParagraph">
    <w:name w:val="List Paragraph"/>
    <w:aliases w:val="List Paragraph1,Recommendation,List Paragraph11,Bullets,List Paragraph2,L,CV text,Table text,F5 List Paragraph,Dot pt,List Paragraph111,Medium Grid 1 - Accent 21,Numbered Paragraph,Bullet text,Bulleted Para,NFP GP Bulleted List,FooterText"/>
    <w:basedOn w:val="Normal"/>
    <w:link w:val="ListParagraphChar"/>
    <w:uiPriority w:val="34"/>
    <w:qFormat/>
    <w:rsid w:val="006029CD"/>
    <w:pPr>
      <w:spacing w:after="160" w:line="259" w:lineRule="auto"/>
      <w:ind w:left="720"/>
      <w:contextualSpacing/>
      <w:jc w:val="left"/>
    </w:pPr>
    <w:rPr>
      <w:lang w:val="en-US"/>
    </w:rPr>
  </w:style>
  <w:style w:type="character" w:customStyle="1" w:styleId="ListParagraphChar">
    <w:name w:val="List Paragraph Char"/>
    <w:aliases w:val="List Paragraph1 Char,Recommendation Char,List Paragraph11 Char,Bullets Char,List Paragraph2 Char,L Char,CV text Char,Table text Char,F5 List Paragraph Char,Dot pt Char,List Paragraph111 Char,Medium Grid 1 - Accent 21 Char"/>
    <w:basedOn w:val="DefaultParagraphFont"/>
    <w:link w:val="ListParagraph"/>
    <w:uiPriority w:val="34"/>
    <w:qFormat/>
    <w:locked/>
    <w:rsid w:val="007347D1"/>
    <w:rPr>
      <w:lang w:val="en-US"/>
    </w:rPr>
  </w:style>
  <w:style w:type="table" w:styleId="GridTable4-Accent3">
    <w:name w:val="Grid Table 4 Accent 3"/>
    <w:basedOn w:val="TableNormal"/>
    <w:uiPriority w:val="49"/>
    <w:rsid w:val="00E22B0F"/>
    <w:pPr>
      <w:spacing w:after="0"/>
      <w:jc w:val="left"/>
    </w:pPr>
    <w:tblPr>
      <w:tblStyleRowBandSize w:val="1"/>
      <w:tblStyleColBandSize w:val="1"/>
      <w:tblBorders>
        <w:top w:val="single" w:sz="4" w:space="0" w:color="A0DDE2" w:themeColor="accent3" w:themeTint="99"/>
        <w:left w:val="single" w:sz="4" w:space="0" w:color="A0DDE2" w:themeColor="accent3" w:themeTint="99"/>
        <w:bottom w:val="single" w:sz="4" w:space="0" w:color="A0DDE2" w:themeColor="accent3" w:themeTint="99"/>
        <w:right w:val="single" w:sz="4" w:space="0" w:color="A0DDE2" w:themeColor="accent3" w:themeTint="99"/>
        <w:insideH w:val="single" w:sz="4" w:space="0" w:color="A0DDE2" w:themeColor="accent3" w:themeTint="99"/>
        <w:insideV w:val="single" w:sz="4" w:space="0" w:color="A0DDE2" w:themeColor="accent3" w:themeTint="99"/>
      </w:tblBorders>
    </w:tblPr>
    <w:tblStylePr w:type="firstRow">
      <w:rPr>
        <w:b/>
        <w:bCs/>
        <w:color w:val="FFFFFF" w:themeColor="background1"/>
      </w:rPr>
      <w:tblPr/>
      <w:tcPr>
        <w:tcBorders>
          <w:top w:val="single" w:sz="4" w:space="0" w:color="62C8CF" w:themeColor="accent3"/>
          <w:left w:val="single" w:sz="4" w:space="0" w:color="62C8CF" w:themeColor="accent3"/>
          <w:bottom w:val="single" w:sz="4" w:space="0" w:color="62C8CF" w:themeColor="accent3"/>
          <w:right w:val="single" w:sz="4" w:space="0" w:color="62C8CF" w:themeColor="accent3"/>
          <w:insideH w:val="nil"/>
          <w:insideV w:val="nil"/>
        </w:tcBorders>
        <w:shd w:val="clear" w:color="auto" w:fill="62C8CF" w:themeFill="accent3"/>
      </w:tcPr>
    </w:tblStylePr>
    <w:tblStylePr w:type="lastRow">
      <w:rPr>
        <w:b/>
        <w:bCs/>
      </w:rPr>
      <w:tblPr/>
      <w:tcPr>
        <w:tcBorders>
          <w:top w:val="double" w:sz="4" w:space="0" w:color="62C8CF" w:themeColor="accent3"/>
        </w:tcBorders>
      </w:tcPr>
    </w:tblStylePr>
    <w:tblStylePr w:type="firstCol">
      <w:rPr>
        <w:b/>
        <w:bCs/>
      </w:rPr>
    </w:tblStylePr>
    <w:tblStylePr w:type="lastCol">
      <w:rPr>
        <w:b/>
        <w:bCs/>
      </w:rPr>
    </w:tblStylePr>
    <w:tblStylePr w:type="band1Vert">
      <w:tblPr/>
      <w:tcPr>
        <w:shd w:val="clear" w:color="auto" w:fill="DFF4F5" w:themeFill="accent3" w:themeFillTint="33"/>
      </w:tcPr>
    </w:tblStylePr>
    <w:tblStylePr w:type="band1Horz">
      <w:tblPr/>
      <w:tcPr>
        <w:shd w:val="clear" w:color="auto" w:fill="DFF4F5" w:themeFill="accent3" w:themeFillTint="33"/>
      </w:tcPr>
    </w:tblStylePr>
  </w:style>
  <w:style w:type="character" w:styleId="FootnoteReference">
    <w:name w:val="footnote reference"/>
    <w:aliases w:val="Normal + Font:9 Point,Superscript 3 Point Times,FnR-ANZDEC,ftref,(NECG) Footnote Reference,Fußnotenzeichen DISS,de nota al pie,Ref,fr,16 Point,Superscript 6 Point,Footnote Ref in FtNote,SUPERS,Footnote text,BVI fnr, BVI fnr Zchn Char"/>
    <w:basedOn w:val="DefaultParagraphFont"/>
    <w:link w:val="BVIfnrCharChar1"/>
    <w:uiPriority w:val="99"/>
    <w:unhideWhenUsed/>
    <w:qFormat/>
    <w:rsid w:val="00D547C2"/>
    <w:rPr>
      <w:vertAlign w:val="superscript"/>
    </w:rPr>
  </w:style>
  <w:style w:type="paragraph" w:styleId="TOCHeading">
    <w:name w:val="TOC Heading"/>
    <w:basedOn w:val="Heading1"/>
    <w:next w:val="Normal"/>
    <w:uiPriority w:val="39"/>
    <w:unhideWhenUsed/>
    <w:qFormat/>
    <w:rsid w:val="00CC0D37"/>
    <w:pPr>
      <w:numPr>
        <w:numId w:val="0"/>
      </w:numPr>
      <w:jc w:val="both"/>
      <w:outlineLvl w:val="9"/>
    </w:pPr>
    <w:rPr>
      <w:rFonts w:asciiTheme="majorHAnsi" w:hAnsiTheme="majorHAnsi"/>
    </w:rPr>
  </w:style>
  <w:style w:type="paragraph" w:customStyle="1" w:styleId="AnnexHeading">
    <w:name w:val="Annex Heading"/>
    <w:basedOn w:val="BodyText"/>
    <w:next w:val="BodyText"/>
    <w:uiPriority w:val="99"/>
    <w:rsid w:val="00085363"/>
    <w:pPr>
      <w:pageBreakBefore/>
      <w:numPr>
        <w:numId w:val="5"/>
      </w:numPr>
      <w:spacing w:after="240" w:line="240" w:lineRule="auto"/>
      <w:outlineLvl w:val="0"/>
    </w:pPr>
    <w:rPr>
      <w:color w:val="004B64" w:themeColor="accent2"/>
      <w:sz w:val="28"/>
    </w:rPr>
  </w:style>
  <w:style w:type="paragraph" w:customStyle="1" w:styleId="Question">
    <w:name w:val="Question"/>
    <w:basedOn w:val="BodyText"/>
    <w:rsid w:val="000C4234"/>
    <w:pPr>
      <w:keepNext/>
      <w:spacing w:before="360"/>
      <w:ind w:left="1701" w:hanging="1701"/>
    </w:pPr>
    <w:rPr>
      <w:b/>
    </w:rPr>
  </w:style>
  <w:style w:type="paragraph" w:customStyle="1" w:styleId="boxbullet">
    <w:name w:val="box bullet"/>
    <w:basedOn w:val="Normal"/>
    <w:rsid w:val="00CE4A4C"/>
    <w:pPr>
      <w:spacing w:after="60"/>
      <w:ind w:left="227" w:hanging="227"/>
      <w:jc w:val="left"/>
    </w:pPr>
    <w:rPr>
      <w:rFonts w:ascii="Arial" w:hAnsi="Arial" w:cs="Helvetica"/>
      <w:color w:val="62C8CF" w:themeColor="accent3"/>
      <w:sz w:val="16"/>
      <w:szCs w:val="20"/>
    </w:rPr>
  </w:style>
  <w:style w:type="paragraph" w:customStyle="1" w:styleId="boxheading">
    <w:name w:val="box heading"/>
    <w:basedOn w:val="Normal"/>
    <w:rsid w:val="00CE4A4C"/>
    <w:pPr>
      <w:spacing w:after="120" w:line="276" w:lineRule="auto"/>
      <w:jc w:val="left"/>
    </w:pPr>
    <w:rPr>
      <w:rFonts w:ascii="Arial" w:hAnsi="Arial" w:cs="Helvetica"/>
      <w:b/>
      <w:color w:val="62C8CF" w:themeColor="accent3"/>
      <w:sz w:val="16"/>
      <w:szCs w:val="20"/>
    </w:rPr>
  </w:style>
  <w:style w:type="paragraph" w:customStyle="1" w:styleId="crossheading">
    <w:name w:val="crossheading"/>
    <w:basedOn w:val="BodyText"/>
    <w:link w:val="crossheadingChar"/>
    <w:qFormat/>
    <w:rsid w:val="00574BCA"/>
    <w:pPr>
      <w:keepNext/>
      <w:spacing w:before="360"/>
    </w:pPr>
    <w:rPr>
      <w:b/>
      <w:color w:val="231F20" w:themeColor="accent1"/>
    </w:rPr>
  </w:style>
  <w:style w:type="character" w:customStyle="1" w:styleId="crossheadingChar">
    <w:name w:val="crossheading Char"/>
    <w:basedOn w:val="BodyTextChar"/>
    <w:link w:val="crossheading"/>
    <w:rsid w:val="00574BCA"/>
    <w:rPr>
      <w:rFonts w:ascii="Arial" w:hAnsi="Arial"/>
      <w:b/>
      <w:color w:val="231F20" w:themeColor="accent1"/>
      <w:sz w:val="20"/>
    </w:rPr>
  </w:style>
  <w:style w:type="table" w:styleId="GridTable4-Accent1">
    <w:name w:val="Grid Table 4 Accent 1"/>
    <w:basedOn w:val="TableNormal"/>
    <w:uiPriority w:val="49"/>
    <w:rsid w:val="006E16DE"/>
    <w:pPr>
      <w:spacing w:after="0"/>
    </w:pPr>
    <w:tblPr>
      <w:tblStyleRowBandSize w:val="1"/>
      <w:tblStyleColBandSize w:val="1"/>
      <w:tblBorders>
        <w:top w:val="single" w:sz="4" w:space="0" w:color="807276" w:themeColor="accent1" w:themeTint="99"/>
        <w:left w:val="single" w:sz="4" w:space="0" w:color="807276" w:themeColor="accent1" w:themeTint="99"/>
        <w:bottom w:val="single" w:sz="4" w:space="0" w:color="807276" w:themeColor="accent1" w:themeTint="99"/>
        <w:right w:val="single" w:sz="4" w:space="0" w:color="807276" w:themeColor="accent1" w:themeTint="99"/>
        <w:insideH w:val="single" w:sz="4" w:space="0" w:color="807276" w:themeColor="accent1" w:themeTint="99"/>
        <w:insideV w:val="single" w:sz="4" w:space="0" w:color="807276" w:themeColor="accent1" w:themeTint="99"/>
      </w:tblBorders>
    </w:tblPr>
    <w:tblStylePr w:type="firstRow">
      <w:rPr>
        <w:b/>
        <w:bCs/>
        <w:color w:val="FFFFFF" w:themeColor="background1"/>
      </w:rPr>
      <w:tblPr/>
      <w:tcPr>
        <w:tcBorders>
          <w:top w:val="single" w:sz="4" w:space="0" w:color="231F20" w:themeColor="accent1"/>
          <w:left w:val="single" w:sz="4" w:space="0" w:color="231F20" w:themeColor="accent1"/>
          <w:bottom w:val="single" w:sz="4" w:space="0" w:color="231F20" w:themeColor="accent1"/>
          <w:right w:val="single" w:sz="4" w:space="0" w:color="231F20" w:themeColor="accent1"/>
          <w:insideH w:val="nil"/>
          <w:insideV w:val="nil"/>
        </w:tcBorders>
        <w:shd w:val="clear" w:color="auto" w:fill="231F20" w:themeFill="accent1"/>
      </w:tcPr>
    </w:tblStylePr>
    <w:tblStylePr w:type="lastRow">
      <w:rPr>
        <w:b/>
        <w:bCs/>
      </w:rPr>
      <w:tblPr/>
      <w:tcPr>
        <w:tcBorders>
          <w:top w:val="double" w:sz="4" w:space="0" w:color="231F20" w:themeColor="accent1"/>
        </w:tcBorders>
      </w:tcPr>
    </w:tblStylePr>
    <w:tblStylePr w:type="firstCol">
      <w:rPr>
        <w:b/>
        <w:bCs/>
      </w:rPr>
    </w:tblStylePr>
    <w:tblStylePr w:type="lastCol">
      <w:rPr>
        <w:b/>
        <w:bCs/>
      </w:rPr>
    </w:tblStylePr>
    <w:tblStylePr w:type="band1Vert">
      <w:tblPr/>
      <w:tcPr>
        <w:shd w:val="clear" w:color="auto" w:fill="D5CFD1" w:themeFill="accent1" w:themeFillTint="33"/>
      </w:tcPr>
    </w:tblStylePr>
    <w:tblStylePr w:type="band1Horz">
      <w:tblPr/>
      <w:tcPr>
        <w:shd w:val="clear" w:color="auto" w:fill="D5CFD1" w:themeFill="accent1" w:themeFillTint="33"/>
      </w:tcPr>
    </w:tblStylePr>
  </w:style>
  <w:style w:type="paragraph" w:styleId="FootnoteText">
    <w:name w:val="footnote text"/>
    <w:aliases w:val="Footnote Text Char Char Char Char,Footnote Text Char Char,Footnote Text Char1,Char,Char Char Char Char,Char Char Char Char Char Char,ft,Footnote Text Char1 Char Char1,Footnote Text Char Char Char Char1,Footnote Text Char Char1 Char1,fn,f,A"/>
    <w:basedOn w:val="Normal"/>
    <w:link w:val="FootnoteTextChar"/>
    <w:uiPriority w:val="99"/>
    <w:unhideWhenUsed/>
    <w:qFormat/>
    <w:rsid w:val="00D547C2"/>
    <w:pPr>
      <w:spacing w:after="0"/>
      <w:ind w:left="284" w:hanging="284"/>
    </w:pPr>
    <w:rPr>
      <w:sz w:val="16"/>
      <w:szCs w:val="20"/>
    </w:rPr>
  </w:style>
  <w:style w:type="character" w:customStyle="1" w:styleId="FootnoteTextChar">
    <w:name w:val="Footnote Text Char"/>
    <w:aliases w:val="Footnote Text Char Char Char Char Char,Footnote Text Char Char Char,Footnote Text Char1 Char,Char Char,Char Char Char Char Char,Char Char Char Char Char Char Char,ft Char,Footnote Text Char1 Char Char1 Char,fn Char,f Char,A Char"/>
    <w:basedOn w:val="DefaultParagraphFont"/>
    <w:link w:val="FootnoteText"/>
    <w:uiPriority w:val="99"/>
    <w:qFormat/>
    <w:rsid w:val="00D547C2"/>
    <w:rPr>
      <w:sz w:val="16"/>
      <w:szCs w:val="20"/>
    </w:rPr>
  </w:style>
  <w:style w:type="table" w:styleId="PlainTable2">
    <w:name w:val="Plain Table 2"/>
    <w:basedOn w:val="TableNormal"/>
    <w:uiPriority w:val="42"/>
    <w:rsid w:val="0096383F"/>
    <w:pPr>
      <w:spacing w:after="0"/>
      <w:jc w:val="left"/>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tcMar>
        <w:top w:w="57" w:type="dxa"/>
        <w:bottom w:w="57" w:type="dxa"/>
      </w:tcMar>
    </w:tcPr>
    <w:tblStylePr w:type="firstRow">
      <w:pPr>
        <w:jc w:val="left"/>
      </w:pPr>
      <w:rPr>
        <w:b/>
        <w:bCs/>
        <w:color w:val="004B64" w:themeColor="accent2"/>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808080" w:themeColor="background1" w:themeShade="80"/>
          <w:bottom w:val="single" w:sz="4" w:space="0" w:color="808080" w:themeColor="background1" w:themeShade="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upeTableBorders">
    <w:name w:val="Taupe Table Borders"/>
    <w:basedOn w:val="TableNormal"/>
    <w:uiPriority w:val="99"/>
    <w:qFormat/>
    <w:rsid w:val="00820412"/>
    <w:pPr>
      <w:spacing w:after="0"/>
      <w:jc w:val="left"/>
    </w:pPr>
    <w:rPr>
      <w:rFonts w:eastAsia="Times New Roman" w:cs="Times New Roman"/>
      <w:sz w:val="20"/>
      <w:lang w:eastAsia="en-AU"/>
    </w:rPr>
    <w:tblPr>
      <w:tblStyleRowBandSize w:val="1"/>
      <w:tblStyleColBandSize w:val="1"/>
      <w:tblBorders>
        <w:top w:val="single" w:sz="4" w:space="0" w:color="62C8CF" w:themeColor="accent3"/>
        <w:left w:val="single" w:sz="4" w:space="0" w:color="62C8CF" w:themeColor="accent3"/>
        <w:bottom w:val="single" w:sz="4" w:space="0" w:color="62C8CF" w:themeColor="accent3"/>
        <w:right w:val="single" w:sz="4" w:space="0" w:color="62C8CF" w:themeColor="accent3"/>
        <w:insideH w:val="single" w:sz="4" w:space="0" w:color="62C8CF" w:themeColor="accent3"/>
        <w:insideV w:val="single" w:sz="4" w:space="0" w:color="62C8CF" w:themeColor="accent3"/>
      </w:tblBorders>
    </w:tblPr>
    <w:tcPr>
      <w:shd w:val="clear" w:color="auto" w:fill="auto"/>
    </w:tcPr>
    <w:tblStylePr w:type="firstRow">
      <w:rPr>
        <w:b w:val="0"/>
        <w:color w:val="FFFFFF" w:themeColor="background1"/>
      </w:rPr>
      <w:tblPr/>
      <w:tcPr>
        <w:shd w:val="clear" w:color="auto" w:fill="62C8CF" w:themeFill="accent3"/>
      </w:tcPr>
    </w:tblStylePr>
    <w:tblStylePr w:type="lastRow">
      <w:rPr>
        <w:rFonts w:asciiTheme="minorHAnsi" w:hAnsiTheme="minorHAnsi"/>
        <w:b w:val="0"/>
      </w:rPr>
      <w:tblPr/>
      <w:tcPr>
        <w:shd w:val="clear" w:color="auto" w:fill="A0DDE2" w:themeFill="accent3" w:themeFillTint="99"/>
      </w:tcPr>
    </w:tblStylePr>
    <w:tblStylePr w:type="firstCol">
      <w:tblPr/>
      <w:tcPr>
        <w:shd w:val="clear" w:color="auto" w:fill="C0E8EB" w:themeFill="accent3" w:themeFillTint="66"/>
      </w:tcPr>
    </w:tblStylePr>
    <w:tblStylePr w:type="lastCol">
      <w:rPr>
        <w:rFonts w:asciiTheme="minorHAnsi" w:hAnsiTheme="minorHAnsi"/>
      </w:rPr>
      <w:tblPr/>
      <w:tcPr>
        <w:shd w:val="clear" w:color="auto" w:fill="A0DDE2" w:themeFill="accent3" w:themeFillTint="99"/>
      </w:tcPr>
    </w:tblStylePr>
    <w:tblStylePr w:type="band2Vert">
      <w:rPr>
        <w:rFonts w:asciiTheme="minorHAnsi" w:hAnsiTheme="minorHAnsi"/>
      </w:rPr>
      <w:tblPr/>
      <w:tcPr>
        <w:shd w:val="clear" w:color="auto" w:fill="DFF4F5" w:themeFill="accent3" w:themeFillTint="33"/>
      </w:tcPr>
    </w:tblStylePr>
    <w:tblStylePr w:type="band2Horz">
      <w:rPr>
        <w:rFonts w:asciiTheme="minorHAnsi" w:hAnsiTheme="minorHAnsi"/>
      </w:rPr>
      <w:tblPr/>
      <w:tcPr>
        <w:shd w:val="clear" w:color="auto" w:fill="DFF4F5" w:themeFill="accent3" w:themeFillTint="33"/>
      </w:tcPr>
    </w:tblStylePr>
  </w:style>
  <w:style w:type="character" w:styleId="UnresolvedMention">
    <w:name w:val="Unresolved Mention"/>
    <w:basedOn w:val="DefaultParagraphFont"/>
    <w:uiPriority w:val="99"/>
    <w:semiHidden/>
    <w:unhideWhenUsed/>
    <w:rsid w:val="007347D1"/>
    <w:rPr>
      <w:color w:val="605E5C"/>
      <w:shd w:val="clear" w:color="auto" w:fill="E1DFDD"/>
    </w:rPr>
  </w:style>
  <w:style w:type="paragraph" w:customStyle="1" w:styleId="TableParagraph">
    <w:name w:val="Table Paragraph"/>
    <w:basedOn w:val="Normal"/>
    <w:uiPriority w:val="1"/>
    <w:qFormat/>
    <w:rsid w:val="007347D1"/>
    <w:pPr>
      <w:widowControl w:val="0"/>
      <w:autoSpaceDE w:val="0"/>
      <w:autoSpaceDN w:val="0"/>
      <w:spacing w:before="95" w:after="0"/>
      <w:ind w:left="50"/>
      <w:jc w:val="left"/>
    </w:pPr>
    <w:rPr>
      <w:rFonts w:ascii="Arial" w:eastAsia="Arial" w:hAnsi="Arial" w:cs="Arial"/>
    </w:rPr>
  </w:style>
  <w:style w:type="character" w:styleId="Strong">
    <w:name w:val="Strong"/>
    <w:basedOn w:val="DefaultParagraphFont"/>
    <w:uiPriority w:val="22"/>
    <w:qFormat/>
    <w:rsid w:val="007347D1"/>
    <w:rPr>
      <w:rFonts w:asciiTheme="minorHAnsi" w:hAnsiTheme="minorHAnsi"/>
      <w:b/>
      <w:bCs/>
      <w:color w:val="1A1717" w:themeColor="accent1" w:themeShade="BF"/>
      <w:sz w:val="20"/>
    </w:rPr>
  </w:style>
  <w:style w:type="paragraph" w:customStyle="1" w:styleId="TORHEADING1">
    <w:name w:val="TOR HEADING 1"/>
    <w:basedOn w:val="BodyText"/>
    <w:link w:val="TORHEADING1Char"/>
    <w:qFormat/>
    <w:rsid w:val="007347D1"/>
    <w:pPr>
      <w:spacing w:before="240" w:after="120"/>
    </w:pPr>
    <w:rPr>
      <w:color w:val="231F20" w:themeColor="accent1"/>
      <w:sz w:val="24"/>
    </w:rPr>
  </w:style>
  <w:style w:type="character" w:customStyle="1" w:styleId="TORHEADING1Char">
    <w:name w:val="TOR HEADING 1 Char"/>
    <w:basedOn w:val="BodyTextChar"/>
    <w:link w:val="TORHEADING1"/>
    <w:rsid w:val="007347D1"/>
    <w:rPr>
      <w:rFonts w:ascii="Arial" w:hAnsi="Arial"/>
      <w:color w:val="231F20" w:themeColor="accent1"/>
      <w:sz w:val="24"/>
    </w:rPr>
  </w:style>
  <w:style w:type="paragraph" w:customStyle="1" w:styleId="BVIfnrCharChar1">
    <w:name w:val="BVI fnr Char Char1"/>
    <w:aliases w:val="BVI fnr Car Car Char Char1,BVI fnr Car Char Char1,BVI fnr Car Car Car Car Char Char Char Char,BVI fnr Char Char Char Char,BVI fnr Car Car Char Char Char Char,referencia nota al pie Char,BVI fnr Char,BVI fnr Car Car Char"/>
    <w:basedOn w:val="Normal"/>
    <w:link w:val="FootnoteReference"/>
    <w:uiPriority w:val="99"/>
    <w:rsid w:val="00085363"/>
    <w:pPr>
      <w:spacing w:after="160" w:line="240" w:lineRule="exact"/>
      <w:jc w:val="left"/>
    </w:pPr>
    <w:rPr>
      <w:vertAlign w:val="superscript"/>
    </w:rPr>
  </w:style>
  <w:style w:type="table" w:styleId="GridTable4-Accent5">
    <w:name w:val="Grid Table 4 Accent 5"/>
    <w:basedOn w:val="TableNormal"/>
    <w:uiPriority w:val="49"/>
    <w:rsid w:val="00085363"/>
    <w:pPr>
      <w:spacing w:after="0"/>
      <w:jc w:val="left"/>
    </w:pPr>
    <w:tblPr>
      <w:tblStyleRowBandSize w:val="1"/>
      <w:tblStyleColBandSize w:val="1"/>
      <w:tblBorders>
        <w:top w:val="single" w:sz="4" w:space="0" w:color="D8CEB9" w:themeColor="accent5" w:themeTint="99"/>
        <w:left w:val="single" w:sz="4" w:space="0" w:color="D8CEB9" w:themeColor="accent5" w:themeTint="99"/>
        <w:bottom w:val="single" w:sz="4" w:space="0" w:color="D8CEB9" w:themeColor="accent5" w:themeTint="99"/>
        <w:right w:val="single" w:sz="4" w:space="0" w:color="D8CEB9" w:themeColor="accent5" w:themeTint="99"/>
        <w:insideH w:val="single" w:sz="4" w:space="0" w:color="D8CEB9" w:themeColor="accent5" w:themeTint="99"/>
        <w:insideV w:val="single" w:sz="4" w:space="0" w:color="D8CEB9" w:themeColor="accent5" w:themeTint="99"/>
      </w:tblBorders>
    </w:tblPr>
    <w:tblStylePr w:type="firstRow">
      <w:rPr>
        <w:b/>
        <w:bCs/>
        <w:color w:val="FFFFFF" w:themeColor="background1"/>
      </w:rPr>
      <w:tblPr/>
      <w:tcPr>
        <w:tcBorders>
          <w:top w:val="single" w:sz="4" w:space="0" w:color="BFAF8C" w:themeColor="accent5"/>
          <w:left w:val="single" w:sz="4" w:space="0" w:color="BFAF8C" w:themeColor="accent5"/>
          <w:bottom w:val="single" w:sz="4" w:space="0" w:color="BFAF8C" w:themeColor="accent5"/>
          <w:right w:val="single" w:sz="4" w:space="0" w:color="BFAF8C" w:themeColor="accent5"/>
          <w:insideH w:val="nil"/>
          <w:insideV w:val="nil"/>
        </w:tcBorders>
        <w:shd w:val="clear" w:color="auto" w:fill="BFAF8C" w:themeFill="accent5"/>
      </w:tcPr>
    </w:tblStylePr>
    <w:tblStylePr w:type="lastRow">
      <w:rPr>
        <w:b/>
        <w:bCs/>
      </w:rPr>
      <w:tblPr/>
      <w:tcPr>
        <w:tcBorders>
          <w:top w:val="double" w:sz="4" w:space="0" w:color="BFAF8C" w:themeColor="accent5"/>
        </w:tcBorders>
      </w:tcPr>
    </w:tblStylePr>
    <w:tblStylePr w:type="firstCol">
      <w:rPr>
        <w:b/>
        <w:bCs/>
      </w:rPr>
    </w:tblStylePr>
    <w:tblStylePr w:type="lastCol">
      <w:rPr>
        <w:b/>
        <w:bCs/>
      </w:rPr>
    </w:tblStylePr>
    <w:tblStylePr w:type="band1Vert">
      <w:tblPr/>
      <w:tcPr>
        <w:shd w:val="clear" w:color="auto" w:fill="F2EEE7" w:themeFill="accent5" w:themeFillTint="33"/>
      </w:tcPr>
    </w:tblStylePr>
    <w:tblStylePr w:type="band1Horz">
      <w:tblPr/>
      <w:tcPr>
        <w:shd w:val="clear" w:color="auto" w:fill="F2EEE7" w:themeFill="accent5" w:themeFillTint="33"/>
      </w:tcPr>
    </w:tblStylePr>
  </w:style>
  <w:style w:type="character" w:customStyle="1" w:styleId="normaltextrun">
    <w:name w:val="normaltextrun"/>
    <w:basedOn w:val="DefaultParagraphFont"/>
    <w:rsid w:val="00085363"/>
  </w:style>
  <w:style w:type="character" w:customStyle="1" w:styleId="eop">
    <w:name w:val="eop"/>
    <w:basedOn w:val="DefaultParagraphFont"/>
    <w:rsid w:val="00085363"/>
  </w:style>
  <w:style w:type="table" w:styleId="PlainTable3">
    <w:name w:val="Plain Table 3"/>
    <w:basedOn w:val="TableNormal"/>
    <w:uiPriority w:val="43"/>
    <w:rsid w:val="009D752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msonormal">
    <w:name w:val="x_msonormal"/>
    <w:basedOn w:val="Normal"/>
    <w:rsid w:val="00CC1EB6"/>
    <w:pPr>
      <w:spacing w:after="0"/>
      <w:jc w:val="left"/>
    </w:pPr>
    <w:rPr>
      <w:rFonts w:ascii="Calibri" w:hAnsi="Calibri" w:cs="Calibri"/>
    </w:rPr>
  </w:style>
  <w:style w:type="character" w:customStyle="1" w:styleId="cf01">
    <w:name w:val="cf01"/>
    <w:basedOn w:val="DefaultParagraphFont"/>
    <w:rsid w:val="00C80381"/>
    <w:rPr>
      <w:rFonts w:ascii="Segoe UI" w:hAnsi="Segoe UI" w:cs="Segoe UI" w:hint="default"/>
      <w:sz w:val="18"/>
      <w:szCs w:val="18"/>
    </w:rPr>
  </w:style>
  <w:style w:type="table" w:customStyle="1" w:styleId="PlainTable21">
    <w:name w:val="Plain Table 21"/>
    <w:basedOn w:val="TableNormal"/>
    <w:uiPriority w:val="42"/>
    <w:rsid w:val="007052B1"/>
    <w:pPr>
      <w:spacing w:after="0"/>
      <w:jc w:val="left"/>
    </w:pPr>
    <w:rPr>
      <w:rFonts w:ascii="Arial" w:eastAsia="Arial" w:hAnsi="Arial" w:cs="Times New Roman"/>
      <w:sz w:val="16"/>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left"/>
      </w:pPr>
      <w:rPr>
        <w:b/>
        <w:bCs/>
        <w:color w:val="1A1717" w:themeColor="accent1" w:themeShade="BF"/>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011E55"/>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wacimagecontainer">
    <w:name w:val="wacimagecontainer"/>
    <w:basedOn w:val="DefaultParagraphFont"/>
    <w:rsid w:val="00011E55"/>
  </w:style>
  <w:style w:type="character" w:customStyle="1" w:styleId="scxw179894605">
    <w:name w:val="scxw179894605"/>
    <w:basedOn w:val="DefaultParagraphFont"/>
    <w:rsid w:val="00011E55"/>
  </w:style>
  <w:style w:type="table" w:customStyle="1" w:styleId="CBStyle1">
    <w:name w:val="CBStyle1"/>
    <w:basedOn w:val="TableNormal"/>
    <w:uiPriority w:val="99"/>
    <w:rsid w:val="00D05FF0"/>
    <w:pPr>
      <w:spacing w:after="0"/>
      <w:jc w:val="left"/>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934">
      <w:bodyDiv w:val="1"/>
      <w:marLeft w:val="0"/>
      <w:marRight w:val="0"/>
      <w:marTop w:val="0"/>
      <w:marBottom w:val="0"/>
      <w:divBdr>
        <w:top w:val="none" w:sz="0" w:space="0" w:color="auto"/>
        <w:left w:val="none" w:sz="0" w:space="0" w:color="auto"/>
        <w:bottom w:val="none" w:sz="0" w:space="0" w:color="auto"/>
        <w:right w:val="none" w:sz="0" w:space="0" w:color="auto"/>
      </w:divBdr>
    </w:div>
    <w:div w:id="3018195">
      <w:bodyDiv w:val="1"/>
      <w:marLeft w:val="0"/>
      <w:marRight w:val="0"/>
      <w:marTop w:val="0"/>
      <w:marBottom w:val="0"/>
      <w:divBdr>
        <w:top w:val="none" w:sz="0" w:space="0" w:color="auto"/>
        <w:left w:val="none" w:sz="0" w:space="0" w:color="auto"/>
        <w:bottom w:val="none" w:sz="0" w:space="0" w:color="auto"/>
        <w:right w:val="none" w:sz="0" w:space="0" w:color="auto"/>
      </w:divBdr>
    </w:div>
    <w:div w:id="17246218">
      <w:bodyDiv w:val="1"/>
      <w:marLeft w:val="0"/>
      <w:marRight w:val="0"/>
      <w:marTop w:val="0"/>
      <w:marBottom w:val="0"/>
      <w:divBdr>
        <w:top w:val="none" w:sz="0" w:space="0" w:color="auto"/>
        <w:left w:val="none" w:sz="0" w:space="0" w:color="auto"/>
        <w:bottom w:val="none" w:sz="0" w:space="0" w:color="auto"/>
        <w:right w:val="none" w:sz="0" w:space="0" w:color="auto"/>
      </w:divBdr>
    </w:div>
    <w:div w:id="17783550">
      <w:bodyDiv w:val="1"/>
      <w:marLeft w:val="0"/>
      <w:marRight w:val="0"/>
      <w:marTop w:val="0"/>
      <w:marBottom w:val="0"/>
      <w:divBdr>
        <w:top w:val="none" w:sz="0" w:space="0" w:color="auto"/>
        <w:left w:val="none" w:sz="0" w:space="0" w:color="auto"/>
        <w:bottom w:val="none" w:sz="0" w:space="0" w:color="auto"/>
        <w:right w:val="none" w:sz="0" w:space="0" w:color="auto"/>
      </w:divBdr>
    </w:div>
    <w:div w:id="33316729">
      <w:bodyDiv w:val="1"/>
      <w:marLeft w:val="0"/>
      <w:marRight w:val="0"/>
      <w:marTop w:val="0"/>
      <w:marBottom w:val="0"/>
      <w:divBdr>
        <w:top w:val="none" w:sz="0" w:space="0" w:color="auto"/>
        <w:left w:val="none" w:sz="0" w:space="0" w:color="auto"/>
        <w:bottom w:val="none" w:sz="0" w:space="0" w:color="auto"/>
        <w:right w:val="none" w:sz="0" w:space="0" w:color="auto"/>
      </w:divBdr>
    </w:div>
    <w:div w:id="62456572">
      <w:bodyDiv w:val="1"/>
      <w:marLeft w:val="0"/>
      <w:marRight w:val="0"/>
      <w:marTop w:val="0"/>
      <w:marBottom w:val="0"/>
      <w:divBdr>
        <w:top w:val="none" w:sz="0" w:space="0" w:color="auto"/>
        <w:left w:val="none" w:sz="0" w:space="0" w:color="auto"/>
        <w:bottom w:val="none" w:sz="0" w:space="0" w:color="auto"/>
        <w:right w:val="none" w:sz="0" w:space="0" w:color="auto"/>
      </w:divBdr>
    </w:div>
    <w:div w:id="71977220">
      <w:bodyDiv w:val="1"/>
      <w:marLeft w:val="0"/>
      <w:marRight w:val="0"/>
      <w:marTop w:val="0"/>
      <w:marBottom w:val="0"/>
      <w:divBdr>
        <w:top w:val="none" w:sz="0" w:space="0" w:color="auto"/>
        <w:left w:val="none" w:sz="0" w:space="0" w:color="auto"/>
        <w:bottom w:val="none" w:sz="0" w:space="0" w:color="auto"/>
        <w:right w:val="none" w:sz="0" w:space="0" w:color="auto"/>
      </w:divBdr>
    </w:div>
    <w:div w:id="72776776">
      <w:bodyDiv w:val="1"/>
      <w:marLeft w:val="0"/>
      <w:marRight w:val="0"/>
      <w:marTop w:val="0"/>
      <w:marBottom w:val="0"/>
      <w:divBdr>
        <w:top w:val="none" w:sz="0" w:space="0" w:color="auto"/>
        <w:left w:val="none" w:sz="0" w:space="0" w:color="auto"/>
        <w:bottom w:val="none" w:sz="0" w:space="0" w:color="auto"/>
        <w:right w:val="none" w:sz="0" w:space="0" w:color="auto"/>
      </w:divBdr>
    </w:div>
    <w:div w:id="76287970">
      <w:bodyDiv w:val="1"/>
      <w:marLeft w:val="0"/>
      <w:marRight w:val="0"/>
      <w:marTop w:val="0"/>
      <w:marBottom w:val="0"/>
      <w:divBdr>
        <w:top w:val="none" w:sz="0" w:space="0" w:color="auto"/>
        <w:left w:val="none" w:sz="0" w:space="0" w:color="auto"/>
        <w:bottom w:val="none" w:sz="0" w:space="0" w:color="auto"/>
        <w:right w:val="none" w:sz="0" w:space="0" w:color="auto"/>
      </w:divBdr>
    </w:div>
    <w:div w:id="80831714">
      <w:bodyDiv w:val="1"/>
      <w:marLeft w:val="0"/>
      <w:marRight w:val="0"/>
      <w:marTop w:val="0"/>
      <w:marBottom w:val="0"/>
      <w:divBdr>
        <w:top w:val="none" w:sz="0" w:space="0" w:color="auto"/>
        <w:left w:val="none" w:sz="0" w:space="0" w:color="auto"/>
        <w:bottom w:val="none" w:sz="0" w:space="0" w:color="auto"/>
        <w:right w:val="none" w:sz="0" w:space="0" w:color="auto"/>
      </w:divBdr>
    </w:div>
    <w:div w:id="107243451">
      <w:bodyDiv w:val="1"/>
      <w:marLeft w:val="0"/>
      <w:marRight w:val="0"/>
      <w:marTop w:val="0"/>
      <w:marBottom w:val="0"/>
      <w:divBdr>
        <w:top w:val="none" w:sz="0" w:space="0" w:color="auto"/>
        <w:left w:val="none" w:sz="0" w:space="0" w:color="auto"/>
        <w:bottom w:val="none" w:sz="0" w:space="0" w:color="auto"/>
        <w:right w:val="none" w:sz="0" w:space="0" w:color="auto"/>
      </w:divBdr>
    </w:div>
    <w:div w:id="173308552">
      <w:bodyDiv w:val="1"/>
      <w:marLeft w:val="0"/>
      <w:marRight w:val="0"/>
      <w:marTop w:val="0"/>
      <w:marBottom w:val="0"/>
      <w:divBdr>
        <w:top w:val="none" w:sz="0" w:space="0" w:color="auto"/>
        <w:left w:val="none" w:sz="0" w:space="0" w:color="auto"/>
        <w:bottom w:val="none" w:sz="0" w:space="0" w:color="auto"/>
        <w:right w:val="none" w:sz="0" w:space="0" w:color="auto"/>
      </w:divBdr>
    </w:div>
    <w:div w:id="180628848">
      <w:bodyDiv w:val="1"/>
      <w:marLeft w:val="0"/>
      <w:marRight w:val="0"/>
      <w:marTop w:val="0"/>
      <w:marBottom w:val="0"/>
      <w:divBdr>
        <w:top w:val="none" w:sz="0" w:space="0" w:color="auto"/>
        <w:left w:val="none" w:sz="0" w:space="0" w:color="auto"/>
        <w:bottom w:val="none" w:sz="0" w:space="0" w:color="auto"/>
        <w:right w:val="none" w:sz="0" w:space="0" w:color="auto"/>
      </w:divBdr>
    </w:div>
    <w:div w:id="198320876">
      <w:bodyDiv w:val="1"/>
      <w:marLeft w:val="0"/>
      <w:marRight w:val="0"/>
      <w:marTop w:val="0"/>
      <w:marBottom w:val="0"/>
      <w:divBdr>
        <w:top w:val="none" w:sz="0" w:space="0" w:color="auto"/>
        <w:left w:val="none" w:sz="0" w:space="0" w:color="auto"/>
        <w:bottom w:val="none" w:sz="0" w:space="0" w:color="auto"/>
        <w:right w:val="none" w:sz="0" w:space="0" w:color="auto"/>
      </w:divBdr>
      <w:divsChild>
        <w:div w:id="2114007864">
          <w:marLeft w:val="0"/>
          <w:marRight w:val="0"/>
          <w:marTop w:val="0"/>
          <w:marBottom w:val="0"/>
          <w:divBdr>
            <w:top w:val="none" w:sz="0" w:space="0" w:color="auto"/>
            <w:left w:val="none" w:sz="0" w:space="0" w:color="auto"/>
            <w:bottom w:val="none" w:sz="0" w:space="0" w:color="auto"/>
            <w:right w:val="none" w:sz="0" w:space="0" w:color="auto"/>
          </w:divBdr>
        </w:div>
      </w:divsChild>
    </w:div>
    <w:div w:id="213782271">
      <w:bodyDiv w:val="1"/>
      <w:marLeft w:val="0"/>
      <w:marRight w:val="0"/>
      <w:marTop w:val="0"/>
      <w:marBottom w:val="0"/>
      <w:divBdr>
        <w:top w:val="none" w:sz="0" w:space="0" w:color="auto"/>
        <w:left w:val="none" w:sz="0" w:space="0" w:color="auto"/>
        <w:bottom w:val="none" w:sz="0" w:space="0" w:color="auto"/>
        <w:right w:val="none" w:sz="0" w:space="0" w:color="auto"/>
      </w:divBdr>
    </w:div>
    <w:div w:id="224147611">
      <w:bodyDiv w:val="1"/>
      <w:marLeft w:val="0"/>
      <w:marRight w:val="0"/>
      <w:marTop w:val="0"/>
      <w:marBottom w:val="0"/>
      <w:divBdr>
        <w:top w:val="none" w:sz="0" w:space="0" w:color="auto"/>
        <w:left w:val="none" w:sz="0" w:space="0" w:color="auto"/>
        <w:bottom w:val="none" w:sz="0" w:space="0" w:color="auto"/>
        <w:right w:val="none" w:sz="0" w:space="0" w:color="auto"/>
      </w:divBdr>
    </w:div>
    <w:div w:id="247464333">
      <w:bodyDiv w:val="1"/>
      <w:marLeft w:val="0"/>
      <w:marRight w:val="0"/>
      <w:marTop w:val="0"/>
      <w:marBottom w:val="0"/>
      <w:divBdr>
        <w:top w:val="none" w:sz="0" w:space="0" w:color="auto"/>
        <w:left w:val="none" w:sz="0" w:space="0" w:color="auto"/>
        <w:bottom w:val="none" w:sz="0" w:space="0" w:color="auto"/>
        <w:right w:val="none" w:sz="0" w:space="0" w:color="auto"/>
      </w:divBdr>
    </w:div>
    <w:div w:id="248738537">
      <w:bodyDiv w:val="1"/>
      <w:marLeft w:val="0"/>
      <w:marRight w:val="0"/>
      <w:marTop w:val="0"/>
      <w:marBottom w:val="0"/>
      <w:divBdr>
        <w:top w:val="none" w:sz="0" w:space="0" w:color="auto"/>
        <w:left w:val="none" w:sz="0" w:space="0" w:color="auto"/>
        <w:bottom w:val="none" w:sz="0" w:space="0" w:color="auto"/>
        <w:right w:val="none" w:sz="0" w:space="0" w:color="auto"/>
      </w:divBdr>
    </w:div>
    <w:div w:id="268589926">
      <w:bodyDiv w:val="1"/>
      <w:marLeft w:val="0"/>
      <w:marRight w:val="0"/>
      <w:marTop w:val="0"/>
      <w:marBottom w:val="0"/>
      <w:divBdr>
        <w:top w:val="none" w:sz="0" w:space="0" w:color="auto"/>
        <w:left w:val="none" w:sz="0" w:space="0" w:color="auto"/>
        <w:bottom w:val="none" w:sz="0" w:space="0" w:color="auto"/>
        <w:right w:val="none" w:sz="0" w:space="0" w:color="auto"/>
      </w:divBdr>
    </w:div>
    <w:div w:id="270431466">
      <w:bodyDiv w:val="1"/>
      <w:marLeft w:val="0"/>
      <w:marRight w:val="0"/>
      <w:marTop w:val="0"/>
      <w:marBottom w:val="0"/>
      <w:divBdr>
        <w:top w:val="none" w:sz="0" w:space="0" w:color="auto"/>
        <w:left w:val="none" w:sz="0" w:space="0" w:color="auto"/>
        <w:bottom w:val="none" w:sz="0" w:space="0" w:color="auto"/>
        <w:right w:val="none" w:sz="0" w:space="0" w:color="auto"/>
      </w:divBdr>
    </w:div>
    <w:div w:id="273706944">
      <w:bodyDiv w:val="1"/>
      <w:marLeft w:val="0"/>
      <w:marRight w:val="0"/>
      <w:marTop w:val="0"/>
      <w:marBottom w:val="0"/>
      <w:divBdr>
        <w:top w:val="none" w:sz="0" w:space="0" w:color="auto"/>
        <w:left w:val="none" w:sz="0" w:space="0" w:color="auto"/>
        <w:bottom w:val="none" w:sz="0" w:space="0" w:color="auto"/>
        <w:right w:val="none" w:sz="0" w:space="0" w:color="auto"/>
      </w:divBdr>
    </w:div>
    <w:div w:id="291330546">
      <w:bodyDiv w:val="1"/>
      <w:marLeft w:val="0"/>
      <w:marRight w:val="0"/>
      <w:marTop w:val="0"/>
      <w:marBottom w:val="0"/>
      <w:divBdr>
        <w:top w:val="none" w:sz="0" w:space="0" w:color="auto"/>
        <w:left w:val="none" w:sz="0" w:space="0" w:color="auto"/>
        <w:bottom w:val="none" w:sz="0" w:space="0" w:color="auto"/>
        <w:right w:val="none" w:sz="0" w:space="0" w:color="auto"/>
      </w:divBdr>
    </w:div>
    <w:div w:id="294526673">
      <w:bodyDiv w:val="1"/>
      <w:marLeft w:val="0"/>
      <w:marRight w:val="0"/>
      <w:marTop w:val="0"/>
      <w:marBottom w:val="0"/>
      <w:divBdr>
        <w:top w:val="none" w:sz="0" w:space="0" w:color="auto"/>
        <w:left w:val="none" w:sz="0" w:space="0" w:color="auto"/>
        <w:bottom w:val="none" w:sz="0" w:space="0" w:color="auto"/>
        <w:right w:val="none" w:sz="0" w:space="0" w:color="auto"/>
      </w:divBdr>
    </w:div>
    <w:div w:id="299726213">
      <w:bodyDiv w:val="1"/>
      <w:marLeft w:val="0"/>
      <w:marRight w:val="0"/>
      <w:marTop w:val="0"/>
      <w:marBottom w:val="0"/>
      <w:divBdr>
        <w:top w:val="none" w:sz="0" w:space="0" w:color="auto"/>
        <w:left w:val="none" w:sz="0" w:space="0" w:color="auto"/>
        <w:bottom w:val="none" w:sz="0" w:space="0" w:color="auto"/>
        <w:right w:val="none" w:sz="0" w:space="0" w:color="auto"/>
      </w:divBdr>
      <w:divsChild>
        <w:div w:id="810170737">
          <w:marLeft w:val="0"/>
          <w:marRight w:val="0"/>
          <w:marTop w:val="0"/>
          <w:marBottom w:val="0"/>
          <w:divBdr>
            <w:top w:val="none" w:sz="0" w:space="0" w:color="auto"/>
            <w:left w:val="none" w:sz="0" w:space="0" w:color="auto"/>
            <w:bottom w:val="none" w:sz="0" w:space="0" w:color="auto"/>
            <w:right w:val="none" w:sz="0" w:space="0" w:color="auto"/>
          </w:divBdr>
        </w:div>
        <w:div w:id="1333605148">
          <w:marLeft w:val="0"/>
          <w:marRight w:val="0"/>
          <w:marTop w:val="0"/>
          <w:marBottom w:val="0"/>
          <w:divBdr>
            <w:top w:val="none" w:sz="0" w:space="0" w:color="auto"/>
            <w:left w:val="none" w:sz="0" w:space="0" w:color="auto"/>
            <w:bottom w:val="none" w:sz="0" w:space="0" w:color="auto"/>
            <w:right w:val="none" w:sz="0" w:space="0" w:color="auto"/>
          </w:divBdr>
        </w:div>
        <w:div w:id="1454012134">
          <w:marLeft w:val="0"/>
          <w:marRight w:val="0"/>
          <w:marTop w:val="0"/>
          <w:marBottom w:val="0"/>
          <w:divBdr>
            <w:top w:val="none" w:sz="0" w:space="0" w:color="auto"/>
            <w:left w:val="none" w:sz="0" w:space="0" w:color="auto"/>
            <w:bottom w:val="none" w:sz="0" w:space="0" w:color="auto"/>
            <w:right w:val="none" w:sz="0" w:space="0" w:color="auto"/>
          </w:divBdr>
        </w:div>
      </w:divsChild>
    </w:div>
    <w:div w:id="330765427">
      <w:bodyDiv w:val="1"/>
      <w:marLeft w:val="0"/>
      <w:marRight w:val="0"/>
      <w:marTop w:val="0"/>
      <w:marBottom w:val="0"/>
      <w:divBdr>
        <w:top w:val="none" w:sz="0" w:space="0" w:color="auto"/>
        <w:left w:val="none" w:sz="0" w:space="0" w:color="auto"/>
        <w:bottom w:val="none" w:sz="0" w:space="0" w:color="auto"/>
        <w:right w:val="none" w:sz="0" w:space="0" w:color="auto"/>
      </w:divBdr>
    </w:div>
    <w:div w:id="330912552">
      <w:bodyDiv w:val="1"/>
      <w:marLeft w:val="0"/>
      <w:marRight w:val="0"/>
      <w:marTop w:val="0"/>
      <w:marBottom w:val="0"/>
      <w:divBdr>
        <w:top w:val="none" w:sz="0" w:space="0" w:color="auto"/>
        <w:left w:val="none" w:sz="0" w:space="0" w:color="auto"/>
        <w:bottom w:val="none" w:sz="0" w:space="0" w:color="auto"/>
        <w:right w:val="none" w:sz="0" w:space="0" w:color="auto"/>
      </w:divBdr>
    </w:div>
    <w:div w:id="354383380">
      <w:bodyDiv w:val="1"/>
      <w:marLeft w:val="0"/>
      <w:marRight w:val="0"/>
      <w:marTop w:val="0"/>
      <w:marBottom w:val="0"/>
      <w:divBdr>
        <w:top w:val="none" w:sz="0" w:space="0" w:color="auto"/>
        <w:left w:val="none" w:sz="0" w:space="0" w:color="auto"/>
        <w:bottom w:val="none" w:sz="0" w:space="0" w:color="auto"/>
        <w:right w:val="none" w:sz="0" w:space="0" w:color="auto"/>
      </w:divBdr>
    </w:div>
    <w:div w:id="367223932">
      <w:bodyDiv w:val="1"/>
      <w:marLeft w:val="0"/>
      <w:marRight w:val="0"/>
      <w:marTop w:val="0"/>
      <w:marBottom w:val="0"/>
      <w:divBdr>
        <w:top w:val="none" w:sz="0" w:space="0" w:color="auto"/>
        <w:left w:val="none" w:sz="0" w:space="0" w:color="auto"/>
        <w:bottom w:val="none" w:sz="0" w:space="0" w:color="auto"/>
        <w:right w:val="none" w:sz="0" w:space="0" w:color="auto"/>
      </w:divBdr>
    </w:div>
    <w:div w:id="370226714">
      <w:bodyDiv w:val="1"/>
      <w:marLeft w:val="0"/>
      <w:marRight w:val="0"/>
      <w:marTop w:val="0"/>
      <w:marBottom w:val="0"/>
      <w:divBdr>
        <w:top w:val="none" w:sz="0" w:space="0" w:color="auto"/>
        <w:left w:val="none" w:sz="0" w:space="0" w:color="auto"/>
        <w:bottom w:val="none" w:sz="0" w:space="0" w:color="auto"/>
        <w:right w:val="none" w:sz="0" w:space="0" w:color="auto"/>
      </w:divBdr>
    </w:div>
    <w:div w:id="370572768">
      <w:bodyDiv w:val="1"/>
      <w:marLeft w:val="0"/>
      <w:marRight w:val="0"/>
      <w:marTop w:val="0"/>
      <w:marBottom w:val="0"/>
      <w:divBdr>
        <w:top w:val="none" w:sz="0" w:space="0" w:color="auto"/>
        <w:left w:val="none" w:sz="0" w:space="0" w:color="auto"/>
        <w:bottom w:val="none" w:sz="0" w:space="0" w:color="auto"/>
        <w:right w:val="none" w:sz="0" w:space="0" w:color="auto"/>
      </w:divBdr>
    </w:div>
    <w:div w:id="380058178">
      <w:bodyDiv w:val="1"/>
      <w:marLeft w:val="0"/>
      <w:marRight w:val="0"/>
      <w:marTop w:val="0"/>
      <w:marBottom w:val="0"/>
      <w:divBdr>
        <w:top w:val="none" w:sz="0" w:space="0" w:color="auto"/>
        <w:left w:val="none" w:sz="0" w:space="0" w:color="auto"/>
        <w:bottom w:val="none" w:sz="0" w:space="0" w:color="auto"/>
        <w:right w:val="none" w:sz="0" w:space="0" w:color="auto"/>
      </w:divBdr>
    </w:div>
    <w:div w:id="381027168">
      <w:bodyDiv w:val="1"/>
      <w:marLeft w:val="0"/>
      <w:marRight w:val="0"/>
      <w:marTop w:val="0"/>
      <w:marBottom w:val="0"/>
      <w:divBdr>
        <w:top w:val="none" w:sz="0" w:space="0" w:color="auto"/>
        <w:left w:val="none" w:sz="0" w:space="0" w:color="auto"/>
        <w:bottom w:val="none" w:sz="0" w:space="0" w:color="auto"/>
        <w:right w:val="none" w:sz="0" w:space="0" w:color="auto"/>
      </w:divBdr>
    </w:div>
    <w:div w:id="412163637">
      <w:bodyDiv w:val="1"/>
      <w:marLeft w:val="0"/>
      <w:marRight w:val="0"/>
      <w:marTop w:val="0"/>
      <w:marBottom w:val="0"/>
      <w:divBdr>
        <w:top w:val="none" w:sz="0" w:space="0" w:color="auto"/>
        <w:left w:val="none" w:sz="0" w:space="0" w:color="auto"/>
        <w:bottom w:val="none" w:sz="0" w:space="0" w:color="auto"/>
        <w:right w:val="none" w:sz="0" w:space="0" w:color="auto"/>
      </w:divBdr>
    </w:div>
    <w:div w:id="429667460">
      <w:bodyDiv w:val="1"/>
      <w:marLeft w:val="0"/>
      <w:marRight w:val="0"/>
      <w:marTop w:val="0"/>
      <w:marBottom w:val="0"/>
      <w:divBdr>
        <w:top w:val="none" w:sz="0" w:space="0" w:color="auto"/>
        <w:left w:val="none" w:sz="0" w:space="0" w:color="auto"/>
        <w:bottom w:val="none" w:sz="0" w:space="0" w:color="auto"/>
        <w:right w:val="none" w:sz="0" w:space="0" w:color="auto"/>
      </w:divBdr>
    </w:div>
    <w:div w:id="470294177">
      <w:bodyDiv w:val="1"/>
      <w:marLeft w:val="0"/>
      <w:marRight w:val="0"/>
      <w:marTop w:val="0"/>
      <w:marBottom w:val="0"/>
      <w:divBdr>
        <w:top w:val="none" w:sz="0" w:space="0" w:color="auto"/>
        <w:left w:val="none" w:sz="0" w:space="0" w:color="auto"/>
        <w:bottom w:val="none" w:sz="0" w:space="0" w:color="auto"/>
        <w:right w:val="none" w:sz="0" w:space="0" w:color="auto"/>
      </w:divBdr>
    </w:div>
    <w:div w:id="481193220">
      <w:bodyDiv w:val="1"/>
      <w:marLeft w:val="0"/>
      <w:marRight w:val="0"/>
      <w:marTop w:val="0"/>
      <w:marBottom w:val="0"/>
      <w:divBdr>
        <w:top w:val="none" w:sz="0" w:space="0" w:color="auto"/>
        <w:left w:val="none" w:sz="0" w:space="0" w:color="auto"/>
        <w:bottom w:val="none" w:sz="0" w:space="0" w:color="auto"/>
        <w:right w:val="none" w:sz="0" w:space="0" w:color="auto"/>
      </w:divBdr>
    </w:div>
    <w:div w:id="495851163">
      <w:bodyDiv w:val="1"/>
      <w:marLeft w:val="0"/>
      <w:marRight w:val="0"/>
      <w:marTop w:val="0"/>
      <w:marBottom w:val="0"/>
      <w:divBdr>
        <w:top w:val="none" w:sz="0" w:space="0" w:color="auto"/>
        <w:left w:val="none" w:sz="0" w:space="0" w:color="auto"/>
        <w:bottom w:val="none" w:sz="0" w:space="0" w:color="auto"/>
        <w:right w:val="none" w:sz="0" w:space="0" w:color="auto"/>
      </w:divBdr>
      <w:divsChild>
        <w:div w:id="198976849">
          <w:marLeft w:val="0"/>
          <w:marRight w:val="0"/>
          <w:marTop w:val="0"/>
          <w:marBottom w:val="0"/>
          <w:divBdr>
            <w:top w:val="none" w:sz="0" w:space="0" w:color="auto"/>
            <w:left w:val="none" w:sz="0" w:space="0" w:color="auto"/>
            <w:bottom w:val="none" w:sz="0" w:space="0" w:color="auto"/>
            <w:right w:val="none" w:sz="0" w:space="0" w:color="auto"/>
          </w:divBdr>
        </w:div>
        <w:div w:id="431626872">
          <w:marLeft w:val="0"/>
          <w:marRight w:val="0"/>
          <w:marTop w:val="0"/>
          <w:marBottom w:val="0"/>
          <w:divBdr>
            <w:top w:val="none" w:sz="0" w:space="0" w:color="auto"/>
            <w:left w:val="none" w:sz="0" w:space="0" w:color="auto"/>
            <w:bottom w:val="none" w:sz="0" w:space="0" w:color="auto"/>
            <w:right w:val="none" w:sz="0" w:space="0" w:color="auto"/>
          </w:divBdr>
        </w:div>
        <w:div w:id="473789395">
          <w:marLeft w:val="0"/>
          <w:marRight w:val="0"/>
          <w:marTop w:val="0"/>
          <w:marBottom w:val="0"/>
          <w:divBdr>
            <w:top w:val="none" w:sz="0" w:space="0" w:color="auto"/>
            <w:left w:val="none" w:sz="0" w:space="0" w:color="auto"/>
            <w:bottom w:val="none" w:sz="0" w:space="0" w:color="auto"/>
            <w:right w:val="none" w:sz="0" w:space="0" w:color="auto"/>
          </w:divBdr>
        </w:div>
      </w:divsChild>
    </w:div>
    <w:div w:id="552959209">
      <w:bodyDiv w:val="1"/>
      <w:marLeft w:val="0"/>
      <w:marRight w:val="0"/>
      <w:marTop w:val="0"/>
      <w:marBottom w:val="0"/>
      <w:divBdr>
        <w:top w:val="none" w:sz="0" w:space="0" w:color="auto"/>
        <w:left w:val="none" w:sz="0" w:space="0" w:color="auto"/>
        <w:bottom w:val="none" w:sz="0" w:space="0" w:color="auto"/>
        <w:right w:val="none" w:sz="0" w:space="0" w:color="auto"/>
      </w:divBdr>
    </w:div>
    <w:div w:id="554661172">
      <w:bodyDiv w:val="1"/>
      <w:marLeft w:val="0"/>
      <w:marRight w:val="0"/>
      <w:marTop w:val="0"/>
      <w:marBottom w:val="0"/>
      <w:divBdr>
        <w:top w:val="none" w:sz="0" w:space="0" w:color="auto"/>
        <w:left w:val="none" w:sz="0" w:space="0" w:color="auto"/>
        <w:bottom w:val="none" w:sz="0" w:space="0" w:color="auto"/>
        <w:right w:val="none" w:sz="0" w:space="0" w:color="auto"/>
      </w:divBdr>
    </w:div>
    <w:div w:id="575168009">
      <w:bodyDiv w:val="1"/>
      <w:marLeft w:val="0"/>
      <w:marRight w:val="0"/>
      <w:marTop w:val="0"/>
      <w:marBottom w:val="0"/>
      <w:divBdr>
        <w:top w:val="none" w:sz="0" w:space="0" w:color="auto"/>
        <w:left w:val="none" w:sz="0" w:space="0" w:color="auto"/>
        <w:bottom w:val="none" w:sz="0" w:space="0" w:color="auto"/>
        <w:right w:val="none" w:sz="0" w:space="0" w:color="auto"/>
      </w:divBdr>
    </w:div>
    <w:div w:id="576328757">
      <w:bodyDiv w:val="1"/>
      <w:marLeft w:val="0"/>
      <w:marRight w:val="0"/>
      <w:marTop w:val="0"/>
      <w:marBottom w:val="0"/>
      <w:divBdr>
        <w:top w:val="none" w:sz="0" w:space="0" w:color="auto"/>
        <w:left w:val="none" w:sz="0" w:space="0" w:color="auto"/>
        <w:bottom w:val="none" w:sz="0" w:space="0" w:color="auto"/>
        <w:right w:val="none" w:sz="0" w:space="0" w:color="auto"/>
      </w:divBdr>
    </w:div>
    <w:div w:id="593324858">
      <w:bodyDiv w:val="1"/>
      <w:marLeft w:val="0"/>
      <w:marRight w:val="0"/>
      <w:marTop w:val="0"/>
      <w:marBottom w:val="0"/>
      <w:divBdr>
        <w:top w:val="none" w:sz="0" w:space="0" w:color="auto"/>
        <w:left w:val="none" w:sz="0" w:space="0" w:color="auto"/>
        <w:bottom w:val="none" w:sz="0" w:space="0" w:color="auto"/>
        <w:right w:val="none" w:sz="0" w:space="0" w:color="auto"/>
      </w:divBdr>
    </w:div>
    <w:div w:id="611715530">
      <w:bodyDiv w:val="1"/>
      <w:marLeft w:val="0"/>
      <w:marRight w:val="0"/>
      <w:marTop w:val="0"/>
      <w:marBottom w:val="0"/>
      <w:divBdr>
        <w:top w:val="none" w:sz="0" w:space="0" w:color="auto"/>
        <w:left w:val="none" w:sz="0" w:space="0" w:color="auto"/>
        <w:bottom w:val="none" w:sz="0" w:space="0" w:color="auto"/>
        <w:right w:val="none" w:sz="0" w:space="0" w:color="auto"/>
      </w:divBdr>
    </w:div>
    <w:div w:id="624311711">
      <w:bodyDiv w:val="1"/>
      <w:marLeft w:val="0"/>
      <w:marRight w:val="0"/>
      <w:marTop w:val="0"/>
      <w:marBottom w:val="0"/>
      <w:divBdr>
        <w:top w:val="none" w:sz="0" w:space="0" w:color="auto"/>
        <w:left w:val="none" w:sz="0" w:space="0" w:color="auto"/>
        <w:bottom w:val="none" w:sz="0" w:space="0" w:color="auto"/>
        <w:right w:val="none" w:sz="0" w:space="0" w:color="auto"/>
      </w:divBdr>
    </w:div>
    <w:div w:id="640504855">
      <w:bodyDiv w:val="1"/>
      <w:marLeft w:val="0"/>
      <w:marRight w:val="0"/>
      <w:marTop w:val="0"/>
      <w:marBottom w:val="0"/>
      <w:divBdr>
        <w:top w:val="none" w:sz="0" w:space="0" w:color="auto"/>
        <w:left w:val="none" w:sz="0" w:space="0" w:color="auto"/>
        <w:bottom w:val="none" w:sz="0" w:space="0" w:color="auto"/>
        <w:right w:val="none" w:sz="0" w:space="0" w:color="auto"/>
      </w:divBdr>
    </w:div>
    <w:div w:id="656498545">
      <w:bodyDiv w:val="1"/>
      <w:marLeft w:val="0"/>
      <w:marRight w:val="0"/>
      <w:marTop w:val="0"/>
      <w:marBottom w:val="0"/>
      <w:divBdr>
        <w:top w:val="none" w:sz="0" w:space="0" w:color="auto"/>
        <w:left w:val="none" w:sz="0" w:space="0" w:color="auto"/>
        <w:bottom w:val="none" w:sz="0" w:space="0" w:color="auto"/>
        <w:right w:val="none" w:sz="0" w:space="0" w:color="auto"/>
      </w:divBdr>
    </w:div>
    <w:div w:id="670639042">
      <w:bodyDiv w:val="1"/>
      <w:marLeft w:val="0"/>
      <w:marRight w:val="0"/>
      <w:marTop w:val="0"/>
      <w:marBottom w:val="0"/>
      <w:divBdr>
        <w:top w:val="none" w:sz="0" w:space="0" w:color="auto"/>
        <w:left w:val="none" w:sz="0" w:space="0" w:color="auto"/>
        <w:bottom w:val="none" w:sz="0" w:space="0" w:color="auto"/>
        <w:right w:val="none" w:sz="0" w:space="0" w:color="auto"/>
      </w:divBdr>
    </w:div>
    <w:div w:id="710689732">
      <w:bodyDiv w:val="1"/>
      <w:marLeft w:val="0"/>
      <w:marRight w:val="0"/>
      <w:marTop w:val="0"/>
      <w:marBottom w:val="0"/>
      <w:divBdr>
        <w:top w:val="none" w:sz="0" w:space="0" w:color="auto"/>
        <w:left w:val="none" w:sz="0" w:space="0" w:color="auto"/>
        <w:bottom w:val="none" w:sz="0" w:space="0" w:color="auto"/>
        <w:right w:val="none" w:sz="0" w:space="0" w:color="auto"/>
      </w:divBdr>
    </w:div>
    <w:div w:id="720831760">
      <w:bodyDiv w:val="1"/>
      <w:marLeft w:val="0"/>
      <w:marRight w:val="0"/>
      <w:marTop w:val="0"/>
      <w:marBottom w:val="0"/>
      <w:divBdr>
        <w:top w:val="none" w:sz="0" w:space="0" w:color="auto"/>
        <w:left w:val="none" w:sz="0" w:space="0" w:color="auto"/>
        <w:bottom w:val="none" w:sz="0" w:space="0" w:color="auto"/>
        <w:right w:val="none" w:sz="0" w:space="0" w:color="auto"/>
      </w:divBdr>
      <w:divsChild>
        <w:div w:id="488788974">
          <w:marLeft w:val="0"/>
          <w:marRight w:val="0"/>
          <w:marTop w:val="0"/>
          <w:marBottom w:val="0"/>
          <w:divBdr>
            <w:top w:val="none" w:sz="0" w:space="0" w:color="auto"/>
            <w:left w:val="none" w:sz="0" w:space="0" w:color="auto"/>
            <w:bottom w:val="none" w:sz="0" w:space="0" w:color="auto"/>
            <w:right w:val="none" w:sz="0" w:space="0" w:color="auto"/>
          </w:divBdr>
        </w:div>
        <w:div w:id="1392188705">
          <w:marLeft w:val="0"/>
          <w:marRight w:val="0"/>
          <w:marTop w:val="0"/>
          <w:marBottom w:val="0"/>
          <w:divBdr>
            <w:top w:val="none" w:sz="0" w:space="0" w:color="auto"/>
            <w:left w:val="none" w:sz="0" w:space="0" w:color="auto"/>
            <w:bottom w:val="none" w:sz="0" w:space="0" w:color="auto"/>
            <w:right w:val="none" w:sz="0" w:space="0" w:color="auto"/>
          </w:divBdr>
        </w:div>
        <w:div w:id="1614899303">
          <w:marLeft w:val="0"/>
          <w:marRight w:val="0"/>
          <w:marTop w:val="0"/>
          <w:marBottom w:val="0"/>
          <w:divBdr>
            <w:top w:val="none" w:sz="0" w:space="0" w:color="auto"/>
            <w:left w:val="none" w:sz="0" w:space="0" w:color="auto"/>
            <w:bottom w:val="none" w:sz="0" w:space="0" w:color="auto"/>
            <w:right w:val="none" w:sz="0" w:space="0" w:color="auto"/>
          </w:divBdr>
        </w:div>
        <w:div w:id="2145538345">
          <w:marLeft w:val="0"/>
          <w:marRight w:val="0"/>
          <w:marTop w:val="0"/>
          <w:marBottom w:val="0"/>
          <w:divBdr>
            <w:top w:val="none" w:sz="0" w:space="0" w:color="auto"/>
            <w:left w:val="none" w:sz="0" w:space="0" w:color="auto"/>
            <w:bottom w:val="none" w:sz="0" w:space="0" w:color="auto"/>
            <w:right w:val="none" w:sz="0" w:space="0" w:color="auto"/>
          </w:divBdr>
        </w:div>
      </w:divsChild>
    </w:div>
    <w:div w:id="736788111">
      <w:bodyDiv w:val="1"/>
      <w:marLeft w:val="0"/>
      <w:marRight w:val="0"/>
      <w:marTop w:val="0"/>
      <w:marBottom w:val="0"/>
      <w:divBdr>
        <w:top w:val="none" w:sz="0" w:space="0" w:color="auto"/>
        <w:left w:val="none" w:sz="0" w:space="0" w:color="auto"/>
        <w:bottom w:val="none" w:sz="0" w:space="0" w:color="auto"/>
        <w:right w:val="none" w:sz="0" w:space="0" w:color="auto"/>
      </w:divBdr>
    </w:div>
    <w:div w:id="740636345">
      <w:bodyDiv w:val="1"/>
      <w:marLeft w:val="0"/>
      <w:marRight w:val="0"/>
      <w:marTop w:val="0"/>
      <w:marBottom w:val="0"/>
      <w:divBdr>
        <w:top w:val="none" w:sz="0" w:space="0" w:color="auto"/>
        <w:left w:val="none" w:sz="0" w:space="0" w:color="auto"/>
        <w:bottom w:val="none" w:sz="0" w:space="0" w:color="auto"/>
        <w:right w:val="none" w:sz="0" w:space="0" w:color="auto"/>
      </w:divBdr>
    </w:div>
    <w:div w:id="773943609">
      <w:bodyDiv w:val="1"/>
      <w:marLeft w:val="0"/>
      <w:marRight w:val="0"/>
      <w:marTop w:val="0"/>
      <w:marBottom w:val="0"/>
      <w:divBdr>
        <w:top w:val="none" w:sz="0" w:space="0" w:color="auto"/>
        <w:left w:val="none" w:sz="0" w:space="0" w:color="auto"/>
        <w:bottom w:val="none" w:sz="0" w:space="0" w:color="auto"/>
        <w:right w:val="none" w:sz="0" w:space="0" w:color="auto"/>
      </w:divBdr>
    </w:div>
    <w:div w:id="804543245">
      <w:bodyDiv w:val="1"/>
      <w:marLeft w:val="0"/>
      <w:marRight w:val="0"/>
      <w:marTop w:val="0"/>
      <w:marBottom w:val="0"/>
      <w:divBdr>
        <w:top w:val="none" w:sz="0" w:space="0" w:color="auto"/>
        <w:left w:val="none" w:sz="0" w:space="0" w:color="auto"/>
        <w:bottom w:val="none" w:sz="0" w:space="0" w:color="auto"/>
        <w:right w:val="none" w:sz="0" w:space="0" w:color="auto"/>
      </w:divBdr>
    </w:div>
    <w:div w:id="819272095">
      <w:bodyDiv w:val="1"/>
      <w:marLeft w:val="0"/>
      <w:marRight w:val="0"/>
      <w:marTop w:val="0"/>
      <w:marBottom w:val="0"/>
      <w:divBdr>
        <w:top w:val="none" w:sz="0" w:space="0" w:color="auto"/>
        <w:left w:val="none" w:sz="0" w:space="0" w:color="auto"/>
        <w:bottom w:val="none" w:sz="0" w:space="0" w:color="auto"/>
        <w:right w:val="none" w:sz="0" w:space="0" w:color="auto"/>
      </w:divBdr>
    </w:div>
    <w:div w:id="829443217">
      <w:bodyDiv w:val="1"/>
      <w:marLeft w:val="0"/>
      <w:marRight w:val="0"/>
      <w:marTop w:val="0"/>
      <w:marBottom w:val="0"/>
      <w:divBdr>
        <w:top w:val="none" w:sz="0" w:space="0" w:color="auto"/>
        <w:left w:val="none" w:sz="0" w:space="0" w:color="auto"/>
        <w:bottom w:val="none" w:sz="0" w:space="0" w:color="auto"/>
        <w:right w:val="none" w:sz="0" w:space="0" w:color="auto"/>
      </w:divBdr>
    </w:div>
    <w:div w:id="829560372">
      <w:bodyDiv w:val="1"/>
      <w:marLeft w:val="0"/>
      <w:marRight w:val="0"/>
      <w:marTop w:val="0"/>
      <w:marBottom w:val="0"/>
      <w:divBdr>
        <w:top w:val="none" w:sz="0" w:space="0" w:color="auto"/>
        <w:left w:val="none" w:sz="0" w:space="0" w:color="auto"/>
        <w:bottom w:val="none" w:sz="0" w:space="0" w:color="auto"/>
        <w:right w:val="none" w:sz="0" w:space="0" w:color="auto"/>
      </w:divBdr>
    </w:div>
    <w:div w:id="830608896">
      <w:bodyDiv w:val="1"/>
      <w:marLeft w:val="0"/>
      <w:marRight w:val="0"/>
      <w:marTop w:val="0"/>
      <w:marBottom w:val="0"/>
      <w:divBdr>
        <w:top w:val="none" w:sz="0" w:space="0" w:color="auto"/>
        <w:left w:val="none" w:sz="0" w:space="0" w:color="auto"/>
        <w:bottom w:val="none" w:sz="0" w:space="0" w:color="auto"/>
        <w:right w:val="none" w:sz="0" w:space="0" w:color="auto"/>
      </w:divBdr>
    </w:div>
    <w:div w:id="832070618">
      <w:bodyDiv w:val="1"/>
      <w:marLeft w:val="0"/>
      <w:marRight w:val="0"/>
      <w:marTop w:val="0"/>
      <w:marBottom w:val="0"/>
      <w:divBdr>
        <w:top w:val="none" w:sz="0" w:space="0" w:color="auto"/>
        <w:left w:val="none" w:sz="0" w:space="0" w:color="auto"/>
        <w:bottom w:val="none" w:sz="0" w:space="0" w:color="auto"/>
        <w:right w:val="none" w:sz="0" w:space="0" w:color="auto"/>
      </w:divBdr>
    </w:div>
    <w:div w:id="838350295">
      <w:bodyDiv w:val="1"/>
      <w:marLeft w:val="0"/>
      <w:marRight w:val="0"/>
      <w:marTop w:val="0"/>
      <w:marBottom w:val="0"/>
      <w:divBdr>
        <w:top w:val="none" w:sz="0" w:space="0" w:color="auto"/>
        <w:left w:val="none" w:sz="0" w:space="0" w:color="auto"/>
        <w:bottom w:val="none" w:sz="0" w:space="0" w:color="auto"/>
        <w:right w:val="none" w:sz="0" w:space="0" w:color="auto"/>
      </w:divBdr>
      <w:divsChild>
        <w:div w:id="335352355">
          <w:marLeft w:val="0"/>
          <w:marRight w:val="0"/>
          <w:marTop w:val="0"/>
          <w:marBottom w:val="0"/>
          <w:divBdr>
            <w:top w:val="none" w:sz="0" w:space="0" w:color="auto"/>
            <w:left w:val="none" w:sz="0" w:space="0" w:color="auto"/>
            <w:bottom w:val="none" w:sz="0" w:space="0" w:color="auto"/>
            <w:right w:val="none" w:sz="0" w:space="0" w:color="auto"/>
          </w:divBdr>
        </w:div>
        <w:div w:id="1243756170">
          <w:marLeft w:val="0"/>
          <w:marRight w:val="0"/>
          <w:marTop w:val="0"/>
          <w:marBottom w:val="0"/>
          <w:divBdr>
            <w:top w:val="none" w:sz="0" w:space="0" w:color="auto"/>
            <w:left w:val="none" w:sz="0" w:space="0" w:color="auto"/>
            <w:bottom w:val="none" w:sz="0" w:space="0" w:color="auto"/>
            <w:right w:val="none" w:sz="0" w:space="0" w:color="auto"/>
          </w:divBdr>
        </w:div>
        <w:div w:id="1492286664">
          <w:marLeft w:val="0"/>
          <w:marRight w:val="0"/>
          <w:marTop w:val="0"/>
          <w:marBottom w:val="0"/>
          <w:divBdr>
            <w:top w:val="none" w:sz="0" w:space="0" w:color="auto"/>
            <w:left w:val="none" w:sz="0" w:space="0" w:color="auto"/>
            <w:bottom w:val="none" w:sz="0" w:space="0" w:color="auto"/>
            <w:right w:val="none" w:sz="0" w:space="0" w:color="auto"/>
          </w:divBdr>
        </w:div>
        <w:div w:id="1717118714">
          <w:marLeft w:val="0"/>
          <w:marRight w:val="0"/>
          <w:marTop w:val="0"/>
          <w:marBottom w:val="0"/>
          <w:divBdr>
            <w:top w:val="none" w:sz="0" w:space="0" w:color="auto"/>
            <w:left w:val="none" w:sz="0" w:space="0" w:color="auto"/>
            <w:bottom w:val="none" w:sz="0" w:space="0" w:color="auto"/>
            <w:right w:val="none" w:sz="0" w:space="0" w:color="auto"/>
          </w:divBdr>
        </w:div>
      </w:divsChild>
    </w:div>
    <w:div w:id="858202125">
      <w:bodyDiv w:val="1"/>
      <w:marLeft w:val="0"/>
      <w:marRight w:val="0"/>
      <w:marTop w:val="0"/>
      <w:marBottom w:val="0"/>
      <w:divBdr>
        <w:top w:val="none" w:sz="0" w:space="0" w:color="auto"/>
        <w:left w:val="none" w:sz="0" w:space="0" w:color="auto"/>
        <w:bottom w:val="none" w:sz="0" w:space="0" w:color="auto"/>
        <w:right w:val="none" w:sz="0" w:space="0" w:color="auto"/>
      </w:divBdr>
      <w:divsChild>
        <w:div w:id="32730911">
          <w:marLeft w:val="0"/>
          <w:marRight w:val="0"/>
          <w:marTop w:val="0"/>
          <w:marBottom w:val="0"/>
          <w:divBdr>
            <w:top w:val="none" w:sz="0" w:space="0" w:color="auto"/>
            <w:left w:val="none" w:sz="0" w:space="0" w:color="auto"/>
            <w:bottom w:val="none" w:sz="0" w:space="0" w:color="auto"/>
            <w:right w:val="none" w:sz="0" w:space="0" w:color="auto"/>
          </w:divBdr>
        </w:div>
        <w:div w:id="59596908">
          <w:marLeft w:val="0"/>
          <w:marRight w:val="0"/>
          <w:marTop w:val="0"/>
          <w:marBottom w:val="0"/>
          <w:divBdr>
            <w:top w:val="none" w:sz="0" w:space="0" w:color="auto"/>
            <w:left w:val="none" w:sz="0" w:space="0" w:color="auto"/>
            <w:bottom w:val="none" w:sz="0" w:space="0" w:color="auto"/>
            <w:right w:val="none" w:sz="0" w:space="0" w:color="auto"/>
          </w:divBdr>
        </w:div>
        <w:div w:id="89014280">
          <w:marLeft w:val="0"/>
          <w:marRight w:val="0"/>
          <w:marTop w:val="0"/>
          <w:marBottom w:val="0"/>
          <w:divBdr>
            <w:top w:val="none" w:sz="0" w:space="0" w:color="auto"/>
            <w:left w:val="none" w:sz="0" w:space="0" w:color="auto"/>
            <w:bottom w:val="none" w:sz="0" w:space="0" w:color="auto"/>
            <w:right w:val="none" w:sz="0" w:space="0" w:color="auto"/>
          </w:divBdr>
        </w:div>
        <w:div w:id="111828606">
          <w:marLeft w:val="0"/>
          <w:marRight w:val="0"/>
          <w:marTop w:val="0"/>
          <w:marBottom w:val="0"/>
          <w:divBdr>
            <w:top w:val="none" w:sz="0" w:space="0" w:color="auto"/>
            <w:left w:val="none" w:sz="0" w:space="0" w:color="auto"/>
            <w:bottom w:val="none" w:sz="0" w:space="0" w:color="auto"/>
            <w:right w:val="none" w:sz="0" w:space="0" w:color="auto"/>
          </w:divBdr>
        </w:div>
        <w:div w:id="147943807">
          <w:marLeft w:val="0"/>
          <w:marRight w:val="0"/>
          <w:marTop w:val="0"/>
          <w:marBottom w:val="0"/>
          <w:divBdr>
            <w:top w:val="none" w:sz="0" w:space="0" w:color="auto"/>
            <w:left w:val="none" w:sz="0" w:space="0" w:color="auto"/>
            <w:bottom w:val="none" w:sz="0" w:space="0" w:color="auto"/>
            <w:right w:val="none" w:sz="0" w:space="0" w:color="auto"/>
          </w:divBdr>
        </w:div>
        <w:div w:id="148983139">
          <w:marLeft w:val="0"/>
          <w:marRight w:val="0"/>
          <w:marTop w:val="0"/>
          <w:marBottom w:val="0"/>
          <w:divBdr>
            <w:top w:val="none" w:sz="0" w:space="0" w:color="auto"/>
            <w:left w:val="none" w:sz="0" w:space="0" w:color="auto"/>
            <w:bottom w:val="none" w:sz="0" w:space="0" w:color="auto"/>
            <w:right w:val="none" w:sz="0" w:space="0" w:color="auto"/>
          </w:divBdr>
        </w:div>
        <w:div w:id="159084411">
          <w:marLeft w:val="0"/>
          <w:marRight w:val="0"/>
          <w:marTop w:val="0"/>
          <w:marBottom w:val="0"/>
          <w:divBdr>
            <w:top w:val="none" w:sz="0" w:space="0" w:color="auto"/>
            <w:left w:val="none" w:sz="0" w:space="0" w:color="auto"/>
            <w:bottom w:val="none" w:sz="0" w:space="0" w:color="auto"/>
            <w:right w:val="none" w:sz="0" w:space="0" w:color="auto"/>
          </w:divBdr>
        </w:div>
        <w:div w:id="185487989">
          <w:marLeft w:val="0"/>
          <w:marRight w:val="0"/>
          <w:marTop w:val="0"/>
          <w:marBottom w:val="0"/>
          <w:divBdr>
            <w:top w:val="none" w:sz="0" w:space="0" w:color="auto"/>
            <w:left w:val="none" w:sz="0" w:space="0" w:color="auto"/>
            <w:bottom w:val="none" w:sz="0" w:space="0" w:color="auto"/>
            <w:right w:val="none" w:sz="0" w:space="0" w:color="auto"/>
          </w:divBdr>
        </w:div>
        <w:div w:id="340743056">
          <w:marLeft w:val="0"/>
          <w:marRight w:val="0"/>
          <w:marTop w:val="0"/>
          <w:marBottom w:val="0"/>
          <w:divBdr>
            <w:top w:val="none" w:sz="0" w:space="0" w:color="auto"/>
            <w:left w:val="none" w:sz="0" w:space="0" w:color="auto"/>
            <w:bottom w:val="none" w:sz="0" w:space="0" w:color="auto"/>
            <w:right w:val="none" w:sz="0" w:space="0" w:color="auto"/>
          </w:divBdr>
        </w:div>
        <w:div w:id="400640252">
          <w:marLeft w:val="0"/>
          <w:marRight w:val="0"/>
          <w:marTop w:val="0"/>
          <w:marBottom w:val="0"/>
          <w:divBdr>
            <w:top w:val="none" w:sz="0" w:space="0" w:color="auto"/>
            <w:left w:val="none" w:sz="0" w:space="0" w:color="auto"/>
            <w:bottom w:val="none" w:sz="0" w:space="0" w:color="auto"/>
            <w:right w:val="none" w:sz="0" w:space="0" w:color="auto"/>
          </w:divBdr>
        </w:div>
        <w:div w:id="439568583">
          <w:marLeft w:val="0"/>
          <w:marRight w:val="0"/>
          <w:marTop w:val="0"/>
          <w:marBottom w:val="0"/>
          <w:divBdr>
            <w:top w:val="none" w:sz="0" w:space="0" w:color="auto"/>
            <w:left w:val="none" w:sz="0" w:space="0" w:color="auto"/>
            <w:bottom w:val="none" w:sz="0" w:space="0" w:color="auto"/>
            <w:right w:val="none" w:sz="0" w:space="0" w:color="auto"/>
          </w:divBdr>
        </w:div>
        <w:div w:id="470559588">
          <w:marLeft w:val="0"/>
          <w:marRight w:val="0"/>
          <w:marTop w:val="0"/>
          <w:marBottom w:val="0"/>
          <w:divBdr>
            <w:top w:val="none" w:sz="0" w:space="0" w:color="auto"/>
            <w:left w:val="none" w:sz="0" w:space="0" w:color="auto"/>
            <w:bottom w:val="none" w:sz="0" w:space="0" w:color="auto"/>
            <w:right w:val="none" w:sz="0" w:space="0" w:color="auto"/>
          </w:divBdr>
        </w:div>
        <w:div w:id="490292383">
          <w:marLeft w:val="0"/>
          <w:marRight w:val="0"/>
          <w:marTop w:val="0"/>
          <w:marBottom w:val="0"/>
          <w:divBdr>
            <w:top w:val="none" w:sz="0" w:space="0" w:color="auto"/>
            <w:left w:val="none" w:sz="0" w:space="0" w:color="auto"/>
            <w:bottom w:val="none" w:sz="0" w:space="0" w:color="auto"/>
            <w:right w:val="none" w:sz="0" w:space="0" w:color="auto"/>
          </w:divBdr>
        </w:div>
        <w:div w:id="494686214">
          <w:marLeft w:val="0"/>
          <w:marRight w:val="0"/>
          <w:marTop w:val="0"/>
          <w:marBottom w:val="0"/>
          <w:divBdr>
            <w:top w:val="none" w:sz="0" w:space="0" w:color="auto"/>
            <w:left w:val="none" w:sz="0" w:space="0" w:color="auto"/>
            <w:bottom w:val="none" w:sz="0" w:space="0" w:color="auto"/>
            <w:right w:val="none" w:sz="0" w:space="0" w:color="auto"/>
          </w:divBdr>
        </w:div>
        <w:div w:id="504170180">
          <w:marLeft w:val="0"/>
          <w:marRight w:val="0"/>
          <w:marTop w:val="0"/>
          <w:marBottom w:val="0"/>
          <w:divBdr>
            <w:top w:val="none" w:sz="0" w:space="0" w:color="auto"/>
            <w:left w:val="none" w:sz="0" w:space="0" w:color="auto"/>
            <w:bottom w:val="none" w:sz="0" w:space="0" w:color="auto"/>
            <w:right w:val="none" w:sz="0" w:space="0" w:color="auto"/>
          </w:divBdr>
        </w:div>
        <w:div w:id="695086000">
          <w:marLeft w:val="0"/>
          <w:marRight w:val="0"/>
          <w:marTop w:val="0"/>
          <w:marBottom w:val="0"/>
          <w:divBdr>
            <w:top w:val="none" w:sz="0" w:space="0" w:color="auto"/>
            <w:left w:val="none" w:sz="0" w:space="0" w:color="auto"/>
            <w:bottom w:val="none" w:sz="0" w:space="0" w:color="auto"/>
            <w:right w:val="none" w:sz="0" w:space="0" w:color="auto"/>
          </w:divBdr>
        </w:div>
        <w:div w:id="711927777">
          <w:marLeft w:val="0"/>
          <w:marRight w:val="0"/>
          <w:marTop w:val="0"/>
          <w:marBottom w:val="0"/>
          <w:divBdr>
            <w:top w:val="none" w:sz="0" w:space="0" w:color="auto"/>
            <w:left w:val="none" w:sz="0" w:space="0" w:color="auto"/>
            <w:bottom w:val="none" w:sz="0" w:space="0" w:color="auto"/>
            <w:right w:val="none" w:sz="0" w:space="0" w:color="auto"/>
          </w:divBdr>
        </w:div>
        <w:div w:id="752894726">
          <w:marLeft w:val="0"/>
          <w:marRight w:val="0"/>
          <w:marTop w:val="0"/>
          <w:marBottom w:val="0"/>
          <w:divBdr>
            <w:top w:val="none" w:sz="0" w:space="0" w:color="auto"/>
            <w:left w:val="none" w:sz="0" w:space="0" w:color="auto"/>
            <w:bottom w:val="none" w:sz="0" w:space="0" w:color="auto"/>
            <w:right w:val="none" w:sz="0" w:space="0" w:color="auto"/>
          </w:divBdr>
        </w:div>
        <w:div w:id="783503897">
          <w:marLeft w:val="0"/>
          <w:marRight w:val="0"/>
          <w:marTop w:val="0"/>
          <w:marBottom w:val="0"/>
          <w:divBdr>
            <w:top w:val="none" w:sz="0" w:space="0" w:color="auto"/>
            <w:left w:val="none" w:sz="0" w:space="0" w:color="auto"/>
            <w:bottom w:val="none" w:sz="0" w:space="0" w:color="auto"/>
            <w:right w:val="none" w:sz="0" w:space="0" w:color="auto"/>
          </w:divBdr>
        </w:div>
        <w:div w:id="913200701">
          <w:marLeft w:val="0"/>
          <w:marRight w:val="0"/>
          <w:marTop w:val="0"/>
          <w:marBottom w:val="0"/>
          <w:divBdr>
            <w:top w:val="none" w:sz="0" w:space="0" w:color="auto"/>
            <w:left w:val="none" w:sz="0" w:space="0" w:color="auto"/>
            <w:bottom w:val="none" w:sz="0" w:space="0" w:color="auto"/>
            <w:right w:val="none" w:sz="0" w:space="0" w:color="auto"/>
          </w:divBdr>
        </w:div>
        <w:div w:id="1097025304">
          <w:marLeft w:val="0"/>
          <w:marRight w:val="0"/>
          <w:marTop w:val="0"/>
          <w:marBottom w:val="0"/>
          <w:divBdr>
            <w:top w:val="none" w:sz="0" w:space="0" w:color="auto"/>
            <w:left w:val="none" w:sz="0" w:space="0" w:color="auto"/>
            <w:bottom w:val="none" w:sz="0" w:space="0" w:color="auto"/>
            <w:right w:val="none" w:sz="0" w:space="0" w:color="auto"/>
          </w:divBdr>
        </w:div>
        <w:div w:id="1134374327">
          <w:marLeft w:val="0"/>
          <w:marRight w:val="0"/>
          <w:marTop w:val="0"/>
          <w:marBottom w:val="0"/>
          <w:divBdr>
            <w:top w:val="none" w:sz="0" w:space="0" w:color="auto"/>
            <w:left w:val="none" w:sz="0" w:space="0" w:color="auto"/>
            <w:bottom w:val="none" w:sz="0" w:space="0" w:color="auto"/>
            <w:right w:val="none" w:sz="0" w:space="0" w:color="auto"/>
          </w:divBdr>
        </w:div>
        <w:div w:id="1219898340">
          <w:marLeft w:val="0"/>
          <w:marRight w:val="0"/>
          <w:marTop w:val="0"/>
          <w:marBottom w:val="0"/>
          <w:divBdr>
            <w:top w:val="none" w:sz="0" w:space="0" w:color="auto"/>
            <w:left w:val="none" w:sz="0" w:space="0" w:color="auto"/>
            <w:bottom w:val="none" w:sz="0" w:space="0" w:color="auto"/>
            <w:right w:val="none" w:sz="0" w:space="0" w:color="auto"/>
          </w:divBdr>
        </w:div>
        <w:div w:id="1309630356">
          <w:marLeft w:val="0"/>
          <w:marRight w:val="0"/>
          <w:marTop w:val="0"/>
          <w:marBottom w:val="0"/>
          <w:divBdr>
            <w:top w:val="none" w:sz="0" w:space="0" w:color="auto"/>
            <w:left w:val="none" w:sz="0" w:space="0" w:color="auto"/>
            <w:bottom w:val="none" w:sz="0" w:space="0" w:color="auto"/>
            <w:right w:val="none" w:sz="0" w:space="0" w:color="auto"/>
          </w:divBdr>
        </w:div>
        <w:div w:id="1337881236">
          <w:marLeft w:val="0"/>
          <w:marRight w:val="0"/>
          <w:marTop w:val="0"/>
          <w:marBottom w:val="0"/>
          <w:divBdr>
            <w:top w:val="none" w:sz="0" w:space="0" w:color="auto"/>
            <w:left w:val="none" w:sz="0" w:space="0" w:color="auto"/>
            <w:bottom w:val="none" w:sz="0" w:space="0" w:color="auto"/>
            <w:right w:val="none" w:sz="0" w:space="0" w:color="auto"/>
          </w:divBdr>
        </w:div>
        <w:div w:id="1355961809">
          <w:marLeft w:val="0"/>
          <w:marRight w:val="0"/>
          <w:marTop w:val="0"/>
          <w:marBottom w:val="0"/>
          <w:divBdr>
            <w:top w:val="none" w:sz="0" w:space="0" w:color="auto"/>
            <w:left w:val="none" w:sz="0" w:space="0" w:color="auto"/>
            <w:bottom w:val="none" w:sz="0" w:space="0" w:color="auto"/>
            <w:right w:val="none" w:sz="0" w:space="0" w:color="auto"/>
          </w:divBdr>
        </w:div>
        <w:div w:id="1451127281">
          <w:marLeft w:val="0"/>
          <w:marRight w:val="0"/>
          <w:marTop w:val="0"/>
          <w:marBottom w:val="0"/>
          <w:divBdr>
            <w:top w:val="none" w:sz="0" w:space="0" w:color="auto"/>
            <w:left w:val="none" w:sz="0" w:space="0" w:color="auto"/>
            <w:bottom w:val="none" w:sz="0" w:space="0" w:color="auto"/>
            <w:right w:val="none" w:sz="0" w:space="0" w:color="auto"/>
          </w:divBdr>
        </w:div>
        <w:div w:id="1544099365">
          <w:marLeft w:val="0"/>
          <w:marRight w:val="0"/>
          <w:marTop w:val="0"/>
          <w:marBottom w:val="0"/>
          <w:divBdr>
            <w:top w:val="none" w:sz="0" w:space="0" w:color="auto"/>
            <w:left w:val="none" w:sz="0" w:space="0" w:color="auto"/>
            <w:bottom w:val="none" w:sz="0" w:space="0" w:color="auto"/>
            <w:right w:val="none" w:sz="0" w:space="0" w:color="auto"/>
          </w:divBdr>
        </w:div>
        <w:div w:id="1544756935">
          <w:marLeft w:val="0"/>
          <w:marRight w:val="0"/>
          <w:marTop w:val="0"/>
          <w:marBottom w:val="0"/>
          <w:divBdr>
            <w:top w:val="none" w:sz="0" w:space="0" w:color="auto"/>
            <w:left w:val="none" w:sz="0" w:space="0" w:color="auto"/>
            <w:bottom w:val="none" w:sz="0" w:space="0" w:color="auto"/>
            <w:right w:val="none" w:sz="0" w:space="0" w:color="auto"/>
          </w:divBdr>
        </w:div>
        <w:div w:id="1562061270">
          <w:marLeft w:val="0"/>
          <w:marRight w:val="0"/>
          <w:marTop w:val="0"/>
          <w:marBottom w:val="0"/>
          <w:divBdr>
            <w:top w:val="none" w:sz="0" w:space="0" w:color="auto"/>
            <w:left w:val="none" w:sz="0" w:space="0" w:color="auto"/>
            <w:bottom w:val="none" w:sz="0" w:space="0" w:color="auto"/>
            <w:right w:val="none" w:sz="0" w:space="0" w:color="auto"/>
          </w:divBdr>
        </w:div>
        <w:div w:id="1568303589">
          <w:marLeft w:val="0"/>
          <w:marRight w:val="0"/>
          <w:marTop w:val="0"/>
          <w:marBottom w:val="0"/>
          <w:divBdr>
            <w:top w:val="none" w:sz="0" w:space="0" w:color="auto"/>
            <w:left w:val="none" w:sz="0" w:space="0" w:color="auto"/>
            <w:bottom w:val="none" w:sz="0" w:space="0" w:color="auto"/>
            <w:right w:val="none" w:sz="0" w:space="0" w:color="auto"/>
          </w:divBdr>
        </w:div>
        <w:div w:id="1697147400">
          <w:marLeft w:val="0"/>
          <w:marRight w:val="0"/>
          <w:marTop w:val="0"/>
          <w:marBottom w:val="0"/>
          <w:divBdr>
            <w:top w:val="none" w:sz="0" w:space="0" w:color="auto"/>
            <w:left w:val="none" w:sz="0" w:space="0" w:color="auto"/>
            <w:bottom w:val="none" w:sz="0" w:space="0" w:color="auto"/>
            <w:right w:val="none" w:sz="0" w:space="0" w:color="auto"/>
          </w:divBdr>
        </w:div>
        <w:div w:id="1768186925">
          <w:marLeft w:val="0"/>
          <w:marRight w:val="0"/>
          <w:marTop w:val="0"/>
          <w:marBottom w:val="0"/>
          <w:divBdr>
            <w:top w:val="none" w:sz="0" w:space="0" w:color="auto"/>
            <w:left w:val="none" w:sz="0" w:space="0" w:color="auto"/>
            <w:bottom w:val="none" w:sz="0" w:space="0" w:color="auto"/>
            <w:right w:val="none" w:sz="0" w:space="0" w:color="auto"/>
          </w:divBdr>
        </w:div>
        <w:div w:id="2025553754">
          <w:marLeft w:val="0"/>
          <w:marRight w:val="0"/>
          <w:marTop w:val="0"/>
          <w:marBottom w:val="0"/>
          <w:divBdr>
            <w:top w:val="none" w:sz="0" w:space="0" w:color="auto"/>
            <w:left w:val="none" w:sz="0" w:space="0" w:color="auto"/>
            <w:bottom w:val="none" w:sz="0" w:space="0" w:color="auto"/>
            <w:right w:val="none" w:sz="0" w:space="0" w:color="auto"/>
          </w:divBdr>
        </w:div>
      </w:divsChild>
    </w:div>
    <w:div w:id="862859648">
      <w:bodyDiv w:val="1"/>
      <w:marLeft w:val="0"/>
      <w:marRight w:val="0"/>
      <w:marTop w:val="0"/>
      <w:marBottom w:val="0"/>
      <w:divBdr>
        <w:top w:val="none" w:sz="0" w:space="0" w:color="auto"/>
        <w:left w:val="none" w:sz="0" w:space="0" w:color="auto"/>
        <w:bottom w:val="none" w:sz="0" w:space="0" w:color="auto"/>
        <w:right w:val="none" w:sz="0" w:space="0" w:color="auto"/>
      </w:divBdr>
    </w:div>
    <w:div w:id="906378045">
      <w:bodyDiv w:val="1"/>
      <w:marLeft w:val="0"/>
      <w:marRight w:val="0"/>
      <w:marTop w:val="0"/>
      <w:marBottom w:val="0"/>
      <w:divBdr>
        <w:top w:val="none" w:sz="0" w:space="0" w:color="auto"/>
        <w:left w:val="none" w:sz="0" w:space="0" w:color="auto"/>
        <w:bottom w:val="none" w:sz="0" w:space="0" w:color="auto"/>
        <w:right w:val="none" w:sz="0" w:space="0" w:color="auto"/>
      </w:divBdr>
    </w:div>
    <w:div w:id="911624658">
      <w:bodyDiv w:val="1"/>
      <w:marLeft w:val="0"/>
      <w:marRight w:val="0"/>
      <w:marTop w:val="0"/>
      <w:marBottom w:val="0"/>
      <w:divBdr>
        <w:top w:val="none" w:sz="0" w:space="0" w:color="auto"/>
        <w:left w:val="none" w:sz="0" w:space="0" w:color="auto"/>
        <w:bottom w:val="none" w:sz="0" w:space="0" w:color="auto"/>
        <w:right w:val="none" w:sz="0" w:space="0" w:color="auto"/>
      </w:divBdr>
    </w:div>
    <w:div w:id="950819835">
      <w:bodyDiv w:val="1"/>
      <w:marLeft w:val="0"/>
      <w:marRight w:val="0"/>
      <w:marTop w:val="0"/>
      <w:marBottom w:val="0"/>
      <w:divBdr>
        <w:top w:val="none" w:sz="0" w:space="0" w:color="auto"/>
        <w:left w:val="none" w:sz="0" w:space="0" w:color="auto"/>
        <w:bottom w:val="none" w:sz="0" w:space="0" w:color="auto"/>
        <w:right w:val="none" w:sz="0" w:space="0" w:color="auto"/>
      </w:divBdr>
    </w:div>
    <w:div w:id="952323352">
      <w:bodyDiv w:val="1"/>
      <w:marLeft w:val="0"/>
      <w:marRight w:val="0"/>
      <w:marTop w:val="0"/>
      <w:marBottom w:val="0"/>
      <w:divBdr>
        <w:top w:val="none" w:sz="0" w:space="0" w:color="auto"/>
        <w:left w:val="none" w:sz="0" w:space="0" w:color="auto"/>
        <w:bottom w:val="none" w:sz="0" w:space="0" w:color="auto"/>
        <w:right w:val="none" w:sz="0" w:space="0" w:color="auto"/>
      </w:divBdr>
    </w:div>
    <w:div w:id="959998899">
      <w:bodyDiv w:val="1"/>
      <w:marLeft w:val="0"/>
      <w:marRight w:val="0"/>
      <w:marTop w:val="0"/>
      <w:marBottom w:val="0"/>
      <w:divBdr>
        <w:top w:val="none" w:sz="0" w:space="0" w:color="auto"/>
        <w:left w:val="none" w:sz="0" w:space="0" w:color="auto"/>
        <w:bottom w:val="none" w:sz="0" w:space="0" w:color="auto"/>
        <w:right w:val="none" w:sz="0" w:space="0" w:color="auto"/>
      </w:divBdr>
    </w:div>
    <w:div w:id="977223469">
      <w:bodyDiv w:val="1"/>
      <w:marLeft w:val="0"/>
      <w:marRight w:val="0"/>
      <w:marTop w:val="0"/>
      <w:marBottom w:val="0"/>
      <w:divBdr>
        <w:top w:val="none" w:sz="0" w:space="0" w:color="auto"/>
        <w:left w:val="none" w:sz="0" w:space="0" w:color="auto"/>
        <w:bottom w:val="none" w:sz="0" w:space="0" w:color="auto"/>
        <w:right w:val="none" w:sz="0" w:space="0" w:color="auto"/>
      </w:divBdr>
      <w:divsChild>
        <w:div w:id="239800860">
          <w:marLeft w:val="0"/>
          <w:marRight w:val="0"/>
          <w:marTop w:val="0"/>
          <w:marBottom w:val="0"/>
          <w:divBdr>
            <w:top w:val="none" w:sz="0" w:space="0" w:color="auto"/>
            <w:left w:val="none" w:sz="0" w:space="0" w:color="auto"/>
            <w:bottom w:val="none" w:sz="0" w:space="0" w:color="auto"/>
            <w:right w:val="none" w:sz="0" w:space="0" w:color="auto"/>
          </w:divBdr>
        </w:div>
      </w:divsChild>
    </w:div>
    <w:div w:id="1006791330">
      <w:bodyDiv w:val="1"/>
      <w:marLeft w:val="0"/>
      <w:marRight w:val="0"/>
      <w:marTop w:val="0"/>
      <w:marBottom w:val="0"/>
      <w:divBdr>
        <w:top w:val="none" w:sz="0" w:space="0" w:color="auto"/>
        <w:left w:val="none" w:sz="0" w:space="0" w:color="auto"/>
        <w:bottom w:val="none" w:sz="0" w:space="0" w:color="auto"/>
        <w:right w:val="none" w:sz="0" w:space="0" w:color="auto"/>
      </w:divBdr>
    </w:div>
    <w:div w:id="1020620355">
      <w:bodyDiv w:val="1"/>
      <w:marLeft w:val="0"/>
      <w:marRight w:val="0"/>
      <w:marTop w:val="0"/>
      <w:marBottom w:val="0"/>
      <w:divBdr>
        <w:top w:val="none" w:sz="0" w:space="0" w:color="auto"/>
        <w:left w:val="none" w:sz="0" w:space="0" w:color="auto"/>
        <w:bottom w:val="none" w:sz="0" w:space="0" w:color="auto"/>
        <w:right w:val="none" w:sz="0" w:space="0" w:color="auto"/>
      </w:divBdr>
    </w:div>
    <w:div w:id="1031805480">
      <w:bodyDiv w:val="1"/>
      <w:marLeft w:val="0"/>
      <w:marRight w:val="0"/>
      <w:marTop w:val="0"/>
      <w:marBottom w:val="0"/>
      <w:divBdr>
        <w:top w:val="none" w:sz="0" w:space="0" w:color="auto"/>
        <w:left w:val="none" w:sz="0" w:space="0" w:color="auto"/>
        <w:bottom w:val="none" w:sz="0" w:space="0" w:color="auto"/>
        <w:right w:val="none" w:sz="0" w:space="0" w:color="auto"/>
      </w:divBdr>
    </w:div>
    <w:div w:id="1056660106">
      <w:bodyDiv w:val="1"/>
      <w:marLeft w:val="0"/>
      <w:marRight w:val="0"/>
      <w:marTop w:val="0"/>
      <w:marBottom w:val="0"/>
      <w:divBdr>
        <w:top w:val="none" w:sz="0" w:space="0" w:color="auto"/>
        <w:left w:val="none" w:sz="0" w:space="0" w:color="auto"/>
        <w:bottom w:val="none" w:sz="0" w:space="0" w:color="auto"/>
        <w:right w:val="none" w:sz="0" w:space="0" w:color="auto"/>
      </w:divBdr>
    </w:div>
    <w:div w:id="1056972070">
      <w:bodyDiv w:val="1"/>
      <w:marLeft w:val="0"/>
      <w:marRight w:val="0"/>
      <w:marTop w:val="0"/>
      <w:marBottom w:val="0"/>
      <w:divBdr>
        <w:top w:val="none" w:sz="0" w:space="0" w:color="auto"/>
        <w:left w:val="none" w:sz="0" w:space="0" w:color="auto"/>
        <w:bottom w:val="none" w:sz="0" w:space="0" w:color="auto"/>
        <w:right w:val="none" w:sz="0" w:space="0" w:color="auto"/>
      </w:divBdr>
    </w:div>
    <w:div w:id="1092967709">
      <w:bodyDiv w:val="1"/>
      <w:marLeft w:val="0"/>
      <w:marRight w:val="0"/>
      <w:marTop w:val="0"/>
      <w:marBottom w:val="0"/>
      <w:divBdr>
        <w:top w:val="none" w:sz="0" w:space="0" w:color="auto"/>
        <w:left w:val="none" w:sz="0" w:space="0" w:color="auto"/>
        <w:bottom w:val="none" w:sz="0" w:space="0" w:color="auto"/>
        <w:right w:val="none" w:sz="0" w:space="0" w:color="auto"/>
      </w:divBdr>
    </w:div>
    <w:div w:id="1118069053">
      <w:bodyDiv w:val="1"/>
      <w:marLeft w:val="0"/>
      <w:marRight w:val="0"/>
      <w:marTop w:val="0"/>
      <w:marBottom w:val="0"/>
      <w:divBdr>
        <w:top w:val="none" w:sz="0" w:space="0" w:color="auto"/>
        <w:left w:val="none" w:sz="0" w:space="0" w:color="auto"/>
        <w:bottom w:val="none" w:sz="0" w:space="0" w:color="auto"/>
        <w:right w:val="none" w:sz="0" w:space="0" w:color="auto"/>
      </w:divBdr>
    </w:div>
    <w:div w:id="1123570936">
      <w:bodyDiv w:val="1"/>
      <w:marLeft w:val="0"/>
      <w:marRight w:val="0"/>
      <w:marTop w:val="0"/>
      <w:marBottom w:val="0"/>
      <w:divBdr>
        <w:top w:val="none" w:sz="0" w:space="0" w:color="auto"/>
        <w:left w:val="none" w:sz="0" w:space="0" w:color="auto"/>
        <w:bottom w:val="none" w:sz="0" w:space="0" w:color="auto"/>
        <w:right w:val="none" w:sz="0" w:space="0" w:color="auto"/>
      </w:divBdr>
    </w:div>
    <w:div w:id="1135754718">
      <w:bodyDiv w:val="1"/>
      <w:marLeft w:val="0"/>
      <w:marRight w:val="0"/>
      <w:marTop w:val="0"/>
      <w:marBottom w:val="0"/>
      <w:divBdr>
        <w:top w:val="none" w:sz="0" w:space="0" w:color="auto"/>
        <w:left w:val="none" w:sz="0" w:space="0" w:color="auto"/>
        <w:bottom w:val="none" w:sz="0" w:space="0" w:color="auto"/>
        <w:right w:val="none" w:sz="0" w:space="0" w:color="auto"/>
      </w:divBdr>
    </w:div>
    <w:div w:id="1139542319">
      <w:bodyDiv w:val="1"/>
      <w:marLeft w:val="0"/>
      <w:marRight w:val="0"/>
      <w:marTop w:val="0"/>
      <w:marBottom w:val="0"/>
      <w:divBdr>
        <w:top w:val="none" w:sz="0" w:space="0" w:color="auto"/>
        <w:left w:val="none" w:sz="0" w:space="0" w:color="auto"/>
        <w:bottom w:val="none" w:sz="0" w:space="0" w:color="auto"/>
        <w:right w:val="none" w:sz="0" w:space="0" w:color="auto"/>
      </w:divBdr>
    </w:div>
    <w:div w:id="1141387384">
      <w:bodyDiv w:val="1"/>
      <w:marLeft w:val="0"/>
      <w:marRight w:val="0"/>
      <w:marTop w:val="0"/>
      <w:marBottom w:val="0"/>
      <w:divBdr>
        <w:top w:val="none" w:sz="0" w:space="0" w:color="auto"/>
        <w:left w:val="none" w:sz="0" w:space="0" w:color="auto"/>
        <w:bottom w:val="none" w:sz="0" w:space="0" w:color="auto"/>
        <w:right w:val="none" w:sz="0" w:space="0" w:color="auto"/>
      </w:divBdr>
    </w:div>
    <w:div w:id="1152216881">
      <w:bodyDiv w:val="1"/>
      <w:marLeft w:val="0"/>
      <w:marRight w:val="0"/>
      <w:marTop w:val="0"/>
      <w:marBottom w:val="0"/>
      <w:divBdr>
        <w:top w:val="none" w:sz="0" w:space="0" w:color="auto"/>
        <w:left w:val="none" w:sz="0" w:space="0" w:color="auto"/>
        <w:bottom w:val="none" w:sz="0" w:space="0" w:color="auto"/>
        <w:right w:val="none" w:sz="0" w:space="0" w:color="auto"/>
      </w:divBdr>
    </w:div>
    <w:div w:id="1156342802">
      <w:bodyDiv w:val="1"/>
      <w:marLeft w:val="0"/>
      <w:marRight w:val="0"/>
      <w:marTop w:val="0"/>
      <w:marBottom w:val="0"/>
      <w:divBdr>
        <w:top w:val="none" w:sz="0" w:space="0" w:color="auto"/>
        <w:left w:val="none" w:sz="0" w:space="0" w:color="auto"/>
        <w:bottom w:val="none" w:sz="0" w:space="0" w:color="auto"/>
        <w:right w:val="none" w:sz="0" w:space="0" w:color="auto"/>
      </w:divBdr>
    </w:div>
    <w:div w:id="1157453560">
      <w:bodyDiv w:val="1"/>
      <w:marLeft w:val="0"/>
      <w:marRight w:val="0"/>
      <w:marTop w:val="0"/>
      <w:marBottom w:val="0"/>
      <w:divBdr>
        <w:top w:val="none" w:sz="0" w:space="0" w:color="auto"/>
        <w:left w:val="none" w:sz="0" w:space="0" w:color="auto"/>
        <w:bottom w:val="none" w:sz="0" w:space="0" w:color="auto"/>
        <w:right w:val="none" w:sz="0" w:space="0" w:color="auto"/>
      </w:divBdr>
    </w:div>
    <w:div w:id="1159073708">
      <w:bodyDiv w:val="1"/>
      <w:marLeft w:val="0"/>
      <w:marRight w:val="0"/>
      <w:marTop w:val="0"/>
      <w:marBottom w:val="0"/>
      <w:divBdr>
        <w:top w:val="none" w:sz="0" w:space="0" w:color="auto"/>
        <w:left w:val="none" w:sz="0" w:space="0" w:color="auto"/>
        <w:bottom w:val="none" w:sz="0" w:space="0" w:color="auto"/>
        <w:right w:val="none" w:sz="0" w:space="0" w:color="auto"/>
      </w:divBdr>
    </w:div>
    <w:div w:id="1168866542">
      <w:bodyDiv w:val="1"/>
      <w:marLeft w:val="0"/>
      <w:marRight w:val="0"/>
      <w:marTop w:val="0"/>
      <w:marBottom w:val="0"/>
      <w:divBdr>
        <w:top w:val="none" w:sz="0" w:space="0" w:color="auto"/>
        <w:left w:val="none" w:sz="0" w:space="0" w:color="auto"/>
        <w:bottom w:val="none" w:sz="0" w:space="0" w:color="auto"/>
        <w:right w:val="none" w:sz="0" w:space="0" w:color="auto"/>
      </w:divBdr>
      <w:divsChild>
        <w:div w:id="206797628">
          <w:marLeft w:val="0"/>
          <w:marRight w:val="0"/>
          <w:marTop w:val="0"/>
          <w:marBottom w:val="0"/>
          <w:divBdr>
            <w:top w:val="none" w:sz="0" w:space="0" w:color="auto"/>
            <w:left w:val="none" w:sz="0" w:space="0" w:color="auto"/>
            <w:bottom w:val="none" w:sz="0" w:space="0" w:color="auto"/>
            <w:right w:val="none" w:sz="0" w:space="0" w:color="auto"/>
          </w:divBdr>
        </w:div>
        <w:div w:id="384986928">
          <w:marLeft w:val="0"/>
          <w:marRight w:val="0"/>
          <w:marTop w:val="0"/>
          <w:marBottom w:val="0"/>
          <w:divBdr>
            <w:top w:val="none" w:sz="0" w:space="0" w:color="auto"/>
            <w:left w:val="none" w:sz="0" w:space="0" w:color="auto"/>
            <w:bottom w:val="none" w:sz="0" w:space="0" w:color="auto"/>
            <w:right w:val="none" w:sz="0" w:space="0" w:color="auto"/>
          </w:divBdr>
        </w:div>
        <w:div w:id="414208453">
          <w:marLeft w:val="0"/>
          <w:marRight w:val="0"/>
          <w:marTop w:val="0"/>
          <w:marBottom w:val="0"/>
          <w:divBdr>
            <w:top w:val="none" w:sz="0" w:space="0" w:color="auto"/>
            <w:left w:val="none" w:sz="0" w:space="0" w:color="auto"/>
            <w:bottom w:val="none" w:sz="0" w:space="0" w:color="auto"/>
            <w:right w:val="none" w:sz="0" w:space="0" w:color="auto"/>
          </w:divBdr>
        </w:div>
        <w:div w:id="763920175">
          <w:marLeft w:val="0"/>
          <w:marRight w:val="0"/>
          <w:marTop w:val="0"/>
          <w:marBottom w:val="0"/>
          <w:divBdr>
            <w:top w:val="none" w:sz="0" w:space="0" w:color="auto"/>
            <w:left w:val="none" w:sz="0" w:space="0" w:color="auto"/>
            <w:bottom w:val="none" w:sz="0" w:space="0" w:color="auto"/>
            <w:right w:val="none" w:sz="0" w:space="0" w:color="auto"/>
          </w:divBdr>
        </w:div>
        <w:div w:id="894900368">
          <w:marLeft w:val="0"/>
          <w:marRight w:val="0"/>
          <w:marTop w:val="0"/>
          <w:marBottom w:val="0"/>
          <w:divBdr>
            <w:top w:val="none" w:sz="0" w:space="0" w:color="auto"/>
            <w:left w:val="none" w:sz="0" w:space="0" w:color="auto"/>
            <w:bottom w:val="none" w:sz="0" w:space="0" w:color="auto"/>
            <w:right w:val="none" w:sz="0" w:space="0" w:color="auto"/>
          </w:divBdr>
        </w:div>
        <w:div w:id="1068386658">
          <w:marLeft w:val="0"/>
          <w:marRight w:val="0"/>
          <w:marTop w:val="0"/>
          <w:marBottom w:val="0"/>
          <w:divBdr>
            <w:top w:val="none" w:sz="0" w:space="0" w:color="auto"/>
            <w:left w:val="none" w:sz="0" w:space="0" w:color="auto"/>
            <w:bottom w:val="none" w:sz="0" w:space="0" w:color="auto"/>
            <w:right w:val="none" w:sz="0" w:space="0" w:color="auto"/>
          </w:divBdr>
        </w:div>
        <w:div w:id="1272128823">
          <w:marLeft w:val="0"/>
          <w:marRight w:val="0"/>
          <w:marTop w:val="0"/>
          <w:marBottom w:val="0"/>
          <w:divBdr>
            <w:top w:val="none" w:sz="0" w:space="0" w:color="auto"/>
            <w:left w:val="none" w:sz="0" w:space="0" w:color="auto"/>
            <w:bottom w:val="none" w:sz="0" w:space="0" w:color="auto"/>
            <w:right w:val="none" w:sz="0" w:space="0" w:color="auto"/>
          </w:divBdr>
        </w:div>
        <w:div w:id="1536962813">
          <w:marLeft w:val="0"/>
          <w:marRight w:val="0"/>
          <w:marTop w:val="0"/>
          <w:marBottom w:val="0"/>
          <w:divBdr>
            <w:top w:val="none" w:sz="0" w:space="0" w:color="auto"/>
            <w:left w:val="none" w:sz="0" w:space="0" w:color="auto"/>
            <w:bottom w:val="none" w:sz="0" w:space="0" w:color="auto"/>
            <w:right w:val="none" w:sz="0" w:space="0" w:color="auto"/>
          </w:divBdr>
        </w:div>
        <w:div w:id="1730423702">
          <w:marLeft w:val="0"/>
          <w:marRight w:val="0"/>
          <w:marTop w:val="0"/>
          <w:marBottom w:val="0"/>
          <w:divBdr>
            <w:top w:val="none" w:sz="0" w:space="0" w:color="auto"/>
            <w:left w:val="none" w:sz="0" w:space="0" w:color="auto"/>
            <w:bottom w:val="none" w:sz="0" w:space="0" w:color="auto"/>
            <w:right w:val="none" w:sz="0" w:space="0" w:color="auto"/>
          </w:divBdr>
        </w:div>
        <w:div w:id="1753160385">
          <w:marLeft w:val="0"/>
          <w:marRight w:val="0"/>
          <w:marTop w:val="0"/>
          <w:marBottom w:val="0"/>
          <w:divBdr>
            <w:top w:val="none" w:sz="0" w:space="0" w:color="auto"/>
            <w:left w:val="none" w:sz="0" w:space="0" w:color="auto"/>
            <w:bottom w:val="none" w:sz="0" w:space="0" w:color="auto"/>
            <w:right w:val="none" w:sz="0" w:space="0" w:color="auto"/>
          </w:divBdr>
        </w:div>
        <w:div w:id="1762875110">
          <w:marLeft w:val="0"/>
          <w:marRight w:val="0"/>
          <w:marTop w:val="0"/>
          <w:marBottom w:val="0"/>
          <w:divBdr>
            <w:top w:val="none" w:sz="0" w:space="0" w:color="auto"/>
            <w:left w:val="none" w:sz="0" w:space="0" w:color="auto"/>
            <w:bottom w:val="none" w:sz="0" w:space="0" w:color="auto"/>
            <w:right w:val="none" w:sz="0" w:space="0" w:color="auto"/>
          </w:divBdr>
        </w:div>
        <w:div w:id="1895847355">
          <w:marLeft w:val="0"/>
          <w:marRight w:val="0"/>
          <w:marTop w:val="0"/>
          <w:marBottom w:val="0"/>
          <w:divBdr>
            <w:top w:val="none" w:sz="0" w:space="0" w:color="auto"/>
            <w:left w:val="none" w:sz="0" w:space="0" w:color="auto"/>
            <w:bottom w:val="none" w:sz="0" w:space="0" w:color="auto"/>
            <w:right w:val="none" w:sz="0" w:space="0" w:color="auto"/>
          </w:divBdr>
        </w:div>
      </w:divsChild>
    </w:div>
    <w:div w:id="1193569149">
      <w:bodyDiv w:val="1"/>
      <w:marLeft w:val="0"/>
      <w:marRight w:val="0"/>
      <w:marTop w:val="0"/>
      <w:marBottom w:val="0"/>
      <w:divBdr>
        <w:top w:val="none" w:sz="0" w:space="0" w:color="auto"/>
        <w:left w:val="none" w:sz="0" w:space="0" w:color="auto"/>
        <w:bottom w:val="none" w:sz="0" w:space="0" w:color="auto"/>
        <w:right w:val="none" w:sz="0" w:space="0" w:color="auto"/>
      </w:divBdr>
    </w:div>
    <w:div w:id="1196888647">
      <w:bodyDiv w:val="1"/>
      <w:marLeft w:val="0"/>
      <w:marRight w:val="0"/>
      <w:marTop w:val="0"/>
      <w:marBottom w:val="0"/>
      <w:divBdr>
        <w:top w:val="none" w:sz="0" w:space="0" w:color="auto"/>
        <w:left w:val="none" w:sz="0" w:space="0" w:color="auto"/>
        <w:bottom w:val="none" w:sz="0" w:space="0" w:color="auto"/>
        <w:right w:val="none" w:sz="0" w:space="0" w:color="auto"/>
      </w:divBdr>
    </w:div>
    <w:div w:id="1238637369">
      <w:bodyDiv w:val="1"/>
      <w:marLeft w:val="0"/>
      <w:marRight w:val="0"/>
      <w:marTop w:val="0"/>
      <w:marBottom w:val="0"/>
      <w:divBdr>
        <w:top w:val="none" w:sz="0" w:space="0" w:color="auto"/>
        <w:left w:val="none" w:sz="0" w:space="0" w:color="auto"/>
        <w:bottom w:val="none" w:sz="0" w:space="0" w:color="auto"/>
        <w:right w:val="none" w:sz="0" w:space="0" w:color="auto"/>
      </w:divBdr>
    </w:div>
    <w:div w:id="1239562027">
      <w:bodyDiv w:val="1"/>
      <w:marLeft w:val="0"/>
      <w:marRight w:val="0"/>
      <w:marTop w:val="0"/>
      <w:marBottom w:val="0"/>
      <w:divBdr>
        <w:top w:val="none" w:sz="0" w:space="0" w:color="auto"/>
        <w:left w:val="none" w:sz="0" w:space="0" w:color="auto"/>
        <w:bottom w:val="none" w:sz="0" w:space="0" w:color="auto"/>
        <w:right w:val="none" w:sz="0" w:space="0" w:color="auto"/>
      </w:divBdr>
    </w:div>
    <w:div w:id="1240482584">
      <w:bodyDiv w:val="1"/>
      <w:marLeft w:val="0"/>
      <w:marRight w:val="0"/>
      <w:marTop w:val="0"/>
      <w:marBottom w:val="0"/>
      <w:divBdr>
        <w:top w:val="none" w:sz="0" w:space="0" w:color="auto"/>
        <w:left w:val="none" w:sz="0" w:space="0" w:color="auto"/>
        <w:bottom w:val="none" w:sz="0" w:space="0" w:color="auto"/>
        <w:right w:val="none" w:sz="0" w:space="0" w:color="auto"/>
      </w:divBdr>
    </w:div>
    <w:div w:id="1242108508">
      <w:bodyDiv w:val="1"/>
      <w:marLeft w:val="0"/>
      <w:marRight w:val="0"/>
      <w:marTop w:val="0"/>
      <w:marBottom w:val="0"/>
      <w:divBdr>
        <w:top w:val="none" w:sz="0" w:space="0" w:color="auto"/>
        <w:left w:val="none" w:sz="0" w:space="0" w:color="auto"/>
        <w:bottom w:val="none" w:sz="0" w:space="0" w:color="auto"/>
        <w:right w:val="none" w:sz="0" w:space="0" w:color="auto"/>
      </w:divBdr>
    </w:div>
    <w:div w:id="1253658191">
      <w:bodyDiv w:val="1"/>
      <w:marLeft w:val="0"/>
      <w:marRight w:val="0"/>
      <w:marTop w:val="0"/>
      <w:marBottom w:val="0"/>
      <w:divBdr>
        <w:top w:val="none" w:sz="0" w:space="0" w:color="auto"/>
        <w:left w:val="none" w:sz="0" w:space="0" w:color="auto"/>
        <w:bottom w:val="none" w:sz="0" w:space="0" w:color="auto"/>
        <w:right w:val="none" w:sz="0" w:space="0" w:color="auto"/>
      </w:divBdr>
    </w:div>
    <w:div w:id="1256941966">
      <w:bodyDiv w:val="1"/>
      <w:marLeft w:val="0"/>
      <w:marRight w:val="0"/>
      <w:marTop w:val="0"/>
      <w:marBottom w:val="0"/>
      <w:divBdr>
        <w:top w:val="none" w:sz="0" w:space="0" w:color="auto"/>
        <w:left w:val="none" w:sz="0" w:space="0" w:color="auto"/>
        <w:bottom w:val="none" w:sz="0" w:space="0" w:color="auto"/>
        <w:right w:val="none" w:sz="0" w:space="0" w:color="auto"/>
      </w:divBdr>
    </w:div>
    <w:div w:id="1270159311">
      <w:bodyDiv w:val="1"/>
      <w:marLeft w:val="0"/>
      <w:marRight w:val="0"/>
      <w:marTop w:val="0"/>
      <w:marBottom w:val="0"/>
      <w:divBdr>
        <w:top w:val="none" w:sz="0" w:space="0" w:color="auto"/>
        <w:left w:val="none" w:sz="0" w:space="0" w:color="auto"/>
        <w:bottom w:val="none" w:sz="0" w:space="0" w:color="auto"/>
        <w:right w:val="none" w:sz="0" w:space="0" w:color="auto"/>
      </w:divBdr>
    </w:div>
    <w:div w:id="1294486167">
      <w:bodyDiv w:val="1"/>
      <w:marLeft w:val="0"/>
      <w:marRight w:val="0"/>
      <w:marTop w:val="0"/>
      <w:marBottom w:val="0"/>
      <w:divBdr>
        <w:top w:val="none" w:sz="0" w:space="0" w:color="auto"/>
        <w:left w:val="none" w:sz="0" w:space="0" w:color="auto"/>
        <w:bottom w:val="none" w:sz="0" w:space="0" w:color="auto"/>
        <w:right w:val="none" w:sz="0" w:space="0" w:color="auto"/>
      </w:divBdr>
    </w:div>
    <w:div w:id="1320696477">
      <w:bodyDiv w:val="1"/>
      <w:marLeft w:val="0"/>
      <w:marRight w:val="0"/>
      <w:marTop w:val="0"/>
      <w:marBottom w:val="0"/>
      <w:divBdr>
        <w:top w:val="none" w:sz="0" w:space="0" w:color="auto"/>
        <w:left w:val="none" w:sz="0" w:space="0" w:color="auto"/>
        <w:bottom w:val="none" w:sz="0" w:space="0" w:color="auto"/>
        <w:right w:val="none" w:sz="0" w:space="0" w:color="auto"/>
      </w:divBdr>
    </w:div>
    <w:div w:id="1323389557">
      <w:bodyDiv w:val="1"/>
      <w:marLeft w:val="0"/>
      <w:marRight w:val="0"/>
      <w:marTop w:val="0"/>
      <w:marBottom w:val="0"/>
      <w:divBdr>
        <w:top w:val="none" w:sz="0" w:space="0" w:color="auto"/>
        <w:left w:val="none" w:sz="0" w:space="0" w:color="auto"/>
        <w:bottom w:val="none" w:sz="0" w:space="0" w:color="auto"/>
        <w:right w:val="none" w:sz="0" w:space="0" w:color="auto"/>
      </w:divBdr>
    </w:div>
    <w:div w:id="1329601832">
      <w:bodyDiv w:val="1"/>
      <w:marLeft w:val="0"/>
      <w:marRight w:val="0"/>
      <w:marTop w:val="0"/>
      <w:marBottom w:val="0"/>
      <w:divBdr>
        <w:top w:val="none" w:sz="0" w:space="0" w:color="auto"/>
        <w:left w:val="none" w:sz="0" w:space="0" w:color="auto"/>
        <w:bottom w:val="none" w:sz="0" w:space="0" w:color="auto"/>
        <w:right w:val="none" w:sz="0" w:space="0" w:color="auto"/>
      </w:divBdr>
    </w:div>
    <w:div w:id="1330988277">
      <w:bodyDiv w:val="1"/>
      <w:marLeft w:val="0"/>
      <w:marRight w:val="0"/>
      <w:marTop w:val="0"/>
      <w:marBottom w:val="0"/>
      <w:divBdr>
        <w:top w:val="none" w:sz="0" w:space="0" w:color="auto"/>
        <w:left w:val="none" w:sz="0" w:space="0" w:color="auto"/>
        <w:bottom w:val="none" w:sz="0" w:space="0" w:color="auto"/>
        <w:right w:val="none" w:sz="0" w:space="0" w:color="auto"/>
      </w:divBdr>
    </w:div>
    <w:div w:id="1351182583">
      <w:bodyDiv w:val="1"/>
      <w:marLeft w:val="0"/>
      <w:marRight w:val="0"/>
      <w:marTop w:val="0"/>
      <w:marBottom w:val="0"/>
      <w:divBdr>
        <w:top w:val="none" w:sz="0" w:space="0" w:color="auto"/>
        <w:left w:val="none" w:sz="0" w:space="0" w:color="auto"/>
        <w:bottom w:val="none" w:sz="0" w:space="0" w:color="auto"/>
        <w:right w:val="none" w:sz="0" w:space="0" w:color="auto"/>
      </w:divBdr>
    </w:div>
    <w:div w:id="1358197675">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77200655">
      <w:bodyDiv w:val="1"/>
      <w:marLeft w:val="0"/>
      <w:marRight w:val="0"/>
      <w:marTop w:val="0"/>
      <w:marBottom w:val="0"/>
      <w:divBdr>
        <w:top w:val="none" w:sz="0" w:space="0" w:color="auto"/>
        <w:left w:val="none" w:sz="0" w:space="0" w:color="auto"/>
        <w:bottom w:val="none" w:sz="0" w:space="0" w:color="auto"/>
        <w:right w:val="none" w:sz="0" w:space="0" w:color="auto"/>
      </w:divBdr>
    </w:div>
    <w:div w:id="1378697429">
      <w:bodyDiv w:val="1"/>
      <w:marLeft w:val="0"/>
      <w:marRight w:val="0"/>
      <w:marTop w:val="0"/>
      <w:marBottom w:val="0"/>
      <w:divBdr>
        <w:top w:val="none" w:sz="0" w:space="0" w:color="auto"/>
        <w:left w:val="none" w:sz="0" w:space="0" w:color="auto"/>
        <w:bottom w:val="none" w:sz="0" w:space="0" w:color="auto"/>
        <w:right w:val="none" w:sz="0" w:space="0" w:color="auto"/>
      </w:divBdr>
    </w:div>
    <w:div w:id="1387531343">
      <w:bodyDiv w:val="1"/>
      <w:marLeft w:val="0"/>
      <w:marRight w:val="0"/>
      <w:marTop w:val="0"/>
      <w:marBottom w:val="0"/>
      <w:divBdr>
        <w:top w:val="none" w:sz="0" w:space="0" w:color="auto"/>
        <w:left w:val="none" w:sz="0" w:space="0" w:color="auto"/>
        <w:bottom w:val="none" w:sz="0" w:space="0" w:color="auto"/>
        <w:right w:val="none" w:sz="0" w:space="0" w:color="auto"/>
      </w:divBdr>
    </w:div>
    <w:div w:id="1428187472">
      <w:bodyDiv w:val="1"/>
      <w:marLeft w:val="0"/>
      <w:marRight w:val="0"/>
      <w:marTop w:val="0"/>
      <w:marBottom w:val="0"/>
      <w:divBdr>
        <w:top w:val="none" w:sz="0" w:space="0" w:color="auto"/>
        <w:left w:val="none" w:sz="0" w:space="0" w:color="auto"/>
        <w:bottom w:val="none" w:sz="0" w:space="0" w:color="auto"/>
        <w:right w:val="none" w:sz="0" w:space="0" w:color="auto"/>
      </w:divBdr>
    </w:div>
    <w:div w:id="1449273329">
      <w:bodyDiv w:val="1"/>
      <w:marLeft w:val="0"/>
      <w:marRight w:val="0"/>
      <w:marTop w:val="0"/>
      <w:marBottom w:val="0"/>
      <w:divBdr>
        <w:top w:val="none" w:sz="0" w:space="0" w:color="auto"/>
        <w:left w:val="none" w:sz="0" w:space="0" w:color="auto"/>
        <w:bottom w:val="none" w:sz="0" w:space="0" w:color="auto"/>
        <w:right w:val="none" w:sz="0" w:space="0" w:color="auto"/>
      </w:divBdr>
    </w:div>
    <w:div w:id="1457138342">
      <w:bodyDiv w:val="1"/>
      <w:marLeft w:val="0"/>
      <w:marRight w:val="0"/>
      <w:marTop w:val="0"/>
      <w:marBottom w:val="0"/>
      <w:divBdr>
        <w:top w:val="none" w:sz="0" w:space="0" w:color="auto"/>
        <w:left w:val="none" w:sz="0" w:space="0" w:color="auto"/>
        <w:bottom w:val="none" w:sz="0" w:space="0" w:color="auto"/>
        <w:right w:val="none" w:sz="0" w:space="0" w:color="auto"/>
      </w:divBdr>
    </w:div>
    <w:div w:id="1462069291">
      <w:bodyDiv w:val="1"/>
      <w:marLeft w:val="0"/>
      <w:marRight w:val="0"/>
      <w:marTop w:val="0"/>
      <w:marBottom w:val="0"/>
      <w:divBdr>
        <w:top w:val="none" w:sz="0" w:space="0" w:color="auto"/>
        <w:left w:val="none" w:sz="0" w:space="0" w:color="auto"/>
        <w:bottom w:val="none" w:sz="0" w:space="0" w:color="auto"/>
        <w:right w:val="none" w:sz="0" w:space="0" w:color="auto"/>
      </w:divBdr>
    </w:div>
    <w:div w:id="1473594087">
      <w:bodyDiv w:val="1"/>
      <w:marLeft w:val="0"/>
      <w:marRight w:val="0"/>
      <w:marTop w:val="0"/>
      <w:marBottom w:val="0"/>
      <w:divBdr>
        <w:top w:val="none" w:sz="0" w:space="0" w:color="auto"/>
        <w:left w:val="none" w:sz="0" w:space="0" w:color="auto"/>
        <w:bottom w:val="none" w:sz="0" w:space="0" w:color="auto"/>
        <w:right w:val="none" w:sz="0" w:space="0" w:color="auto"/>
      </w:divBdr>
    </w:div>
    <w:div w:id="1477062032">
      <w:bodyDiv w:val="1"/>
      <w:marLeft w:val="0"/>
      <w:marRight w:val="0"/>
      <w:marTop w:val="0"/>
      <w:marBottom w:val="0"/>
      <w:divBdr>
        <w:top w:val="none" w:sz="0" w:space="0" w:color="auto"/>
        <w:left w:val="none" w:sz="0" w:space="0" w:color="auto"/>
        <w:bottom w:val="none" w:sz="0" w:space="0" w:color="auto"/>
        <w:right w:val="none" w:sz="0" w:space="0" w:color="auto"/>
      </w:divBdr>
    </w:div>
    <w:div w:id="1485008420">
      <w:bodyDiv w:val="1"/>
      <w:marLeft w:val="0"/>
      <w:marRight w:val="0"/>
      <w:marTop w:val="0"/>
      <w:marBottom w:val="0"/>
      <w:divBdr>
        <w:top w:val="none" w:sz="0" w:space="0" w:color="auto"/>
        <w:left w:val="none" w:sz="0" w:space="0" w:color="auto"/>
        <w:bottom w:val="none" w:sz="0" w:space="0" w:color="auto"/>
        <w:right w:val="none" w:sz="0" w:space="0" w:color="auto"/>
      </w:divBdr>
    </w:div>
    <w:div w:id="1492256835">
      <w:bodyDiv w:val="1"/>
      <w:marLeft w:val="0"/>
      <w:marRight w:val="0"/>
      <w:marTop w:val="0"/>
      <w:marBottom w:val="0"/>
      <w:divBdr>
        <w:top w:val="none" w:sz="0" w:space="0" w:color="auto"/>
        <w:left w:val="none" w:sz="0" w:space="0" w:color="auto"/>
        <w:bottom w:val="none" w:sz="0" w:space="0" w:color="auto"/>
        <w:right w:val="none" w:sz="0" w:space="0" w:color="auto"/>
      </w:divBdr>
    </w:div>
    <w:div w:id="1507357448">
      <w:bodyDiv w:val="1"/>
      <w:marLeft w:val="0"/>
      <w:marRight w:val="0"/>
      <w:marTop w:val="0"/>
      <w:marBottom w:val="0"/>
      <w:divBdr>
        <w:top w:val="none" w:sz="0" w:space="0" w:color="auto"/>
        <w:left w:val="none" w:sz="0" w:space="0" w:color="auto"/>
        <w:bottom w:val="none" w:sz="0" w:space="0" w:color="auto"/>
        <w:right w:val="none" w:sz="0" w:space="0" w:color="auto"/>
      </w:divBdr>
    </w:div>
    <w:div w:id="1522234563">
      <w:bodyDiv w:val="1"/>
      <w:marLeft w:val="0"/>
      <w:marRight w:val="0"/>
      <w:marTop w:val="0"/>
      <w:marBottom w:val="0"/>
      <w:divBdr>
        <w:top w:val="none" w:sz="0" w:space="0" w:color="auto"/>
        <w:left w:val="none" w:sz="0" w:space="0" w:color="auto"/>
        <w:bottom w:val="none" w:sz="0" w:space="0" w:color="auto"/>
        <w:right w:val="none" w:sz="0" w:space="0" w:color="auto"/>
      </w:divBdr>
      <w:divsChild>
        <w:div w:id="1113986519">
          <w:marLeft w:val="0"/>
          <w:marRight w:val="0"/>
          <w:marTop w:val="0"/>
          <w:marBottom w:val="0"/>
          <w:divBdr>
            <w:top w:val="none" w:sz="0" w:space="0" w:color="auto"/>
            <w:left w:val="none" w:sz="0" w:space="0" w:color="auto"/>
            <w:bottom w:val="none" w:sz="0" w:space="0" w:color="auto"/>
            <w:right w:val="none" w:sz="0" w:space="0" w:color="auto"/>
          </w:divBdr>
        </w:div>
      </w:divsChild>
    </w:div>
    <w:div w:id="1531991415">
      <w:bodyDiv w:val="1"/>
      <w:marLeft w:val="0"/>
      <w:marRight w:val="0"/>
      <w:marTop w:val="0"/>
      <w:marBottom w:val="0"/>
      <w:divBdr>
        <w:top w:val="none" w:sz="0" w:space="0" w:color="auto"/>
        <w:left w:val="none" w:sz="0" w:space="0" w:color="auto"/>
        <w:bottom w:val="none" w:sz="0" w:space="0" w:color="auto"/>
        <w:right w:val="none" w:sz="0" w:space="0" w:color="auto"/>
      </w:divBdr>
      <w:divsChild>
        <w:div w:id="61147811">
          <w:marLeft w:val="0"/>
          <w:marRight w:val="0"/>
          <w:marTop w:val="0"/>
          <w:marBottom w:val="0"/>
          <w:divBdr>
            <w:top w:val="none" w:sz="0" w:space="0" w:color="auto"/>
            <w:left w:val="none" w:sz="0" w:space="0" w:color="auto"/>
            <w:bottom w:val="none" w:sz="0" w:space="0" w:color="auto"/>
            <w:right w:val="none" w:sz="0" w:space="0" w:color="auto"/>
          </w:divBdr>
        </w:div>
        <w:div w:id="245922818">
          <w:marLeft w:val="0"/>
          <w:marRight w:val="0"/>
          <w:marTop w:val="0"/>
          <w:marBottom w:val="0"/>
          <w:divBdr>
            <w:top w:val="none" w:sz="0" w:space="0" w:color="auto"/>
            <w:left w:val="none" w:sz="0" w:space="0" w:color="auto"/>
            <w:bottom w:val="none" w:sz="0" w:space="0" w:color="auto"/>
            <w:right w:val="none" w:sz="0" w:space="0" w:color="auto"/>
          </w:divBdr>
        </w:div>
        <w:div w:id="302974161">
          <w:marLeft w:val="0"/>
          <w:marRight w:val="0"/>
          <w:marTop w:val="0"/>
          <w:marBottom w:val="0"/>
          <w:divBdr>
            <w:top w:val="none" w:sz="0" w:space="0" w:color="auto"/>
            <w:left w:val="none" w:sz="0" w:space="0" w:color="auto"/>
            <w:bottom w:val="none" w:sz="0" w:space="0" w:color="auto"/>
            <w:right w:val="none" w:sz="0" w:space="0" w:color="auto"/>
          </w:divBdr>
        </w:div>
        <w:div w:id="462113706">
          <w:marLeft w:val="0"/>
          <w:marRight w:val="0"/>
          <w:marTop w:val="0"/>
          <w:marBottom w:val="0"/>
          <w:divBdr>
            <w:top w:val="none" w:sz="0" w:space="0" w:color="auto"/>
            <w:left w:val="none" w:sz="0" w:space="0" w:color="auto"/>
            <w:bottom w:val="none" w:sz="0" w:space="0" w:color="auto"/>
            <w:right w:val="none" w:sz="0" w:space="0" w:color="auto"/>
          </w:divBdr>
        </w:div>
        <w:div w:id="1079250219">
          <w:marLeft w:val="0"/>
          <w:marRight w:val="0"/>
          <w:marTop w:val="0"/>
          <w:marBottom w:val="0"/>
          <w:divBdr>
            <w:top w:val="none" w:sz="0" w:space="0" w:color="auto"/>
            <w:left w:val="none" w:sz="0" w:space="0" w:color="auto"/>
            <w:bottom w:val="none" w:sz="0" w:space="0" w:color="auto"/>
            <w:right w:val="none" w:sz="0" w:space="0" w:color="auto"/>
          </w:divBdr>
        </w:div>
        <w:div w:id="1159539492">
          <w:marLeft w:val="0"/>
          <w:marRight w:val="0"/>
          <w:marTop w:val="0"/>
          <w:marBottom w:val="0"/>
          <w:divBdr>
            <w:top w:val="none" w:sz="0" w:space="0" w:color="auto"/>
            <w:left w:val="none" w:sz="0" w:space="0" w:color="auto"/>
            <w:bottom w:val="none" w:sz="0" w:space="0" w:color="auto"/>
            <w:right w:val="none" w:sz="0" w:space="0" w:color="auto"/>
          </w:divBdr>
        </w:div>
        <w:div w:id="1640528615">
          <w:marLeft w:val="0"/>
          <w:marRight w:val="0"/>
          <w:marTop w:val="0"/>
          <w:marBottom w:val="0"/>
          <w:divBdr>
            <w:top w:val="none" w:sz="0" w:space="0" w:color="auto"/>
            <w:left w:val="none" w:sz="0" w:space="0" w:color="auto"/>
            <w:bottom w:val="none" w:sz="0" w:space="0" w:color="auto"/>
            <w:right w:val="none" w:sz="0" w:space="0" w:color="auto"/>
          </w:divBdr>
        </w:div>
        <w:div w:id="1678922013">
          <w:marLeft w:val="0"/>
          <w:marRight w:val="0"/>
          <w:marTop w:val="0"/>
          <w:marBottom w:val="0"/>
          <w:divBdr>
            <w:top w:val="none" w:sz="0" w:space="0" w:color="auto"/>
            <w:left w:val="none" w:sz="0" w:space="0" w:color="auto"/>
            <w:bottom w:val="none" w:sz="0" w:space="0" w:color="auto"/>
            <w:right w:val="none" w:sz="0" w:space="0" w:color="auto"/>
          </w:divBdr>
        </w:div>
      </w:divsChild>
    </w:div>
    <w:div w:id="1560752609">
      <w:bodyDiv w:val="1"/>
      <w:marLeft w:val="0"/>
      <w:marRight w:val="0"/>
      <w:marTop w:val="0"/>
      <w:marBottom w:val="0"/>
      <w:divBdr>
        <w:top w:val="none" w:sz="0" w:space="0" w:color="auto"/>
        <w:left w:val="none" w:sz="0" w:space="0" w:color="auto"/>
        <w:bottom w:val="none" w:sz="0" w:space="0" w:color="auto"/>
        <w:right w:val="none" w:sz="0" w:space="0" w:color="auto"/>
      </w:divBdr>
    </w:div>
    <w:div w:id="1577937994">
      <w:bodyDiv w:val="1"/>
      <w:marLeft w:val="0"/>
      <w:marRight w:val="0"/>
      <w:marTop w:val="0"/>
      <w:marBottom w:val="0"/>
      <w:divBdr>
        <w:top w:val="none" w:sz="0" w:space="0" w:color="auto"/>
        <w:left w:val="none" w:sz="0" w:space="0" w:color="auto"/>
        <w:bottom w:val="none" w:sz="0" w:space="0" w:color="auto"/>
        <w:right w:val="none" w:sz="0" w:space="0" w:color="auto"/>
      </w:divBdr>
    </w:div>
    <w:div w:id="1586957701">
      <w:bodyDiv w:val="1"/>
      <w:marLeft w:val="0"/>
      <w:marRight w:val="0"/>
      <w:marTop w:val="0"/>
      <w:marBottom w:val="0"/>
      <w:divBdr>
        <w:top w:val="none" w:sz="0" w:space="0" w:color="auto"/>
        <w:left w:val="none" w:sz="0" w:space="0" w:color="auto"/>
        <w:bottom w:val="none" w:sz="0" w:space="0" w:color="auto"/>
        <w:right w:val="none" w:sz="0" w:space="0" w:color="auto"/>
      </w:divBdr>
    </w:div>
    <w:div w:id="1591701000">
      <w:bodyDiv w:val="1"/>
      <w:marLeft w:val="0"/>
      <w:marRight w:val="0"/>
      <w:marTop w:val="0"/>
      <w:marBottom w:val="0"/>
      <w:divBdr>
        <w:top w:val="none" w:sz="0" w:space="0" w:color="auto"/>
        <w:left w:val="none" w:sz="0" w:space="0" w:color="auto"/>
        <w:bottom w:val="none" w:sz="0" w:space="0" w:color="auto"/>
        <w:right w:val="none" w:sz="0" w:space="0" w:color="auto"/>
      </w:divBdr>
    </w:div>
    <w:div w:id="1598444826">
      <w:bodyDiv w:val="1"/>
      <w:marLeft w:val="0"/>
      <w:marRight w:val="0"/>
      <w:marTop w:val="0"/>
      <w:marBottom w:val="0"/>
      <w:divBdr>
        <w:top w:val="none" w:sz="0" w:space="0" w:color="auto"/>
        <w:left w:val="none" w:sz="0" w:space="0" w:color="auto"/>
        <w:bottom w:val="none" w:sz="0" w:space="0" w:color="auto"/>
        <w:right w:val="none" w:sz="0" w:space="0" w:color="auto"/>
      </w:divBdr>
    </w:div>
    <w:div w:id="1633486382">
      <w:bodyDiv w:val="1"/>
      <w:marLeft w:val="0"/>
      <w:marRight w:val="0"/>
      <w:marTop w:val="0"/>
      <w:marBottom w:val="0"/>
      <w:divBdr>
        <w:top w:val="none" w:sz="0" w:space="0" w:color="auto"/>
        <w:left w:val="none" w:sz="0" w:space="0" w:color="auto"/>
        <w:bottom w:val="none" w:sz="0" w:space="0" w:color="auto"/>
        <w:right w:val="none" w:sz="0" w:space="0" w:color="auto"/>
      </w:divBdr>
    </w:div>
    <w:div w:id="1684429085">
      <w:bodyDiv w:val="1"/>
      <w:marLeft w:val="0"/>
      <w:marRight w:val="0"/>
      <w:marTop w:val="0"/>
      <w:marBottom w:val="0"/>
      <w:divBdr>
        <w:top w:val="none" w:sz="0" w:space="0" w:color="auto"/>
        <w:left w:val="none" w:sz="0" w:space="0" w:color="auto"/>
        <w:bottom w:val="none" w:sz="0" w:space="0" w:color="auto"/>
        <w:right w:val="none" w:sz="0" w:space="0" w:color="auto"/>
      </w:divBdr>
    </w:div>
    <w:div w:id="1709799017">
      <w:bodyDiv w:val="1"/>
      <w:marLeft w:val="0"/>
      <w:marRight w:val="0"/>
      <w:marTop w:val="0"/>
      <w:marBottom w:val="0"/>
      <w:divBdr>
        <w:top w:val="none" w:sz="0" w:space="0" w:color="auto"/>
        <w:left w:val="none" w:sz="0" w:space="0" w:color="auto"/>
        <w:bottom w:val="none" w:sz="0" w:space="0" w:color="auto"/>
        <w:right w:val="none" w:sz="0" w:space="0" w:color="auto"/>
      </w:divBdr>
    </w:div>
    <w:div w:id="1748385234">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4278074">
      <w:bodyDiv w:val="1"/>
      <w:marLeft w:val="0"/>
      <w:marRight w:val="0"/>
      <w:marTop w:val="0"/>
      <w:marBottom w:val="0"/>
      <w:divBdr>
        <w:top w:val="none" w:sz="0" w:space="0" w:color="auto"/>
        <w:left w:val="none" w:sz="0" w:space="0" w:color="auto"/>
        <w:bottom w:val="none" w:sz="0" w:space="0" w:color="auto"/>
        <w:right w:val="none" w:sz="0" w:space="0" w:color="auto"/>
      </w:divBdr>
      <w:divsChild>
        <w:div w:id="824783101">
          <w:marLeft w:val="0"/>
          <w:marRight w:val="0"/>
          <w:marTop w:val="0"/>
          <w:marBottom w:val="0"/>
          <w:divBdr>
            <w:top w:val="none" w:sz="0" w:space="0" w:color="auto"/>
            <w:left w:val="none" w:sz="0" w:space="0" w:color="auto"/>
            <w:bottom w:val="none" w:sz="0" w:space="0" w:color="auto"/>
            <w:right w:val="none" w:sz="0" w:space="0" w:color="auto"/>
          </w:divBdr>
        </w:div>
      </w:divsChild>
    </w:div>
    <w:div w:id="1755587874">
      <w:bodyDiv w:val="1"/>
      <w:marLeft w:val="0"/>
      <w:marRight w:val="0"/>
      <w:marTop w:val="0"/>
      <w:marBottom w:val="0"/>
      <w:divBdr>
        <w:top w:val="none" w:sz="0" w:space="0" w:color="auto"/>
        <w:left w:val="none" w:sz="0" w:space="0" w:color="auto"/>
        <w:bottom w:val="none" w:sz="0" w:space="0" w:color="auto"/>
        <w:right w:val="none" w:sz="0" w:space="0" w:color="auto"/>
      </w:divBdr>
    </w:div>
    <w:div w:id="1756055428">
      <w:bodyDiv w:val="1"/>
      <w:marLeft w:val="0"/>
      <w:marRight w:val="0"/>
      <w:marTop w:val="0"/>
      <w:marBottom w:val="0"/>
      <w:divBdr>
        <w:top w:val="none" w:sz="0" w:space="0" w:color="auto"/>
        <w:left w:val="none" w:sz="0" w:space="0" w:color="auto"/>
        <w:bottom w:val="none" w:sz="0" w:space="0" w:color="auto"/>
        <w:right w:val="none" w:sz="0" w:space="0" w:color="auto"/>
      </w:divBdr>
    </w:div>
    <w:div w:id="1766681755">
      <w:bodyDiv w:val="1"/>
      <w:marLeft w:val="0"/>
      <w:marRight w:val="0"/>
      <w:marTop w:val="0"/>
      <w:marBottom w:val="0"/>
      <w:divBdr>
        <w:top w:val="none" w:sz="0" w:space="0" w:color="auto"/>
        <w:left w:val="none" w:sz="0" w:space="0" w:color="auto"/>
        <w:bottom w:val="none" w:sz="0" w:space="0" w:color="auto"/>
        <w:right w:val="none" w:sz="0" w:space="0" w:color="auto"/>
      </w:divBdr>
    </w:div>
    <w:div w:id="1770269882">
      <w:bodyDiv w:val="1"/>
      <w:marLeft w:val="0"/>
      <w:marRight w:val="0"/>
      <w:marTop w:val="0"/>
      <w:marBottom w:val="0"/>
      <w:divBdr>
        <w:top w:val="none" w:sz="0" w:space="0" w:color="auto"/>
        <w:left w:val="none" w:sz="0" w:space="0" w:color="auto"/>
        <w:bottom w:val="none" w:sz="0" w:space="0" w:color="auto"/>
        <w:right w:val="none" w:sz="0" w:space="0" w:color="auto"/>
      </w:divBdr>
    </w:div>
    <w:div w:id="1778133496">
      <w:bodyDiv w:val="1"/>
      <w:marLeft w:val="0"/>
      <w:marRight w:val="0"/>
      <w:marTop w:val="0"/>
      <w:marBottom w:val="0"/>
      <w:divBdr>
        <w:top w:val="none" w:sz="0" w:space="0" w:color="auto"/>
        <w:left w:val="none" w:sz="0" w:space="0" w:color="auto"/>
        <w:bottom w:val="none" w:sz="0" w:space="0" w:color="auto"/>
        <w:right w:val="none" w:sz="0" w:space="0" w:color="auto"/>
      </w:divBdr>
    </w:div>
    <w:div w:id="1786384123">
      <w:bodyDiv w:val="1"/>
      <w:marLeft w:val="0"/>
      <w:marRight w:val="0"/>
      <w:marTop w:val="0"/>
      <w:marBottom w:val="0"/>
      <w:divBdr>
        <w:top w:val="none" w:sz="0" w:space="0" w:color="auto"/>
        <w:left w:val="none" w:sz="0" w:space="0" w:color="auto"/>
        <w:bottom w:val="none" w:sz="0" w:space="0" w:color="auto"/>
        <w:right w:val="none" w:sz="0" w:space="0" w:color="auto"/>
      </w:divBdr>
    </w:div>
    <w:div w:id="1831091310">
      <w:bodyDiv w:val="1"/>
      <w:marLeft w:val="0"/>
      <w:marRight w:val="0"/>
      <w:marTop w:val="0"/>
      <w:marBottom w:val="0"/>
      <w:divBdr>
        <w:top w:val="none" w:sz="0" w:space="0" w:color="auto"/>
        <w:left w:val="none" w:sz="0" w:space="0" w:color="auto"/>
        <w:bottom w:val="none" w:sz="0" w:space="0" w:color="auto"/>
        <w:right w:val="none" w:sz="0" w:space="0" w:color="auto"/>
      </w:divBdr>
    </w:div>
    <w:div w:id="1842818725">
      <w:bodyDiv w:val="1"/>
      <w:marLeft w:val="0"/>
      <w:marRight w:val="0"/>
      <w:marTop w:val="0"/>
      <w:marBottom w:val="0"/>
      <w:divBdr>
        <w:top w:val="none" w:sz="0" w:space="0" w:color="auto"/>
        <w:left w:val="none" w:sz="0" w:space="0" w:color="auto"/>
        <w:bottom w:val="none" w:sz="0" w:space="0" w:color="auto"/>
        <w:right w:val="none" w:sz="0" w:space="0" w:color="auto"/>
      </w:divBdr>
    </w:div>
    <w:div w:id="1859542607">
      <w:bodyDiv w:val="1"/>
      <w:marLeft w:val="0"/>
      <w:marRight w:val="0"/>
      <w:marTop w:val="0"/>
      <w:marBottom w:val="0"/>
      <w:divBdr>
        <w:top w:val="none" w:sz="0" w:space="0" w:color="auto"/>
        <w:left w:val="none" w:sz="0" w:space="0" w:color="auto"/>
        <w:bottom w:val="none" w:sz="0" w:space="0" w:color="auto"/>
        <w:right w:val="none" w:sz="0" w:space="0" w:color="auto"/>
      </w:divBdr>
      <w:divsChild>
        <w:div w:id="424766017">
          <w:marLeft w:val="0"/>
          <w:marRight w:val="0"/>
          <w:marTop w:val="0"/>
          <w:marBottom w:val="0"/>
          <w:divBdr>
            <w:top w:val="none" w:sz="0" w:space="0" w:color="auto"/>
            <w:left w:val="none" w:sz="0" w:space="0" w:color="auto"/>
            <w:bottom w:val="none" w:sz="0" w:space="0" w:color="auto"/>
            <w:right w:val="none" w:sz="0" w:space="0" w:color="auto"/>
          </w:divBdr>
        </w:div>
        <w:div w:id="430316487">
          <w:marLeft w:val="0"/>
          <w:marRight w:val="0"/>
          <w:marTop w:val="0"/>
          <w:marBottom w:val="0"/>
          <w:divBdr>
            <w:top w:val="none" w:sz="0" w:space="0" w:color="auto"/>
            <w:left w:val="none" w:sz="0" w:space="0" w:color="auto"/>
            <w:bottom w:val="none" w:sz="0" w:space="0" w:color="auto"/>
            <w:right w:val="none" w:sz="0" w:space="0" w:color="auto"/>
          </w:divBdr>
        </w:div>
        <w:div w:id="545339074">
          <w:marLeft w:val="0"/>
          <w:marRight w:val="0"/>
          <w:marTop w:val="0"/>
          <w:marBottom w:val="0"/>
          <w:divBdr>
            <w:top w:val="none" w:sz="0" w:space="0" w:color="auto"/>
            <w:left w:val="none" w:sz="0" w:space="0" w:color="auto"/>
            <w:bottom w:val="none" w:sz="0" w:space="0" w:color="auto"/>
            <w:right w:val="none" w:sz="0" w:space="0" w:color="auto"/>
          </w:divBdr>
        </w:div>
        <w:div w:id="1015612336">
          <w:marLeft w:val="0"/>
          <w:marRight w:val="0"/>
          <w:marTop w:val="0"/>
          <w:marBottom w:val="0"/>
          <w:divBdr>
            <w:top w:val="none" w:sz="0" w:space="0" w:color="auto"/>
            <w:left w:val="none" w:sz="0" w:space="0" w:color="auto"/>
            <w:bottom w:val="none" w:sz="0" w:space="0" w:color="auto"/>
            <w:right w:val="none" w:sz="0" w:space="0" w:color="auto"/>
          </w:divBdr>
        </w:div>
        <w:div w:id="1086146362">
          <w:marLeft w:val="0"/>
          <w:marRight w:val="0"/>
          <w:marTop w:val="0"/>
          <w:marBottom w:val="0"/>
          <w:divBdr>
            <w:top w:val="none" w:sz="0" w:space="0" w:color="auto"/>
            <w:left w:val="none" w:sz="0" w:space="0" w:color="auto"/>
            <w:bottom w:val="none" w:sz="0" w:space="0" w:color="auto"/>
            <w:right w:val="none" w:sz="0" w:space="0" w:color="auto"/>
          </w:divBdr>
        </w:div>
        <w:div w:id="1314749240">
          <w:marLeft w:val="0"/>
          <w:marRight w:val="0"/>
          <w:marTop w:val="0"/>
          <w:marBottom w:val="0"/>
          <w:divBdr>
            <w:top w:val="none" w:sz="0" w:space="0" w:color="auto"/>
            <w:left w:val="none" w:sz="0" w:space="0" w:color="auto"/>
            <w:bottom w:val="none" w:sz="0" w:space="0" w:color="auto"/>
            <w:right w:val="none" w:sz="0" w:space="0" w:color="auto"/>
          </w:divBdr>
        </w:div>
        <w:div w:id="2015574594">
          <w:marLeft w:val="0"/>
          <w:marRight w:val="0"/>
          <w:marTop w:val="0"/>
          <w:marBottom w:val="0"/>
          <w:divBdr>
            <w:top w:val="none" w:sz="0" w:space="0" w:color="auto"/>
            <w:left w:val="none" w:sz="0" w:space="0" w:color="auto"/>
            <w:bottom w:val="none" w:sz="0" w:space="0" w:color="auto"/>
            <w:right w:val="none" w:sz="0" w:space="0" w:color="auto"/>
          </w:divBdr>
        </w:div>
        <w:div w:id="2111510733">
          <w:marLeft w:val="0"/>
          <w:marRight w:val="0"/>
          <w:marTop w:val="0"/>
          <w:marBottom w:val="0"/>
          <w:divBdr>
            <w:top w:val="none" w:sz="0" w:space="0" w:color="auto"/>
            <w:left w:val="none" w:sz="0" w:space="0" w:color="auto"/>
            <w:bottom w:val="none" w:sz="0" w:space="0" w:color="auto"/>
            <w:right w:val="none" w:sz="0" w:space="0" w:color="auto"/>
          </w:divBdr>
        </w:div>
      </w:divsChild>
    </w:div>
    <w:div w:id="1860971245">
      <w:bodyDiv w:val="1"/>
      <w:marLeft w:val="0"/>
      <w:marRight w:val="0"/>
      <w:marTop w:val="0"/>
      <w:marBottom w:val="0"/>
      <w:divBdr>
        <w:top w:val="none" w:sz="0" w:space="0" w:color="auto"/>
        <w:left w:val="none" w:sz="0" w:space="0" w:color="auto"/>
        <w:bottom w:val="none" w:sz="0" w:space="0" w:color="auto"/>
        <w:right w:val="none" w:sz="0" w:space="0" w:color="auto"/>
      </w:divBdr>
    </w:div>
    <w:div w:id="1901015169">
      <w:bodyDiv w:val="1"/>
      <w:marLeft w:val="0"/>
      <w:marRight w:val="0"/>
      <w:marTop w:val="0"/>
      <w:marBottom w:val="0"/>
      <w:divBdr>
        <w:top w:val="none" w:sz="0" w:space="0" w:color="auto"/>
        <w:left w:val="none" w:sz="0" w:space="0" w:color="auto"/>
        <w:bottom w:val="none" w:sz="0" w:space="0" w:color="auto"/>
        <w:right w:val="none" w:sz="0" w:space="0" w:color="auto"/>
      </w:divBdr>
    </w:div>
    <w:div w:id="1907110038">
      <w:bodyDiv w:val="1"/>
      <w:marLeft w:val="0"/>
      <w:marRight w:val="0"/>
      <w:marTop w:val="0"/>
      <w:marBottom w:val="0"/>
      <w:divBdr>
        <w:top w:val="none" w:sz="0" w:space="0" w:color="auto"/>
        <w:left w:val="none" w:sz="0" w:space="0" w:color="auto"/>
        <w:bottom w:val="none" w:sz="0" w:space="0" w:color="auto"/>
        <w:right w:val="none" w:sz="0" w:space="0" w:color="auto"/>
      </w:divBdr>
    </w:div>
    <w:div w:id="1909923371">
      <w:bodyDiv w:val="1"/>
      <w:marLeft w:val="0"/>
      <w:marRight w:val="0"/>
      <w:marTop w:val="0"/>
      <w:marBottom w:val="0"/>
      <w:divBdr>
        <w:top w:val="none" w:sz="0" w:space="0" w:color="auto"/>
        <w:left w:val="none" w:sz="0" w:space="0" w:color="auto"/>
        <w:bottom w:val="none" w:sz="0" w:space="0" w:color="auto"/>
        <w:right w:val="none" w:sz="0" w:space="0" w:color="auto"/>
      </w:divBdr>
    </w:div>
    <w:div w:id="1938752672">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96489431">
      <w:bodyDiv w:val="1"/>
      <w:marLeft w:val="0"/>
      <w:marRight w:val="0"/>
      <w:marTop w:val="0"/>
      <w:marBottom w:val="0"/>
      <w:divBdr>
        <w:top w:val="none" w:sz="0" w:space="0" w:color="auto"/>
        <w:left w:val="none" w:sz="0" w:space="0" w:color="auto"/>
        <w:bottom w:val="none" w:sz="0" w:space="0" w:color="auto"/>
        <w:right w:val="none" w:sz="0" w:space="0" w:color="auto"/>
      </w:divBdr>
    </w:div>
    <w:div w:id="2004772507">
      <w:bodyDiv w:val="1"/>
      <w:marLeft w:val="0"/>
      <w:marRight w:val="0"/>
      <w:marTop w:val="0"/>
      <w:marBottom w:val="0"/>
      <w:divBdr>
        <w:top w:val="none" w:sz="0" w:space="0" w:color="auto"/>
        <w:left w:val="none" w:sz="0" w:space="0" w:color="auto"/>
        <w:bottom w:val="none" w:sz="0" w:space="0" w:color="auto"/>
        <w:right w:val="none" w:sz="0" w:space="0" w:color="auto"/>
      </w:divBdr>
    </w:div>
    <w:div w:id="2048600026">
      <w:bodyDiv w:val="1"/>
      <w:marLeft w:val="0"/>
      <w:marRight w:val="0"/>
      <w:marTop w:val="0"/>
      <w:marBottom w:val="0"/>
      <w:divBdr>
        <w:top w:val="none" w:sz="0" w:space="0" w:color="auto"/>
        <w:left w:val="none" w:sz="0" w:space="0" w:color="auto"/>
        <w:bottom w:val="none" w:sz="0" w:space="0" w:color="auto"/>
        <w:right w:val="none" w:sz="0" w:space="0" w:color="auto"/>
      </w:divBdr>
    </w:div>
    <w:div w:id="2055811143">
      <w:bodyDiv w:val="1"/>
      <w:marLeft w:val="0"/>
      <w:marRight w:val="0"/>
      <w:marTop w:val="0"/>
      <w:marBottom w:val="0"/>
      <w:divBdr>
        <w:top w:val="none" w:sz="0" w:space="0" w:color="auto"/>
        <w:left w:val="none" w:sz="0" w:space="0" w:color="auto"/>
        <w:bottom w:val="none" w:sz="0" w:space="0" w:color="auto"/>
        <w:right w:val="none" w:sz="0" w:space="0" w:color="auto"/>
      </w:divBdr>
    </w:div>
    <w:div w:id="2062442635">
      <w:bodyDiv w:val="1"/>
      <w:marLeft w:val="0"/>
      <w:marRight w:val="0"/>
      <w:marTop w:val="0"/>
      <w:marBottom w:val="0"/>
      <w:divBdr>
        <w:top w:val="none" w:sz="0" w:space="0" w:color="auto"/>
        <w:left w:val="none" w:sz="0" w:space="0" w:color="auto"/>
        <w:bottom w:val="none" w:sz="0" w:space="0" w:color="auto"/>
        <w:right w:val="none" w:sz="0" w:space="0" w:color="auto"/>
      </w:divBdr>
    </w:div>
    <w:div w:id="2090424865">
      <w:bodyDiv w:val="1"/>
      <w:marLeft w:val="0"/>
      <w:marRight w:val="0"/>
      <w:marTop w:val="0"/>
      <w:marBottom w:val="0"/>
      <w:divBdr>
        <w:top w:val="none" w:sz="0" w:space="0" w:color="auto"/>
        <w:left w:val="none" w:sz="0" w:space="0" w:color="auto"/>
        <w:bottom w:val="none" w:sz="0" w:space="0" w:color="auto"/>
        <w:right w:val="none" w:sz="0" w:space="0" w:color="auto"/>
      </w:divBdr>
    </w:div>
    <w:div w:id="2099208327">
      <w:bodyDiv w:val="1"/>
      <w:marLeft w:val="0"/>
      <w:marRight w:val="0"/>
      <w:marTop w:val="0"/>
      <w:marBottom w:val="0"/>
      <w:divBdr>
        <w:top w:val="none" w:sz="0" w:space="0" w:color="auto"/>
        <w:left w:val="none" w:sz="0" w:space="0" w:color="auto"/>
        <w:bottom w:val="none" w:sz="0" w:space="0" w:color="auto"/>
        <w:right w:val="none" w:sz="0" w:space="0" w:color="auto"/>
      </w:divBdr>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
    <w:div w:id="21331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acificwomen.org/latest-updates/stories/" TargetMode="External"/><Relationship Id="rId3" Type="http://schemas.openxmlformats.org/officeDocument/2006/relationships/customXml" Target="../customXml/item3.xml"/><Relationship Id="rId21" Type="http://schemas.openxmlformats.org/officeDocument/2006/relationships/hyperlink" Target="https://youtu.be/p5gbcZHlKdg?si=7LXyyJI6AQalYxB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acificwomen.org/our-impa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acificwomen.org" TargetMode="External"/><Relationship Id="rId20" Type="http://schemas.openxmlformats.org/officeDocument/2006/relationships/hyperlink" Target="https://youtu.be/JCeG_6OmOuE?si=WgwOnXcFATJoiKG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acificwomen.org/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PWL">
      <a:dk1>
        <a:sysClr val="windowText" lastClr="000000"/>
      </a:dk1>
      <a:lt1>
        <a:sysClr val="window" lastClr="FFFFFF"/>
      </a:lt1>
      <a:dk2>
        <a:srgbClr val="44546A"/>
      </a:dk2>
      <a:lt2>
        <a:srgbClr val="E7E6E6"/>
      </a:lt2>
      <a:accent1>
        <a:srgbClr val="231F20"/>
      </a:accent1>
      <a:accent2>
        <a:srgbClr val="004B64"/>
      </a:accent2>
      <a:accent3>
        <a:srgbClr val="62C8CF"/>
      </a:accent3>
      <a:accent4>
        <a:srgbClr val="0798BB"/>
      </a:accent4>
      <a:accent5>
        <a:srgbClr val="BFAF8C"/>
      </a:accent5>
      <a:accent6>
        <a:srgbClr val="00206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4"/>
        </a:solidFill>
        <a:ln w="6350">
          <a:noFill/>
        </a:ln>
      </a:spPr>
      <a:bodyPr rot="0" spcFirstLastPara="0" vertOverflow="overflow" horzOverflow="overflow" vert="horz" wrap="square" lIns="108000" tIns="108000" rIns="108000" bIns="10800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404e92-fc62-4a0f-bd0c-9416f64e1809">
      <Terms xmlns="http://schemas.microsoft.com/office/infopath/2007/PartnerControls"/>
    </lcf76f155ced4ddcb4097134ff3c332f>
    <TaxCatchAll xmlns="e3ac4ce4-dd58-4ff0-93be-5837486f14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6C110B9E90F14AB544ACB769607EC2" ma:contentTypeVersion="18" ma:contentTypeDescription="Create a new document." ma:contentTypeScope="" ma:versionID="adacfb03ac53a67afef8d7283454db1c">
  <xsd:schema xmlns:xsd="http://www.w3.org/2001/XMLSchema" xmlns:xs="http://www.w3.org/2001/XMLSchema" xmlns:p="http://schemas.microsoft.com/office/2006/metadata/properties" xmlns:ns2="e0404e92-fc62-4a0f-bd0c-9416f64e1809" xmlns:ns3="e3ac4ce4-dd58-4ff0-93be-5837486f1497" targetNamespace="http://schemas.microsoft.com/office/2006/metadata/properties" ma:root="true" ma:fieldsID="d747a7263a8d0055184081f85d306f30" ns2:_="" ns3:_="">
    <xsd:import namespace="e0404e92-fc62-4a0f-bd0c-9416f64e1809"/>
    <xsd:import namespace="e3ac4ce4-dd58-4ff0-93be-5837486f1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04e92-fc62-4a0f-bd0c-9416f64e1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6d6170-9e66-4ec9-83aa-2c8e0e9ac0a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c4ce4-dd58-4ff0-93be-5837486f14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054c9a-683f-4057-8918-6e28e617cb9c}" ma:internalName="TaxCatchAll" ma:showField="CatchAllData" ma:web="e3ac4ce4-dd58-4ff0-93be-5837486f1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99EB2-9545-42E3-9F88-66AD8F6215AB}">
  <ds:schemaRefs>
    <ds:schemaRef ds:uri="http://schemas.microsoft.com/office/2006/metadata/properties"/>
    <ds:schemaRef ds:uri="http://schemas.microsoft.com/office/infopath/2007/PartnerControls"/>
    <ds:schemaRef ds:uri="e0404e92-fc62-4a0f-bd0c-9416f64e1809"/>
    <ds:schemaRef ds:uri="e3ac4ce4-dd58-4ff0-93be-5837486f1497"/>
  </ds:schemaRefs>
</ds:datastoreItem>
</file>

<file path=customXml/itemProps2.xml><?xml version="1.0" encoding="utf-8"?>
<ds:datastoreItem xmlns:ds="http://schemas.openxmlformats.org/officeDocument/2006/customXml" ds:itemID="{E7449829-0722-4FE7-906A-6F041ACEA480}">
  <ds:schemaRefs>
    <ds:schemaRef ds:uri="http://schemas.microsoft.com/sharepoint/v3/contenttype/forms"/>
  </ds:schemaRefs>
</ds:datastoreItem>
</file>

<file path=customXml/itemProps3.xml><?xml version="1.0" encoding="utf-8"?>
<ds:datastoreItem xmlns:ds="http://schemas.openxmlformats.org/officeDocument/2006/customXml" ds:itemID="{2FDDC306-B826-423C-BE93-1D7B92B0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04e92-fc62-4a0f-bd0c-9416f64e1809"/>
    <ds:schemaRef ds:uri="e3ac4ce4-dd58-4ff0-93be-5837486f1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A34EF7-F63F-4AB1-A28A-5F67750F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5344</Words>
  <Characters>30462</Characters>
  <Application>Microsoft Office Word</Application>
  <DocSecurity>0</DocSecurity>
  <Lines>253</Lines>
  <Paragraphs>71</Paragraphs>
  <ScaleCrop>false</ScaleCrop>
  <Company/>
  <LinksUpToDate>false</LinksUpToDate>
  <CharactersWithSpaces>35735</CharactersWithSpaces>
  <SharedDoc>false</SharedDoc>
  <HLinks>
    <vt:vector size="144" baseType="variant">
      <vt:variant>
        <vt:i4>6488139</vt:i4>
      </vt:variant>
      <vt:variant>
        <vt:i4>129</vt:i4>
      </vt:variant>
      <vt:variant>
        <vt:i4>0</vt:i4>
      </vt:variant>
      <vt:variant>
        <vt:i4>5</vt:i4>
      </vt:variant>
      <vt:variant>
        <vt:lpwstr>mailto:info@pwles.org</vt:lpwstr>
      </vt:variant>
      <vt:variant>
        <vt:lpwstr/>
      </vt:variant>
      <vt:variant>
        <vt:i4>4653123</vt:i4>
      </vt:variant>
      <vt:variant>
        <vt:i4>126</vt:i4>
      </vt:variant>
      <vt:variant>
        <vt:i4>0</vt:i4>
      </vt:variant>
      <vt:variant>
        <vt:i4>5</vt:i4>
      </vt:variant>
      <vt:variant>
        <vt:lpwstr>https://youtu.be/p5gbcZHlKdg?si=7LXyyJI6AQalYxBT</vt:lpwstr>
      </vt:variant>
      <vt:variant>
        <vt:lpwstr/>
      </vt:variant>
      <vt:variant>
        <vt:i4>7012352</vt:i4>
      </vt:variant>
      <vt:variant>
        <vt:i4>123</vt:i4>
      </vt:variant>
      <vt:variant>
        <vt:i4>0</vt:i4>
      </vt:variant>
      <vt:variant>
        <vt:i4>5</vt:i4>
      </vt:variant>
      <vt:variant>
        <vt:lpwstr>https://youtu.be/JCeG_6OmOuE?si=WgwOnXcFATJoiKG7</vt:lpwstr>
      </vt:variant>
      <vt:variant>
        <vt:lpwstr/>
      </vt:variant>
      <vt:variant>
        <vt:i4>6815794</vt:i4>
      </vt:variant>
      <vt:variant>
        <vt:i4>120</vt:i4>
      </vt:variant>
      <vt:variant>
        <vt:i4>0</vt:i4>
      </vt:variant>
      <vt:variant>
        <vt:i4>5</vt:i4>
      </vt:variant>
      <vt:variant>
        <vt:lpwstr>https://pacificwomen.org/resources/</vt:lpwstr>
      </vt:variant>
      <vt:variant>
        <vt:lpwstr/>
      </vt:variant>
      <vt:variant>
        <vt:i4>6094927</vt:i4>
      </vt:variant>
      <vt:variant>
        <vt:i4>117</vt:i4>
      </vt:variant>
      <vt:variant>
        <vt:i4>0</vt:i4>
      </vt:variant>
      <vt:variant>
        <vt:i4>5</vt:i4>
      </vt:variant>
      <vt:variant>
        <vt:lpwstr>https://pacificwomen.org/latest-updates/stories/</vt:lpwstr>
      </vt:variant>
      <vt:variant>
        <vt:lpwstr/>
      </vt:variant>
      <vt:variant>
        <vt:i4>4456463</vt:i4>
      </vt:variant>
      <vt:variant>
        <vt:i4>114</vt:i4>
      </vt:variant>
      <vt:variant>
        <vt:i4>0</vt:i4>
      </vt:variant>
      <vt:variant>
        <vt:i4>5</vt:i4>
      </vt:variant>
      <vt:variant>
        <vt:lpwstr>https://pacificwomen.org/our-impact/</vt:lpwstr>
      </vt:variant>
      <vt:variant>
        <vt:lpwstr/>
      </vt:variant>
      <vt:variant>
        <vt:i4>4456525</vt:i4>
      </vt:variant>
      <vt:variant>
        <vt:i4>105</vt:i4>
      </vt:variant>
      <vt:variant>
        <vt:i4>0</vt:i4>
      </vt:variant>
      <vt:variant>
        <vt:i4>5</vt:i4>
      </vt:variant>
      <vt:variant>
        <vt:lpwstr>http://www.pacificwomen.org/</vt:lpwstr>
      </vt:variant>
      <vt:variant>
        <vt:lpwstr/>
      </vt:variant>
      <vt:variant>
        <vt:i4>1703995</vt:i4>
      </vt:variant>
      <vt:variant>
        <vt:i4>98</vt:i4>
      </vt:variant>
      <vt:variant>
        <vt:i4>0</vt:i4>
      </vt:variant>
      <vt:variant>
        <vt:i4>5</vt:i4>
      </vt:variant>
      <vt:variant>
        <vt:lpwstr/>
      </vt:variant>
      <vt:variant>
        <vt:lpwstr>_Toc208762786</vt:lpwstr>
      </vt:variant>
      <vt:variant>
        <vt:i4>1703995</vt:i4>
      </vt:variant>
      <vt:variant>
        <vt:i4>92</vt:i4>
      </vt:variant>
      <vt:variant>
        <vt:i4>0</vt:i4>
      </vt:variant>
      <vt:variant>
        <vt:i4>5</vt:i4>
      </vt:variant>
      <vt:variant>
        <vt:lpwstr/>
      </vt:variant>
      <vt:variant>
        <vt:lpwstr>_Toc208762785</vt:lpwstr>
      </vt:variant>
      <vt:variant>
        <vt:i4>1703995</vt:i4>
      </vt:variant>
      <vt:variant>
        <vt:i4>86</vt:i4>
      </vt:variant>
      <vt:variant>
        <vt:i4>0</vt:i4>
      </vt:variant>
      <vt:variant>
        <vt:i4>5</vt:i4>
      </vt:variant>
      <vt:variant>
        <vt:lpwstr/>
      </vt:variant>
      <vt:variant>
        <vt:lpwstr>_Toc208762784</vt:lpwstr>
      </vt:variant>
      <vt:variant>
        <vt:i4>1703995</vt:i4>
      </vt:variant>
      <vt:variant>
        <vt:i4>80</vt:i4>
      </vt:variant>
      <vt:variant>
        <vt:i4>0</vt:i4>
      </vt:variant>
      <vt:variant>
        <vt:i4>5</vt:i4>
      </vt:variant>
      <vt:variant>
        <vt:lpwstr/>
      </vt:variant>
      <vt:variant>
        <vt:lpwstr>_Toc208762783</vt:lpwstr>
      </vt:variant>
      <vt:variant>
        <vt:i4>1703995</vt:i4>
      </vt:variant>
      <vt:variant>
        <vt:i4>74</vt:i4>
      </vt:variant>
      <vt:variant>
        <vt:i4>0</vt:i4>
      </vt:variant>
      <vt:variant>
        <vt:i4>5</vt:i4>
      </vt:variant>
      <vt:variant>
        <vt:lpwstr/>
      </vt:variant>
      <vt:variant>
        <vt:lpwstr>_Toc208762782</vt:lpwstr>
      </vt:variant>
      <vt:variant>
        <vt:i4>1703995</vt:i4>
      </vt:variant>
      <vt:variant>
        <vt:i4>68</vt:i4>
      </vt:variant>
      <vt:variant>
        <vt:i4>0</vt:i4>
      </vt:variant>
      <vt:variant>
        <vt:i4>5</vt:i4>
      </vt:variant>
      <vt:variant>
        <vt:lpwstr/>
      </vt:variant>
      <vt:variant>
        <vt:lpwstr>_Toc208762781</vt:lpwstr>
      </vt:variant>
      <vt:variant>
        <vt:i4>1703995</vt:i4>
      </vt:variant>
      <vt:variant>
        <vt:i4>62</vt:i4>
      </vt:variant>
      <vt:variant>
        <vt:i4>0</vt:i4>
      </vt:variant>
      <vt:variant>
        <vt:i4>5</vt:i4>
      </vt:variant>
      <vt:variant>
        <vt:lpwstr/>
      </vt:variant>
      <vt:variant>
        <vt:lpwstr>_Toc208762780</vt:lpwstr>
      </vt:variant>
      <vt:variant>
        <vt:i4>1376315</vt:i4>
      </vt:variant>
      <vt:variant>
        <vt:i4>56</vt:i4>
      </vt:variant>
      <vt:variant>
        <vt:i4>0</vt:i4>
      </vt:variant>
      <vt:variant>
        <vt:i4>5</vt:i4>
      </vt:variant>
      <vt:variant>
        <vt:lpwstr/>
      </vt:variant>
      <vt:variant>
        <vt:lpwstr>_Toc208762779</vt:lpwstr>
      </vt:variant>
      <vt:variant>
        <vt:i4>1376315</vt:i4>
      </vt:variant>
      <vt:variant>
        <vt:i4>50</vt:i4>
      </vt:variant>
      <vt:variant>
        <vt:i4>0</vt:i4>
      </vt:variant>
      <vt:variant>
        <vt:i4>5</vt:i4>
      </vt:variant>
      <vt:variant>
        <vt:lpwstr/>
      </vt:variant>
      <vt:variant>
        <vt:lpwstr>_Toc208762778</vt:lpwstr>
      </vt:variant>
      <vt:variant>
        <vt:i4>1376315</vt:i4>
      </vt:variant>
      <vt:variant>
        <vt:i4>44</vt:i4>
      </vt:variant>
      <vt:variant>
        <vt:i4>0</vt:i4>
      </vt:variant>
      <vt:variant>
        <vt:i4>5</vt:i4>
      </vt:variant>
      <vt:variant>
        <vt:lpwstr/>
      </vt:variant>
      <vt:variant>
        <vt:lpwstr>_Toc208762777</vt:lpwstr>
      </vt:variant>
      <vt:variant>
        <vt:i4>1376315</vt:i4>
      </vt:variant>
      <vt:variant>
        <vt:i4>38</vt:i4>
      </vt:variant>
      <vt:variant>
        <vt:i4>0</vt:i4>
      </vt:variant>
      <vt:variant>
        <vt:i4>5</vt:i4>
      </vt:variant>
      <vt:variant>
        <vt:lpwstr/>
      </vt:variant>
      <vt:variant>
        <vt:lpwstr>_Toc208762776</vt:lpwstr>
      </vt:variant>
      <vt:variant>
        <vt:i4>1376315</vt:i4>
      </vt:variant>
      <vt:variant>
        <vt:i4>32</vt:i4>
      </vt:variant>
      <vt:variant>
        <vt:i4>0</vt:i4>
      </vt:variant>
      <vt:variant>
        <vt:i4>5</vt:i4>
      </vt:variant>
      <vt:variant>
        <vt:lpwstr/>
      </vt:variant>
      <vt:variant>
        <vt:lpwstr>_Toc208762775</vt:lpwstr>
      </vt:variant>
      <vt:variant>
        <vt:i4>1376315</vt:i4>
      </vt:variant>
      <vt:variant>
        <vt:i4>26</vt:i4>
      </vt:variant>
      <vt:variant>
        <vt:i4>0</vt:i4>
      </vt:variant>
      <vt:variant>
        <vt:i4>5</vt:i4>
      </vt:variant>
      <vt:variant>
        <vt:lpwstr/>
      </vt:variant>
      <vt:variant>
        <vt:lpwstr>_Toc208762774</vt:lpwstr>
      </vt:variant>
      <vt:variant>
        <vt:i4>1376315</vt:i4>
      </vt:variant>
      <vt:variant>
        <vt:i4>20</vt:i4>
      </vt:variant>
      <vt:variant>
        <vt:i4>0</vt:i4>
      </vt:variant>
      <vt:variant>
        <vt:i4>5</vt:i4>
      </vt:variant>
      <vt:variant>
        <vt:lpwstr/>
      </vt:variant>
      <vt:variant>
        <vt:lpwstr>_Toc208762773</vt:lpwstr>
      </vt:variant>
      <vt:variant>
        <vt:i4>1376315</vt:i4>
      </vt:variant>
      <vt:variant>
        <vt:i4>14</vt:i4>
      </vt:variant>
      <vt:variant>
        <vt:i4>0</vt:i4>
      </vt:variant>
      <vt:variant>
        <vt:i4>5</vt:i4>
      </vt:variant>
      <vt:variant>
        <vt:lpwstr/>
      </vt:variant>
      <vt:variant>
        <vt:lpwstr>_Toc208762772</vt:lpwstr>
      </vt:variant>
      <vt:variant>
        <vt:i4>1376315</vt:i4>
      </vt:variant>
      <vt:variant>
        <vt:i4>8</vt:i4>
      </vt:variant>
      <vt:variant>
        <vt:i4>0</vt:i4>
      </vt:variant>
      <vt:variant>
        <vt:i4>5</vt:i4>
      </vt:variant>
      <vt:variant>
        <vt:lpwstr/>
      </vt:variant>
      <vt:variant>
        <vt:lpwstr>_Toc208762771</vt:lpwstr>
      </vt:variant>
      <vt:variant>
        <vt:i4>1376315</vt:i4>
      </vt:variant>
      <vt:variant>
        <vt:i4>2</vt:i4>
      </vt:variant>
      <vt:variant>
        <vt:i4>0</vt:i4>
      </vt:variant>
      <vt:variant>
        <vt:i4>5</vt:i4>
      </vt:variant>
      <vt:variant>
        <vt:lpwstr/>
      </vt:variant>
      <vt:variant>
        <vt:lpwstr>_Toc208762770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Junita Ngai</dc:creator>
  <cp:keywords/>
  <cp:lastModifiedBy>Amber Carvan</cp:lastModifiedBy>
  <cp:revision>4</cp:revision>
  <cp:lastPrinted>2025-09-14T05:22:00Z</cp:lastPrinted>
  <dcterms:created xsi:type="dcterms:W3CDTF">2025-09-15T21:10:00Z</dcterms:created>
  <dcterms:modified xsi:type="dcterms:W3CDTF">2025-09-15T22:16:00Z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0x0101005A6C110B9E90F14AB544ACB769607EC2</vt:lpwstr>
  </property>
  <property fmtid="{D5CDD505-2E9C-101B-9397-08002B2CF9AE}" pid="3" name="MediaServiceImageTags">
    <vt:lpwstr/>
  </property>
</Properties>
</file>