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DDEFC" w14:textId="076508A7" w:rsidR="00CC0D37" w:rsidRPr="00F56579" w:rsidRDefault="00CC0D37" w:rsidP="00BA6439">
      <w:pPr>
        <w:jc w:val="left"/>
      </w:pPr>
      <w:bookmarkStart w:id="0" w:name="_Hlk131676186"/>
      <w:bookmarkEnd w:id="0"/>
      <w:r w:rsidRPr="00F56579">
        <w:rPr>
          <w:noProof/>
        </w:rPr>
        <w:drawing>
          <wp:inline distT="0" distB="0" distL="0" distR="0" wp14:anchorId="4A099747" wp14:editId="5CFC8E1C">
            <wp:extent cx="6120130" cy="2767965"/>
            <wp:effectExtent l="0" t="0" r="0" b="0"/>
            <wp:docPr id="1" name="Picture 1" descr="Pacific Women Lea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cific Women Lead Logo"/>
                    <pic:cNvPicPr/>
                  </pic:nvPicPr>
                  <pic:blipFill>
                    <a:blip r:embed="rId11">
                      <a:extLst>
                        <a:ext uri="{28A0092B-C50C-407E-A947-70E740481C1C}">
                          <a14:useLocalDpi xmlns:a14="http://schemas.microsoft.com/office/drawing/2010/main" val="0"/>
                        </a:ext>
                      </a:extLst>
                    </a:blip>
                    <a:stretch>
                      <a:fillRect/>
                    </a:stretch>
                  </pic:blipFill>
                  <pic:spPr>
                    <a:xfrm>
                      <a:off x="0" y="0"/>
                      <a:ext cx="6120130" cy="2767965"/>
                    </a:xfrm>
                    <a:prstGeom prst="rect">
                      <a:avLst/>
                    </a:prstGeom>
                  </pic:spPr>
                </pic:pic>
              </a:graphicData>
            </a:graphic>
          </wp:inline>
        </w:drawing>
      </w:r>
    </w:p>
    <w:p w14:paraId="0F188546" w14:textId="21B55521" w:rsidR="00423C57" w:rsidRPr="00F56579" w:rsidRDefault="009070F1" w:rsidP="00BA6439">
      <w:pPr>
        <w:pStyle w:val="Title"/>
        <w:spacing w:line="276" w:lineRule="auto"/>
        <w:rPr>
          <w:rFonts w:cstheme="majorHAnsi"/>
          <w:szCs w:val="56"/>
        </w:rPr>
      </w:pPr>
      <w:r w:rsidRPr="00F56579">
        <w:rPr>
          <w:rFonts w:cstheme="majorHAnsi"/>
          <w:szCs w:val="56"/>
        </w:rPr>
        <w:t>Samoa</w:t>
      </w:r>
      <w:r w:rsidR="000631C2" w:rsidRPr="00F56579">
        <w:rPr>
          <w:rFonts w:cstheme="majorHAnsi"/>
          <w:szCs w:val="56"/>
        </w:rPr>
        <w:t xml:space="preserve"> </w:t>
      </w:r>
      <w:r w:rsidR="00B53242" w:rsidRPr="00F56579">
        <w:rPr>
          <w:rFonts w:cstheme="majorHAnsi"/>
          <w:szCs w:val="56"/>
        </w:rPr>
        <w:t xml:space="preserve">Country </w:t>
      </w:r>
      <w:r w:rsidR="0018387A" w:rsidRPr="00F56579">
        <w:rPr>
          <w:rFonts w:cstheme="majorHAnsi"/>
          <w:szCs w:val="56"/>
        </w:rPr>
        <w:t>Brief</w:t>
      </w:r>
    </w:p>
    <w:p w14:paraId="045F1C09" w14:textId="521DAF8D" w:rsidR="005D435B" w:rsidRPr="00F56579" w:rsidRDefault="00454A5E" w:rsidP="00BA6439">
      <w:pPr>
        <w:pStyle w:val="Subtitle"/>
        <w:spacing w:line="276" w:lineRule="auto"/>
        <w:rPr>
          <w:sz w:val="56"/>
          <w:szCs w:val="56"/>
        </w:rPr>
      </w:pPr>
      <w:r>
        <w:rPr>
          <w:sz w:val="56"/>
          <w:szCs w:val="56"/>
        </w:rPr>
        <w:t>May 2026</w:t>
      </w:r>
    </w:p>
    <w:p w14:paraId="03CCE1EB" w14:textId="77777777" w:rsidR="00436FD7" w:rsidRPr="00F56579" w:rsidRDefault="00436FD7" w:rsidP="00BA6439">
      <w:pPr>
        <w:spacing w:line="276" w:lineRule="auto"/>
        <w:jc w:val="left"/>
        <w:rPr>
          <w:rFonts w:asciiTheme="majorHAnsi" w:hAnsiTheme="majorHAnsi" w:cstheme="majorHAnsi"/>
          <w:sz w:val="20"/>
          <w:szCs w:val="20"/>
        </w:rPr>
      </w:pPr>
    </w:p>
    <w:p w14:paraId="16840F9F" w14:textId="77777777" w:rsidR="00436FD7" w:rsidRPr="00F56579" w:rsidRDefault="00436FD7" w:rsidP="00BA6439">
      <w:pPr>
        <w:spacing w:line="276" w:lineRule="auto"/>
        <w:jc w:val="left"/>
        <w:rPr>
          <w:rFonts w:asciiTheme="majorHAnsi" w:hAnsiTheme="majorHAnsi" w:cstheme="majorHAnsi"/>
          <w:sz w:val="20"/>
          <w:szCs w:val="20"/>
        </w:rPr>
      </w:pPr>
    </w:p>
    <w:p w14:paraId="62DB4D54" w14:textId="77777777" w:rsidR="00B53242" w:rsidRPr="00F56579" w:rsidRDefault="00B53242" w:rsidP="00BA6439">
      <w:pPr>
        <w:spacing w:line="276" w:lineRule="auto"/>
        <w:jc w:val="left"/>
        <w:rPr>
          <w:rFonts w:asciiTheme="majorHAnsi" w:hAnsiTheme="majorHAnsi" w:cstheme="majorHAnsi"/>
          <w:sz w:val="20"/>
          <w:szCs w:val="20"/>
        </w:rPr>
        <w:sectPr w:rsidR="00B53242" w:rsidRPr="00F56579" w:rsidSect="00332E8F">
          <w:headerReference w:type="even" r:id="rId12"/>
          <w:footerReference w:type="even" r:id="rId13"/>
          <w:footerReference w:type="default" r:id="rId14"/>
          <w:headerReference w:type="first" r:id="rId15"/>
          <w:pgSz w:w="11906" w:h="16840"/>
          <w:pgMar w:top="720" w:right="1152" w:bottom="720" w:left="1152" w:header="562" w:footer="562" w:gutter="0"/>
          <w:cols w:space="708"/>
          <w:docGrid w:linePitch="360"/>
        </w:sectPr>
      </w:pPr>
    </w:p>
    <w:p w14:paraId="010FB734" w14:textId="77777777" w:rsidR="00436FD7" w:rsidRPr="00F56579" w:rsidRDefault="00436FD7" w:rsidP="00BA6439">
      <w:pPr>
        <w:spacing w:line="276" w:lineRule="auto"/>
        <w:jc w:val="left"/>
        <w:rPr>
          <w:rFonts w:asciiTheme="majorHAnsi" w:hAnsiTheme="majorHAnsi" w:cstheme="majorHAnsi"/>
          <w:sz w:val="20"/>
          <w:szCs w:val="20"/>
        </w:rPr>
      </w:pPr>
    </w:p>
    <w:sdt>
      <w:sdtPr>
        <w:rPr>
          <w:rFonts w:asciiTheme="minorHAnsi" w:eastAsiaTheme="minorEastAsia" w:hAnsiTheme="minorHAnsi" w:cstheme="minorBidi"/>
          <w:color w:val="auto"/>
          <w:sz w:val="20"/>
          <w:szCs w:val="20"/>
        </w:rPr>
        <w:id w:val="-1435432252"/>
        <w:docPartObj>
          <w:docPartGallery w:val="Table of Contents"/>
          <w:docPartUnique/>
        </w:docPartObj>
      </w:sdtPr>
      <w:sdtEndPr>
        <w:rPr>
          <w:rFonts w:cstheme="majorBidi"/>
          <w:b/>
          <w:bCs/>
        </w:rPr>
      </w:sdtEndPr>
      <w:sdtContent>
        <w:p w14:paraId="40E3DBB2" w14:textId="7898E06C" w:rsidR="00436FD7" w:rsidRPr="00F56579" w:rsidRDefault="00436FD7" w:rsidP="00BA6439">
          <w:pPr>
            <w:pStyle w:val="TOCHeading"/>
            <w:jc w:val="left"/>
            <w:rPr>
              <w:sz w:val="20"/>
              <w:szCs w:val="20"/>
            </w:rPr>
          </w:pPr>
          <w:r w:rsidRPr="00F56579">
            <w:t>Contents</w:t>
          </w:r>
          <w:r w:rsidR="00FF04A0" w:rsidRPr="00F56579">
            <w:rPr>
              <w:sz w:val="20"/>
              <w:szCs w:val="20"/>
            </w:rPr>
            <w:tab/>
          </w:r>
        </w:p>
        <w:p w14:paraId="219DEC0F" w14:textId="5F6E0745" w:rsidR="00DB7C5E" w:rsidRDefault="58074F53">
          <w:pPr>
            <w:pStyle w:val="TOC1"/>
            <w:rPr>
              <w:rFonts w:asciiTheme="minorHAnsi" w:eastAsiaTheme="minorEastAsia" w:hAnsiTheme="minorHAnsi"/>
              <w:b w:val="0"/>
              <w:color w:val="auto"/>
              <w:kern w:val="2"/>
              <w:sz w:val="24"/>
              <w:szCs w:val="24"/>
              <w:lang w:val="en-FJ" w:eastAsia="en-FJ"/>
              <w14:ligatures w14:val="standardContextual"/>
            </w:rPr>
          </w:pPr>
          <w:r w:rsidRPr="58074F53">
            <w:rPr>
              <w:rFonts w:asciiTheme="majorHAnsi" w:hAnsiTheme="majorHAnsi" w:cstheme="majorHAnsi"/>
              <w:noProof w:val="0"/>
              <w:szCs w:val="20"/>
            </w:rPr>
            <w:fldChar w:fldCharType="begin"/>
          </w:r>
          <w:r w:rsidR="00436FD7" w:rsidRPr="00F56579">
            <w:rPr>
              <w:rFonts w:asciiTheme="majorHAnsi" w:hAnsiTheme="majorHAnsi" w:cstheme="majorHAnsi"/>
              <w:noProof w:val="0"/>
              <w:szCs w:val="20"/>
            </w:rPr>
            <w:instrText xml:space="preserve"> TOC \o "1-3" \h \z \u </w:instrText>
          </w:r>
          <w:r w:rsidRPr="58074F53">
            <w:rPr>
              <w:rFonts w:asciiTheme="majorHAnsi" w:hAnsiTheme="majorHAnsi" w:cstheme="majorHAnsi"/>
              <w:noProof w:val="0"/>
              <w:szCs w:val="20"/>
            </w:rPr>
            <w:fldChar w:fldCharType="separate"/>
          </w:r>
          <w:hyperlink w:anchor="_Toc235005343" w:history="1">
            <w:r w:rsidR="00DB7C5E" w:rsidRPr="004821D5">
              <w:rPr>
                <w:rStyle w:val="Hyperlink"/>
                <w:rFonts w:asciiTheme="majorHAnsi" w:hAnsiTheme="majorHAnsi"/>
              </w:rPr>
              <w:t>1</w:t>
            </w:r>
            <w:r w:rsidR="00DB7C5E">
              <w:rPr>
                <w:rFonts w:asciiTheme="minorHAnsi" w:eastAsiaTheme="minorEastAsia" w:hAnsiTheme="minorHAnsi"/>
                <w:b w:val="0"/>
                <w:color w:val="auto"/>
                <w:kern w:val="2"/>
                <w:sz w:val="24"/>
                <w:szCs w:val="24"/>
                <w:lang w:val="en-FJ" w:eastAsia="en-FJ"/>
                <w14:ligatures w14:val="standardContextual"/>
              </w:rPr>
              <w:tab/>
            </w:r>
            <w:r w:rsidR="00DB7C5E" w:rsidRPr="004821D5">
              <w:rPr>
                <w:rStyle w:val="Hyperlink"/>
                <w:rFonts w:asciiTheme="majorHAnsi" w:hAnsiTheme="majorHAnsi"/>
              </w:rPr>
              <w:t>About Pacific Women Lead</w:t>
            </w:r>
            <w:r w:rsidR="00DB7C5E">
              <w:rPr>
                <w:webHidden/>
              </w:rPr>
              <w:tab/>
            </w:r>
            <w:r w:rsidR="00DB7C5E">
              <w:rPr>
                <w:webHidden/>
              </w:rPr>
              <w:fldChar w:fldCharType="begin"/>
            </w:r>
            <w:r w:rsidR="00DB7C5E">
              <w:rPr>
                <w:webHidden/>
              </w:rPr>
              <w:instrText xml:space="preserve"> PAGEREF _Toc235005343 \h </w:instrText>
            </w:r>
            <w:r w:rsidR="00DB7C5E">
              <w:rPr>
                <w:webHidden/>
              </w:rPr>
            </w:r>
            <w:r w:rsidR="00DB7C5E">
              <w:rPr>
                <w:webHidden/>
              </w:rPr>
              <w:fldChar w:fldCharType="separate"/>
            </w:r>
            <w:r w:rsidR="00DB7C5E">
              <w:rPr>
                <w:webHidden/>
              </w:rPr>
              <w:t>3</w:t>
            </w:r>
            <w:r w:rsidR="00DB7C5E">
              <w:rPr>
                <w:webHidden/>
              </w:rPr>
              <w:fldChar w:fldCharType="end"/>
            </w:r>
          </w:hyperlink>
        </w:p>
        <w:p w14:paraId="4275CEB2" w14:textId="4669F805" w:rsidR="00DB7C5E" w:rsidRDefault="00DB7C5E">
          <w:pPr>
            <w:pStyle w:val="TOC1"/>
            <w:rPr>
              <w:rFonts w:asciiTheme="minorHAnsi" w:eastAsiaTheme="minorEastAsia" w:hAnsiTheme="minorHAnsi"/>
              <w:b w:val="0"/>
              <w:color w:val="auto"/>
              <w:kern w:val="2"/>
              <w:sz w:val="24"/>
              <w:szCs w:val="24"/>
              <w:lang w:val="en-FJ" w:eastAsia="en-FJ"/>
              <w14:ligatures w14:val="standardContextual"/>
            </w:rPr>
          </w:pPr>
          <w:hyperlink w:anchor="_Toc235005344" w:history="1">
            <w:r w:rsidRPr="004821D5">
              <w:rPr>
                <w:rStyle w:val="Hyperlink"/>
              </w:rPr>
              <w:t>2</w:t>
            </w:r>
            <w:r>
              <w:rPr>
                <w:rFonts w:asciiTheme="minorHAnsi" w:eastAsiaTheme="minorEastAsia" w:hAnsiTheme="minorHAnsi"/>
                <w:b w:val="0"/>
                <w:color w:val="auto"/>
                <w:kern w:val="2"/>
                <w:sz w:val="24"/>
                <w:szCs w:val="24"/>
                <w:lang w:val="en-FJ" w:eastAsia="en-FJ"/>
                <w14:ligatures w14:val="standardContextual"/>
              </w:rPr>
              <w:tab/>
            </w:r>
            <w:r w:rsidRPr="004821D5">
              <w:rPr>
                <w:rStyle w:val="Hyperlink"/>
              </w:rPr>
              <w:t>Overview of Pacific Women Lead activities in Samoa</w:t>
            </w:r>
            <w:r>
              <w:rPr>
                <w:webHidden/>
              </w:rPr>
              <w:tab/>
            </w:r>
            <w:r>
              <w:rPr>
                <w:webHidden/>
              </w:rPr>
              <w:fldChar w:fldCharType="begin"/>
            </w:r>
            <w:r>
              <w:rPr>
                <w:webHidden/>
              </w:rPr>
              <w:instrText xml:space="preserve"> PAGEREF _Toc235005344 \h </w:instrText>
            </w:r>
            <w:r>
              <w:rPr>
                <w:webHidden/>
              </w:rPr>
            </w:r>
            <w:r>
              <w:rPr>
                <w:webHidden/>
              </w:rPr>
              <w:fldChar w:fldCharType="separate"/>
            </w:r>
            <w:r>
              <w:rPr>
                <w:webHidden/>
              </w:rPr>
              <w:t>3</w:t>
            </w:r>
            <w:r>
              <w:rPr>
                <w:webHidden/>
              </w:rPr>
              <w:fldChar w:fldCharType="end"/>
            </w:r>
          </w:hyperlink>
        </w:p>
        <w:p w14:paraId="3C8754F0" w14:textId="02827B69" w:rsidR="00DB7C5E" w:rsidRDefault="00DB7C5E">
          <w:pPr>
            <w:pStyle w:val="TOC2"/>
            <w:rPr>
              <w:rFonts w:asciiTheme="minorHAnsi" w:eastAsiaTheme="minorEastAsia" w:hAnsiTheme="minorHAnsi"/>
              <w:color w:val="auto"/>
              <w:kern w:val="2"/>
              <w:sz w:val="24"/>
              <w:szCs w:val="24"/>
              <w:lang w:val="en-FJ" w:eastAsia="en-FJ"/>
              <w14:ligatures w14:val="standardContextual"/>
            </w:rPr>
          </w:pPr>
          <w:hyperlink w:anchor="_Toc235005345" w:history="1">
            <w:r w:rsidRPr="004821D5">
              <w:rPr>
                <w:rStyle w:val="Hyperlink"/>
                <w:rFonts w:asciiTheme="majorHAnsi" w:hAnsiTheme="majorHAnsi"/>
              </w:rPr>
              <w:t>2.1</w:t>
            </w:r>
            <w:r>
              <w:rPr>
                <w:rFonts w:asciiTheme="minorHAnsi" w:eastAsiaTheme="minorEastAsia" w:hAnsiTheme="minorHAnsi"/>
                <w:color w:val="auto"/>
                <w:kern w:val="2"/>
                <w:sz w:val="24"/>
                <w:szCs w:val="24"/>
                <w:lang w:val="en-FJ" w:eastAsia="en-FJ"/>
                <w14:ligatures w14:val="standardContextual"/>
              </w:rPr>
              <w:tab/>
            </w:r>
            <w:r w:rsidRPr="004821D5">
              <w:rPr>
                <w:rStyle w:val="Hyperlink"/>
                <w:rFonts w:asciiTheme="majorHAnsi" w:hAnsiTheme="majorHAnsi"/>
              </w:rPr>
              <w:t>The Pacific Community (SPC)</w:t>
            </w:r>
            <w:r>
              <w:rPr>
                <w:webHidden/>
              </w:rPr>
              <w:tab/>
            </w:r>
            <w:r>
              <w:rPr>
                <w:webHidden/>
              </w:rPr>
              <w:fldChar w:fldCharType="begin"/>
            </w:r>
            <w:r>
              <w:rPr>
                <w:webHidden/>
              </w:rPr>
              <w:instrText xml:space="preserve"> PAGEREF _Toc235005345 \h </w:instrText>
            </w:r>
            <w:r>
              <w:rPr>
                <w:webHidden/>
              </w:rPr>
            </w:r>
            <w:r>
              <w:rPr>
                <w:webHidden/>
              </w:rPr>
              <w:fldChar w:fldCharType="separate"/>
            </w:r>
            <w:r>
              <w:rPr>
                <w:webHidden/>
              </w:rPr>
              <w:t>3</w:t>
            </w:r>
            <w:r>
              <w:rPr>
                <w:webHidden/>
              </w:rPr>
              <w:fldChar w:fldCharType="end"/>
            </w:r>
          </w:hyperlink>
        </w:p>
        <w:p w14:paraId="2ED23F99" w14:textId="41CF6D6F" w:rsidR="00DB7C5E" w:rsidRDefault="00DB7C5E">
          <w:pPr>
            <w:pStyle w:val="TOC2"/>
            <w:rPr>
              <w:rFonts w:asciiTheme="minorHAnsi" w:eastAsiaTheme="minorEastAsia" w:hAnsiTheme="minorHAnsi"/>
              <w:color w:val="auto"/>
              <w:kern w:val="2"/>
              <w:sz w:val="24"/>
              <w:szCs w:val="24"/>
              <w:lang w:val="en-FJ" w:eastAsia="en-FJ"/>
              <w14:ligatures w14:val="standardContextual"/>
            </w:rPr>
          </w:pPr>
          <w:hyperlink w:anchor="_Toc235005346" w:history="1">
            <w:r w:rsidRPr="004821D5">
              <w:rPr>
                <w:rStyle w:val="Hyperlink"/>
                <w:rFonts w:asciiTheme="majorHAnsi" w:hAnsiTheme="majorHAnsi"/>
              </w:rPr>
              <w:t>2.2</w:t>
            </w:r>
            <w:r>
              <w:rPr>
                <w:rFonts w:asciiTheme="minorHAnsi" w:eastAsiaTheme="minorEastAsia" w:hAnsiTheme="minorHAnsi"/>
                <w:color w:val="auto"/>
                <w:kern w:val="2"/>
                <w:sz w:val="24"/>
                <w:szCs w:val="24"/>
                <w:lang w:val="en-FJ" w:eastAsia="en-FJ"/>
                <w14:ligatures w14:val="standardContextual"/>
              </w:rPr>
              <w:tab/>
            </w:r>
            <w:r w:rsidRPr="004821D5">
              <w:rPr>
                <w:rStyle w:val="Hyperlink"/>
                <w:rFonts w:asciiTheme="majorHAnsi" w:hAnsiTheme="majorHAnsi"/>
              </w:rPr>
              <w:t>Pacific Women Lead Governance Board projects in Samoa</w:t>
            </w:r>
            <w:r>
              <w:rPr>
                <w:webHidden/>
              </w:rPr>
              <w:tab/>
            </w:r>
            <w:r>
              <w:rPr>
                <w:webHidden/>
              </w:rPr>
              <w:fldChar w:fldCharType="begin"/>
            </w:r>
            <w:r>
              <w:rPr>
                <w:webHidden/>
              </w:rPr>
              <w:instrText xml:space="preserve"> PAGEREF _Toc235005346 \h </w:instrText>
            </w:r>
            <w:r>
              <w:rPr>
                <w:webHidden/>
              </w:rPr>
            </w:r>
            <w:r>
              <w:rPr>
                <w:webHidden/>
              </w:rPr>
              <w:fldChar w:fldCharType="separate"/>
            </w:r>
            <w:r>
              <w:rPr>
                <w:webHidden/>
              </w:rPr>
              <w:t>5</w:t>
            </w:r>
            <w:r>
              <w:rPr>
                <w:webHidden/>
              </w:rPr>
              <w:fldChar w:fldCharType="end"/>
            </w:r>
          </w:hyperlink>
        </w:p>
        <w:p w14:paraId="52DEA434" w14:textId="759B340B" w:rsidR="00DB7C5E" w:rsidRDefault="00DB7C5E">
          <w:pPr>
            <w:pStyle w:val="TOC2"/>
            <w:rPr>
              <w:rFonts w:asciiTheme="minorHAnsi" w:eastAsiaTheme="minorEastAsia" w:hAnsiTheme="minorHAnsi"/>
              <w:color w:val="auto"/>
              <w:kern w:val="2"/>
              <w:sz w:val="24"/>
              <w:szCs w:val="24"/>
              <w:lang w:val="en-FJ" w:eastAsia="en-FJ"/>
              <w14:ligatures w14:val="standardContextual"/>
            </w:rPr>
          </w:pPr>
          <w:hyperlink w:anchor="_Toc235005347" w:history="1">
            <w:r w:rsidRPr="004821D5">
              <w:rPr>
                <w:rStyle w:val="Hyperlink"/>
                <w:rFonts w:asciiTheme="majorHAnsi" w:hAnsiTheme="majorHAnsi"/>
              </w:rPr>
              <w:t>2.3</w:t>
            </w:r>
            <w:r>
              <w:rPr>
                <w:rFonts w:asciiTheme="minorHAnsi" w:eastAsiaTheme="minorEastAsia" w:hAnsiTheme="minorHAnsi"/>
                <w:color w:val="auto"/>
                <w:kern w:val="2"/>
                <w:sz w:val="24"/>
                <w:szCs w:val="24"/>
                <w:lang w:val="en-FJ" w:eastAsia="en-FJ"/>
                <w14:ligatures w14:val="standardContextual"/>
              </w:rPr>
              <w:tab/>
            </w:r>
            <w:r w:rsidRPr="004821D5">
              <w:rPr>
                <w:rStyle w:val="Hyperlink"/>
                <w:rFonts w:asciiTheme="majorHAnsi" w:hAnsiTheme="majorHAnsi"/>
              </w:rPr>
              <w:t>Pacific Women’s Funds</w:t>
            </w:r>
            <w:r>
              <w:rPr>
                <w:webHidden/>
              </w:rPr>
              <w:tab/>
            </w:r>
            <w:r>
              <w:rPr>
                <w:webHidden/>
              </w:rPr>
              <w:fldChar w:fldCharType="begin"/>
            </w:r>
            <w:r>
              <w:rPr>
                <w:webHidden/>
              </w:rPr>
              <w:instrText xml:space="preserve"> PAGEREF _Toc235005347 \h </w:instrText>
            </w:r>
            <w:r>
              <w:rPr>
                <w:webHidden/>
              </w:rPr>
            </w:r>
            <w:r>
              <w:rPr>
                <w:webHidden/>
              </w:rPr>
              <w:fldChar w:fldCharType="separate"/>
            </w:r>
            <w:r>
              <w:rPr>
                <w:webHidden/>
              </w:rPr>
              <w:t>6</w:t>
            </w:r>
            <w:r>
              <w:rPr>
                <w:webHidden/>
              </w:rPr>
              <w:fldChar w:fldCharType="end"/>
            </w:r>
          </w:hyperlink>
        </w:p>
        <w:p w14:paraId="424E2DA4" w14:textId="5098E2E6" w:rsidR="00DB7C5E" w:rsidRDefault="00DB7C5E">
          <w:pPr>
            <w:pStyle w:val="TOC2"/>
            <w:rPr>
              <w:rFonts w:asciiTheme="minorHAnsi" w:eastAsiaTheme="minorEastAsia" w:hAnsiTheme="minorHAnsi"/>
              <w:color w:val="auto"/>
              <w:kern w:val="2"/>
              <w:sz w:val="24"/>
              <w:szCs w:val="24"/>
              <w:lang w:val="en-FJ" w:eastAsia="en-FJ"/>
              <w14:ligatures w14:val="standardContextual"/>
            </w:rPr>
          </w:pPr>
          <w:hyperlink w:anchor="_Toc235005348" w:history="1">
            <w:r w:rsidRPr="004821D5">
              <w:rPr>
                <w:rStyle w:val="Hyperlink"/>
                <w:rFonts w:asciiTheme="majorHAnsi" w:hAnsiTheme="majorHAnsi"/>
              </w:rPr>
              <w:t>2.4</w:t>
            </w:r>
            <w:r>
              <w:rPr>
                <w:rFonts w:asciiTheme="minorHAnsi" w:eastAsiaTheme="minorEastAsia" w:hAnsiTheme="minorHAnsi"/>
                <w:color w:val="auto"/>
                <w:kern w:val="2"/>
                <w:sz w:val="24"/>
                <w:szCs w:val="24"/>
                <w:lang w:val="en-FJ" w:eastAsia="en-FJ"/>
                <w14:ligatures w14:val="standardContextual"/>
              </w:rPr>
              <w:tab/>
            </w:r>
            <w:r w:rsidRPr="004821D5">
              <w:rPr>
                <w:rStyle w:val="Hyperlink"/>
                <w:rFonts w:asciiTheme="majorHAnsi" w:hAnsiTheme="majorHAnsi"/>
              </w:rPr>
              <w:t>DFAT Regional</w:t>
            </w:r>
            <w:r>
              <w:rPr>
                <w:webHidden/>
              </w:rPr>
              <w:tab/>
            </w:r>
            <w:r>
              <w:rPr>
                <w:webHidden/>
              </w:rPr>
              <w:fldChar w:fldCharType="begin"/>
            </w:r>
            <w:r>
              <w:rPr>
                <w:webHidden/>
              </w:rPr>
              <w:instrText xml:space="preserve"> PAGEREF _Toc235005348 \h </w:instrText>
            </w:r>
            <w:r>
              <w:rPr>
                <w:webHidden/>
              </w:rPr>
            </w:r>
            <w:r>
              <w:rPr>
                <w:webHidden/>
              </w:rPr>
              <w:fldChar w:fldCharType="separate"/>
            </w:r>
            <w:r>
              <w:rPr>
                <w:webHidden/>
              </w:rPr>
              <w:t>6</w:t>
            </w:r>
            <w:r>
              <w:rPr>
                <w:webHidden/>
              </w:rPr>
              <w:fldChar w:fldCharType="end"/>
            </w:r>
          </w:hyperlink>
        </w:p>
        <w:p w14:paraId="4C39C2BF" w14:textId="447287AB" w:rsidR="00DB7C5E" w:rsidRDefault="00DB7C5E">
          <w:pPr>
            <w:pStyle w:val="TOC2"/>
            <w:rPr>
              <w:rFonts w:asciiTheme="minorHAnsi" w:eastAsiaTheme="minorEastAsia" w:hAnsiTheme="minorHAnsi"/>
              <w:color w:val="auto"/>
              <w:kern w:val="2"/>
              <w:sz w:val="24"/>
              <w:szCs w:val="24"/>
              <w:lang w:val="en-FJ" w:eastAsia="en-FJ"/>
              <w14:ligatures w14:val="standardContextual"/>
            </w:rPr>
          </w:pPr>
          <w:hyperlink w:anchor="_Toc235005349" w:history="1">
            <w:r w:rsidRPr="004821D5">
              <w:rPr>
                <w:rStyle w:val="Hyperlink"/>
              </w:rPr>
              <w:t>2.5</w:t>
            </w:r>
            <w:r>
              <w:rPr>
                <w:rFonts w:asciiTheme="minorHAnsi" w:eastAsiaTheme="minorEastAsia" w:hAnsiTheme="minorHAnsi"/>
                <w:color w:val="auto"/>
                <w:kern w:val="2"/>
                <w:sz w:val="24"/>
                <w:szCs w:val="24"/>
                <w:lang w:val="en-FJ" w:eastAsia="en-FJ"/>
                <w14:ligatures w14:val="standardContextual"/>
              </w:rPr>
              <w:tab/>
            </w:r>
            <w:r w:rsidRPr="004821D5">
              <w:rPr>
                <w:rStyle w:val="Hyperlink"/>
                <w:rFonts w:asciiTheme="majorHAnsi" w:hAnsiTheme="majorHAnsi" w:cstheme="majorHAnsi"/>
              </w:rPr>
              <w:t>DFAT</w:t>
            </w:r>
            <w:r w:rsidRPr="004821D5">
              <w:rPr>
                <w:rStyle w:val="Hyperlink"/>
              </w:rPr>
              <w:t xml:space="preserve"> Bilateral</w:t>
            </w:r>
            <w:r>
              <w:rPr>
                <w:webHidden/>
              </w:rPr>
              <w:tab/>
            </w:r>
            <w:r>
              <w:rPr>
                <w:webHidden/>
              </w:rPr>
              <w:fldChar w:fldCharType="begin"/>
            </w:r>
            <w:r>
              <w:rPr>
                <w:webHidden/>
              </w:rPr>
              <w:instrText xml:space="preserve"> PAGEREF _Toc235005349 \h </w:instrText>
            </w:r>
            <w:r>
              <w:rPr>
                <w:webHidden/>
              </w:rPr>
            </w:r>
            <w:r>
              <w:rPr>
                <w:webHidden/>
              </w:rPr>
              <w:fldChar w:fldCharType="separate"/>
            </w:r>
            <w:r>
              <w:rPr>
                <w:webHidden/>
              </w:rPr>
              <w:t>14</w:t>
            </w:r>
            <w:r>
              <w:rPr>
                <w:webHidden/>
              </w:rPr>
              <w:fldChar w:fldCharType="end"/>
            </w:r>
          </w:hyperlink>
        </w:p>
        <w:p w14:paraId="5EF0EEE1" w14:textId="31E10CBD" w:rsidR="00DB7C5E" w:rsidRDefault="00DB7C5E">
          <w:pPr>
            <w:pStyle w:val="TOC2"/>
            <w:rPr>
              <w:rFonts w:asciiTheme="minorHAnsi" w:eastAsiaTheme="minorEastAsia" w:hAnsiTheme="minorHAnsi"/>
              <w:color w:val="auto"/>
              <w:kern w:val="2"/>
              <w:sz w:val="24"/>
              <w:szCs w:val="24"/>
              <w:lang w:val="en-FJ" w:eastAsia="en-FJ"/>
              <w14:ligatures w14:val="standardContextual"/>
            </w:rPr>
          </w:pPr>
          <w:hyperlink w:anchor="_Toc235005350" w:history="1">
            <w:r w:rsidRPr="004821D5">
              <w:rPr>
                <w:rStyle w:val="Hyperlink"/>
                <w:rFonts w:asciiTheme="majorHAnsi" w:hAnsiTheme="majorHAnsi" w:cstheme="majorHAnsi"/>
              </w:rPr>
              <w:t>2.6</w:t>
            </w:r>
            <w:r>
              <w:rPr>
                <w:rFonts w:asciiTheme="minorHAnsi" w:eastAsiaTheme="minorEastAsia" w:hAnsiTheme="minorHAnsi"/>
                <w:color w:val="auto"/>
                <w:kern w:val="2"/>
                <w:sz w:val="24"/>
                <w:szCs w:val="24"/>
                <w:lang w:val="en-FJ" w:eastAsia="en-FJ"/>
                <w14:ligatures w14:val="standardContextual"/>
              </w:rPr>
              <w:tab/>
            </w:r>
            <w:r w:rsidRPr="004821D5">
              <w:rPr>
                <w:rStyle w:val="Hyperlink"/>
                <w:rFonts w:asciiTheme="majorHAnsi" w:hAnsiTheme="majorHAnsi" w:cstheme="majorHAnsi"/>
              </w:rPr>
              <w:t>Pacific Women Lead Enabling Services</w:t>
            </w:r>
            <w:r>
              <w:rPr>
                <w:webHidden/>
              </w:rPr>
              <w:tab/>
            </w:r>
            <w:r>
              <w:rPr>
                <w:webHidden/>
              </w:rPr>
              <w:fldChar w:fldCharType="begin"/>
            </w:r>
            <w:r>
              <w:rPr>
                <w:webHidden/>
              </w:rPr>
              <w:instrText xml:space="preserve"> PAGEREF _Toc235005350 \h </w:instrText>
            </w:r>
            <w:r>
              <w:rPr>
                <w:webHidden/>
              </w:rPr>
            </w:r>
            <w:r>
              <w:rPr>
                <w:webHidden/>
              </w:rPr>
              <w:fldChar w:fldCharType="separate"/>
            </w:r>
            <w:r>
              <w:rPr>
                <w:webHidden/>
              </w:rPr>
              <w:t>16</w:t>
            </w:r>
            <w:r>
              <w:rPr>
                <w:webHidden/>
              </w:rPr>
              <w:fldChar w:fldCharType="end"/>
            </w:r>
          </w:hyperlink>
        </w:p>
        <w:p w14:paraId="5C09113E" w14:textId="59706511" w:rsidR="00DB7C5E" w:rsidRDefault="00DB7C5E">
          <w:pPr>
            <w:pStyle w:val="TOC1"/>
            <w:rPr>
              <w:rFonts w:asciiTheme="minorHAnsi" w:eastAsiaTheme="minorEastAsia" w:hAnsiTheme="minorHAnsi"/>
              <w:b w:val="0"/>
              <w:color w:val="auto"/>
              <w:kern w:val="2"/>
              <w:sz w:val="24"/>
              <w:szCs w:val="24"/>
              <w:lang w:val="en-FJ" w:eastAsia="en-FJ"/>
              <w14:ligatures w14:val="standardContextual"/>
            </w:rPr>
          </w:pPr>
          <w:hyperlink w:anchor="_Toc235005351" w:history="1">
            <w:r w:rsidRPr="004821D5">
              <w:rPr>
                <w:rStyle w:val="Hyperlink"/>
                <w:rFonts w:asciiTheme="majorHAnsi" w:hAnsiTheme="majorHAnsi" w:cstheme="majorHAnsi"/>
              </w:rPr>
              <w:t>3</w:t>
            </w:r>
            <w:r>
              <w:rPr>
                <w:rFonts w:asciiTheme="minorHAnsi" w:eastAsiaTheme="minorEastAsia" w:hAnsiTheme="minorHAnsi"/>
                <w:b w:val="0"/>
                <w:color w:val="auto"/>
                <w:kern w:val="2"/>
                <w:sz w:val="24"/>
                <w:szCs w:val="24"/>
                <w:lang w:val="en-FJ" w:eastAsia="en-FJ"/>
                <w14:ligatures w14:val="standardContextual"/>
              </w:rPr>
              <w:tab/>
            </w:r>
            <w:r w:rsidRPr="004821D5">
              <w:rPr>
                <w:rStyle w:val="Hyperlink"/>
                <w:rFonts w:asciiTheme="majorHAnsi" w:hAnsiTheme="majorHAnsi" w:cstheme="majorHAnsi"/>
              </w:rPr>
              <w:t>Impact stories and reach data for DFAT bilateral projects</w:t>
            </w:r>
            <w:r>
              <w:rPr>
                <w:webHidden/>
              </w:rPr>
              <w:tab/>
            </w:r>
            <w:r>
              <w:rPr>
                <w:webHidden/>
              </w:rPr>
              <w:fldChar w:fldCharType="begin"/>
            </w:r>
            <w:r>
              <w:rPr>
                <w:webHidden/>
              </w:rPr>
              <w:instrText xml:space="preserve"> PAGEREF _Toc235005351 \h </w:instrText>
            </w:r>
            <w:r>
              <w:rPr>
                <w:webHidden/>
              </w:rPr>
            </w:r>
            <w:r>
              <w:rPr>
                <w:webHidden/>
              </w:rPr>
              <w:fldChar w:fldCharType="separate"/>
            </w:r>
            <w:r>
              <w:rPr>
                <w:webHidden/>
              </w:rPr>
              <w:t>16</w:t>
            </w:r>
            <w:r>
              <w:rPr>
                <w:webHidden/>
              </w:rPr>
              <w:fldChar w:fldCharType="end"/>
            </w:r>
          </w:hyperlink>
        </w:p>
        <w:p w14:paraId="62E759C1" w14:textId="49F56AF7" w:rsidR="00DB7C5E" w:rsidRDefault="00DB7C5E">
          <w:pPr>
            <w:pStyle w:val="TOC2"/>
            <w:rPr>
              <w:rFonts w:asciiTheme="minorHAnsi" w:eastAsiaTheme="minorEastAsia" w:hAnsiTheme="minorHAnsi"/>
              <w:color w:val="auto"/>
              <w:kern w:val="2"/>
              <w:sz w:val="24"/>
              <w:szCs w:val="24"/>
              <w:lang w:val="en-FJ" w:eastAsia="en-FJ"/>
              <w14:ligatures w14:val="standardContextual"/>
            </w:rPr>
          </w:pPr>
          <w:hyperlink w:anchor="_Toc235005352" w:history="1">
            <w:r w:rsidRPr="004821D5">
              <w:rPr>
                <w:rStyle w:val="Hyperlink"/>
                <w:rFonts w:asciiTheme="majorHAnsi" w:hAnsiTheme="majorHAnsi" w:cstheme="majorHAnsi"/>
              </w:rPr>
              <w:t>3.1</w:t>
            </w:r>
            <w:r>
              <w:rPr>
                <w:rFonts w:asciiTheme="minorHAnsi" w:eastAsiaTheme="minorEastAsia" w:hAnsiTheme="minorHAnsi"/>
                <w:color w:val="auto"/>
                <w:kern w:val="2"/>
                <w:sz w:val="24"/>
                <w:szCs w:val="24"/>
                <w:lang w:val="en-FJ" w:eastAsia="en-FJ"/>
                <w14:ligatures w14:val="standardContextual"/>
              </w:rPr>
              <w:tab/>
            </w:r>
            <w:r w:rsidRPr="004821D5">
              <w:rPr>
                <w:rStyle w:val="Hyperlink"/>
                <w:rFonts w:asciiTheme="majorHAnsi" w:hAnsiTheme="majorHAnsi" w:cstheme="majorHAnsi"/>
              </w:rPr>
              <w:t>Impact stories</w:t>
            </w:r>
            <w:r>
              <w:rPr>
                <w:webHidden/>
              </w:rPr>
              <w:tab/>
            </w:r>
            <w:r>
              <w:rPr>
                <w:webHidden/>
              </w:rPr>
              <w:fldChar w:fldCharType="begin"/>
            </w:r>
            <w:r>
              <w:rPr>
                <w:webHidden/>
              </w:rPr>
              <w:instrText xml:space="preserve"> PAGEREF _Toc235005352 \h </w:instrText>
            </w:r>
            <w:r>
              <w:rPr>
                <w:webHidden/>
              </w:rPr>
            </w:r>
            <w:r>
              <w:rPr>
                <w:webHidden/>
              </w:rPr>
              <w:fldChar w:fldCharType="separate"/>
            </w:r>
            <w:r>
              <w:rPr>
                <w:webHidden/>
              </w:rPr>
              <w:t>16</w:t>
            </w:r>
            <w:r>
              <w:rPr>
                <w:webHidden/>
              </w:rPr>
              <w:fldChar w:fldCharType="end"/>
            </w:r>
          </w:hyperlink>
        </w:p>
        <w:p w14:paraId="606B1FF9" w14:textId="3C789942" w:rsidR="00DB7C5E" w:rsidRDefault="00DB7C5E">
          <w:pPr>
            <w:pStyle w:val="TOC1"/>
            <w:rPr>
              <w:rFonts w:asciiTheme="minorHAnsi" w:eastAsiaTheme="minorEastAsia" w:hAnsiTheme="minorHAnsi"/>
              <w:b w:val="0"/>
              <w:color w:val="auto"/>
              <w:kern w:val="2"/>
              <w:sz w:val="24"/>
              <w:szCs w:val="24"/>
              <w:lang w:val="en-FJ" w:eastAsia="en-FJ"/>
              <w14:ligatures w14:val="standardContextual"/>
            </w:rPr>
          </w:pPr>
          <w:hyperlink w:anchor="_Toc235005353" w:history="1">
            <w:r w:rsidRPr="004821D5">
              <w:rPr>
                <w:rStyle w:val="Hyperlink"/>
                <w:rFonts w:asciiTheme="majorHAnsi" w:hAnsiTheme="majorHAnsi" w:cstheme="majorHAnsi"/>
              </w:rPr>
              <w:t>4</w:t>
            </w:r>
            <w:r>
              <w:rPr>
                <w:rFonts w:asciiTheme="minorHAnsi" w:eastAsiaTheme="minorEastAsia" w:hAnsiTheme="minorHAnsi"/>
                <w:b w:val="0"/>
                <w:color w:val="auto"/>
                <w:kern w:val="2"/>
                <w:sz w:val="24"/>
                <w:szCs w:val="24"/>
                <w:lang w:val="en-FJ" w:eastAsia="en-FJ"/>
                <w14:ligatures w14:val="standardContextual"/>
              </w:rPr>
              <w:tab/>
            </w:r>
            <w:r w:rsidRPr="004821D5">
              <w:rPr>
                <w:rStyle w:val="Hyperlink"/>
                <w:rFonts w:asciiTheme="majorHAnsi" w:hAnsiTheme="majorHAnsi" w:cstheme="majorHAnsi"/>
              </w:rPr>
              <w:t>More information and support</w:t>
            </w:r>
            <w:r>
              <w:rPr>
                <w:webHidden/>
              </w:rPr>
              <w:tab/>
            </w:r>
            <w:r>
              <w:rPr>
                <w:webHidden/>
              </w:rPr>
              <w:fldChar w:fldCharType="begin"/>
            </w:r>
            <w:r>
              <w:rPr>
                <w:webHidden/>
              </w:rPr>
              <w:instrText xml:space="preserve"> PAGEREF _Toc235005353 \h </w:instrText>
            </w:r>
            <w:r>
              <w:rPr>
                <w:webHidden/>
              </w:rPr>
            </w:r>
            <w:r>
              <w:rPr>
                <w:webHidden/>
              </w:rPr>
              <w:fldChar w:fldCharType="separate"/>
            </w:r>
            <w:r>
              <w:rPr>
                <w:webHidden/>
              </w:rPr>
              <w:t>16</w:t>
            </w:r>
            <w:r>
              <w:rPr>
                <w:webHidden/>
              </w:rPr>
              <w:fldChar w:fldCharType="end"/>
            </w:r>
          </w:hyperlink>
        </w:p>
        <w:p w14:paraId="08B66BA7" w14:textId="7F2D160F" w:rsidR="00DB7C5E" w:rsidRDefault="00DB7C5E">
          <w:pPr>
            <w:pStyle w:val="TOC2"/>
            <w:rPr>
              <w:rFonts w:asciiTheme="minorHAnsi" w:eastAsiaTheme="minorEastAsia" w:hAnsiTheme="minorHAnsi"/>
              <w:color w:val="auto"/>
              <w:kern w:val="2"/>
              <w:sz w:val="24"/>
              <w:szCs w:val="24"/>
              <w:lang w:val="en-FJ" w:eastAsia="en-FJ"/>
              <w14:ligatures w14:val="standardContextual"/>
            </w:rPr>
          </w:pPr>
          <w:hyperlink w:anchor="_Toc235005354" w:history="1">
            <w:r w:rsidRPr="004821D5">
              <w:rPr>
                <w:rStyle w:val="Hyperlink"/>
                <w:rFonts w:asciiTheme="majorHAnsi" w:hAnsiTheme="majorHAnsi" w:cstheme="majorHAnsi"/>
              </w:rPr>
              <w:t>4.1</w:t>
            </w:r>
            <w:r>
              <w:rPr>
                <w:rFonts w:asciiTheme="minorHAnsi" w:eastAsiaTheme="minorEastAsia" w:hAnsiTheme="minorHAnsi"/>
                <w:color w:val="auto"/>
                <w:kern w:val="2"/>
                <w:sz w:val="24"/>
                <w:szCs w:val="24"/>
                <w:lang w:val="en-FJ" w:eastAsia="en-FJ"/>
                <w14:ligatures w14:val="standardContextual"/>
              </w:rPr>
              <w:tab/>
            </w:r>
            <w:r w:rsidRPr="004821D5">
              <w:rPr>
                <w:rStyle w:val="Hyperlink"/>
                <w:rFonts w:asciiTheme="majorHAnsi" w:hAnsiTheme="majorHAnsi" w:cstheme="majorHAnsi"/>
              </w:rPr>
              <w:t>Monitoring, evaluation and learning support</w:t>
            </w:r>
            <w:r>
              <w:rPr>
                <w:webHidden/>
              </w:rPr>
              <w:tab/>
            </w:r>
            <w:r>
              <w:rPr>
                <w:webHidden/>
              </w:rPr>
              <w:fldChar w:fldCharType="begin"/>
            </w:r>
            <w:r>
              <w:rPr>
                <w:webHidden/>
              </w:rPr>
              <w:instrText xml:space="preserve"> PAGEREF _Toc235005354 \h </w:instrText>
            </w:r>
            <w:r>
              <w:rPr>
                <w:webHidden/>
              </w:rPr>
            </w:r>
            <w:r>
              <w:rPr>
                <w:webHidden/>
              </w:rPr>
              <w:fldChar w:fldCharType="separate"/>
            </w:r>
            <w:r>
              <w:rPr>
                <w:webHidden/>
              </w:rPr>
              <w:t>16</w:t>
            </w:r>
            <w:r>
              <w:rPr>
                <w:webHidden/>
              </w:rPr>
              <w:fldChar w:fldCharType="end"/>
            </w:r>
          </w:hyperlink>
        </w:p>
        <w:p w14:paraId="594C9120" w14:textId="3D7226A9" w:rsidR="00DB7C5E" w:rsidRDefault="00DB7C5E">
          <w:pPr>
            <w:pStyle w:val="TOC2"/>
            <w:rPr>
              <w:rFonts w:asciiTheme="minorHAnsi" w:eastAsiaTheme="minorEastAsia" w:hAnsiTheme="minorHAnsi"/>
              <w:color w:val="auto"/>
              <w:kern w:val="2"/>
              <w:sz w:val="24"/>
              <w:szCs w:val="24"/>
              <w:lang w:val="en-FJ" w:eastAsia="en-FJ"/>
              <w14:ligatures w14:val="standardContextual"/>
            </w:rPr>
          </w:pPr>
          <w:hyperlink w:anchor="_Toc235005355" w:history="1">
            <w:r w:rsidRPr="004821D5">
              <w:rPr>
                <w:rStyle w:val="Hyperlink"/>
                <w:rFonts w:asciiTheme="majorHAnsi" w:hAnsiTheme="majorHAnsi" w:cstheme="majorHAnsi"/>
              </w:rPr>
              <w:t>4.2</w:t>
            </w:r>
            <w:r>
              <w:rPr>
                <w:rFonts w:asciiTheme="minorHAnsi" w:eastAsiaTheme="minorEastAsia" w:hAnsiTheme="minorHAnsi"/>
                <w:color w:val="auto"/>
                <w:kern w:val="2"/>
                <w:sz w:val="24"/>
                <w:szCs w:val="24"/>
                <w:lang w:val="en-FJ" w:eastAsia="en-FJ"/>
                <w14:ligatures w14:val="standardContextual"/>
              </w:rPr>
              <w:tab/>
            </w:r>
            <w:r w:rsidRPr="004821D5">
              <w:rPr>
                <w:rStyle w:val="Hyperlink"/>
                <w:rFonts w:asciiTheme="majorHAnsi" w:hAnsiTheme="majorHAnsi" w:cstheme="majorHAnsi"/>
              </w:rPr>
              <w:t>Quality Technical Assurance Group (QTAG)</w:t>
            </w:r>
            <w:r>
              <w:rPr>
                <w:webHidden/>
              </w:rPr>
              <w:tab/>
            </w:r>
            <w:r>
              <w:rPr>
                <w:webHidden/>
              </w:rPr>
              <w:fldChar w:fldCharType="begin"/>
            </w:r>
            <w:r>
              <w:rPr>
                <w:webHidden/>
              </w:rPr>
              <w:instrText xml:space="preserve"> PAGEREF _Toc235005355 \h </w:instrText>
            </w:r>
            <w:r>
              <w:rPr>
                <w:webHidden/>
              </w:rPr>
            </w:r>
            <w:r>
              <w:rPr>
                <w:webHidden/>
              </w:rPr>
              <w:fldChar w:fldCharType="separate"/>
            </w:r>
            <w:r>
              <w:rPr>
                <w:webHidden/>
              </w:rPr>
              <w:t>17</w:t>
            </w:r>
            <w:r>
              <w:rPr>
                <w:webHidden/>
              </w:rPr>
              <w:fldChar w:fldCharType="end"/>
            </w:r>
          </w:hyperlink>
        </w:p>
        <w:p w14:paraId="69685FF3" w14:textId="01F0F73B" w:rsidR="00DB7C5E" w:rsidRDefault="00DB7C5E">
          <w:pPr>
            <w:pStyle w:val="TOC2"/>
            <w:rPr>
              <w:rFonts w:asciiTheme="minorHAnsi" w:eastAsiaTheme="minorEastAsia" w:hAnsiTheme="minorHAnsi"/>
              <w:color w:val="auto"/>
              <w:kern w:val="2"/>
              <w:sz w:val="24"/>
              <w:szCs w:val="24"/>
              <w:lang w:val="en-FJ" w:eastAsia="en-FJ"/>
              <w14:ligatures w14:val="standardContextual"/>
            </w:rPr>
          </w:pPr>
          <w:hyperlink w:anchor="_Toc235005356" w:history="1">
            <w:r w:rsidRPr="004821D5">
              <w:rPr>
                <w:rStyle w:val="Hyperlink"/>
                <w:rFonts w:asciiTheme="majorHAnsi" w:hAnsiTheme="majorHAnsi" w:cstheme="majorHAnsi"/>
              </w:rPr>
              <w:t>4.3</w:t>
            </w:r>
            <w:r>
              <w:rPr>
                <w:rFonts w:asciiTheme="minorHAnsi" w:eastAsiaTheme="minorEastAsia" w:hAnsiTheme="minorHAnsi"/>
                <w:color w:val="auto"/>
                <w:kern w:val="2"/>
                <w:sz w:val="24"/>
                <w:szCs w:val="24"/>
                <w:lang w:val="en-FJ" w:eastAsia="en-FJ"/>
                <w14:ligatures w14:val="standardContextual"/>
              </w:rPr>
              <w:tab/>
            </w:r>
            <w:r w:rsidRPr="004821D5">
              <w:rPr>
                <w:rStyle w:val="Hyperlink"/>
                <w:rFonts w:asciiTheme="majorHAnsi" w:hAnsiTheme="majorHAnsi" w:cstheme="majorHAnsi"/>
              </w:rPr>
              <w:t>Grant management</w:t>
            </w:r>
            <w:r>
              <w:rPr>
                <w:webHidden/>
              </w:rPr>
              <w:tab/>
            </w:r>
            <w:r>
              <w:rPr>
                <w:webHidden/>
              </w:rPr>
              <w:fldChar w:fldCharType="begin"/>
            </w:r>
            <w:r>
              <w:rPr>
                <w:webHidden/>
              </w:rPr>
              <w:instrText xml:space="preserve"> PAGEREF _Toc235005356 \h </w:instrText>
            </w:r>
            <w:r>
              <w:rPr>
                <w:webHidden/>
              </w:rPr>
            </w:r>
            <w:r>
              <w:rPr>
                <w:webHidden/>
              </w:rPr>
              <w:fldChar w:fldCharType="separate"/>
            </w:r>
            <w:r>
              <w:rPr>
                <w:webHidden/>
              </w:rPr>
              <w:t>17</w:t>
            </w:r>
            <w:r>
              <w:rPr>
                <w:webHidden/>
              </w:rPr>
              <w:fldChar w:fldCharType="end"/>
            </w:r>
          </w:hyperlink>
        </w:p>
        <w:p w14:paraId="6435D99F" w14:textId="59E38F21" w:rsidR="00DB7C5E" w:rsidRDefault="00DB7C5E">
          <w:pPr>
            <w:pStyle w:val="TOC2"/>
            <w:rPr>
              <w:rFonts w:asciiTheme="minorHAnsi" w:eastAsiaTheme="minorEastAsia" w:hAnsiTheme="minorHAnsi"/>
              <w:color w:val="auto"/>
              <w:kern w:val="2"/>
              <w:sz w:val="24"/>
              <w:szCs w:val="24"/>
              <w:lang w:val="en-FJ" w:eastAsia="en-FJ"/>
              <w14:ligatures w14:val="standardContextual"/>
            </w:rPr>
          </w:pPr>
          <w:hyperlink w:anchor="_Toc235005357" w:history="1">
            <w:r w:rsidRPr="004821D5">
              <w:rPr>
                <w:rStyle w:val="Hyperlink"/>
                <w:rFonts w:asciiTheme="majorHAnsi" w:hAnsiTheme="majorHAnsi" w:cstheme="majorHAnsi"/>
              </w:rPr>
              <w:t>4.4</w:t>
            </w:r>
            <w:r>
              <w:rPr>
                <w:rFonts w:asciiTheme="minorHAnsi" w:eastAsiaTheme="minorEastAsia" w:hAnsiTheme="minorHAnsi"/>
                <w:color w:val="auto"/>
                <w:kern w:val="2"/>
                <w:sz w:val="24"/>
                <w:szCs w:val="24"/>
                <w:lang w:val="en-FJ" w:eastAsia="en-FJ"/>
                <w14:ligatures w14:val="standardContextual"/>
              </w:rPr>
              <w:tab/>
            </w:r>
            <w:r w:rsidRPr="004821D5">
              <w:rPr>
                <w:rStyle w:val="Hyperlink"/>
                <w:rFonts w:asciiTheme="majorHAnsi" w:hAnsiTheme="majorHAnsi" w:cstheme="majorHAnsi"/>
              </w:rPr>
              <w:t>Contact and feedback</w:t>
            </w:r>
            <w:r>
              <w:rPr>
                <w:webHidden/>
              </w:rPr>
              <w:tab/>
            </w:r>
            <w:r>
              <w:rPr>
                <w:webHidden/>
              </w:rPr>
              <w:fldChar w:fldCharType="begin"/>
            </w:r>
            <w:r>
              <w:rPr>
                <w:webHidden/>
              </w:rPr>
              <w:instrText xml:space="preserve"> PAGEREF _Toc235005357 \h </w:instrText>
            </w:r>
            <w:r>
              <w:rPr>
                <w:webHidden/>
              </w:rPr>
            </w:r>
            <w:r>
              <w:rPr>
                <w:webHidden/>
              </w:rPr>
              <w:fldChar w:fldCharType="separate"/>
            </w:r>
            <w:r>
              <w:rPr>
                <w:webHidden/>
              </w:rPr>
              <w:t>17</w:t>
            </w:r>
            <w:r>
              <w:rPr>
                <w:webHidden/>
              </w:rPr>
              <w:fldChar w:fldCharType="end"/>
            </w:r>
          </w:hyperlink>
        </w:p>
        <w:p w14:paraId="2D781A32" w14:textId="00EA9BA2" w:rsidR="58074F53" w:rsidRDefault="58074F53" w:rsidP="00BA6439">
          <w:pPr>
            <w:spacing w:line="276" w:lineRule="auto"/>
            <w:jc w:val="left"/>
            <w:rPr>
              <w:rFonts w:asciiTheme="majorHAnsi" w:hAnsiTheme="majorHAnsi" w:cstheme="majorBidi"/>
              <w:sz w:val="20"/>
              <w:szCs w:val="20"/>
            </w:rPr>
          </w:pPr>
          <w:r w:rsidRPr="58074F53">
            <w:rPr>
              <w:rFonts w:asciiTheme="majorHAnsi" w:hAnsiTheme="majorHAnsi" w:cstheme="majorBidi"/>
              <w:b/>
              <w:bCs/>
              <w:sz w:val="20"/>
              <w:szCs w:val="20"/>
            </w:rPr>
            <w:fldChar w:fldCharType="end"/>
          </w:r>
        </w:p>
      </w:sdtContent>
    </w:sdt>
    <w:p w14:paraId="5E9A3DA4" w14:textId="00216207" w:rsidR="58074F53" w:rsidRDefault="58074F53" w:rsidP="00BA6439">
      <w:pPr>
        <w:jc w:val="left"/>
      </w:pPr>
    </w:p>
    <w:p w14:paraId="334585F5" w14:textId="37DD10E8" w:rsidR="58074F53" w:rsidRDefault="58074F53" w:rsidP="00BA6439">
      <w:pPr>
        <w:jc w:val="left"/>
      </w:pPr>
    </w:p>
    <w:p w14:paraId="3B6FBB6B" w14:textId="444263E6" w:rsidR="58074F53" w:rsidRDefault="58074F53" w:rsidP="00BA6439">
      <w:pPr>
        <w:jc w:val="left"/>
      </w:pPr>
    </w:p>
    <w:p w14:paraId="7CF00F32" w14:textId="5EC2FF77" w:rsidR="58074F53" w:rsidRDefault="58074F53" w:rsidP="00BA6439">
      <w:pPr>
        <w:jc w:val="left"/>
      </w:pPr>
    </w:p>
    <w:p w14:paraId="16783E60" w14:textId="7FA759F1" w:rsidR="58074F53" w:rsidRDefault="58074F53" w:rsidP="00BA6439">
      <w:pPr>
        <w:jc w:val="left"/>
      </w:pPr>
    </w:p>
    <w:p w14:paraId="1DD9192B" w14:textId="7AFF4271" w:rsidR="58074F53" w:rsidRDefault="58074F53" w:rsidP="00BA6439">
      <w:pPr>
        <w:jc w:val="left"/>
      </w:pPr>
    </w:p>
    <w:p w14:paraId="4D23363B" w14:textId="01A4EA8C" w:rsidR="58074F53" w:rsidRPr="00330565" w:rsidRDefault="58074F53" w:rsidP="00BA6439">
      <w:pPr>
        <w:jc w:val="left"/>
        <w:sectPr w:rsidR="58074F53" w:rsidRPr="00330565" w:rsidSect="00332E8F">
          <w:pgSz w:w="11906" w:h="16840"/>
          <w:pgMar w:top="720" w:right="1152" w:bottom="720" w:left="1152" w:header="562" w:footer="562" w:gutter="0"/>
          <w:cols w:space="708"/>
          <w:docGrid w:linePitch="360"/>
        </w:sectPr>
      </w:pPr>
    </w:p>
    <w:p w14:paraId="3458243D" w14:textId="54FD8D80" w:rsidR="00085363" w:rsidRPr="00F56579" w:rsidRDefault="00C747B4" w:rsidP="00BA6439">
      <w:pPr>
        <w:pStyle w:val="Heading1"/>
        <w:rPr>
          <w:rFonts w:asciiTheme="majorHAnsi" w:hAnsiTheme="majorHAnsi"/>
        </w:rPr>
      </w:pPr>
      <w:bookmarkStart w:id="1" w:name="_Hlk131511094"/>
      <w:bookmarkStart w:id="2" w:name="_Toc235005343"/>
      <w:r w:rsidRPr="58074F53">
        <w:rPr>
          <w:rFonts w:asciiTheme="majorHAnsi" w:hAnsiTheme="majorHAnsi"/>
        </w:rPr>
        <w:lastRenderedPageBreak/>
        <w:t xml:space="preserve">About </w:t>
      </w:r>
      <w:r w:rsidR="0018387A" w:rsidRPr="58074F53">
        <w:rPr>
          <w:rFonts w:asciiTheme="majorHAnsi" w:hAnsiTheme="majorHAnsi"/>
        </w:rPr>
        <w:t>Pacific Women Lead</w:t>
      </w:r>
      <w:bookmarkEnd w:id="2"/>
      <w:r w:rsidR="0018387A" w:rsidRPr="58074F53">
        <w:rPr>
          <w:rFonts w:asciiTheme="majorHAnsi" w:hAnsiTheme="majorHAnsi"/>
        </w:rPr>
        <w:t xml:space="preserve"> </w:t>
      </w:r>
    </w:p>
    <w:bookmarkEnd w:id="1"/>
    <w:p w14:paraId="77BB544F" w14:textId="38BD1EE2" w:rsidR="00E34E37" w:rsidRPr="00F56579" w:rsidRDefault="00E34E37" w:rsidP="00BA6439">
      <w:pPr>
        <w:pStyle w:val="BodyText"/>
        <w:spacing w:after="120"/>
        <w:rPr>
          <w:rStyle w:val="normaltextrun"/>
          <w:rFonts w:asciiTheme="majorHAnsi" w:eastAsiaTheme="majorEastAsia" w:hAnsiTheme="majorHAnsi" w:cstheme="majorBidi"/>
          <w:color w:val="004B64" w:themeColor="accent2"/>
          <w:sz w:val="32"/>
          <w:szCs w:val="32"/>
        </w:rPr>
      </w:pPr>
      <w:r w:rsidRPr="58074F53">
        <w:rPr>
          <w:rStyle w:val="normaltextrun"/>
          <w:rFonts w:asciiTheme="majorHAnsi" w:hAnsiTheme="majorHAnsi" w:cstheme="majorBidi"/>
        </w:rPr>
        <w:t xml:space="preserve">Pacific Women Lead (PWL) is a portfolio of regional investments valued at AUD170 million over 5 years (2021 – 2026). PWL aims to advance gender equality and is ambitious in its intent to take a Pacific-led, intersectional and transformative approach to promoting gender equality in the region and bringing new emphasis to strengthening regional action and architecture in support of gender equality. </w:t>
      </w:r>
    </w:p>
    <w:p w14:paraId="6394886E" w14:textId="20EDF816" w:rsidR="00775AC0" w:rsidRPr="00F56579" w:rsidRDefault="00E34E37" w:rsidP="00BA6439">
      <w:pPr>
        <w:pStyle w:val="BodyText"/>
        <w:spacing w:after="120"/>
        <w:rPr>
          <w:rFonts w:asciiTheme="majorHAnsi" w:hAnsiTheme="majorHAnsi" w:cstheme="majorBidi"/>
        </w:rPr>
      </w:pPr>
      <w:r w:rsidRPr="58074F53">
        <w:rPr>
          <w:rFonts w:asciiTheme="majorHAnsi" w:hAnsiTheme="majorHAnsi" w:cstheme="majorBidi"/>
        </w:rPr>
        <w:t>The goal of PWL is for: Pacific women and girls, in all their diversity, to be safe and equitably share in resources, opportunities and decision-making with men and boys.</w:t>
      </w:r>
      <w:r w:rsidR="00951D01" w:rsidRPr="58074F53">
        <w:rPr>
          <w:rFonts w:asciiTheme="majorHAnsi" w:hAnsiTheme="majorHAnsi" w:cstheme="majorBidi"/>
        </w:rPr>
        <w:t xml:space="preserve"> </w:t>
      </w:r>
      <w:r w:rsidR="00775AC0" w:rsidRPr="58074F53">
        <w:rPr>
          <w:rFonts w:asciiTheme="majorHAnsi" w:hAnsiTheme="majorHAnsi" w:cstheme="majorBidi"/>
        </w:rPr>
        <w:t>For m</w:t>
      </w:r>
      <w:r w:rsidR="00951D01" w:rsidRPr="58074F53">
        <w:rPr>
          <w:rFonts w:asciiTheme="majorHAnsi" w:hAnsiTheme="majorHAnsi" w:cstheme="majorBidi"/>
        </w:rPr>
        <w:t xml:space="preserve">ore information </w:t>
      </w:r>
      <w:r w:rsidR="00775AC0" w:rsidRPr="58074F53">
        <w:rPr>
          <w:rFonts w:asciiTheme="majorHAnsi" w:hAnsiTheme="majorHAnsi" w:cstheme="majorBidi"/>
        </w:rPr>
        <w:t xml:space="preserve">visit </w:t>
      </w:r>
      <w:hyperlink r:id="rId16">
        <w:r w:rsidR="00775AC0" w:rsidRPr="58074F53">
          <w:rPr>
            <w:rStyle w:val="Hyperlink"/>
            <w:rFonts w:asciiTheme="majorHAnsi" w:hAnsiTheme="majorHAnsi" w:cstheme="majorBidi"/>
          </w:rPr>
          <w:t>www.pacificwomen.org</w:t>
        </w:r>
      </w:hyperlink>
    </w:p>
    <w:p w14:paraId="6D4BCAFF" w14:textId="0D02B78A" w:rsidR="0074253B" w:rsidRPr="00F56579" w:rsidRDefault="00951D01" w:rsidP="00BA6439">
      <w:pPr>
        <w:pStyle w:val="Heading1"/>
      </w:pPr>
      <w:bookmarkStart w:id="3" w:name="_Toc185938061"/>
      <w:bookmarkStart w:id="4" w:name="_Hlk185951278"/>
      <w:bookmarkStart w:id="5" w:name="_Toc121911663"/>
      <w:bookmarkStart w:id="6" w:name="_Toc121917476"/>
      <w:bookmarkStart w:id="7" w:name="_Hlk131508822"/>
      <w:bookmarkStart w:id="8" w:name="_Toc235005344"/>
      <w:r w:rsidRPr="00F56579">
        <w:t xml:space="preserve">Overview of </w:t>
      </w:r>
      <w:r w:rsidR="00B02590" w:rsidRPr="00F56579">
        <w:t xml:space="preserve">Pacific Women Lead </w:t>
      </w:r>
      <w:r w:rsidR="00181174" w:rsidRPr="00F56579">
        <w:t xml:space="preserve">activities </w:t>
      </w:r>
      <w:r w:rsidR="00B02590" w:rsidRPr="00F56579">
        <w:t xml:space="preserve">in </w:t>
      </w:r>
      <w:bookmarkEnd w:id="3"/>
      <w:r w:rsidR="009070F1" w:rsidRPr="00F56579">
        <w:t>Samoa</w:t>
      </w:r>
      <w:bookmarkEnd w:id="8"/>
    </w:p>
    <w:p w14:paraId="35AED702" w14:textId="5D79CBE1" w:rsidR="00911F67" w:rsidRPr="00F56579" w:rsidRDefault="001A1230" w:rsidP="00BA6439">
      <w:pPr>
        <w:pStyle w:val="BodyText"/>
        <w:spacing w:after="120"/>
        <w:rPr>
          <w:rFonts w:asciiTheme="majorHAnsi" w:hAnsiTheme="majorHAnsi" w:cstheme="majorBidi"/>
        </w:rPr>
      </w:pPr>
      <w:bookmarkStart w:id="9" w:name="_Hlk185947790"/>
      <w:r w:rsidRPr="00CE2CDA">
        <w:rPr>
          <w:rFonts w:asciiTheme="majorHAnsi" w:hAnsiTheme="majorHAnsi" w:cstheme="majorBidi"/>
        </w:rPr>
        <w:t xml:space="preserve">As of 31 </w:t>
      </w:r>
      <w:r w:rsidR="0012263E" w:rsidRPr="00CE2CDA">
        <w:rPr>
          <w:rFonts w:asciiTheme="majorHAnsi" w:hAnsiTheme="majorHAnsi" w:cstheme="majorBidi"/>
        </w:rPr>
        <w:t>May 2026</w:t>
      </w:r>
      <w:r w:rsidRPr="00CE2CDA">
        <w:rPr>
          <w:rFonts w:asciiTheme="majorHAnsi" w:hAnsiTheme="majorHAnsi" w:cstheme="majorBidi"/>
        </w:rPr>
        <w:t xml:space="preserve">, </w:t>
      </w:r>
      <w:r w:rsidR="00DB7C5E">
        <w:rPr>
          <w:rFonts w:asciiTheme="majorHAnsi" w:hAnsiTheme="majorHAnsi" w:cstheme="majorBidi"/>
        </w:rPr>
        <w:t>30</w:t>
      </w:r>
      <w:r w:rsidR="00CE2CDA" w:rsidRPr="00CE2CDA">
        <w:rPr>
          <w:rFonts w:asciiTheme="majorHAnsi" w:hAnsiTheme="majorHAnsi" w:cstheme="majorBidi"/>
        </w:rPr>
        <w:t xml:space="preserve"> </w:t>
      </w:r>
      <w:r w:rsidRPr="00CE2CDA">
        <w:rPr>
          <w:rFonts w:asciiTheme="majorHAnsi" w:hAnsiTheme="majorHAnsi" w:cstheme="majorBidi"/>
        </w:rPr>
        <w:t xml:space="preserve">projects </w:t>
      </w:r>
      <w:r w:rsidR="00DD0FFC" w:rsidRPr="00CE2CDA">
        <w:rPr>
          <w:rFonts w:asciiTheme="majorHAnsi" w:hAnsiTheme="majorHAnsi" w:cstheme="majorBidi"/>
        </w:rPr>
        <w:t xml:space="preserve">and 2 </w:t>
      </w:r>
      <w:r w:rsidR="008145F5" w:rsidRPr="00CE2CDA">
        <w:rPr>
          <w:rFonts w:asciiTheme="majorHAnsi" w:hAnsiTheme="majorHAnsi" w:cstheme="majorBidi"/>
        </w:rPr>
        <w:t>research</w:t>
      </w:r>
      <w:r w:rsidR="00DD0FFC" w:rsidRPr="00CE2CDA">
        <w:rPr>
          <w:rFonts w:asciiTheme="majorHAnsi" w:hAnsiTheme="majorHAnsi" w:cstheme="majorBidi"/>
        </w:rPr>
        <w:t xml:space="preserve"> </w:t>
      </w:r>
      <w:r w:rsidR="00CE2CDA" w:rsidRPr="00E25F61">
        <w:rPr>
          <w:rFonts w:asciiTheme="majorHAnsi" w:hAnsiTheme="majorHAnsi" w:cstheme="majorBidi"/>
        </w:rPr>
        <w:t xml:space="preserve">grants (including both ongoing and completed) </w:t>
      </w:r>
      <w:r w:rsidRPr="00CE2CDA">
        <w:rPr>
          <w:rFonts w:asciiTheme="majorHAnsi" w:hAnsiTheme="majorHAnsi" w:cstheme="majorBidi"/>
        </w:rPr>
        <w:t xml:space="preserve">have been implemented in Samoa, with a total funding of </w:t>
      </w:r>
      <w:r w:rsidR="00B915C1" w:rsidRPr="00CE2CDA">
        <w:rPr>
          <w:rFonts w:asciiTheme="majorHAnsi" w:hAnsiTheme="majorHAnsi" w:cstheme="majorBidi"/>
        </w:rPr>
        <w:t>AUD11</w:t>
      </w:r>
      <w:r w:rsidR="00CE2CDA" w:rsidRPr="00E25F61">
        <w:rPr>
          <w:rFonts w:asciiTheme="majorHAnsi" w:hAnsiTheme="majorHAnsi" w:cstheme="majorBidi"/>
        </w:rPr>
        <w:t>7,</w:t>
      </w:r>
      <w:r w:rsidR="00613E85">
        <w:rPr>
          <w:rFonts w:asciiTheme="majorHAnsi" w:hAnsiTheme="majorHAnsi" w:cstheme="majorBidi"/>
        </w:rPr>
        <w:t>77</w:t>
      </w:r>
      <w:r w:rsidR="00E75C72">
        <w:rPr>
          <w:rFonts w:asciiTheme="majorHAnsi" w:hAnsiTheme="majorHAnsi" w:cstheme="majorBidi"/>
        </w:rPr>
        <w:t>3,120.40</w:t>
      </w:r>
      <w:r w:rsidR="00665525" w:rsidRPr="00CE2CDA">
        <w:rPr>
          <w:rStyle w:val="FootnoteReference"/>
          <w:rFonts w:asciiTheme="majorHAnsi" w:hAnsiTheme="majorHAnsi" w:cstheme="majorBidi"/>
        </w:rPr>
        <w:footnoteReference w:id="2"/>
      </w:r>
    </w:p>
    <w:p w14:paraId="2F6A1E80" w14:textId="77777777" w:rsidR="001A1230" w:rsidRDefault="001A1230" w:rsidP="00BA6439">
      <w:pPr>
        <w:pStyle w:val="BodyText"/>
        <w:spacing w:after="360"/>
        <w:rPr>
          <w:rStyle w:val="normaltextrun"/>
          <w:rFonts w:asciiTheme="majorHAnsi" w:hAnsiTheme="majorHAnsi" w:cstheme="majorHAnsi"/>
          <w:szCs w:val="20"/>
        </w:rPr>
      </w:pPr>
      <w:bookmarkStart w:id="10" w:name="_Hlk185768772"/>
      <w:bookmarkEnd w:id="4"/>
      <w:bookmarkEnd w:id="9"/>
      <w:r w:rsidRPr="00DE55B3">
        <w:rPr>
          <w:rFonts w:asciiTheme="majorHAnsi" w:hAnsiTheme="majorHAnsi" w:cstheme="majorHAnsi"/>
          <w:szCs w:val="20"/>
        </w:rPr>
        <w:t>Table 1 shows how each of these projects are linked to the different PWL portfolio components.</w:t>
      </w:r>
      <w:r w:rsidRPr="00DE55B3">
        <w:rPr>
          <w:rStyle w:val="FootnoteReference"/>
          <w:rFonts w:asciiTheme="majorHAnsi" w:hAnsiTheme="majorHAnsi" w:cstheme="majorHAnsi"/>
          <w:szCs w:val="20"/>
        </w:rPr>
        <w:footnoteReference w:id="3"/>
      </w:r>
      <w:r w:rsidRPr="00DE55B3">
        <w:rPr>
          <w:rFonts w:asciiTheme="majorHAnsi" w:hAnsiTheme="majorHAnsi" w:cstheme="majorHAnsi"/>
          <w:szCs w:val="20"/>
        </w:rPr>
        <w:t xml:space="preserve"> </w:t>
      </w:r>
      <w:bookmarkStart w:id="11" w:name="_Hlk192765163"/>
      <w:r w:rsidRPr="00DE55B3">
        <w:rPr>
          <w:rStyle w:val="normaltextrun"/>
          <w:rFonts w:asciiTheme="majorHAnsi" w:hAnsiTheme="majorHAnsi" w:cstheme="majorHAnsi"/>
          <w:szCs w:val="20"/>
        </w:rPr>
        <w:t xml:space="preserve">Through these components, technical support and funding is provided </w:t>
      </w:r>
      <w:r w:rsidRPr="00B53242">
        <w:rPr>
          <w:rStyle w:val="normaltextrun"/>
          <w:rFonts w:asciiTheme="majorHAnsi" w:hAnsiTheme="majorHAnsi" w:cstheme="majorHAnsi"/>
          <w:szCs w:val="20"/>
        </w:rPr>
        <w:t>to Pacific civil society organisations, multilateral and regional organisations, government and other stakeholders.</w:t>
      </w:r>
    </w:p>
    <w:bookmarkEnd w:id="11"/>
    <w:p w14:paraId="60A16F80" w14:textId="743E4891" w:rsidR="009602F0" w:rsidRPr="00154CCC" w:rsidRDefault="009602F0" w:rsidP="00BA6439">
      <w:pPr>
        <w:pStyle w:val="Caption"/>
        <w:spacing w:line="259" w:lineRule="auto"/>
        <w:rPr>
          <w:color w:val="auto"/>
          <w:sz w:val="20"/>
          <w:szCs w:val="20"/>
        </w:rPr>
      </w:pPr>
      <w:r w:rsidRPr="00154CCC">
        <w:rPr>
          <w:color w:val="auto"/>
          <w:sz w:val="20"/>
          <w:szCs w:val="20"/>
        </w:rPr>
        <w:t xml:space="preserve">Table </w:t>
      </w:r>
      <w:r w:rsidRPr="00154CCC">
        <w:rPr>
          <w:color w:val="auto"/>
          <w:sz w:val="20"/>
          <w:szCs w:val="20"/>
        </w:rPr>
        <w:fldChar w:fldCharType="begin"/>
      </w:r>
      <w:r w:rsidRPr="00154CCC">
        <w:rPr>
          <w:color w:val="auto"/>
          <w:sz w:val="20"/>
          <w:szCs w:val="20"/>
        </w:rPr>
        <w:instrText>SEQ Table \* ARABIC</w:instrText>
      </w:r>
      <w:r w:rsidRPr="00154CCC">
        <w:rPr>
          <w:color w:val="auto"/>
          <w:sz w:val="20"/>
          <w:szCs w:val="20"/>
        </w:rPr>
        <w:fldChar w:fldCharType="separate"/>
      </w:r>
      <w:r w:rsidR="002A4BAC">
        <w:rPr>
          <w:noProof/>
          <w:color w:val="auto"/>
          <w:sz w:val="20"/>
          <w:szCs w:val="20"/>
        </w:rPr>
        <w:t>1</w:t>
      </w:r>
      <w:r w:rsidRPr="00154CCC">
        <w:rPr>
          <w:color w:val="auto"/>
          <w:sz w:val="20"/>
          <w:szCs w:val="20"/>
        </w:rPr>
        <w:fldChar w:fldCharType="end"/>
      </w:r>
      <w:r w:rsidRPr="00154CCC">
        <w:rPr>
          <w:color w:val="auto"/>
          <w:sz w:val="20"/>
          <w:szCs w:val="20"/>
        </w:rPr>
        <w:t xml:space="preserve">: Summary of PWL </w:t>
      </w:r>
      <w:r w:rsidR="53FDA324" w:rsidRPr="00154CCC">
        <w:rPr>
          <w:color w:val="auto"/>
          <w:sz w:val="20"/>
          <w:szCs w:val="20"/>
        </w:rPr>
        <w:t xml:space="preserve">activities </w:t>
      </w:r>
      <w:r w:rsidRPr="00154CCC">
        <w:rPr>
          <w:color w:val="auto"/>
          <w:sz w:val="20"/>
          <w:szCs w:val="20"/>
        </w:rPr>
        <w:t xml:space="preserve">in </w:t>
      </w:r>
      <w:r w:rsidR="009070F1" w:rsidRPr="00154CCC">
        <w:rPr>
          <w:color w:val="auto"/>
          <w:sz w:val="20"/>
          <w:szCs w:val="20"/>
        </w:rPr>
        <w:t>Samoa</w:t>
      </w:r>
      <w:r w:rsidR="00A911F5" w:rsidRPr="00154CCC">
        <w:rPr>
          <w:color w:val="auto"/>
          <w:sz w:val="20"/>
          <w:szCs w:val="20"/>
        </w:rPr>
        <w:t xml:space="preserve"> </w:t>
      </w:r>
      <w:r w:rsidRPr="00154CCC">
        <w:rPr>
          <w:color w:val="auto"/>
          <w:sz w:val="20"/>
          <w:szCs w:val="20"/>
        </w:rPr>
        <w:t xml:space="preserve">as </w:t>
      </w:r>
      <w:r w:rsidR="001A1230" w:rsidRPr="00154CCC">
        <w:rPr>
          <w:color w:val="auto"/>
          <w:sz w:val="20"/>
          <w:szCs w:val="20"/>
        </w:rPr>
        <w:t xml:space="preserve">of </w:t>
      </w:r>
      <w:r w:rsidR="00951D01" w:rsidRPr="00154CCC">
        <w:rPr>
          <w:color w:val="auto"/>
          <w:sz w:val="20"/>
          <w:szCs w:val="20"/>
        </w:rPr>
        <w:t xml:space="preserve">31 </w:t>
      </w:r>
      <w:r w:rsidR="00A8559E">
        <w:rPr>
          <w:color w:val="auto"/>
          <w:sz w:val="20"/>
          <w:szCs w:val="20"/>
        </w:rPr>
        <w:t>May 2026</w:t>
      </w:r>
    </w:p>
    <w:tbl>
      <w:tblPr>
        <w:tblStyle w:val="PlainTable2"/>
        <w:tblW w:w="9635" w:type="dxa"/>
        <w:tblInd w:w="-5" w:type="dxa"/>
        <w:tblLook w:val="04A0" w:firstRow="1" w:lastRow="0" w:firstColumn="1" w:lastColumn="0" w:noHBand="0" w:noVBand="1"/>
      </w:tblPr>
      <w:tblGrid>
        <w:gridCol w:w="3430"/>
        <w:gridCol w:w="1289"/>
        <w:gridCol w:w="1230"/>
        <w:gridCol w:w="1312"/>
        <w:gridCol w:w="2374"/>
      </w:tblGrid>
      <w:tr w:rsidR="00316C7F" w:rsidRPr="009171AC" w14:paraId="1985E3D7" w14:textId="77777777" w:rsidTr="00AB5123">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3435" w:type="dxa"/>
            <w:shd w:val="clear" w:color="auto" w:fill="006699"/>
          </w:tcPr>
          <w:bookmarkEnd w:id="10"/>
          <w:p w14:paraId="55A44265" w14:textId="0B3B1D4A" w:rsidR="005A606E" w:rsidRPr="009171AC" w:rsidRDefault="005A606E" w:rsidP="00BA6439">
            <w:pPr>
              <w:pStyle w:val="BodyText"/>
              <w:rPr>
                <w:rFonts w:asciiTheme="majorHAnsi" w:hAnsiTheme="majorHAnsi" w:cstheme="majorHAnsi"/>
                <w:color w:val="FFFFFF" w:themeColor="background1"/>
                <w:szCs w:val="20"/>
              </w:rPr>
            </w:pPr>
            <w:r w:rsidRPr="009171AC">
              <w:rPr>
                <w:rFonts w:asciiTheme="majorHAnsi" w:hAnsiTheme="majorHAnsi" w:cstheme="majorHAnsi"/>
                <w:color w:val="FFFFFF" w:themeColor="background1"/>
                <w:szCs w:val="20"/>
              </w:rPr>
              <w:t>PWL components</w:t>
            </w:r>
          </w:p>
        </w:tc>
        <w:tc>
          <w:tcPr>
            <w:tcW w:w="1290" w:type="dxa"/>
            <w:shd w:val="clear" w:color="auto" w:fill="006699"/>
          </w:tcPr>
          <w:p w14:paraId="19940C56" w14:textId="56297E8D" w:rsidR="005A606E" w:rsidRPr="009171AC" w:rsidRDefault="005A606E" w:rsidP="00BA6439">
            <w:pPr>
              <w:pStyle w:val="BodyTex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Cs w:val="20"/>
              </w:rPr>
            </w:pPr>
            <w:r w:rsidRPr="009171AC">
              <w:rPr>
                <w:rFonts w:asciiTheme="majorHAnsi" w:hAnsiTheme="majorHAnsi" w:cstheme="majorHAnsi"/>
                <w:color w:val="FFFFFF" w:themeColor="background1"/>
                <w:szCs w:val="20"/>
              </w:rPr>
              <w:t># of projects</w:t>
            </w:r>
          </w:p>
        </w:tc>
        <w:tc>
          <w:tcPr>
            <w:tcW w:w="1230" w:type="dxa"/>
            <w:tcBorders>
              <w:bottom w:val="single" w:sz="4" w:space="0" w:color="7F7F7F" w:themeColor="text1" w:themeTint="80"/>
            </w:tcBorders>
            <w:shd w:val="clear" w:color="auto" w:fill="006699"/>
          </w:tcPr>
          <w:p w14:paraId="6B06C83C" w14:textId="28ACE5C6" w:rsidR="005A606E" w:rsidRPr="009171AC" w:rsidRDefault="005A606E" w:rsidP="00BA6439">
            <w:pPr>
              <w:pStyle w:val="BodyText"/>
              <w:ind w:right="184"/>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Cs w:val="20"/>
              </w:rPr>
            </w:pPr>
            <w:r w:rsidRPr="009171AC">
              <w:rPr>
                <w:rFonts w:asciiTheme="majorHAnsi" w:hAnsiTheme="majorHAnsi" w:cstheme="majorHAnsi"/>
                <w:color w:val="FFFFFF" w:themeColor="background1"/>
                <w:szCs w:val="20"/>
              </w:rPr>
              <w:t>Ongoing</w:t>
            </w:r>
          </w:p>
        </w:tc>
        <w:tc>
          <w:tcPr>
            <w:tcW w:w="1305" w:type="dxa"/>
            <w:tcBorders>
              <w:bottom w:val="single" w:sz="4" w:space="0" w:color="7F7F7F" w:themeColor="text1" w:themeTint="80"/>
            </w:tcBorders>
            <w:shd w:val="clear" w:color="auto" w:fill="006699"/>
          </w:tcPr>
          <w:p w14:paraId="1B146427" w14:textId="7A070B8A" w:rsidR="005A606E" w:rsidRPr="009171AC" w:rsidRDefault="005A606E" w:rsidP="00BA6439">
            <w:pPr>
              <w:pStyle w:val="BodyText"/>
              <w:ind w:right="62"/>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Cs w:val="20"/>
              </w:rPr>
            </w:pPr>
            <w:r w:rsidRPr="009171AC">
              <w:rPr>
                <w:rFonts w:asciiTheme="majorHAnsi" w:hAnsiTheme="majorHAnsi" w:cstheme="majorHAnsi"/>
                <w:color w:val="FFFFFF" w:themeColor="background1"/>
                <w:szCs w:val="20"/>
              </w:rPr>
              <w:t>Completed</w:t>
            </w:r>
          </w:p>
        </w:tc>
        <w:tc>
          <w:tcPr>
            <w:tcW w:w="2375" w:type="dxa"/>
            <w:shd w:val="clear" w:color="auto" w:fill="006699"/>
          </w:tcPr>
          <w:p w14:paraId="5FAA0B71" w14:textId="65C6EA38" w:rsidR="005A606E" w:rsidRPr="009171AC" w:rsidRDefault="005A606E" w:rsidP="00BA6439">
            <w:pPr>
              <w:pStyle w:val="BodyText"/>
              <w:ind w:right="184"/>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Cs w:val="20"/>
              </w:rPr>
            </w:pPr>
            <w:r w:rsidRPr="009171AC">
              <w:rPr>
                <w:rFonts w:asciiTheme="majorHAnsi" w:hAnsiTheme="majorHAnsi" w:cstheme="majorHAnsi"/>
                <w:color w:val="FFFFFF" w:themeColor="background1"/>
                <w:szCs w:val="20"/>
              </w:rPr>
              <w:t>Total funding (AUD)</w:t>
            </w:r>
          </w:p>
        </w:tc>
      </w:tr>
      <w:tr w:rsidR="00E5664A" w:rsidRPr="009171AC" w14:paraId="40D30879" w14:textId="77777777" w:rsidTr="58074F53">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3435" w:type="dxa"/>
          </w:tcPr>
          <w:p w14:paraId="40827743" w14:textId="12C910A3" w:rsidR="005A606E" w:rsidRPr="009171AC" w:rsidRDefault="2153B589" w:rsidP="00BA6439">
            <w:pPr>
              <w:pStyle w:val="BodyText"/>
              <w:rPr>
                <w:rFonts w:asciiTheme="majorHAnsi" w:hAnsiTheme="majorHAnsi" w:cstheme="majorBidi"/>
              </w:rPr>
            </w:pPr>
            <w:r w:rsidRPr="58074F53">
              <w:rPr>
                <w:rFonts w:asciiTheme="majorHAnsi" w:hAnsiTheme="majorHAnsi" w:cstheme="majorBidi"/>
              </w:rPr>
              <w:t>The Pacific Community (SPC)</w:t>
            </w:r>
          </w:p>
        </w:tc>
        <w:tc>
          <w:tcPr>
            <w:tcW w:w="1290" w:type="dxa"/>
          </w:tcPr>
          <w:p w14:paraId="68261C1B" w14:textId="6F2F7C0B" w:rsidR="005A606E" w:rsidRPr="009171AC" w:rsidRDefault="4348F83F" w:rsidP="00BA6439">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rPr>
            </w:pPr>
            <w:r w:rsidRPr="58074F53">
              <w:rPr>
                <w:rFonts w:asciiTheme="majorHAnsi" w:hAnsiTheme="majorHAnsi" w:cstheme="majorBidi"/>
              </w:rPr>
              <w:t>6</w:t>
            </w:r>
          </w:p>
        </w:tc>
        <w:tc>
          <w:tcPr>
            <w:tcW w:w="1230" w:type="dxa"/>
            <w:shd w:val="clear" w:color="auto" w:fill="E7E6E6" w:themeFill="background2"/>
          </w:tcPr>
          <w:p w14:paraId="26F217A4" w14:textId="6D08613B" w:rsidR="005A606E" w:rsidRPr="009171AC" w:rsidRDefault="0097239D" w:rsidP="00BA6439">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6</w:t>
            </w:r>
          </w:p>
        </w:tc>
        <w:tc>
          <w:tcPr>
            <w:tcW w:w="1305" w:type="dxa"/>
            <w:shd w:val="clear" w:color="auto" w:fill="E7E6E6" w:themeFill="background2"/>
          </w:tcPr>
          <w:p w14:paraId="54A64F0E" w14:textId="24BAA9F2" w:rsidR="005A606E" w:rsidRPr="009171AC" w:rsidRDefault="00C0173E" w:rsidP="00BA6439">
            <w:pPr>
              <w:pStyle w:val="BodyText"/>
              <w:ind w:right="62"/>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w:t>
            </w:r>
          </w:p>
        </w:tc>
        <w:tc>
          <w:tcPr>
            <w:tcW w:w="2375" w:type="dxa"/>
          </w:tcPr>
          <w:p w14:paraId="22A389B0" w14:textId="12DED869" w:rsidR="00DD4869" w:rsidRDefault="00DD4869" w:rsidP="00BA6439">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rPr>
            </w:pPr>
          </w:p>
          <w:p w14:paraId="19111EB0" w14:textId="74E66459" w:rsidR="005A606E" w:rsidRPr="00C0173E" w:rsidRDefault="00CE5B54" w:rsidP="00BA6439">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rPr>
            </w:pPr>
            <w:r>
              <w:rPr>
                <w:rFonts w:asciiTheme="majorHAnsi" w:hAnsiTheme="majorHAnsi" w:cstheme="majorBidi"/>
              </w:rPr>
              <w:t>$</w:t>
            </w:r>
            <w:r w:rsidR="00DD4869">
              <w:rPr>
                <w:rFonts w:asciiTheme="majorHAnsi" w:hAnsiTheme="majorHAnsi" w:cstheme="majorBidi"/>
              </w:rPr>
              <w:t>2,284,526.39</w:t>
            </w:r>
          </w:p>
        </w:tc>
      </w:tr>
      <w:tr w:rsidR="00001DE2" w:rsidRPr="00001DE2" w14:paraId="757A6D25" w14:textId="77777777" w:rsidTr="58074F53">
        <w:trPr>
          <w:trHeight w:val="405"/>
        </w:trPr>
        <w:tc>
          <w:tcPr>
            <w:cnfStyle w:val="001000000000" w:firstRow="0" w:lastRow="0" w:firstColumn="1" w:lastColumn="0" w:oddVBand="0" w:evenVBand="0" w:oddHBand="0" w:evenHBand="0" w:firstRowFirstColumn="0" w:firstRowLastColumn="0" w:lastRowFirstColumn="0" w:lastRowLastColumn="0"/>
            <w:tcW w:w="3435" w:type="dxa"/>
          </w:tcPr>
          <w:p w14:paraId="7AF8EF2F" w14:textId="21A37803" w:rsidR="005A606E" w:rsidRPr="009171AC" w:rsidRDefault="005A606E" w:rsidP="00BA6439">
            <w:pPr>
              <w:pStyle w:val="BodyText"/>
              <w:rPr>
                <w:rFonts w:asciiTheme="majorHAnsi" w:hAnsiTheme="majorHAnsi" w:cstheme="majorHAnsi"/>
                <w:szCs w:val="20"/>
              </w:rPr>
            </w:pPr>
            <w:r w:rsidRPr="009171AC">
              <w:rPr>
                <w:rFonts w:asciiTheme="majorHAnsi" w:hAnsiTheme="majorHAnsi" w:cstheme="majorHAnsi"/>
                <w:szCs w:val="20"/>
              </w:rPr>
              <w:t xml:space="preserve">PWL Governance </w:t>
            </w:r>
            <w:r w:rsidR="00311B02" w:rsidRPr="009171AC">
              <w:rPr>
                <w:rFonts w:asciiTheme="majorHAnsi" w:hAnsiTheme="majorHAnsi" w:cstheme="majorHAnsi"/>
                <w:szCs w:val="20"/>
              </w:rPr>
              <w:t xml:space="preserve">Board </w:t>
            </w:r>
            <w:r w:rsidR="00311B02">
              <w:rPr>
                <w:rFonts w:asciiTheme="majorHAnsi" w:hAnsiTheme="majorHAnsi" w:cstheme="majorHAnsi"/>
                <w:szCs w:val="20"/>
              </w:rPr>
              <w:t>grants</w:t>
            </w:r>
          </w:p>
        </w:tc>
        <w:tc>
          <w:tcPr>
            <w:tcW w:w="1290" w:type="dxa"/>
          </w:tcPr>
          <w:p w14:paraId="3AFCC720" w14:textId="033CDFA5" w:rsidR="005A606E" w:rsidRPr="009171AC" w:rsidRDefault="00311B02" w:rsidP="00BA6439">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1</w:t>
            </w:r>
          </w:p>
        </w:tc>
        <w:tc>
          <w:tcPr>
            <w:tcW w:w="1230" w:type="dxa"/>
            <w:shd w:val="clear" w:color="auto" w:fill="E7E6E6" w:themeFill="background2"/>
          </w:tcPr>
          <w:p w14:paraId="6105BE72" w14:textId="0BCFF3B2" w:rsidR="005A606E" w:rsidRPr="009171AC" w:rsidRDefault="00311B02" w:rsidP="00BA6439">
            <w:pPr>
              <w:pStyle w:val="BodyText"/>
              <w:ind w:right="468"/>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1</w:t>
            </w:r>
          </w:p>
        </w:tc>
        <w:tc>
          <w:tcPr>
            <w:tcW w:w="1305" w:type="dxa"/>
            <w:shd w:val="clear" w:color="auto" w:fill="E7E6E6" w:themeFill="background2"/>
          </w:tcPr>
          <w:p w14:paraId="03DAEBDA" w14:textId="4F1FF5AD" w:rsidR="005A606E" w:rsidRPr="009171AC" w:rsidRDefault="00E43D11" w:rsidP="00BA6439">
            <w:pPr>
              <w:pStyle w:val="BodyText"/>
              <w:ind w:right="62"/>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9171AC">
              <w:rPr>
                <w:rFonts w:asciiTheme="majorHAnsi" w:hAnsiTheme="majorHAnsi" w:cstheme="majorHAnsi"/>
                <w:szCs w:val="20"/>
              </w:rPr>
              <w:t>-</w:t>
            </w:r>
          </w:p>
        </w:tc>
        <w:tc>
          <w:tcPr>
            <w:tcW w:w="2375" w:type="dxa"/>
          </w:tcPr>
          <w:p w14:paraId="0E6FE394" w14:textId="17BB24AF" w:rsidR="005A606E" w:rsidRPr="00001DE2" w:rsidRDefault="00311B02" w:rsidP="00BA6439">
            <w:pPr>
              <w:pStyle w:val="BodyText"/>
              <w:ind w:right="468"/>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rPr>
            </w:pPr>
            <w:r w:rsidRPr="00154CCC">
              <w:rPr>
                <w:rFonts w:ascii="Arial" w:eastAsia="Arial" w:hAnsi="Arial" w:cs="Arial"/>
                <w:szCs w:val="20"/>
              </w:rPr>
              <w:t>$798,750</w:t>
            </w:r>
          </w:p>
        </w:tc>
      </w:tr>
      <w:tr w:rsidR="00E5664A" w:rsidRPr="009171AC" w14:paraId="610B4D06" w14:textId="77777777" w:rsidTr="58074F53">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3435" w:type="dxa"/>
          </w:tcPr>
          <w:p w14:paraId="74BA101C" w14:textId="50D02B6C" w:rsidR="005A606E" w:rsidRPr="009171AC" w:rsidRDefault="005A606E" w:rsidP="00BA6439">
            <w:pPr>
              <w:pStyle w:val="BodyText"/>
              <w:rPr>
                <w:rFonts w:asciiTheme="majorHAnsi" w:hAnsiTheme="majorHAnsi" w:cstheme="majorHAnsi"/>
                <w:szCs w:val="20"/>
              </w:rPr>
            </w:pPr>
            <w:r w:rsidRPr="009171AC">
              <w:rPr>
                <w:rFonts w:asciiTheme="majorHAnsi" w:hAnsiTheme="majorHAnsi" w:cstheme="majorHAnsi"/>
                <w:szCs w:val="20"/>
              </w:rPr>
              <w:t xml:space="preserve">Pacific Women’s Funds </w:t>
            </w:r>
            <w:r w:rsidR="00703CEC" w:rsidRPr="009171AC">
              <w:rPr>
                <w:rFonts w:asciiTheme="majorHAnsi" w:hAnsiTheme="majorHAnsi" w:cstheme="majorHAnsi"/>
                <w:szCs w:val="20"/>
              </w:rPr>
              <w:t>p</w:t>
            </w:r>
            <w:r w:rsidRPr="009171AC">
              <w:rPr>
                <w:rFonts w:asciiTheme="majorHAnsi" w:hAnsiTheme="majorHAnsi" w:cstheme="majorHAnsi"/>
                <w:szCs w:val="20"/>
              </w:rPr>
              <w:t>rojects</w:t>
            </w:r>
          </w:p>
        </w:tc>
        <w:tc>
          <w:tcPr>
            <w:tcW w:w="1290" w:type="dxa"/>
          </w:tcPr>
          <w:p w14:paraId="21090320" w14:textId="2ED702E0" w:rsidR="005A606E" w:rsidRPr="009171AC" w:rsidRDefault="0097239D" w:rsidP="00BA6439">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w:t>
            </w:r>
          </w:p>
        </w:tc>
        <w:tc>
          <w:tcPr>
            <w:tcW w:w="1230" w:type="dxa"/>
            <w:shd w:val="clear" w:color="auto" w:fill="E7E6E6" w:themeFill="background2"/>
          </w:tcPr>
          <w:p w14:paraId="6BF6904D" w14:textId="346AE95F" w:rsidR="005A606E" w:rsidRPr="009171AC" w:rsidRDefault="00E43D11" w:rsidP="00BA6439">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9171AC">
              <w:rPr>
                <w:rFonts w:asciiTheme="majorHAnsi" w:hAnsiTheme="majorHAnsi" w:cstheme="majorHAnsi"/>
                <w:szCs w:val="20"/>
              </w:rPr>
              <w:t>-</w:t>
            </w:r>
          </w:p>
        </w:tc>
        <w:tc>
          <w:tcPr>
            <w:tcW w:w="1305" w:type="dxa"/>
            <w:shd w:val="clear" w:color="auto" w:fill="E7E6E6" w:themeFill="background2"/>
          </w:tcPr>
          <w:p w14:paraId="07698C0E" w14:textId="3C480F5D" w:rsidR="005A606E" w:rsidRPr="009171AC" w:rsidRDefault="00E43D11" w:rsidP="00BA6439">
            <w:pPr>
              <w:pStyle w:val="BodyText"/>
              <w:ind w:right="62"/>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9171AC">
              <w:rPr>
                <w:rFonts w:asciiTheme="majorHAnsi" w:hAnsiTheme="majorHAnsi" w:cstheme="majorHAnsi"/>
                <w:szCs w:val="20"/>
              </w:rPr>
              <w:t>-</w:t>
            </w:r>
          </w:p>
        </w:tc>
        <w:tc>
          <w:tcPr>
            <w:tcW w:w="2375" w:type="dxa"/>
          </w:tcPr>
          <w:p w14:paraId="71C9AD53" w14:textId="38A4053B" w:rsidR="005A606E" w:rsidRPr="00C0173E" w:rsidRDefault="005A606E" w:rsidP="00BA6439">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rPr>
            </w:pPr>
            <w:r w:rsidRPr="52735772">
              <w:rPr>
                <w:rFonts w:asciiTheme="majorHAnsi" w:hAnsiTheme="majorHAnsi" w:cstheme="majorBidi"/>
              </w:rPr>
              <w:t>-</w:t>
            </w:r>
          </w:p>
        </w:tc>
      </w:tr>
      <w:tr w:rsidR="00E5664A" w:rsidRPr="009171AC" w14:paraId="0AB80826" w14:textId="77777777" w:rsidTr="58074F53">
        <w:trPr>
          <w:trHeight w:val="405"/>
        </w:trPr>
        <w:tc>
          <w:tcPr>
            <w:cnfStyle w:val="001000000000" w:firstRow="0" w:lastRow="0" w:firstColumn="1" w:lastColumn="0" w:oddVBand="0" w:evenVBand="0" w:oddHBand="0" w:evenHBand="0" w:firstRowFirstColumn="0" w:firstRowLastColumn="0" w:lastRowFirstColumn="0" w:lastRowLastColumn="0"/>
            <w:tcW w:w="3435" w:type="dxa"/>
          </w:tcPr>
          <w:p w14:paraId="0996D366" w14:textId="00150A8C" w:rsidR="005A606E" w:rsidRPr="009171AC" w:rsidRDefault="005A606E" w:rsidP="00BA6439">
            <w:pPr>
              <w:pStyle w:val="BodyText"/>
              <w:rPr>
                <w:rFonts w:asciiTheme="majorHAnsi" w:hAnsiTheme="majorHAnsi" w:cstheme="majorHAnsi"/>
                <w:szCs w:val="20"/>
              </w:rPr>
            </w:pPr>
            <w:r w:rsidRPr="009171AC">
              <w:rPr>
                <w:rFonts w:asciiTheme="majorHAnsi" w:hAnsiTheme="majorHAnsi" w:cstheme="majorHAnsi"/>
                <w:szCs w:val="20"/>
              </w:rPr>
              <w:t xml:space="preserve">DFAT </w:t>
            </w:r>
            <w:r w:rsidR="00703CEC" w:rsidRPr="009171AC">
              <w:rPr>
                <w:rFonts w:asciiTheme="majorHAnsi" w:hAnsiTheme="majorHAnsi" w:cstheme="majorHAnsi"/>
                <w:szCs w:val="20"/>
              </w:rPr>
              <w:t>r</w:t>
            </w:r>
            <w:r w:rsidRPr="009171AC">
              <w:rPr>
                <w:rFonts w:asciiTheme="majorHAnsi" w:hAnsiTheme="majorHAnsi" w:cstheme="majorHAnsi"/>
                <w:szCs w:val="20"/>
              </w:rPr>
              <w:t xml:space="preserve">egional </w:t>
            </w:r>
            <w:r w:rsidR="002C5299">
              <w:rPr>
                <w:rFonts w:asciiTheme="majorHAnsi" w:hAnsiTheme="majorHAnsi" w:cstheme="majorHAnsi"/>
                <w:szCs w:val="20"/>
              </w:rPr>
              <w:t>grants</w:t>
            </w:r>
          </w:p>
        </w:tc>
        <w:tc>
          <w:tcPr>
            <w:tcW w:w="1290" w:type="dxa"/>
          </w:tcPr>
          <w:p w14:paraId="7A3898F6" w14:textId="41718B74" w:rsidR="005A606E" w:rsidRPr="009171AC" w:rsidRDefault="00462280" w:rsidP="00BA6439">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15</w:t>
            </w:r>
          </w:p>
        </w:tc>
        <w:tc>
          <w:tcPr>
            <w:tcW w:w="1230" w:type="dxa"/>
            <w:shd w:val="clear" w:color="auto" w:fill="E7E6E6" w:themeFill="background2"/>
          </w:tcPr>
          <w:p w14:paraId="37ABBF94" w14:textId="4EB9BF81" w:rsidR="005A606E" w:rsidRPr="00DB7C5E" w:rsidRDefault="00027A88" w:rsidP="00BA6439">
            <w:pPr>
              <w:pStyle w:val="BodyText"/>
              <w:ind w:right="468"/>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DB7C5E">
              <w:rPr>
                <w:rFonts w:asciiTheme="majorHAnsi" w:hAnsiTheme="majorHAnsi" w:cstheme="majorHAnsi"/>
                <w:szCs w:val="20"/>
              </w:rPr>
              <w:t>13</w:t>
            </w:r>
          </w:p>
        </w:tc>
        <w:tc>
          <w:tcPr>
            <w:tcW w:w="1305" w:type="dxa"/>
            <w:shd w:val="clear" w:color="auto" w:fill="E7E6E6" w:themeFill="background2"/>
          </w:tcPr>
          <w:p w14:paraId="3BFC5545" w14:textId="05095C48" w:rsidR="005A606E" w:rsidRPr="00DB7C5E" w:rsidRDefault="00027A88" w:rsidP="00BA6439">
            <w:pPr>
              <w:pStyle w:val="BodyText"/>
              <w:ind w:right="62"/>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DB7C5E">
              <w:rPr>
                <w:rFonts w:asciiTheme="majorHAnsi" w:hAnsiTheme="majorHAnsi" w:cstheme="majorHAnsi"/>
                <w:szCs w:val="20"/>
              </w:rPr>
              <w:t>2</w:t>
            </w:r>
          </w:p>
        </w:tc>
        <w:tc>
          <w:tcPr>
            <w:tcW w:w="2375" w:type="dxa"/>
          </w:tcPr>
          <w:p w14:paraId="68511C50" w14:textId="16E1B159" w:rsidR="005A606E" w:rsidRPr="00E25F61" w:rsidRDefault="002C5299" w:rsidP="00BA6439">
            <w:pPr>
              <w:pStyle w:val="BodyText"/>
              <w:ind w:right="468"/>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highlight w:val="yellow"/>
              </w:rPr>
            </w:pPr>
            <w:r w:rsidRPr="00BA50D0">
              <w:rPr>
                <w:rFonts w:asciiTheme="majorHAnsi" w:hAnsiTheme="majorHAnsi" w:cstheme="majorBidi"/>
              </w:rPr>
              <w:t>$102,389,653</w:t>
            </w:r>
          </w:p>
        </w:tc>
      </w:tr>
      <w:tr w:rsidR="002C5299" w:rsidRPr="009171AC" w14:paraId="3FF78113" w14:textId="77777777" w:rsidTr="58074F53">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3435" w:type="dxa"/>
          </w:tcPr>
          <w:p w14:paraId="7BC4E0E1" w14:textId="2F07F448" w:rsidR="002C5299" w:rsidRPr="009171AC" w:rsidRDefault="002C5299" w:rsidP="00BA6439">
            <w:pPr>
              <w:pStyle w:val="BodyText"/>
              <w:rPr>
                <w:rFonts w:asciiTheme="majorHAnsi" w:hAnsiTheme="majorHAnsi" w:cstheme="majorHAnsi"/>
                <w:szCs w:val="20"/>
              </w:rPr>
            </w:pPr>
            <w:r>
              <w:rPr>
                <w:rFonts w:asciiTheme="majorHAnsi" w:hAnsiTheme="majorHAnsi" w:cstheme="majorHAnsi"/>
                <w:szCs w:val="20"/>
              </w:rPr>
              <w:t>DFAT regional research grants</w:t>
            </w:r>
          </w:p>
        </w:tc>
        <w:tc>
          <w:tcPr>
            <w:tcW w:w="1290" w:type="dxa"/>
          </w:tcPr>
          <w:p w14:paraId="4AF40416" w14:textId="29764201" w:rsidR="002C5299" w:rsidRPr="009171AC" w:rsidRDefault="00AA3FE8" w:rsidP="00BA6439">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2</w:t>
            </w:r>
          </w:p>
        </w:tc>
        <w:tc>
          <w:tcPr>
            <w:tcW w:w="1230" w:type="dxa"/>
            <w:shd w:val="clear" w:color="auto" w:fill="E7E6E6" w:themeFill="background2"/>
          </w:tcPr>
          <w:p w14:paraId="0E4D8CA6" w14:textId="25253F63" w:rsidR="002C5299" w:rsidRPr="00DB7C5E" w:rsidRDefault="00AA3FE8" w:rsidP="00BA6439">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DB7C5E">
              <w:rPr>
                <w:rFonts w:asciiTheme="majorHAnsi" w:hAnsiTheme="majorHAnsi" w:cstheme="majorHAnsi"/>
                <w:szCs w:val="20"/>
              </w:rPr>
              <w:t>-</w:t>
            </w:r>
          </w:p>
        </w:tc>
        <w:tc>
          <w:tcPr>
            <w:tcW w:w="1305" w:type="dxa"/>
            <w:shd w:val="clear" w:color="auto" w:fill="E7E6E6" w:themeFill="background2"/>
          </w:tcPr>
          <w:p w14:paraId="501968D0" w14:textId="4DD087C7" w:rsidR="002C5299" w:rsidRPr="00DB7C5E" w:rsidRDefault="00AA3FE8" w:rsidP="00BA6439">
            <w:pPr>
              <w:pStyle w:val="BodyText"/>
              <w:ind w:right="62"/>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DB7C5E">
              <w:rPr>
                <w:rFonts w:asciiTheme="majorHAnsi" w:hAnsiTheme="majorHAnsi" w:cstheme="majorHAnsi"/>
                <w:szCs w:val="20"/>
              </w:rPr>
              <w:t>2</w:t>
            </w:r>
          </w:p>
        </w:tc>
        <w:tc>
          <w:tcPr>
            <w:tcW w:w="2375" w:type="dxa"/>
          </w:tcPr>
          <w:p w14:paraId="79D6C95A" w14:textId="612D73C4" w:rsidR="002C5299" w:rsidRPr="52735772" w:rsidRDefault="00AA3FE8" w:rsidP="00BA6439">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rPr>
            </w:pPr>
            <w:r>
              <w:rPr>
                <w:rFonts w:asciiTheme="majorHAnsi" w:hAnsiTheme="majorHAnsi" w:cstheme="majorBidi"/>
              </w:rPr>
              <w:t>$</w:t>
            </w:r>
            <w:r w:rsidRPr="00AA3FE8">
              <w:rPr>
                <w:rFonts w:asciiTheme="majorHAnsi" w:hAnsiTheme="majorHAnsi" w:cstheme="majorBidi"/>
              </w:rPr>
              <w:t>6</w:t>
            </w:r>
            <w:r>
              <w:rPr>
                <w:rFonts w:asciiTheme="majorHAnsi" w:hAnsiTheme="majorHAnsi" w:cstheme="majorBidi"/>
              </w:rPr>
              <w:t>,</w:t>
            </w:r>
            <w:r w:rsidRPr="00AA3FE8">
              <w:rPr>
                <w:rFonts w:asciiTheme="majorHAnsi" w:hAnsiTheme="majorHAnsi" w:cstheme="majorBidi"/>
              </w:rPr>
              <w:t>522</w:t>
            </w:r>
            <w:r>
              <w:rPr>
                <w:rFonts w:asciiTheme="majorHAnsi" w:hAnsiTheme="majorHAnsi" w:cstheme="majorBidi"/>
              </w:rPr>
              <w:t>,</w:t>
            </w:r>
            <w:r w:rsidRPr="00AA3FE8">
              <w:rPr>
                <w:rFonts w:asciiTheme="majorHAnsi" w:hAnsiTheme="majorHAnsi" w:cstheme="majorBidi"/>
              </w:rPr>
              <w:t>558</w:t>
            </w:r>
          </w:p>
        </w:tc>
      </w:tr>
      <w:tr w:rsidR="00E5664A" w:rsidRPr="009171AC" w14:paraId="32148245" w14:textId="77777777" w:rsidTr="58074F53">
        <w:trPr>
          <w:trHeight w:val="392"/>
        </w:trPr>
        <w:tc>
          <w:tcPr>
            <w:cnfStyle w:val="001000000000" w:firstRow="0" w:lastRow="0" w:firstColumn="1" w:lastColumn="0" w:oddVBand="0" w:evenVBand="0" w:oddHBand="0" w:evenHBand="0" w:firstRowFirstColumn="0" w:firstRowLastColumn="0" w:lastRowFirstColumn="0" w:lastRowLastColumn="0"/>
            <w:tcW w:w="3435" w:type="dxa"/>
          </w:tcPr>
          <w:p w14:paraId="511D6089" w14:textId="5A965D0A" w:rsidR="005A606E" w:rsidRPr="009171AC" w:rsidRDefault="005A606E" w:rsidP="00BA6439">
            <w:pPr>
              <w:pStyle w:val="BodyText"/>
              <w:rPr>
                <w:rFonts w:asciiTheme="majorHAnsi" w:hAnsiTheme="majorHAnsi" w:cstheme="majorHAnsi"/>
                <w:szCs w:val="20"/>
              </w:rPr>
            </w:pPr>
            <w:r w:rsidRPr="009171AC">
              <w:rPr>
                <w:rFonts w:asciiTheme="majorHAnsi" w:hAnsiTheme="majorHAnsi" w:cstheme="majorHAnsi"/>
                <w:szCs w:val="20"/>
              </w:rPr>
              <w:t xml:space="preserve">DFAT </w:t>
            </w:r>
            <w:r w:rsidR="00703CEC" w:rsidRPr="009171AC">
              <w:rPr>
                <w:rFonts w:asciiTheme="majorHAnsi" w:hAnsiTheme="majorHAnsi" w:cstheme="majorHAnsi"/>
                <w:szCs w:val="20"/>
              </w:rPr>
              <w:t>bilateral p</w:t>
            </w:r>
            <w:r w:rsidRPr="009171AC">
              <w:rPr>
                <w:rFonts w:asciiTheme="majorHAnsi" w:hAnsiTheme="majorHAnsi" w:cstheme="majorHAnsi"/>
                <w:szCs w:val="20"/>
              </w:rPr>
              <w:t>rojects</w:t>
            </w:r>
            <w:r w:rsidR="00703CEC" w:rsidRPr="009171AC">
              <w:rPr>
                <w:rFonts w:asciiTheme="majorHAnsi" w:hAnsiTheme="majorHAnsi" w:cstheme="majorHAnsi"/>
                <w:szCs w:val="20"/>
              </w:rPr>
              <w:t xml:space="preserve"> </w:t>
            </w:r>
          </w:p>
        </w:tc>
        <w:tc>
          <w:tcPr>
            <w:tcW w:w="1290" w:type="dxa"/>
          </w:tcPr>
          <w:p w14:paraId="6F0D5397" w14:textId="40A26A75" w:rsidR="005A606E" w:rsidRPr="009171AC" w:rsidRDefault="00380BB8" w:rsidP="00BA6439">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7</w:t>
            </w:r>
          </w:p>
        </w:tc>
        <w:tc>
          <w:tcPr>
            <w:tcW w:w="1230" w:type="dxa"/>
            <w:shd w:val="clear" w:color="auto" w:fill="E7E6E6" w:themeFill="background2"/>
          </w:tcPr>
          <w:p w14:paraId="5570DB9D" w14:textId="31DAE8D7" w:rsidR="005A606E" w:rsidRPr="00DB7C5E" w:rsidRDefault="00651578" w:rsidP="00BA6439">
            <w:pPr>
              <w:pStyle w:val="BodyText"/>
              <w:ind w:right="468"/>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DB7C5E">
              <w:rPr>
                <w:rFonts w:asciiTheme="majorHAnsi" w:hAnsiTheme="majorHAnsi" w:cstheme="majorHAnsi"/>
                <w:szCs w:val="20"/>
              </w:rPr>
              <w:t>6</w:t>
            </w:r>
          </w:p>
        </w:tc>
        <w:tc>
          <w:tcPr>
            <w:tcW w:w="1305" w:type="dxa"/>
            <w:shd w:val="clear" w:color="auto" w:fill="E7E6E6" w:themeFill="background2"/>
          </w:tcPr>
          <w:p w14:paraId="2FE05383" w14:textId="321D31EE" w:rsidR="005A606E" w:rsidRPr="00DB7C5E" w:rsidRDefault="00173530" w:rsidP="00BA6439">
            <w:pPr>
              <w:pStyle w:val="BodyText"/>
              <w:ind w:right="62"/>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DB7C5E">
              <w:rPr>
                <w:rFonts w:asciiTheme="majorHAnsi" w:hAnsiTheme="majorHAnsi" w:cstheme="majorHAnsi"/>
                <w:szCs w:val="20"/>
              </w:rPr>
              <w:t>1</w:t>
            </w:r>
          </w:p>
        </w:tc>
        <w:tc>
          <w:tcPr>
            <w:tcW w:w="2375" w:type="dxa"/>
          </w:tcPr>
          <w:p w14:paraId="6D4CB04E" w14:textId="6C433D7C" w:rsidR="005A606E" w:rsidRPr="00C0173E" w:rsidRDefault="00316C7F" w:rsidP="00BA6439">
            <w:pPr>
              <w:pStyle w:val="BodyText"/>
              <w:ind w:right="468"/>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rPr>
            </w:pPr>
            <w:r>
              <w:rPr>
                <w:rFonts w:asciiTheme="majorHAnsi" w:hAnsiTheme="majorHAnsi" w:cstheme="majorBidi"/>
              </w:rPr>
              <w:t>$</w:t>
            </w:r>
            <w:r w:rsidRPr="00316C7F">
              <w:rPr>
                <w:rFonts w:asciiTheme="majorHAnsi" w:hAnsiTheme="majorHAnsi" w:cstheme="majorBidi"/>
              </w:rPr>
              <w:t>2</w:t>
            </w:r>
            <w:r>
              <w:rPr>
                <w:rFonts w:asciiTheme="majorHAnsi" w:hAnsiTheme="majorHAnsi" w:cstheme="majorBidi"/>
              </w:rPr>
              <w:t>,</w:t>
            </w:r>
            <w:r w:rsidR="00853BC6">
              <w:rPr>
                <w:rFonts w:asciiTheme="majorHAnsi" w:hAnsiTheme="majorHAnsi" w:cstheme="majorBidi"/>
              </w:rPr>
              <w:t>537</w:t>
            </w:r>
            <w:r w:rsidR="002336A6">
              <w:rPr>
                <w:rFonts w:asciiTheme="majorHAnsi" w:hAnsiTheme="majorHAnsi" w:cstheme="majorBidi"/>
              </w:rPr>
              <w:t>,609.01</w:t>
            </w:r>
          </w:p>
        </w:tc>
      </w:tr>
      <w:tr w:rsidR="00E5664A" w:rsidRPr="009171AC" w14:paraId="237B547E" w14:textId="77777777" w:rsidTr="58074F53">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3435" w:type="dxa"/>
          </w:tcPr>
          <w:p w14:paraId="57D65420" w14:textId="4A18E752" w:rsidR="005A606E" w:rsidRPr="009171AC" w:rsidRDefault="005A606E" w:rsidP="00BA6439">
            <w:pPr>
              <w:pStyle w:val="BodyText"/>
              <w:rPr>
                <w:rFonts w:asciiTheme="majorHAnsi" w:hAnsiTheme="majorHAnsi" w:cstheme="majorHAnsi"/>
                <w:szCs w:val="20"/>
              </w:rPr>
            </w:pPr>
            <w:r w:rsidRPr="009171AC">
              <w:rPr>
                <w:rFonts w:asciiTheme="majorHAnsi" w:hAnsiTheme="majorHAnsi" w:cstheme="majorHAnsi"/>
                <w:szCs w:val="20"/>
              </w:rPr>
              <w:t xml:space="preserve">PWLES </w:t>
            </w:r>
            <w:r w:rsidR="00703CEC" w:rsidRPr="009171AC">
              <w:rPr>
                <w:rFonts w:asciiTheme="majorHAnsi" w:hAnsiTheme="majorHAnsi" w:cstheme="majorHAnsi"/>
                <w:szCs w:val="20"/>
              </w:rPr>
              <w:t>p</w:t>
            </w:r>
            <w:r w:rsidR="000A717C" w:rsidRPr="009171AC">
              <w:rPr>
                <w:rFonts w:asciiTheme="majorHAnsi" w:hAnsiTheme="majorHAnsi" w:cstheme="majorHAnsi"/>
                <w:szCs w:val="20"/>
              </w:rPr>
              <w:t xml:space="preserve">rojects </w:t>
            </w:r>
          </w:p>
        </w:tc>
        <w:tc>
          <w:tcPr>
            <w:tcW w:w="1290" w:type="dxa"/>
          </w:tcPr>
          <w:p w14:paraId="54663F44" w14:textId="4F8597EA" w:rsidR="005A606E" w:rsidRPr="009171AC" w:rsidRDefault="00FD63DF" w:rsidP="00BA6439">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9171AC">
              <w:rPr>
                <w:rFonts w:asciiTheme="majorHAnsi" w:hAnsiTheme="majorHAnsi" w:cstheme="majorHAnsi"/>
                <w:szCs w:val="20"/>
              </w:rPr>
              <w:t>1</w:t>
            </w:r>
          </w:p>
        </w:tc>
        <w:tc>
          <w:tcPr>
            <w:tcW w:w="1230" w:type="dxa"/>
            <w:shd w:val="clear" w:color="auto" w:fill="E7E6E6" w:themeFill="background2"/>
          </w:tcPr>
          <w:p w14:paraId="3F3BCC31" w14:textId="0A20FB7B" w:rsidR="005A606E" w:rsidRPr="00DB7C5E" w:rsidRDefault="00F11B0C" w:rsidP="00BA6439">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DB7C5E">
              <w:rPr>
                <w:rFonts w:asciiTheme="majorHAnsi" w:hAnsiTheme="majorHAnsi" w:cstheme="majorHAnsi"/>
                <w:szCs w:val="20"/>
              </w:rPr>
              <w:t>-</w:t>
            </w:r>
          </w:p>
        </w:tc>
        <w:tc>
          <w:tcPr>
            <w:tcW w:w="1305" w:type="dxa"/>
            <w:shd w:val="clear" w:color="auto" w:fill="E7E6E6" w:themeFill="background2"/>
          </w:tcPr>
          <w:p w14:paraId="2CDAD60E" w14:textId="2E5C4E2A" w:rsidR="005A606E" w:rsidRPr="00DB7C5E" w:rsidRDefault="00F11B0C" w:rsidP="00BA6439">
            <w:pPr>
              <w:pStyle w:val="BodyText"/>
              <w:ind w:right="62"/>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DB7C5E">
              <w:rPr>
                <w:rFonts w:asciiTheme="majorHAnsi" w:hAnsiTheme="majorHAnsi" w:cstheme="majorHAnsi"/>
                <w:szCs w:val="20"/>
              </w:rPr>
              <w:t>1</w:t>
            </w:r>
          </w:p>
        </w:tc>
        <w:tc>
          <w:tcPr>
            <w:tcW w:w="2375" w:type="dxa"/>
          </w:tcPr>
          <w:p w14:paraId="71960644" w14:textId="6AD967E3" w:rsidR="005A606E" w:rsidRPr="00C0173E" w:rsidRDefault="00E5664A" w:rsidP="00BA6439">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rPr>
            </w:pPr>
            <w:r w:rsidRPr="00E5664A">
              <w:rPr>
                <w:rFonts w:asciiTheme="majorHAnsi" w:hAnsiTheme="majorHAnsi" w:cstheme="majorBidi"/>
              </w:rPr>
              <w:t>$3,240,024</w:t>
            </w:r>
          </w:p>
        </w:tc>
      </w:tr>
      <w:tr w:rsidR="00E5664A" w:rsidRPr="009171AC" w14:paraId="32E731D1" w14:textId="77777777" w:rsidTr="58074F53">
        <w:trPr>
          <w:trHeight w:val="349"/>
        </w:trPr>
        <w:tc>
          <w:tcPr>
            <w:cnfStyle w:val="001000000000" w:firstRow="0" w:lastRow="0" w:firstColumn="1" w:lastColumn="0" w:oddVBand="0" w:evenVBand="0" w:oddHBand="0" w:evenHBand="0" w:firstRowFirstColumn="0" w:firstRowLastColumn="0" w:lastRowFirstColumn="0" w:lastRowLastColumn="0"/>
            <w:tcW w:w="3435" w:type="dxa"/>
          </w:tcPr>
          <w:p w14:paraId="4D652DEE" w14:textId="3C192C1F" w:rsidR="005A606E" w:rsidRPr="009171AC" w:rsidRDefault="005A606E" w:rsidP="00BA6439">
            <w:pPr>
              <w:pStyle w:val="BodyText"/>
              <w:rPr>
                <w:rFonts w:asciiTheme="majorHAnsi" w:hAnsiTheme="majorHAnsi" w:cstheme="majorHAnsi"/>
                <w:b/>
                <w:szCs w:val="20"/>
              </w:rPr>
            </w:pPr>
            <w:r w:rsidRPr="009171AC">
              <w:rPr>
                <w:rFonts w:asciiTheme="majorHAnsi" w:hAnsiTheme="majorHAnsi" w:cstheme="majorHAnsi"/>
                <w:b/>
                <w:szCs w:val="20"/>
              </w:rPr>
              <w:t xml:space="preserve">Total </w:t>
            </w:r>
          </w:p>
        </w:tc>
        <w:tc>
          <w:tcPr>
            <w:tcW w:w="1290" w:type="dxa"/>
          </w:tcPr>
          <w:p w14:paraId="3D9FDA3A" w14:textId="6A9A9CAE" w:rsidR="005A606E" w:rsidRPr="009171AC" w:rsidRDefault="007F7B22" w:rsidP="00BA6439">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Cs w:val="20"/>
              </w:rPr>
            </w:pPr>
            <w:r>
              <w:rPr>
                <w:rFonts w:asciiTheme="majorHAnsi" w:hAnsiTheme="majorHAnsi" w:cstheme="majorHAnsi"/>
                <w:b/>
                <w:bCs/>
                <w:szCs w:val="20"/>
              </w:rPr>
              <w:t>3</w:t>
            </w:r>
            <w:r w:rsidR="003A229D">
              <w:rPr>
                <w:rFonts w:asciiTheme="majorHAnsi" w:hAnsiTheme="majorHAnsi" w:cstheme="majorHAnsi"/>
                <w:b/>
                <w:bCs/>
                <w:szCs w:val="20"/>
              </w:rPr>
              <w:t>2</w:t>
            </w:r>
          </w:p>
        </w:tc>
        <w:tc>
          <w:tcPr>
            <w:tcW w:w="1230" w:type="dxa"/>
            <w:shd w:val="clear" w:color="auto" w:fill="E7E6E6" w:themeFill="background2"/>
          </w:tcPr>
          <w:p w14:paraId="77F10864" w14:textId="4879A8EF" w:rsidR="005A606E" w:rsidRPr="00DB7C5E" w:rsidRDefault="00BF1A5F" w:rsidP="00BA6439">
            <w:pPr>
              <w:pStyle w:val="BodyText"/>
              <w:ind w:right="468"/>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Cs w:val="20"/>
              </w:rPr>
            </w:pPr>
            <w:r w:rsidRPr="00DB7C5E">
              <w:rPr>
                <w:rFonts w:asciiTheme="majorHAnsi" w:hAnsiTheme="majorHAnsi" w:cstheme="majorHAnsi"/>
                <w:b/>
                <w:bCs/>
                <w:szCs w:val="20"/>
              </w:rPr>
              <w:t>2</w:t>
            </w:r>
            <w:r w:rsidR="00A623EA" w:rsidRPr="00DB7C5E">
              <w:rPr>
                <w:rFonts w:asciiTheme="majorHAnsi" w:hAnsiTheme="majorHAnsi" w:cstheme="majorHAnsi"/>
                <w:b/>
                <w:bCs/>
                <w:szCs w:val="20"/>
              </w:rPr>
              <w:t>6</w:t>
            </w:r>
          </w:p>
        </w:tc>
        <w:tc>
          <w:tcPr>
            <w:tcW w:w="1305" w:type="dxa"/>
            <w:shd w:val="clear" w:color="auto" w:fill="E7E6E6" w:themeFill="background2"/>
          </w:tcPr>
          <w:p w14:paraId="2BF69758" w14:textId="7E52BDF9" w:rsidR="005A606E" w:rsidRPr="00DB7C5E" w:rsidRDefault="00E42891" w:rsidP="00BA6439">
            <w:pPr>
              <w:pStyle w:val="BodyText"/>
              <w:ind w:right="62"/>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Cs w:val="20"/>
              </w:rPr>
            </w:pPr>
            <w:r w:rsidRPr="00DB7C5E">
              <w:rPr>
                <w:rFonts w:asciiTheme="majorHAnsi" w:hAnsiTheme="majorHAnsi" w:cstheme="majorHAnsi"/>
                <w:b/>
                <w:bCs/>
                <w:szCs w:val="20"/>
              </w:rPr>
              <w:t>6</w:t>
            </w:r>
          </w:p>
        </w:tc>
        <w:tc>
          <w:tcPr>
            <w:tcW w:w="2375" w:type="dxa"/>
          </w:tcPr>
          <w:p w14:paraId="3883C9F3" w14:textId="1583B769" w:rsidR="005A606E" w:rsidRPr="00C0173E" w:rsidRDefault="00BF1A5F" w:rsidP="00BA6439">
            <w:pPr>
              <w:pStyle w:val="BodyText"/>
              <w:ind w:right="468"/>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b/>
                <w:bCs/>
              </w:rPr>
            </w:pPr>
            <w:r w:rsidRPr="00E25F61">
              <w:rPr>
                <w:rFonts w:asciiTheme="majorHAnsi" w:hAnsiTheme="majorHAnsi" w:cstheme="majorBidi"/>
                <w:b/>
                <w:bCs/>
              </w:rPr>
              <w:t>$</w:t>
            </w:r>
            <w:r w:rsidR="008F5C51" w:rsidRPr="00CE2CDA">
              <w:rPr>
                <w:rFonts w:asciiTheme="majorHAnsi" w:hAnsiTheme="majorHAnsi" w:cstheme="majorBidi"/>
                <w:b/>
                <w:bCs/>
              </w:rPr>
              <w:t>1</w:t>
            </w:r>
            <w:r w:rsidR="008F5C51">
              <w:rPr>
                <w:rFonts w:asciiTheme="majorHAnsi" w:hAnsiTheme="majorHAnsi" w:cstheme="majorBidi"/>
                <w:b/>
                <w:bCs/>
              </w:rPr>
              <w:t>17</w:t>
            </w:r>
            <w:r w:rsidR="00CE2CDA">
              <w:rPr>
                <w:rFonts w:asciiTheme="majorHAnsi" w:hAnsiTheme="majorHAnsi" w:cstheme="majorBidi"/>
                <w:b/>
                <w:bCs/>
              </w:rPr>
              <w:t>,</w:t>
            </w:r>
            <w:r w:rsidR="003928C8">
              <w:rPr>
                <w:rFonts w:asciiTheme="majorHAnsi" w:hAnsiTheme="majorHAnsi" w:cstheme="majorBidi"/>
                <w:b/>
                <w:bCs/>
              </w:rPr>
              <w:t>77</w:t>
            </w:r>
            <w:r w:rsidR="0059305F">
              <w:rPr>
                <w:rFonts w:asciiTheme="majorHAnsi" w:hAnsiTheme="majorHAnsi" w:cstheme="majorBidi"/>
                <w:b/>
                <w:bCs/>
              </w:rPr>
              <w:t>3,120.40</w:t>
            </w:r>
          </w:p>
        </w:tc>
      </w:tr>
    </w:tbl>
    <w:p w14:paraId="7B146D10" w14:textId="0700D4EE" w:rsidR="00E34E37" w:rsidRPr="00330565" w:rsidRDefault="276D33D7" w:rsidP="00BA6439">
      <w:pPr>
        <w:pStyle w:val="Heading2"/>
        <w:rPr>
          <w:rFonts w:asciiTheme="majorHAnsi" w:hAnsiTheme="majorHAnsi"/>
        </w:rPr>
      </w:pPr>
      <w:bookmarkStart w:id="12" w:name="_Toc235005345"/>
      <w:r w:rsidRPr="58074F53">
        <w:rPr>
          <w:rFonts w:asciiTheme="majorHAnsi" w:hAnsiTheme="majorHAnsi"/>
        </w:rPr>
        <w:t>The Pacific Community (SPC)</w:t>
      </w:r>
      <w:bookmarkEnd w:id="12"/>
    </w:p>
    <w:p w14:paraId="48F0037D" w14:textId="15BA8EAE" w:rsidR="008145F5" w:rsidRDefault="001A1230" w:rsidP="00BA6439">
      <w:pPr>
        <w:spacing w:line="276" w:lineRule="auto"/>
        <w:jc w:val="left"/>
        <w:rPr>
          <w:rFonts w:asciiTheme="majorHAnsi" w:hAnsiTheme="majorHAnsi" w:cstheme="majorBidi"/>
          <w:sz w:val="20"/>
          <w:szCs w:val="20"/>
        </w:rPr>
      </w:pPr>
      <w:bookmarkStart w:id="13" w:name="_Toc143779456"/>
      <w:bookmarkStart w:id="14" w:name="_Toc139038088"/>
      <w:bookmarkStart w:id="15" w:name="_Hlk143777718"/>
      <w:r w:rsidRPr="58074F53">
        <w:rPr>
          <w:rFonts w:asciiTheme="majorHAnsi" w:hAnsiTheme="majorHAnsi" w:cstheme="majorBidi"/>
          <w:sz w:val="20"/>
          <w:szCs w:val="20"/>
        </w:rPr>
        <w:t xml:space="preserve">The Pacific Community (SPC) is a distinct implementing partner of PWL) and has a grant agreement with DFAT Canberra, valued at AUD57,600,000. </w:t>
      </w:r>
      <w:bookmarkStart w:id="16" w:name="_Hlk192765430"/>
      <w:r w:rsidRPr="58074F53">
        <w:rPr>
          <w:rFonts w:asciiTheme="majorHAnsi" w:hAnsiTheme="majorHAnsi" w:cstheme="majorBidi"/>
          <w:sz w:val="20"/>
          <w:szCs w:val="20"/>
        </w:rPr>
        <w:t xml:space="preserve">From this total value, SPC provides technical support to Pacific </w:t>
      </w:r>
      <w:r w:rsidRPr="58074F53">
        <w:rPr>
          <w:rFonts w:asciiTheme="majorHAnsi" w:hAnsiTheme="majorHAnsi" w:cstheme="majorBidi"/>
          <w:sz w:val="20"/>
          <w:szCs w:val="20"/>
        </w:rPr>
        <w:lastRenderedPageBreak/>
        <w:t xml:space="preserve">governments, hosts and supports regional convenings and implements a grants program for its government partners and civil-society organisations across the Pacific. </w:t>
      </w:r>
      <w:bookmarkEnd w:id="16"/>
    </w:p>
    <w:p w14:paraId="145A964A" w14:textId="22C8EE55" w:rsidR="004E601C" w:rsidRPr="00F56579" w:rsidRDefault="004E601C" w:rsidP="00BA6439">
      <w:pPr>
        <w:spacing w:line="276" w:lineRule="auto"/>
        <w:jc w:val="left"/>
        <w:rPr>
          <w:rFonts w:asciiTheme="majorHAnsi" w:hAnsiTheme="majorHAnsi" w:cstheme="majorBidi"/>
          <w:sz w:val="20"/>
          <w:szCs w:val="20"/>
        </w:rPr>
      </w:pPr>
      <w:r w:rsidRPr="58074F53">
        <w:rPr>
          <w:rFonts w:asciiTheme="majorHAnsi" w:hAnsiTheme="majorHAnsi" w:cstheme="majorBidi"/>
          <w:sz w:val="20"/>
          <w:szCs w:val="20"/>
        </w:rPr>
        <w:t>In Samoa,</w:t>
      </w:r>
      <w:r w:rsidR="00E162A7">
        <w:rPr>
          <w:rFonts w:asciiTheme="majorHAnsi" w:hAnsiTheme="majorHAnsi" w:cstheme="majorBidi"/>
          <w:sz w:val="20"/>
          <w:szCs w:val="20"/>
        </w:rPr>
        <w:t xml:space="preserve"> </w:t>
      </w:r>
      <w:r w:rsidRPr="58074F53">
        <w:rPr>
          <w:rFonts w:asciiTheme="majorHAnsi" w:hAnsiTheme="majorHAnsi" w:cstheme="majorBidi"/>
          <w:sz w:val="20"/>
          <w:szCs w:val="20"/>
        </w:rPr>
        <w:t xml:space="preserve">SPC funds </w:t>
      </w:r>
      <w:r w:rsidR="0010741E" w:rsidRPr="58074F53">
        <w:rPr>
          <w:rFonts w:asciiTheme="majorHAnsi" w:hAnsiTheme="majorHAnsi" w:cstheme="majorBidi"/>
          <w:sz w:val="20"/>
          <w:szCs w:val="20"/>
        </w:rPr>
        <w:t>6</w:t>
      </w:r>
      <w:r w:rsidRPr="58074F53">
        <w:rPr>
          <w:rFonts w:asciiTheme="majorHAnsi" w:hAnsiTheme="majorHAnsi" w:cstheme="majorBidi"/>
          <w:sz w:val="20"/>
          <w:szCs w:val="20"/>
        </w:rPr>
        <w:t xml:space="preserve"> downstream implementing partner</w:t>
      </w:r>
      <w:r w:rsidR="005D56F6" w:rsidRPr="58074F53">
        <w:rPr>
          <w:rFonts w:asciiTheme="majorHAnsi" w:hAnsiTheme="majorHAnsi" w:cstheme="majorBidi"/>
          <w:sz w:val="20"/>
          <w:szCs w:val="20"/>
        </w:rPr>
        <w:t>s</w:t>
      </w:r>
      <w:r w:rsidRPr="58074F53">
        <w:rPr>
          <w:rFonts w:asciiTheme="majorHAnsi" w:hAnsiTheme="majorHAnsi" w:cstheme="majorBidi"/>
          <w:sz w:val="20"/>
          <w:szCs w:val="20"/>
        </w:rPr>
        <w:t xml:space="preserve"> to implement </w:t>
      </w:r>
      <w:r w:rsidR="0010741E" w:rsidRPr="58074F53">
        <w:rPr>
          <w:rFonts w:asciiTheme="majorHAnsi" w:hAnsiTheme="majorHAnsi" w:cstheme="majorBidi"/>
          <w:sz w:val="20"/>
          <w:szCs w:val="20"/>
        </w:rPr>
        <w:t>6</w:t>
      </w:r>
      <w:r w:rsidRPr="58074F53">
        <w:rPr>
          <w:rFonts w:asciiTheme="majorHAnsi" w:hAnsiTheme="majorHAnsi" w:cstheme="majorBidi"/>
          <w:sz w:val="20"/>
          <w:szCs w:val="20"/>
        </w:rPr>
        <w:t xml:space="preserve"> project</w:t>
      </w:r>
      <w:r w:rsidR="00724CF0" w:rsidRPr="58074F53">
        <w:rPr>
          <w:rFonts w:asciiTheme="majorHAnsi" w:hAnsiTheme="majorHAnsi" w:cstheme="majorBidi"/>
          <w:sz w:val="20"/>
          <w:szCs w:val="20"/>
        </w:rPr>
        <w:t>s</w:t>
      </w:r>
      <w:r w:rsidRPr="58074F53">
        <w:rPr>
          <w:rFonts w:asciiTheme="majorHAnsi" w:hAnsiTheme="majorHAnsi" w:cstheme="majorBidi"/>
          <w:sz w:val="20"/>
          <w:szCs w:val="20"/>
        </w:rPr>
        <w:t xml:space="preserve">. </w:t>
      </w:r>
      <w:r w:rsidR="00C0173E" w:rsidRPr="58074F53">
        <w:rPr>
          <w:rFonts w:asciiTheme="majorHAnsi" w:hAnsiTheme="majorHAnsi" w:cstheme="majorBidi"/>
          <w:sz w:val="20"/>
          <w:szCs w:val="20"/>
        </w:rPr>
        <w:t xml:space="preserve">All projects are ongoing. </w:t>
      </w:r>
    </w:p>
    <w:p w14:paraId="72444642" w14:textId="03D1FF71" w:rsidR="004E601C" w:rsidRPr="00154CCC" w:rsidRDefault="004E601C" w:rsidP="00BA6439">
      <w:pPr>
        <w:pStyle w:val="Caption"/>
        <w:rPr>
          <w:color w:val="auto"/>
          <w:sz w:val="20"/>
          <w:szCs w:val="20"/>
        </w:rPr>
      </w:pPr>
      <w:r w:rsidRPr="00154CCC">
        <w:rPr>
          <w:color w:val="auto"/>
          <w:sz w:val="20"/>
          <w:szCs w:val="20"/>
        </w:rPr>
        <w:t xml:space="preserve">Table </w:t>
      </w:r>
      <w:r w:rsidRPr="00154CCC">
        <w:rPr>
          <w:color w:val="auto"/>
          <w:sz w:val="20"/>
          <w:szCs w:val="20"/>
        </w:rPr>
        <w:fldChar w:fldCharType="begin"/>
      </w:r>
      <w:r w:rsidRPr="00154CCC">
        <w:rPr>
          <w:color w:val="auto"/>
          <w:sz w:val="20"/>
          <w:szCs w:val="20"/>
        </w:rPr>
        <w:instrText>SEQ Table \* ARABIC</w:instrText>
      </w:r>
      <w:r w:rsidRPr="00154CCC">
        <w:rPr>
          <w:color w:val="auto"/>
          <w:sz w:val="20"/>
          <w:szCs w:val="20"/>
        </w:rPr>
        <w:fldChar w:fldCharType="separate"/>
      </w:r>
      <w:r w:rsidR="002A4BAC">
        <w:rPr>
          <w:noProof/>
          <w:color w:val="auto"/>
          <w:sz w:val="20"/>
          <w:szCs w:val="20"/>
        </w:rPr>
        <w:t>2</w:t>
      </w:r>
      <w:r w:rsidRPr="00154CCC">
        <w:rPr>
          <w:color w:val="auto"/>
          <w:sz w:val="20"/>
          <w:szCs w:val="20"/>
        </w:rPr>
        <w:fldChar w:fldCharType="end"/>
      </w:r>
      <w:r w:rsidRPr="00154CCC">
        <w:rPr>
          <w:color w:val="auto"/>
          <w:sz w:val="20"/>
          <w:szCs w:val="20"/>
        </w:rPr>
        <w:t xml:space="preserve">: SPC </w:t>
      </w:r>
      <w:r w:rsidR="00480E6A" w:rsidRPr="00154CCC">
        <w:rPr>
          <w:color w:val="auto"/>
          <w:sz w:val="20"/>
          <w:szCs w:val="20"/>
        </w:rPr>
        <w:t xml:space="preserve">grants </w:t>
      </w:r>
      <w:r w:rsidRPr="00154CCC">
        <w:rPr>
          <w:color w:val="auto"/>
          <w:sz w:val="20"/>
          <w:szCs w:val="20"/>
        </w:rPr>
        <w:t xml:space="preserve">in Samoa as </w:t>
      </w:r>
      <w:r w:rsidR="00480E6A" w:rsidRPr="00154CCC">
        <w:rPr>
          <w:color w:val="auto"/>
          <w:sz w:val="20"/>
          <w:szCs w:val="20"/>
        </w:rPr>
        <w:t xml:space="preserve">of </w:t>
      </w:r>
      <w:r w:rsidRPr="00154CCC">
        <w:rPr>
          <w:color w:val="auto"/>
          <w:sz w:val="20"/>
          <w:szCs w:val="20"/>
        </w:rPr>
        <w:t xml:space="preserve">31 </w:t>
      </w:r>
      <w:r w:rsidR="0010138E">
        <w:rPr>
          <w:color w:val="auto"/>
          <w:sz w:val="20"/>
          <w:szCs w:val="20"/>
        </w:rPr>
        <w:t>May 2026</w:t>
      </w:r>
    </w:p>
    <w:tbl>
      <w:tblPr>
        <w:tblStyle w:val="PlainTable2"/>
        <w:tblW w:w="9766" w:type="dxa"/>
        <w:tblInd w:w="10" w:type="dxa"/>
        <w:tblBorders>
          <w:top w:val="none" w:sz="12" w:space="0" w:color="000000" w:themeColor="text1"/>
          <w:left w:val="none" w:sz="12" w:space="0" w:color="000000" w:themeColor="text1"/>
          <w:bottom w:val="none" w:sz="12" w:space="0" w:color="000000" w:themeColor="text1"/>
          <w:right w:val="none" w:sz="12" w:space="0" w:color="000000" w:themeColor="text1"/>
          <w:insideH w:val="single" w:sz="12" w:space="0" w:color="000000" w:themeColor="text1"/>
          <w:insideV w:val="none" w:sz="12" w:space="0" w:color="000000" w:themeColor="text1"/>
        </w:tblBorders>
        <w:tblLook w:val="04A0" w:firstRow="1" w:lastRow="0" w:firstColumn="1" w:lastColumn="0" w:noHBand="0" w:noVBand="1"/>
      </w:tblPr>
      <w:tblGrid>
        <w:gridCol w:w="585"/>
        <w:gridCol w:w="2626"/>
        <w:gridCol w:w="3915"/>
        <w:gridCol w:w="1530"/>
        <w:gridCol w:w="1110"/>
      </w:tblGrid>
      <w:tr w:rsidR="00FE403A" w:rsidRPr="00F56579" w14:paraId="4E118F1B" w14:textId="77777777" w:rsidTr="58074F5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5" w:type="dxa"/>
            <w:shd w:val="clear" w:color="auto" w:fill="006699"/>
            <w:tcMar>
              <w:top w:w="85" w:type="dxa"/>
              <w:bottom w:w="85" w:type="dxa"/>
            </w:tcMar>
          </w:tcPr>
          <w:p w14:paraId="404846B7" w14:textId="77777777" w:rsidR="004E601C" w:rsidRPr="00066CB3" w:rsidRDefault="004E601C" w:rsidP="00BA6439">
            <w:pPr>
              <w:spacing w:line="276" w:lineRule="auto"/>
              <w:rPr>
                <w:rFonts w:asciiTheme="majorHAnsi" w:eastAsiaTheme="majorEastAsia" w:hAnsiTheme="majorHAnsi" w:cstheme="majorBidi"/>
                <w:b w:val="0"/>
                <w:bCs w:val="0"/>
                <w:color w:val="FFFFFF" w:themeColor="background1"/>
                <w:sz w:val="20"/>
                <w:szCs w:val="20"/>
              </w:rPr>
            </w:pPr>
            <w:r w:rsidRPr="58074F53">
              <w:rPr>
                <w:rFonts w:asciiTheme="majorHAnsi" w:eastAsiaTheme="majorEastAsia" w:hAnsiTheme="majorHAnsi" w:cstheme="majorBidi"/>
                <w:color w:val="FFFFFF" w:themeColor="background1"/>
                <w:sz w:val="20"/>
                <w:szCs w:val="20"/>
              </w:rPr>
              <w:t>No.</w:t>
            </w:r>
          </w:p>
        </w:tc>
        <w:tc>
          <w:tcPr>
            <w:tcW w:w="2626" w:type="dxa"/>
            <w:shd w:val="clear" w:color="auto" w:fill="006699"/>
            <w:tcMar>
              <w:top w:w="85" w:type="dxa"/>
              <w:bottom w:w="85" w:type="dxa"/>
            </w:tcMar>
          </w:tcPr>
          <w:p w14:paraId="2FCDB452" w14:textId="77777777" w:rsidR="004E601C" w:rsidRPr="00066CB3" w:rsidRDefault="004E601C" w:rsidP="00BA6439">
            <w:pPr>
              <w:spacing w:line="276" w:lineRule="auto"/>
              <w:cnfStyle w:val="100000000000" w:firstRow="1" w:lastRow="0" w:firstColumn="0" w:lastColumn="0" w:oddVBand="0" w:evenVBand="0" w:oddHBand="0" w:evenHBand="0" w:firstRowFirstColumn="0" w:firstRowLastColumn="0" w:lastRowFirstColumn="0" w:lastRowLastColumn="0"/>
              <w:rPr>
                <w:rFonts w:asciiTheme="majorHAnsi" w:eastAsiaTheme="majorEastAsia" w:hAnsiTheme="majorHAnsi" w:cstheme="majorBidi"/>
                <w:b w:val="0"/>
                <w:bCs w:val="0"/>
                <w:color w:val="FFFFFF" w:themeColor="background1"/>
                <w:sz w:val="20"/>
                <w:szCs w:val="20"/>
              </w:rPr>
            </w:pPr>
            <w:r w:rsidRPr="58074F53">
              <w:rPr>
                <w:rFonts w:asciiTheme="majorHAnsi" w:eastAsiaTheme="majorEastAsia" w:hAnsiTheme="majorHAnsi" w:cstheme="majorBidi"/>
                <w:color w:val="FFFFFF" w:themeColor="background1"/>
                <w:sz w:val="20"/>
                <w:szCs w:val="20"/>
              </w:rPr>
              <w:t>Project name and partner</w:t>
            </w:r>
          </w:p>
        </w:tc>
        <w:tc>
          <w:tcPr>
            <w:tcW w:w="3915" w:type="dxa"/>
            <w:shd w:val="clear" w:color="auto" w:fill="006699"/>
            <w:tcMar>
              <w:top w:w="85" w:type="dxa"/>
              <w:bottom w:w="85" w:type="dxa"/>
            </w:tcMar>
          </w:tcPr>
          <w:p w14:paraId="018B7F77" w14:textId="77777777" w:rsidR="004E601C" w:rsidRPr="00066CB3" w:rsidRDefault="004E601C" w:rsidP="00BA6439">
            <w:pPr>
              <w:spacing w:line="276" w:lineRule="auto"/>
              <w:cnfStyle w:val="100000000000" w:firstRow="1" w:lastRow="0" w:firstColumn="0" w:lastColumn="0" w:oddVBand="0" w:evenVBand="0" w:oddHBand="0" w:evenHBand="0" w:firstRowFirstColumn="0" w:firstRowLastColumn="0" w:lastRowFirstColumn="0" w:lastRowLastColumn="0"/>
              <w:rPr>
                <w:rFonts w:asciiTheme="majorHAnsi" w:eastAsiaTheme="majorEastAsia" w:hAnsiTheme="majorHAnsi" w:cstheme="majorBidi"/>
                <w:b w:val="0"/>
                <w:bCs w:val="0"/>
                <w:color w:val="FFFFFF" w:themeColor="background1"/>
                <w:sz w:val="20"/>
                <w:szCs w:val="20"/>
              </w:rPr>
            </w:pPr>
            <w:r w:rsidRPr="58074F53">
              <w:rPr>
                <w:rFonts w:asciiTheme="majorHAnsi" w:eastAsiaTheme="majorEastAsia" w:hAnsiTheme="majorHAnsi" w:cstheme="majorBidi"/>
                <w:color w:val="FFFFFF" w:themeColor="background1"/>
                <w:sz w:val="20"/>
                <w:szCs w:val="20"/>
              </w:rPr>
              <w:t>Project description</w:t>
            </w:r>
          </w:p>
        </w:tc>
        <w:tc>
          <w:tcPr>
            <w:tcW w:w="1530" w:type="dxa"/>
            <w:shd w:val="clear" w:color="auto" w:fill="006699"/>
            <w:tcMar>
              <w:top w:w="85" w:type="dxa"/>
              <w:bottom w:w="85" w:type="dxa"/>
            </w:tcMar>
          </w:tcPr>
          <w:p w14:paraId="5FA5AB41" w14:textId="77777777" w:rsidR="004E601C" w:rsidRPr="00066CB3" w:rsidRDefault="004E601C" w:rsidP="00BA6439">
            <w:pPr>
              <w:spacing w:line="276" w:lineRule="auto"/>
              <w:cnfStyle w:val="100000000000" w:firstRow="1" w:lastRow="0" w:firstColumn="0" w:lastColumn="0" w:oddVBand="0" w:evenVBand="0" w:oddHBand="0" w:evenHBand="0" w:firstRowFirstColumn="0" w:firstRowLastColumn="0" w:lastRowFirstColumn="0" w:lastRowLastColumn="0"/>
              <w:rPr>
                <w:rFonts w:asciiTheme="majorHAnsi" w:eastAsiaTheme="majorEastAsia" w:hAnsiTheme="majorHAnsi" w:cstheme="majorBidi"/>
                <w:b w:val="0"/>
                <w:bCs w:val="0"/>
                <w:color w:val="FFFFFF" w:themeColor="background1"/>
                <w:sz w:val="20"/>
                <w:szCs w:val="20"/>
              </w:rPr>
            </w:pPr>
            <w:r w:rsidRPr="58074F53">
              <w:rPr>
                <w:rFonts w:asciiTheme="majorHAnsi" w:eastAsiaTheme="majorEastAsia" w:hAnsiTheme="majorHAnsi" w:cstheme="majorBidi"/>
                <w:color w:val="FFFFFF" w:themeColor="background1"/>
                <w:sz w:val="20"/>
                <w:szCs w:val="20"/>
              </w:rPr>
              <w:t>Value (AUD) / timeframe</w:t>
            </w:r>
          </w:p>
        </w:tc>
        <w:tc>
          <w:tcPr>
            <w:tcW w:w="1110" w:type="dxa"/>
            <w:shd w:val="clear" w:color="auto" w:fill="006699"/>
          </w:tcPr>
          <w:p w14:paraId="71A7D133" w14:textId="77777777" w:rsidR="004E601C" w:rsidRPr="00066CB3" w:rsidRDefault="004E601C" w:rsidP="00BA6439">
            <w:pPr>
              <w:spacing w:line="276" w:lineRule="auto"/>
              <w:cnfStyle w:val="100000000000" w:firstRow="1" w:lastRow="0" w:firstColumn="0" w:lastColumn="0" w:oddVBand="0" w:evenVBand="0" w:oddHBand="0" w:evenHBand="0" w:firstRowFirstColumn="0" w:firstRowLastColumn="0" w:lastRowFirstColumn="0" w:lastRowLastColumn="0"/>
              <w:rPr>
                <w:rFonts w:asciiTheme="majorHAnsi" w:eastAsiaTheme="majorEastAsia" w:hAnsiTheme="majorHAnsi" w:cstheme="majorBidi"/>
                <w:color w:val="FFFFFF" w:themeColor="background1"/>
                <w:sz w:val="20"/>
                <w:szCs w:val="20"/>
              </w:rPr>
            </w:pPr>
            <w:r w:rsidRPr="58074F53">
              <w:rPr>
                <w:rFonts w:asciiTheme="majorHAnsi" w:eastAsiaTheme="majorEastAsia" w:hAnsiTheme="majorHAnsi" w:cstheme="majorBidi"/>
                <w:color w:val="FFFFFF" w:themeColor="background1"/>
                <w:sz w:val="20"/>
                <w:szCs w:val="20"/>
              </w:rPr>
              <w:t>Project status</w:t>
            </w:r>
          </w:p>
        </w:tc>
      </w:tr>
      <w:tr w:rsidR="003A61C2" w:rsidRPr="00F56579" w14:paraId="54E5EB39" w14:textId="77777777" w:rsidTr="00C967E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5" w:type="dxa"/>
            <w:tcBorders>
              <w:bottom w:val="single" w:sz="4" w:space="0" w:color="auto"/>
            </w:tcBorders>
            <w:tcMar>
              <w:top w:w="85" w:type="dxa"/>
              <w:bottom w:w="85" w:type="dxa"/>
            </w:tcMar>
          </w:tcPr>
          <w:p w14:paraId="3F1632AD" w14:textId="37FCF3F9" w:rsidR="003A61C2" w:rsidRPr="00066CB3" w:rsidRDefault="36AE11C9" w:rsidP="00BA6439">
            <w:pPr>
              <w:spacing w:line="276" w:lineRule="auto"/>
              <w:rPr>
                <w:rFonts w:asciiTheme="majorHAnsi" w:eastAsiaTheme="majorEastAsia" w:hAnsiTheme="majorHAnsi" w:cstheme="majorBidi"/>
                <w:sz w:val="20"/>
                <w:szCs w:val="20"/>
              </w:rPr>
            </w:pPr>
            <w:r w:rsidRPr="58074F53">
              <w:rPr>
                <w:rFonts w:asciiTheme="majorHAnsi" w:eastAsiaTheme="majorEastAsia" w:hAnsiTheme="majorHAnsi" w:cstheme="majorBidi"/>
                <w:sz w:val="20"/>
                <w:szCs w:val="20"/>
              </w:rPr>
              <w:t>1</w:t>
            </w:r>
          </w:p>
        </w:tc>
        <w:tc>
          <w:tcPr>
            <w:tcW w:w="2626" w:type="dxa"/>
            <w:tcBorders>
              <w:bottom w:val="single" w:sz="4" w:space="0" w:color="auto"/>
            </w:tcBorders>
            <w:tcMar>
              <w:top w:w="85" w:type="dxa"/>
              <w:bottom w:w="85" w:type="dxa"/>
            </w:tcMar>
          </w:tcPr>
          <w:p w14:paraId="2791E8E3" w14:textId="77777777" w:rsidR="009A7ED7" w:rsidRDefault="5356A575"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sz w:val="20"/>
                <w:szCs w:val="20"/>
              </w:rPr>
            </w:pPr>
            <w:r w:rsidRPr="58074F53">
              <w:rPr>
                <w:rFonts w:asciiTheme="majorHAnsi" w:eastAsiaTheme="majorEastAsia" w:hAnsiTheme="majorHAnsi" w:cstheme="majorBidi"/>
                <w:sz w:val="20"/>
                <w:szCs w:val="20"/>
              </w:rPr>
              <w:t>A Niu Pasifika Paradigm: ‘Whole of Life’ Transformative Leadership for Justice - Strengthening Women’s Leadership, Gender, Ecological, Economic and Social Justice in the Pasifika Household of God</w:t>
            </w:r>
            <w:r w:rsidR="00CC40DE">
              <w:tab/>
            </w:r>
          </w:p>
          <w:p w14:paraId="2F4C7016" w14:textId="77777777" w:rsidR="009A7ED7" w:rsidRDefault="009A7ED7"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sz w:val="20"/>
                <w:szCs w:val="20"/>
              </w:rPr>
            </w:pPr>
          </w:p>
          <w:p w14:paraId="51A2DB2E" w14:textId="7C25EC42" w:rsidR="003A61C2" w:rsidRPr="00066CB3" w:rsidRDefault="36AE11C9"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sz w:val="20"/>
                <w:szCs w:val="20"/>
              </w:rPr>
            </w:pPr>
            <w:r w:rsidRPr="58074F53">
              <w:rPr>
                <w:rFonts w:asciiTheme="majorHAnsi" w:eastAsiaTheme="majorEastAsia" w:hAnsiTheme="majorHAnsi" w:cstheme="majorBidi"/>
                <w:sz w:val="20"/>
                <w:szCs w:val="20"/>
              </w:rPr>
              <w:t>(</w:t>
            </w:r>
            <w:r w:rsidR="5356A575" w:rsidRPr="58074F53">
              <w:rPr>
                <w:rFonts w:asciiTheme="majorHAnsi" w:eastAsiaTheme="majorEastAsia" w:hAnsiTheme="majorHAnsi" w:cstheme="majorBidi"/>
                <w:sz w:val="20"/>
                <w:szCs w:val="20"/>
              </w:rPr>
              <w:t>Pacific Theological College</w:t>
            </w:r>
            <w:r w:rsidRPr="58074F53">
              <w:rPr>
                <w:rFonts w:asciiTheme="majorHAnsi" w:eastAsiaTheme="majorEastAsia" w:hAnsiTheme="majorHAnsi" w:cstheme="majorBidi"/>
                <w:sz w:val="20"/>
                <w:szCs w:val="20"/>
              </w:rPr>
              <w:t>)</w:t>
            </w:r>
          </w:p>
        </w:tc>
        <w:tc>
          <w:tcPr>
            <w:tcW w:w="3915" w:type="dxa"/>
            <w:tcBorders>
              <w:bottom w:val="single" w:sz="4" w:space="0" w:color="auto"/>
            </w:tcBorders>
            <w:tcMar>
              <w:top w:w="85" w:type="dxa"/>
              <w:bottom w:w="85" w:type="dxa"/>
            </w:tcMar>
          </w:tcPr>
          <w:p w14:paraId="6FBF66B9" w14:textId="37D1CE01" w:rsidR="003A61C2" w:rsidRPr="00066CB3" w:rsidRDefault="5356A575"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sz w:val="20"/>
                <w:szCs w:val="20"/>
                <w:lang w:val="en-US"/>
              </w:rPr>
            </w:pPr>
            <w:r w:rsidRPr="58074F53">
              <w:rPr>
                <w:rFonts w:asciiTheme="majorHAnsi" w:eastAsiaTheme="majorEastAsia" w:hAnsiTheme="majorHAnsi" w:cstheme="majorBidi"/>
                <w:sz w:val="20"/>
                <w:szCs w:val="20"/>
              </w:rPr>
              <w:t xml:space="preserve">The Project works to introduce a new Master of Theology in Gender Justice, promote and support women’s economic empowerment, and advocate for a living income/wage policy with CSOs through Fiji Council of Social Services. It also aims to strengthen </w:t>
            </w:r>
            <w:r w:rsidR="0010741E" w:rsidRPr="58074F53">
              <w:rPr>
                <w:rFonts w:asciiTheme="majorHAnsi" w:eastAsiaTheme="majorEastAsia" w:hAnsiTheme="majorHAnsi" w:cstheme="majorBidi"/>
                <w:sz w:val="20"/>
                <w:szCs w:val="20"/>
              </w:rPr>
              <w:t>women’s</w:t>
            </w:r>
            <w:r w:rsidRPr="58074F53">
              <w:rPr>
                <w:rFonts w:asciiTheme="majorHAnsi" w:eastAsiaTheme="majorEastAsia" w:hAnsiTheme="majorHAnsi" w:cstheme="majorBidi"/>
                <w:sz w:val="20"/>
                <w:szCs w:val="20"/>
              </w:rPr>
              <w:t xml:space="preserve"> agency within Methodist Church </w:t>
            </w:r>
            <w:r w:rsidR="0010741E" w:rsidRPr="58074F53">
              <w:rPr>
                <w:rFonts w:asciiTheme="majorHAnsi" w:eastAsiaTheme="majorEastAsia" w:hAnsiTheme="majorHAnsi" w:cstheme="majorBidi"/>
                <w:sz w:val="20"/>
                <w:szCs w:val="20"/>
              </w:rPr>
              <w:t>Women’s</w:t>
            </w:r>
            <w:r w:rsidRPr="58074F53">
              <w:rPr>
                <w:rFonts w:asciiTheme="majorHAnsi" w:eastAsiaTheme="majorEastAsia" w:hAnsiTheme="majorHAnsi" w:cstheme="majorBidi"/>
                <w:sz w:val="20"/>
                <w:szCs w:val="20"/>
              </w:rPr>
              <w:t xml:space="preserve"> Secretariat and coordinate </w:t>
            </w:r>
            <w:r w:rsidR="70C36164" w:rsidRPr="58074F53">
              <w:rPr>
                <w:rFonts w:asciiTheme="majorHAnsi" w:eastAsiaTheme="majorEastAsia" w:hAnsiTheme="majorHAnsi" w:cstheme="majorBidi"/>
                <w:sz w:val="20"/>
                <w:szCs w:val="20"/>
              </w:rPr>
              <w:t>Talanoa</w:t>
            </w:r>
            <w:r w:rsidRPr="58074F53">
              <w:rPr>
                <w:rFonts w:asciiTheme="majorHAnsi" w:eastAsiaTheme="majorEastAsia" w:hAnsiTheme="majorHAnsi" w:cstheme="majorBidi"/>
                <w:sz w:val="20"/>
                <w:szCs w:val="20"/>
              </w:rPr>
              <w:t xml:space="preserve"> sessions on GB, including setting up a help line and pastoral counselling.</w:t>
            </w:r>
            <w:r w:rsidR="00CC40DE">
              <w:tab/>
            </w:r>
          </w:p>
        </w:tc>
        <w:tc>
          <w:tcPr>
            <w:tcW w:w="1530" w:type="dxa"/>
            <w:tcBorders>
              <w:bottom w:val="single" w:sz="4" w:space="0" w:color="auto"/>
            </w:tcBorders>
            <w:tcMar>
              <w:top w:w="85" w:type="dxa"/>
              <w:bottom w:w="85" w:type="dxa"/>
            </w:tcMar>
          </w:tcPr>
          <w:p w14:paraId="2378E238" w14:textId="7D15CB40" w:rsidR="00CC40DE" w:rsidRPr="00066CB3" w:rsidRDefault="00676CC2"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sz w:val="20"/>
                <w:szCs w:val="20"/>
              </w:rPr>
            </w:pPr>
            <w:r>
              <w:rPr>
                <w:rFonts w:asciiTheme="majorHAnsi" w:eastAsiaTheme="majorEastAsia" w:hAnsiTheme="majorHAnsi" w:cstheme="majorBidi"/>
                <w:sz w:val="20"/>
                <w:szCs w:val="20"/>
              </w:rPr>
              <w:t>$</w:t>
            </w:r>
            <w:r w:rsidR="002844AA">
              <w:rPr>
                <w:rFonts w:asciiTheme="majorHAnsi" w:eastAsiaTheme="majorEastAsia" w:hAnsiTheme="majorHAnsi" w:cstheme="majorBidi"/>
                <w:sz w:val="20"/>
                <w:szCs w:val="20"/>
              </w:rPr>
              <w:t>429,711.64</w:t>
            </w:r>
          </w:p>
          <w:p w14:paraId="6F8B4D2A" w14:textId="77777777" w:rsidR="00CC40DE" w:rsidRPr="00066CB3" w:rsidRDefault="00CC40DE"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sz w:val="20"/>
                <w:szCs w:val="20"/>
              </w:rPr>
            </w:pPr>
          </w:p>
          <w:p w14:paraId="1CD4C072" w14:textId="1D40C9B1" w:rsidR="003A61C2" w:rsidRPr="00066CB3" w:rsidRDefault="5356A575" w:rsidP="000A148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sz w:val="20"/>
                <w:szCs w:val="20"/>
              </w:rPr>
            </w:pPr>
            <w:r w:rsidRPr="58074F53">
              <w:rPr>
                <w:rFonts w:asciiTheme="majorHAnsi" w:eastAsiaTheme="majorEastAsia" w:hAnsiTheme="majorHAnsi" w:cstheme="majorBidi"/>
                <w:sz w:val="20"/>
                <w:szCs w:val="20"/>
              </w:rPr>
              <w:t xml:space="preserve">2024 </w:t>
            </w:r>
            <w:r w:rsidR="00676CC2">
              <w:rPr>
                <w:rFonts w:asciiTheme="majorHAnsi" w:eastAsiaTheme="majorEastAsia" w:hAnsiTheme="majorHAnsi" w:cstheme="majorBidi"/>
                <w:sz w:val="20"/>
                <w:szCs w:val="20"/>
              </w:rPr>
              <w:t>–</w:t>
            </w:r>
            <w:r w:rsidRPr="58074F53">
              <w:rPr>
                <w:rFonts w:asciiTheme="majorHAnsi" w:eastAsiaTheme="majorEastAsia" w:hAnsiTheme="majorHAnsi" w:cstheme="majorBidi"/>
                <w:sz w:val="20"/>
                <w:szCs w:val="20"/>
              </w:rPr>
              <w:t xml:space="preserve"> </w:t>
            </w:r>
            <w:r w:rsidR="00676CC2">
              <w:rPr>
                <w:rFonts w:asciiTheme="majorHAnsi" w:eastAsiaTheme="majorEastAsia" w:hAnsiTheme="majorHAnsi" w:cstheme="majorBidi"/>
                <w:sz w:val="20"/>
                <w:szCs w:val="20"/>
              </w:rPr>
              <w:t>2026</w:t>
            </w:r>
          </w:p>
        </w:tc>
        <w:tc>
          <w:tcPr>
            <w:tcW w:w="1110" w:type="dxa"/>
            <w:tcBorders>
              <w:bottom w:val="single" w:sz="4" w:space="0" w:color="auto"/>
            </w:tcBorders>
          </w:tcPr>
          <w:p w14:paraId="28E784FF" w14:textId="77E4C71B" w:rsidR="003A61C2" w:rsidRPr="00066CB3" w:rsidRDefault="36AE11C9"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sz w:val="20"/>
                <w:szCs w:val="20"/>
              </w:rPr>
            </w:pPr>
            <w:r w:rsidRPr="58074F53">
              <w:rPr>
                <w:rFonts w:asciiTheme="majorHAnsi" w:eastAsiaTheme="majorEastAsia" w:hAnsiTheme="majorHAnsi" w:cstheme="majorBidi"/>
                <w:sz w:val="20"/>
                <w:szCs w:val="20"/>
              </w:rPr>
              <w:t xml:space="preserve">Ongoing </w:t>
            </w:r>
          </w:p>
        </w:tc>
      </w:tr>
      <w:tr w:rsidR="008145F5" w:rsidRPr="00F56579" w14:paraId="0195469D" w14:textId="77777777" w:rsidTr="00C967E0">
        <w:trPr>
          <w:trHeight w:val="300"/>
        </w:trPr>
        <w:tc>
          <w:tcPr>
            <w:cnfStyle w:val="001000000000" w:firstRow="0" w:lastRow="0" w:firstColumn="1" w:lastColumn="0" w:oddVBand="0" w:evenVBand="0" w:oddHBand="0" w:evenHBand="0" w:firstRowFirstColumn="0" w:firstRowLastColumn="0" w:lastRowFirstColumn="0" w:lastRowLastColumn="0"/>
            <w:tcW w:w="585" w:type="dxa"/>
            <w:tcBorders>
              <w:top w:val="single" w:sz="4" w:space="0" w:color="auto"/>
              <w:bottom w:val="single" w:sz="4" w:space="0" w:color="auto"/>
            </w:tcBorders>
            <w:tcMar>
              <w:top w:w="85" w:type="dxa"/>
              <w:bottom w:w="85" w:type="dxa"/>
            </w:tcMar>
          </w:tcPr>
          <w:p w14:paraId="4E3A2AA6" w14:textId="77777777" w:rsidR="004A7943" w:rsidRPr="00066CB3" w:rsidRDefault="023D9C1A" w:rsidP="00BA6439">
            <w:pPr>
              <w:spacing w:line="276" w:lineRule="auto"/>
              <w:rPr>
                <w:rFonts w:asciiTheme="majorHAnsi" w:eastAsiaTheme="majorEastAsia" w:hAnsiTheme="majorHAnsi" w:cstheme="majorBidi"/>
                <w:sz w:val="20"/>
                <w:szCs w:val="20"/>
              </w:rPr>
            </w:pPr>
            <w:r w:rsidRPr="58074F53">
              <w:rPr>
                <w:rFonts w:asciiTheme="majorHAnsi" w:eastAsiaTheme="majorEastAsia" w:hAnsiTheme="majorHAnsi" w:cstheme="majorBidi"/>
                <w:sz w:val="20"/>
                <w:szCs w:val="20"/>
              </w:rPr>
              <w:t>2</w:t>
            </w:r>
          </w:p>
        </w:tc>
        <w:tc>
          <w:tcPr>
            <w:tcW w:w="2626" w:type="dxa"/>
            <w:tcBorders>
              <w:top w:val="single" w:sz="4" w:space="0" w:color="auto"/>
              <w:bottom w:val="single" w:sz="4" w:space="0" w:color="auto"/>
            </w:tcBorders>
            <w:tcMar>
              <w:top w:w="85" w:type="dxa"/>
              <w:bottom w:w="85" w:type="dxa"/>
            </w:tcMar>
          </w:tcPr>
          <w:p w14:paraId="2882F2A1" w14:textId="77777777" w:rsidR="004A7943" w:rsidRPr="00066CB3" w:rsidRDefault="023D9C1A"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sz w:val="20"/>
                <w:szCs w:val="20"/>
              </w:rPr>
            </w:pPr>
            <w:r w:rsidRPr="58074F53">
              <w:rPr>
                <w:rFonts w:asciiTheme="majorHAnsi" w:eastAsiaTheme="majorEastAsia" w:hAnsiTheme="majorHAnsi" w:cstheme="majorBidi"/>
                <w:sz w:val="20"/>
                <w:szCs w:val="20"/>
              </w:rPr>
              <w:t>Barriers to Female Leadership for Staff at Selected Pacific Island Universities, with an emphasis on Science, Technology, Engineering and Mathematics (STEM)</w:t>
            </w:r>
          </w:p>
          <w:p w14:paraId="42A2D98A" w14:textId="77777777" w:rsidR="004A7943" w:rsidRPr="00066CB3" w:rsidRDefault="004A7943"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sz w:val="20"/>
                <w:szCs w:val="20"/>
              </w:rPr>
            </w:pPr>
          </w:p>
          <w:p w14:paraId="7C804ECF" w14:textId="68319017" w:rsidR="004A7943" w:rsidRPr="00066CB3" w:rsidRDefault="023D9C1A"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sz w:val="20"/>
                <w:szCs w:val="20"/>
              </w:rPr>
            </w:pPr>
            <w:r w:rsidRPr="58074F53">
              <w:rPr>
                <w:rFonts w:asciiTheme="majorHAnsi" w:eastAsiaTheme="majorEastAsia" w:hAnsiTheme="majorHAnsi" w:cstheme="majorBidi"/>
                <w:sz w:val="20"/>
                <w:szCs w:val="20"/>
              </w:rPr>
              <w:t>(University of South Pacific</w:t>
            </w:r>
            <w:r w:rsidR="4C6FC08C" w:rsidRPr="58074F53">
              <w:rPr>
                <w:rFonts w:asciiTheme="majorHAnsi" w:eastAsiaTheme="majorEastAsia" w:hAnsiTheme="majorHAnsi" w:cstheme="majorBidi"/>
                <w:sz w:val="20"/>
                <w:szCs w:val="20"/>
              </w:rPr>
              <w:t xml:space="preserve"> (USP)</w:t>
            </w:r>
            <w:r w:rsidRPr="58074F53">
              <w:rPr>
                <w:rFonts w:asciiTheme="majorHAnsi" w:eastAsiaTheme="majorEastAsia" w:hAnsiTheme="majorHAnsi" w:cstheme="majorBidi"/>
                <w:sz w:val="20"/>
                <w:szCs w:val="20"/>
              </w:rPr>
              <w:t>)</w:t>
            </w:r>
          </w:p>
        </w:tc>
        <w:tc>
          <w:tcPr>
            <w:tcW w:w="3915" w:type="dxa"/>
            <w:tcBorders>
              <w:top w:val="single" w:sz="4" w:space="0" w:color="auto"/>
              <w:bottom w:val="single" w:sz="4" w:space="0" w:color="auto"/>
            </w:tcBorders>
            <w:tcMar>
              <w:top w:w="85" w:type="dxa"/>
              <w:bottom w:w="85" w:type="dxa"/>
            </w:tcMar>
          </w:tcPr>
          <w:p w14:paraId="615C4692" w14:textId="77777777" w:rsidR="004A7943" w:rsidRPr="00066CB3" w:rsidRDefault="023D9C1A"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sz w:val="20"/>
                <w:szCs w:val="20"/>
              </w:rPr>
            </w:pPr>
            <w:r w:rsidRPr="58074F53">
              <w:rPr>
                <w:rFonts w:asciiTheme="majorHAnsi" w:eastAsiaTheme="majorEastAsia" w:hAnsiTheme="majorHAnsi" w:cstheme="majorBidi"/>
                <w:sz w:val="20"/>
                <w:szCs w:val="20"/>
              </w:rPr>
              <w:t>This project aims to establish baselines and catalysing mechanisms to increase the number of women in senior leadership positions in Pacific Island Universities within STEM and beyond.</w:t>
            </w:r>
          </w:p>
        </w:tc>
        <w:tc>
          <w:tcPr>
            <w:tcW w:w="1530" w:type="dxa"/>
            <w:tcBorders>
              <w:top w:val="single" w:sz="4" w:space="0" w:color="auto"/>
              <w:bottom w:val="single" w:sz="4" w:space="0" w:color="auto"/>
            </w:tcBorders>
            <w:tcMar>
              <w:top w:w="85" w:type="dxa"/>
              <w:bottom w:w="85" w:type="dxa"/>
            </w:tcMar>
          </w:tcPr>
          <w:p w14:paraId="2C0C341E" w14:textId="38BBC266" w:rsidR="004A7943" w:rsidRPr="00066CB3" w:rsidRDefault="002844AA"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sz w:val="20"/>
                <w:szCs w:val="20"/>
              </w:rPr>
            </w:pPr>
            <w:r>
              <w:rPr>
                <w:rFonts w:asciiTheme="majorHAnsi" w:eastAsiaTheme="majorEastAsia" w:hAnsiTheme="majorHAnsi" w:cstheme="majorBidi"/>
                <w:sz w:val="20"/>
                <w:szCs w:val="20"/>
              </w:rPr>
              <w:t>$</w:t>
            </w:r>
            <w:r w:rsidR="005C14F7">
              <w:rPr>
                <w:rFonts w:asciiTheme="majorHAnsi" w:eastAsiaTheme="majorEastAsia" w:hAnsiTheme="majorHAnsi" w:cstheme="majorBidi"/>
                <w:sz w:val="20"/>
                <w:szCs w:val="20"/>
              </w:rPr>
              <w:t>249</w:t>
            </w:r>
            <w:r w:rsidR="00592E4D">
              <w:rPr>
                <w:rFonts w:asciiTheme="majorHAnsi" w:eastAsiaTheme="majorEastAsia" w:hAnsiTheme="majorHAnsi" w:cstheme="majorBidi"/>
                <w:sz w:val="20"/>
                <w:szCs w:val="20"/>
              </w:rPr>
              <w:t>,323.75</w:t>
            </w:r>
          </w:p>
          <w:p w14:paraId="6B383E02" w14:textId="77777777" w:rsidR="004A7943" w:rsidRPr="00066CB3" w:rsidRDefault="004A7943"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sz w:val="20"/>
                <w:szCs w:val="20"/>
              </w:rPr>
            </w:pPr>
          </w:p>
          <w:p w14:paraId="67AFCE22" w14:textId="0F9B77D9" w:rsidR="004A7943" w:rsidRPr="00066CB3" w:rsidRDefault="023D9C1A"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sz w:val="20"/>
                <w:szCs w:val="20"/>
              </w:rPr>
            </w:pPr>
            <w:r w:rsidRPr="58074F53">
              <w:rPr>
                <w:rFonts w:asciiTheme="majorHAnsi" w:eastAsiaTheme="majorEastAsia" w:hAnsiTheme="majorHAnsi" w:cstheme="majorBidi"/>
                <w:sz w:val="20"/>
                <w:szCs w:val="20"/>
              </w:rPr>
              <w:t>2024</w:t>
            </w:r>
            <w:r w:rsidR="6B4A3B6E" w:rsidRPr="58074F53">
              <w:rPr>
                <w:rFonts w:asciiTheme="majorHAnsi" w:eastAsiaTheme="majorEastAsia" w:hAnsiTheme="majorHAnsi" w:cstheme="majorBidi"/>
                <w:sz w:val="20"/>
                <w:szCs w:val="20"/>
              </w:rPr>
              <w:t xml:space="preserve"> </w:t>
            </w:r>
            <w:r w:rsidRPr="58074F53">
              <w:rPr>
                <w:rFonts w:asciiTheme="majorHAnsi" w:eastAsiaTheme="majorEastAsia" w:hAnsiTheme="majorHAnsi" w:cstheme="majorBidi"/>
                <w:sz w:val="20"/>
                <w:szCs w:val="20"/>
              </w:rPr>
              <w:t>–</w:t>
            </w:r>
            <w:r w:rsidR="6B4A3B6E" w:rsidRPr="58074F53">
              <w:rPr>
                <w:rFonts w:asciiTheme="majorHAnsi" w:eastAsiaTheme="majorEastAsia" w:hAnsiTheme="majorHAnsi" w:cstheme="majorBidi"/>
                <w:sz w:val="20"/>
                <w:szCs w:val="20"/>
              </w:rPr>
              <w:t xml:space="preserve"> </w:t>
            </w:r>
            <w:r w:rsidR="002844AA">
              <w:rPr>
                <w:rFonts w:asciiTheme="majorHAnsi" w:eastAsiaTheme="majorEastAsia" w:hAnsiTheme="majorHAnsi" w:cstheme="majorBidi"/>
                <w:sz w:val="20"/>
                <w:szCs w:val="20"/>
              </w:rPr>
              <w:t>2026</w:t>
            </w:r>
          </w:p>
        </w:tc>
        <w:tc>
          <w:tcPr>
            <w:tcW w:w="1110" w:type="dxa"/>
            <w:tcBorders>
              <w:top w:val="single" w:sz="4" w:space="0" w:color="auto"/>
              <w:bottom w:val="single" w:sz="4" w:space="0" w:color="auto"/>
            </w:tcBorders>
          </w:tcPr>
          <w:p w14:paraId="73E8B729" w14:textId="77777777" w:rsidR="004A7943" w:rsidRDefault="023D9C1A"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sz w:val="20"/>
                <w:szCs w:val="20"/>
              </w:rPr>
            </w:pPr>
            <w:r w:rsidRPr="58074F53">
              <w:rPr>
                <w:rFonts w:asciiTheme="majorHAnsi" w:eastAsiaTheme="majorEastAsia" w:hAnsiTheme="majorHAnsi" w:cstheme="majorBidi"/>
                <w:sz w:val="20"/>
                <w:szCs w:val="20"/>
              </w:rPr>
              <w:t>Ongoing</w:t>
            </w:r>
          </w:p>
          <w:p w14:paraId="5E83CE7C" w14:textId="4D322612" w:rsidR="00C0173E" w:rsidRPr="00066CB3" w:rsidRDefault="00C0173E"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sz w:val="20"/>
                <w:szCs w:val="20"/>
              </w:rPr>
            </w:pPr>
          </w:p>
        </w:tc>
      </w:tr>
      <w:tr w:rsidR="008145F5" w:rsidRPr="00F56579" w14:paraId="2C1FD214" w14:textId="77777777" w:rsidTr="00C967E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5" w:type="dxa"/>
            <w:tcBorders>
              <w:top w:val="single" w:sz="4" w:space="0" w:color="auto"/>
              <w:bottom w:val="single" w:sz="4" w:space="0" w:color="auto"/>
            </w:tcBorders>
            <w:tcMar>
              <w:top w:w="85" w:type="dxa"/>
              <w:bottom w:w="85" w:type="dxa"/>
            </w:tcMar>
          </w:tcPr>
          <w:p w14:paraId="2810A2DA" w14:textId="373DBA66" w:rsidR="004A7943" w:rsidRPr="00066CB3" w:rsidRDefault="33092E0C" w:rsidP="00BA6439">
            <w:pPr>
              <w:spacing w:line="276" w:lineRule="auto"/>
              <w:rPr>
                <w:rFonts w:asciiTheme="majorHAnsi" w:eastAsiaTheme="majorEastAsia" w:hAnsiTheme="majorHAnsi" w:cstheme="majorBidi"/>
                <w:sz w:val="20"/>
                <w:szCs w:val="20"/>
              </w:rPr>
            </w:pPr>
            <w:r w:rsidRPr="58074F53">
              <w:rPr>
                <w:rFonts w:asciiTheme="majorHAnsi" w:eastAsiaTheme="majorEastAsia" w:hAnsiTheme="majorHAnsi" w:cstheme="majorBidi"/>
                <w:sz w:val="20"/>
                <w:szCs w:val="20"/>
              </w:rPr>
              <w:t>3</w:t>
            </w:r>
          </w:p>
        </w:tc>
        <w:tc>
          <w:tcPr>
            <w:tcW w:w="2626" w:type="dxa"/>
            <w:tcBorders>
              <w:top w:val="single" w:sz="4" w:space="0" w:color="auto"/>
              <w:bottom w:val="single" w:sz="4" w:space="0" w:color="auto"/>
            </w:tcBorders>
            <w:tcMar>
              <w:top w:w="85" w:type="dxa"/>
              <w:bottom w:w="85" w:type="dxa"/>
            </w:tcMar>
          </w:tcPr>
          <w:p w14:paraId="64130EAA" w14:textId="5076B51A" w:rsidR="00A24572" w:rsidRDefault="023D9C1A"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sz w:val="20"/>
                <w:szCs w:val="20"/>
              </w:rPr>
            </w:pPr>
            <w:r w:rsidRPr="58074F53">
              <w:rPr>
                <w:rFonts w:asciiTheme="majorHAnsi" w:eastAsiaTheme="majorEastAsia" w:hAnsiTheme="majorHAnsi" w:cstheme="majorBidi"/>
                <w:sz w:val="20"/>
                <w:szCs w:val="20"/>
              </w:rPr>
              <w:t>Just, Safe, Resilient and Empowered Pacific Communities</w:t>
            </w:r>
          </w:p>
          <w:p w14:paraId="3DB8FBB3" w14:textId="77777777" w:rsidR="00A24572" w:rsidRDefault="00A24572"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sz w:val="20"/>
                <w:szCs w:val="20"/>
              </w:rPr>
            </w:pPr>
          </w:p>
          <w:p w14:paraId="5255C39C" w14:textId="0E60B447" w:rsidR="004A7943" w:rsidRPr="00066CB3" w:rsidRDefault="33092E0C"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sz w:val="20"/>
                <w:szCs w:val="20"/>
              </w:rPr>
            </w:pPr>
            <w:r w:rsidRPr="58074F53">
              <w:rPr>
                <w:rFonts w:asciiTheme="majorHAnsi" w:eastAsiaTheme="majorEastAsia" w:hAnsiTheme="majorHAnsi" w:cstheme="majorBidi"/>
                <w:sz w:val="20"/>
                <w:szCs w:val="20"/>
              </w:rPr>
              <w:t>(</w:t>
            </w:r>
            <w:r w:rsidR="023D9C1A" w:rsidRPr="58074F53">
              <w:rPr>
                <w:rFonts w:asciiTheme="majorHAnsi" w:eastAsiaTheme="majorEastAsia" w:hAnsiTheme="majorHAnsi" w:cstheme="majorBidi"/>
                <w:sz w:val="20"/>
                <w:szCs w:val="20"/>
              </w:rPr>
              <w:t xml:space="preserve">Pacific Conference of </w:t>
            </w:r>
            <w:r w:rsidR="21FA4597" w:rsidRPr="58074F53">
              <w:rPr>
                <w:rFonts w:asciiTheme="majorHAnsi" w:eastAsiaTheme="majorEastAsia" w:hAnsiTheme="majorHAnsi" w:cstheme="majorBidi"/>
                <w:sz w:val="20"/>
                <w:szCs w:val="20"/>
              </w:rPr>
              <w:t>Churches (</w:t>
            </w:r>
            <w:r w:rsidR="023D9C1A" w:rsidRPr="58074F53">
              <w:rPr>
                <w:rFonts w:asciiTheme="majorHAnsi" w:eastAsiaTheme="majorEastAsia" w:hAnsiTheme="majorHAnsi" w:cstheme="majorBidi"/>
                <w:sz w:val="20"/>
                <w:szCs w:val="20"/>
              </w:rPr>
              <w:t>PCC)</w:t>
            </w:r>
            <w:r w:rsidR="2A22CE6A" w:rsidRPr="58074F53">
              <w:rPr>
                <w:rFonts w:asciiTheme="majorHAnsi" w:eastAsiaTheme="majorEastAsia" w:hAnsiTheme="majorHAnsi" w:cstheme="majorBidi"/>
                <w:sz w:val="20"/>
                <w:szCs w:val="20"/>
              </w:rPr>
              <w:t>)</w:t>
            </w:r>
          </w:p>
          <w:p w14:paraId="3F3E2751" w14:textId="77777777" w:rsidR="004A7943" w:rsidRPr="00066CB3" w:rsidRDefault="004A7943"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sz w:val="20"/>
                <w:szCs w:val="20"/>
              </w:rPr>
            </w:pPr>
            <w:r w:rsidRPr="00066CB3">
              <w:rPr>
                <w:rFonts w:ascii="Arial" w:hAnsi="Arial" w:cs="Arial"/>
                <w:sz w:val="20"/>
                <w:szCs w:val="20"/>
              </w:rPr>
              <w:tab/>
            </w:r>
          </w:p>
          <w:p w14:paraId="4E771AA1" w14:textId="77777777" w:rsidR="004A7943" w:rsidRPr="00066CB3" w:rsidRDefault="004A7943"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sz w:val="20"/>
                <w:szCs w:val="20"/>
              </w:rPr>
            </w:pPr>
            <w:r w:rsidRPr="00066CB3">
              <w:rPr>
                <w:rFonts w:ascii="Arial" w:hAnsi="Arial" w:cs="Arial"/>
                <w:sz w:val="20"/>
                <w:szCs w:val="20"/>
              </w:rPr>
              <w:tab/>
            </w:r>
          </w:p>
          <w:p w14:paraId="4A4561E9" w14:textId="77777777" w:rsidR="004A7943" w:rsidRPr="00066CB3" w:rsidRDefault="004A7943"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sz w:val="20"/>
                <w:szCs w:val="20"/>
              </w:rPr>
            </w:pPr>
          </w:p>
        </w:tc>
        <w:tc>
          <w:tcPr>
            <w:tcW w:w="3915" w:type="dxa"/>
            <w:tcBorders>
              <w:top w:val="single" w:sz="4" w:space="0" w:color="auto"/>
              <w:bottom w:val="single" w:sz="4" w:space="0" w:color="auto"/>
            </w:tcBorders>
            <w:tcMar>
              <w:top w:w="85" w:type="dxa"/>
              <w:bottom w:w="85" w:type="dxa"/>
            </w:tcMar>
          </w:tcPr>
          <w:p w14:paraId="62CA1629" w14:textId="77777777" w:rsidR="004A7943" w:rsidRPr="00066CB3" w:rsidRDefault="023D9C1A"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sz w:val="20"/>
                <w:szCs w:val="20"/>
              </w:rPr>
            </w:pPr>
            <w:r w:rsidRPr="58074F53">
              <w:rPr>
                <w:rFonts w:asciiTheme="majorHAnsi" w:eastAsiaTheme="majorEastAsia" w:hAnsiTheme="majorHAnsi" w:cstheme="majorBidi"/>
                <w:sz w:val="20"/>
                <w:szCs w:val="20"/>
              </w:rPr>
              <w:t xml:space="preserve">The Project works to establish a reporting system for member churches to track and report on their gender equality performance, implement a Safe Church policy on zero tolerance of VAWC in church communities and the Code of Conduct and development and roll out of the Pacific regional faith-based EVAWG strategy. The Project also works to increase women’s participation and access in Church </w:t>
            </w:r>
          </w:p>
          <w:p w14:paraId="7DC12005" w14:textId="77777777" w:rsidR="004A7943" w:rsidRPr="006A5371" w:rsidRDefault="023D9C1A"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sz w:val="20"/>
                <w:szCs w:val="20"/>
              </w:rPr>
            </w:pPr>
            <w:r w:rsidRPr="58074F53">
              <w:rPr>
                <w:rFonts w:asciiTheme="majorHAnsi" w:eastAsiaTheme="majorEastAsia" w:hAnsiTheme="majorHAnsi" w:cstheme="majorBidi"/>
                <w:sz w:val="20"/>
                <w:szCs w:val="20"/>
              </w:rPr>
              <w:t>leadership and theology, collaboration of women theologians and national, regional Feminist Organisations, development of Church programmes to address masculinity and violence.</w:t>
            </w:r>
            <w:r w:rsidR="004A7943">
              <w:tab/>
            </w:r>
          </w:p>
        </w:tc>
        <w:tc>
          <w:tcPr>
            <w:tcW w:w="1530" w:type="dxa"/>
            <w:tcBorders>
              <w:top w:val="single" w:sz="4" w:space="0" w:color="auto"/>
              <w:bottom w:val="single" w:sz="4" w:space="0" w:color="auto"/>
            </w:tcBorders>
            <w:tcMar>
              <w:top w:w="85" w:type="dxa"/>
              <w:bottom w:w="85" w:type="dxa"/>
            </w:tcMar>
          </w:tcPr>
          <w:p w14:paraId="2757999E" w14:textId="17EB5117" w:rsidR="00592E4D" w:rsidRDefault="00592E4D"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sz w:val="20"/>
                <w:szCs w:val="20"/>
              </w:rPr>
            </w:pPr>
          </w:p>
          <w:p w14:paraId="74F66D0E" w14:textId="35708C6C" w:rsidR="004A7943" w:rsidRPr="00066CB3" w:rsidRDefault="00592E4D"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sz w:val="20"/>
                <w:szCs w:val="20"/>
              </w:rPr>
            </w:pPr>
            <w:r>
              <w:rPr>
                <w:rFonts w:asciiTheme="majorHAnsi" w:eastAsiaTheme="majorEastAsia" w:hAnsiTheme="majorHAnsi" w:cstheme="majorBidi"/>
                <w:sz w:val="20"/>
                <w:szCs w:val="20"/>
              </w:rPr>
              <w:t>$300,000</w:t>
            </w:r>
          </w:p>
          <w:p w14:paraId="2CC29B10" w14:textId="77777777" w:rsidR="004A7943" w:rsidRPr="00066CB3" w:rsidRDefault="004A7943"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sz w:val="20"/>
                <w:szCs w:val="20"/>
              </w:rPr>
            </w:pPr>
          </w:p>
          <w:p w14:paraId="40C37AB9" w14:textId="5A517F4C" w:rsidR="004A7943" w:rsidRPr="00066CB3" w:rsidRDefault="023D9C1A"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sz w:val="20"/>
                <w:szCs w:val="20"/>
              </w:rPr>
            </w:pPr>
            <w:r w:rsidRPr="58074F53">
              <w:rPr>
                <w:rFonts w:asciiTheme="majorHAnsi" w:eastAsiaTheme="majorEastAsia" w:hAnsiTheme="majorHAnsi" w:cstheme="majorBidi"/>
                <w:sz w:val="20"/>
                <w:szCs w:val="20"/>
              </w:rPr>
              <w:t xml:space="preserve">2024 </w:t>
            </w:r>
            <w:r w:rsidR="00592E4D">
              <w:rPr>
                <w:rFonts w:asciiTheme="majorHAnsi" w:eastAsiaTheme="majorEastAsia" w:hAnsiTheme="majorHAnsi" w:cstheme="majorBidi"/>
                <w:sz w:val="20"/>
                <w:szCs w:val="20"/>
              </w:rPr>
              <w:t>–</w:t>
            </w:r>
            <w:r w:rsidRPr="58074F53">
              <w:rPr>
                <w:rFonts w:asciiTheme="majorHAnsi" w:eastAsiaTheme="majorEastAsia" w:hAnsiTheme="majorHAnsi" w:cstheme="majorBidi"/>
                <w:sz w:val="20"/>
                <w:szCs w:val="20"/>
              </w:rPr>
              <w:t xml:space="preserve"> </w:t>
            </w:r>
            <w:r w:rsidR="00592E4D">
              <w:rPr>
                <w:rFonts w:asciiTheme="majorHAnsi" w:eastAsiaTheme="majorEastAsia" w:hAnsiTheme="majorHAnsi" w:cstheme="majorBidi"/>
                <w:sz w:val="20"/>
                <w:szCs w:val="20"/>
              </w:rPr>
              <w:t>2026</w:t>
            </w:r>
          </w:p>
        </w:tc>
        <w:tc>
          <w:tcPr>
            <w:tcW w:w="1110" w:type="dxa"/>
            <w:tcBorders>
              <w:top w:val="single" w:sz="4" w:space="0" w:color="auto"/>
              <w:bottom w:val="single" w:sz="4" w:space="0" w:color="auto"/>
            </w:tcBorders>
          </w:tcPr>
          <w:p w14:paraId="2647D0BE" w14:textId="1EB73C0A" w:rsidR="004A7943" w:rsidRPr="00066CB3" w:rsidRDefault="023D9C1A"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sz w:val="20"/>
                <w:szCs w:val="20"/>
              </w:rPr>
            </w:pPr>
            <w:r w:rsidRPr="58074F53">
              <w:rPr>
                <w:rFonts w:asciiTheme="majorHAnsi" w:eastAsiaTheme="majorEastAsia" w:hAnsiTheme="majorHAnsi" w:cstheme="majorBidi"/>
                <w:sz w:val="20"/>
                <w:szCs w:val="20"/>
              </w:rPr>
              <w:t xml:space="preserve">Ongoing </w:t>
            </w:r>
          </w:p>
        </w:tc>
      </w:tr>
      <w:tr w:rsidR="008145F5" w:rsidRPr="00F56579" w14:paraId="06B646EE" w14:textId="77777777" w:rsidTr="00C967E0">
        <w:trPr>
          <w:trHeight w:val="300"/>
        </w:trPr>
        <w:tc>
          <w:tcPr>
            <w:cnfStyle w:val="001000000000" w:firstRow="0" w:lastRow="0" w:firstColumn="1" w:lastColumn="0" w:oddVBand="0" w:evenVBand="0" w:oddHBand="0" w:evenHBand="0" w:firstRowFirstColumn="0" w:firstRowLastColumn="0" w:lastRowFirstColumn="0" w:lastRowLastColumn="0"/>
            <w:tcW w:w="585" w:type="dxa"/>
            <w:tcBorders>
              <w:top w:val="single" w:sz="4" w:space="0" w:color="auto"/>
              <w:left w:val="nil"/>
              <w:bottom w:val="single" w:sz="4" w:space="0" w:color="auto"/>
              <w:right w:val="nil"/>
            </w:tcBorders>
            <w:tcMar>
              <w:top w:w="85" w:type="dxa"/>
              <w:bottom w:w="85" w:type="dxa"/>
            </w:tcMar>
          </w:tcPr>
          <w:p w14:paraId="44F1E393" w14:textId="47778CA4" w:rsidR="004A7943" w:rsidRPr="00066CB3" w:rsidRDefault="33092E0C" w:rsidP="00BA6439">
            <w:pPr>
              <w:spacing w:line="276" w:lineRule="auto"/>
              <w:rPr>
                <w:rFonts w:asciiTheme="majorHAnsi" w:eastAsiaTheme="majorEastAsia" w:hAnsiTheme="majorHAnsi" w:cstheme="majorBidi"/>
                <w:sz w:val="20"/>
                <w:szCs w:val="20"/>
              </w:rPr>
            </w:pPr>
            <w:r w:rsidRPr="58074F53">
              <w:rPr>
                <w:rFonts w:asciiTheme="majorHAnsi" w:eastAsiaTheme="majorEastAsia" w:hAnsiTheme="majorHAnsi" w:cstheme="majorBidi"/>
                <w:sz w:val="20"/>
                <w:szCs w:val="20"/>
              </w:rPr>
              <w:t>4</w:t>
            </w:r>
          </w:p>
        </w:tc>
        <w:tc>
          <w:tcPr>
            <w:tcW w:w="2626" w:type="dxa"/>
            <w:tcBorders>
              <w:top w:val="single" w:sz="4" w:space="0" w:color="auto"/>
              <w:left w:val="nil"/>
              <w:bottom w:val="single" w:sz="4" w:space="0" w:color="auto"/>
              <w:right w:val="nil"/>
            </w:tcBorders>
            <w:tcMar>
              <w:top w:w="85" w:type="dxa"/>
              <w:bottom w:w="85" w:type="dxa"/>
            </w:tcMar>
          </w:tcPr>
          <w:p w14:paraId="0EB45B64" w14:textId="77777777" w:rsidR="004A7943" w:rsidRPr="00066CB3" w:rsidRDefault="023D9C1A"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sz w:val="20"/>
                <w:szCs w:val="20"/>
              </w:rPr>
            </w:pPr>
            <w:r w:rsidRPr="58074F53">
              <w:rPr>
                <w:rFonts w:asciiTheme="majorHAnsi" w:eastAsiaTheme="majorEastAsia" w:hAnsiTheme="majorHAnsi" w:cstheme="majorBidi"/>
                <w:sz w:val="20"/>
                <w:szCs w:val="20"/>
              </w:rPr>
              <w:t xml:space="preserve">Organic Fertiliser to Improve Women Growers Harvests and Increase </w:t>
            </w:r>
            <w:r w:rsidRPr="58074F53">
              <w:rPr>
                <w:rFonts w:asciiTheme="majorHAnsi" w:eastAsiaTheme="majorEastAsia" w:hAnsiTheme="majorHAnsi" w:cstheme="majorBidi"/>
                <w:sz w:val="20"/>
                <w:szCs w:val="20"/>
              </w:rPr>
              <w:lastRenderedPageBreak/>
              <w:t>Earning Opportunities for Rural Women</w:t>
            </w:r>
          </w:p>
          <w:p w14:paraId="3822CEC4" w14:textId="77777777" w:rsidR="004A7943" w:rsidRPr="00066CB3" w:rsidRDefault="004A7943"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sz w:val="20"/>
                <w:szCs w:val="20"/>
              </w:rPr>
            </w:pPr>
          </w:p>
          <w:p w14:paraId="2A62FAF7" w14:textId="77777777" w:rsidR="004A7943" w:rsidRPr="00066CB3" w:rsidRDefault="023D9C1A"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sz w:val="20"/>
                <w:szCs w:val="20"/>
              </w:rPr>
            </w:pPr>
            <w:r w:rsidRPr="58074F53">
              <w:rPr>
                <w:rFonts w:asciiTheme="majorHAnsi" w:eastAsiaTheme="majorEastAsia" w:hAnsiTheme="majorHAnsi" w:cstheme="majorBidi"/>
                <w:sz w:val="20"/>
                <w:szCs w:val="20"/>
              </w:rPr>
              <w:t>(Samoa Women’s Association of Growers)</w:t>
            </w:r>
          </w:p>
        </w:tc>
        <w:tc>
          <w:tcPr>
            <w:tcW w:w="3915" w:type="dxa"/>
            <w:tcBorders>
              <w:top w:val="single" w:sz="4" w:space="0" w:color="auto"/>
              <w:left w:val="nil"/>
              <w:bottom w:val="single" w:sz="4" w:space="0" w:color="auto"/>
              <w:right w:val="nil"/>
            </w:tcBorders>
            <w:tcMar>
              <w:top w:w="85" w:type="dxa"/>
              <w:bottom w:w="85" w:type="dxa"/>
            </w:tcMar>
          </w:tcPr>
          <w:p w14:paraId="32428D54" w14:textId="77777777" w:rsidR="004A7943" w:rsidRPr="00066CB3" w:rsidRDefault="023D9C1A"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sz w:val="20"/>
                <w:szCs w:val="20"/>
              </w:rPr>
            </w:pPr>
            <w:r w:rsidRPr="58074F53">
              <w:rPr>
                <w:rFonts w:asciiTheme="majorHAnsi" w:eastAsiaTheme="majorEastAsia" w:hAnsiTheme="majorHAnsi" w:cstheme="majorBidi"/>
                <w:sz w:val="20"/>
                <w:szCs w:val="20"/>
              </w:rPr>
              <w:lastRenderedPageBreak/>
              <w:t xml:space="preserve">This project produces organic seaweed fertiliser to help increase economic opportunities for women in rural coastal communities. </w:t>
            </w:r>
          </w:p>
        </w:tc>
        <w:tc>
          <w:tcPr>
            <w:tcW w:w="1530" w:type="dxa"/>
            <w:tcBorders>
              <w:top w:val="single" w:sz="4" w:space="0" w:color="auto"/>
              <w:left w:val="nil"/>
              <w:bottom w:val="single" w:sz="4" w:space="0" w:color="auto"/>
              <w:right w:val="nil"/>
            </w:tcBorders>
            <w:tcMar>
              <w:top w:w="85" w:type="dxa"/>
              <w:bottom w:w="85" w:type="dxa"/>
            </w:tcMar>
          </w:tcPr>
          <w:p w14:paraId="3E34A0D0" w14:textId="38BA31B9" w:rsidR="004A7943" w:rsidRPr="00066CB3" w:rsidRDefault="023D9C1A"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sz w:val="20"/>
                <w:szCs w:val="20"/>
              </w:rPr>
            </w:pPr>
            <w:r w:rsidRPr="58074F53">
              <w:rPr>
                <w:rFonts w:asciiTheme="majorHAnsi" w:eastAsiaTheme="majorEastAsia" w:hAnsiTheme="majorHAnsi" w:cstheme="majorBidi"/>
                <w:sz w:val="20"/>
                <w:szCs w:val="20"/>
              </w:rPr>
              <w:t>$440,568</w:t>
            </w:r>
            <w:r w:rsidR="69723125" w:rsidRPr="58074F53">
              <w:rPr>
                <w:rFonts w:asciiTheme="majorHAnsi" w:eastAsiaTheme="majorEastAsia" w:hAnsiTheme="majorHAnsi" w:cstheme="majorBidi"/>
                <w:sz w:val="20"/>
                <w:szCs w:val="20"/>
              </w:rPr>
              <w:t>.93</w:t>
            </w:r>
          </w:p>
          <w:p w14:paraId="040A287A" w14:textId="77777777" w:rsidR="004A7943" w:rsidRPr="00066CB3" w:rsidRDefault="004A7943"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sz w:val="20"/>
                <w:szCs w:val="20"/>
              </w:rPr>
            </w:pPr>
          </w:p>
          <w:p w14:paraId="14BF8CCA" w14:textId="1BB6587D" w:rsidR="004A7943" w:rsidRPr="00066CB3" w:rsidRDefault="023D9C1A"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sz w:val="20"/>
                <w:szCs w:val="20"/>
              </w:rPr>
            </w:pPr>
            <w:r w:rsidRPr="58074F53">
              <w:rPr>
                <w:rFonts w:asciiTheme="majorHAnsi" w:eastAsiaTheme="majorEastAsia" w:hAnsiTheme="majorHAnsi" w:cstheme="majorBidi"/>
                <w:sz w:val="20"/>
                <w:szCs w:val="20"/>
              </w:rPr>
              <w:t>2024</w:t>
            </w:r>
            <w:r w:rsidR="27E4D052" w:rsidRPr="58074F53">
              <w:rPr>
                <w:rFonts w:asciiTheme="majorHAnsi" w:eastAsiaTheme="majorEastAsia" w:hAnsiTheme="majorHAnsi" w:cstheme="majorBidi"/>
                <w:sz w:val="20"/>
                <w:szCs w:val="20"/>
              </w:rPr>
              <w:t xml:space="preserve"> </w:t>
            </w:r>
            <w:r w:rsidRPr="58074F53">
              <w:rPr>
                <w:rFonts w:asciiTheme="majorHAnsi" w:eastAsiaTheme="majorEastAsia" w:hAnsiTheme="majorHAnsi" w:cstheme="majorBidi"/>
                <w:sz w:val="20"/>
                <w:szCs w:val="20"/>
              </w:rPr>
              <w:t>–</w:t>
            </w:r>
            <w:r w:rsidR="27E4D052" w:rsidRPr="58074F53">
              <w:rPr>
                <w:rFonts w:asciiTheme="majorHAnsi" w:eastAsiaTheme="majorEastAsia" w:hAnsiTheme="majorHAnsi" w:cstheme="majorBidi"/>
                <w:sz w:val="20"/>
                <w:szCs w:val="20"/>
              </w:rPr>
              <w:t xml:space="preserve"> </w:t>
            </w:r>
            <w:r w:rsidRPr="58074F53">
              <w:rPr>
                <w:rFonts w:asciiTheme="majorHAnsi" w:eastAsiaTheme="majorEastAsia" w:hAnsiTheme="majorHAnsi" w:cstheme="majorBidi"/>
                <w:sz w:val="20"/>
                <w:szCs w:val="20"/>
              </w:rPr>
              <w:t>2025</w:t>
            </w:r>
          </w:p>
        </w:tc>
        <w:tc>
          <w:tcPr>
            <w:tcW w:w="1110" w:type="dxa"/>
            <w:tcBorders>
              <w:top w:val="single" w:sz="4" w:space="0" w:color="auto"/>
              <w:left w:val="nil"/>
              <w:bottom w:val="single" w:sz="4" w:space="0" w:color="auto"/>
              <w:right w:val="nil"/>
            </w:tcBorders>
          </w:tcPr>
          <w:p w14:paraId="0122FA02" w14:textId="77777777" w:rsidR="004A7943" w:rsidRDefault="023D9C1A"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sz w:val="20"/>
                <w:szCs w:val="20"/>
              </w:rPr>
            </w:pPr>
            <w:r w:rsidRPr="58074F53">
              <w:rPr>
                <w:rFonts w:asciiTheme="majorHAnsi" w:eastAsiaTheme="majorEastAsia" w:hAnsiTheme="majorHAnsi" w:cstheme="majorBidi"/>
                <w:sz w:val="20"/>
                <w:szCs w:val="20"/>
              </w:rPr>
              <w:t>Ongoing</w:t>
            </w:r>
          </w:p>
          <w:p w14:paraId="1388EB44" w14:textId="76870E64" w:rsidR="00C0173E" w:rsidRPr="00066CB3" w:rsidRDefault="00C0173E"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sz w:val="20"/>
                <w:szCs w:val="20"/>
              </w:rPr>
            </w:pPr>
          </w:p>
        </w:tc>
      </w:tr>
      <w:tr w:rsidR="00777C20" w:rsidRPr="00F56579" w14:paraId="5575D036" w14:textId="77777777" w:rsidTr="00C967E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5" w:type="dxa"/>
            <w:tcBorders>
              <w:top w:val="single" w:sz="4" w:space="0" w:color="auto"/>
              <w:bottom w:val="single" w:sz="4" w:space="0" w:color="auto"/>
            </w:tcBorders>
            <w:tcMar>
              <w:top w:w="85" w:type="dxa"/>
              <w:bottom w:w="85" w:type="dxa"/>
            </w:tcMar>
          </w:tcPr>
          <w:p w14:paraId="12ABE923" w14:textId="551C8662" w:rsidR="00777C20" w:rsidRPr="00066CB3" w:rsidRDefault="33092E0C" w:rsidP="00BA6439">
            <w:pPr>
              <w:spacing w:line="276" w:lineRule="auto"/>
              <w:rPr>
                <w:rFonts w:asciiTheme="majorHAnsi" w:eastAsiaTheme="majorEastAsia" w:hAnsiTheme="majorHAnsi" w:cstheme="majorBidi"/>
                <w:sz w:val="20"/>
                <w:szCs w:val="20"/>
              </w:rPr>
            </w:pPr>
            <w:r w:rsidRPr="58074F53">
              <w:rPr>
                <w:rFonts w:asciiTheme="majorHAnsi" w:eastAsiaTheme="majorEastAsia" w:hAnsiTheme="majorHAnsi" w:cstheme="majorBidi"/>
                <w:sz w:val="20"/>
                <w:szCs w:val="20"/>
              </w:rPr>
              <w:t>5</w:t>
            </w:r>
          </w:p>
        </w:tc>
        <w:tc>
          <w:tcPr>
            <w:tcW w:w="2626" w:type="dxa"/>
            <w:tcBorders>
              <w:top w:val="single" w:sz="4" w:space="0" w:color="auto"/>
              <w:bottom w:val="single" w:sz="4" w:space="0" w:color="auto"/>
            </w:tcBorders>
            <w:tcMar>
              <w:top w:w="85" w:type="dxa"/>
              <w:bottom w:w="85" w:type="dxa"/>
            </w:tcMar>
          </w:tcPr>
          <w:p w14:paraId="5D808FA3" w14:textId="77777777" w:rsidR="00777C20" w:rsidRPr="00066CB3" w:rsidRDefault="184E3BB2"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sz w:val="20"/>
                <w:szCs w:val="20"/>
              </w:rPr>
            </w:pPr>
            <w:r w:rsidRPr="58074F53">
              <w:rPr>
                <w:rFonts w:asciiTheme="majorHAnsi" w:eastAsiaTheme="majorEastAsia" w:hAnsiTheme="majorHAnsi" w:cstheme="majorBidi"/>
                <w:sz w:val="20"/>
                <w:szCs w:val="20"/>
              </w:rPr>
              <w:t>Shifting the Power Coalition: Pacific Owned, Women-led Early Warning and Resilience (POWER) systems</w:t>
            </w:r>
          </w:p>
          <w:p w14:paraId="2813496A" w14:textId="77777777" w:rsidR="00777C20" w:rsidRPr="00066CB3" w:rsidRDefault="00777C20"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sz w:val="20"/>
                <w:szCs w:val="20"/>
              </w:rPr>
            </w:pPr>
          </w:p>
          <w:p w14:paraId="23311374" w14:textId="3C779B55" w:rsidR="00777C20" w:rsidRPr="00066CB3" w:rsidRDefault="184E3BB2"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sz w:val="20"/>
                <w:szCs w:val="20"/>
              </w:rPr>
            </w:pPr>
            <w:r w:rsidRPr="58074F53">
              <w:rPr>
                <w:rFonts w:asciiTheme="majorHAnsi" w:eastAsiaTheme="majorEastAsia" w:hAnsiTheme="majorHAnsi" w:cstheme="majorBidi"/>
                <w:sz w:val="20"/>
                <w:szCs w:val="20"/>
              </w:rPr>
              <w:t>(ActionAid Australia</w:t>
            </w:r>
            <w:r w:rsidR="264B21A1" w:rsidRPr="58074F53">
              <w:rPr>
                <w:rFonts w:asciiTheme="majorHAnsi" w:eastAsiaTheme="majorEastAsia" w:hAnsiTheme="majorHAnsi" w:cstheme="majorBidi"/>
                <w:sz w:val="20"/>
                <w:szCs w:val="20"/>
              </w:rPr>
              <w:t>)</w:t>
            </w:r>
          </w:p>
        </w:tc>
        <w:tc>
          <w:tcPr>
            <w:tcW w:w="3915" w:type="dxa"/>
            <w:tcBorders>
              <w:top w:val="single" w:sz="4" w:space="0" w:color="auto"/>
              <w:bottom w:val="single" w:sz="4" w:space="0" w:color="auto"/>
            </w:tcBorders>
            <w:tcMar>
              <w:top w:w="85" w:type="dxa"/>
              <w:bottom w:w="85" w:type="dxa"/>
            </w:tcMar>
          </w:tcPr>
          <w:p w14:paraId="2CC40D67" w14:textId="5B1A1FF0" w:rsidR="00777C20" w:rsidRPr="00066CB3" w:rsidRDefault="5916241B"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sz w:val="20"/>
                <w:szCs w:val="20"/>
              </w:rPr>
            </w:pPr>
            <w:r w:rsidRPr="58074F53">
              <w:rPr>
                <w:rFonts w:asciiTheme="majorHAnsi" w:eastAsiaTheme="majorEastAsia" w:hAnsiTheme="majorHAnsi" w:cstheme="majorBidi"/>
                <w:sz w:val="20"/>
                <w:szCs w:val="20"/>
                <w:lang w:val="en-US"/>
              </w:rPr>
              <w:t>Shifting the Power Coalition (StPC) empowers diverse Pacific women to lead disaster management, humanitarian, and climate action. Through rapid response and core support grants, StPC has enabled women-led networks to drive crisis response, recovery, and advocacy, ensuring inclusive, gender-responsive humanitarian action.</w:t>
            </w:r>
          </w:p>
        </w:tc>
        <w:tc>
          <w:tcPr>
            <w:tcW w:w="1530" w:type="dxa"/>
            <w:tcBorders>
              <w:top w:val="single" w:sz="4" w:space="0" w:color="auto"/>
              <w:bottom w:val="single" w:sz="4" w:space="0" w:color="auto"/>
            </w:tcBorders>
            <w:tcMar>
              <w:top w:w="85" w:type="dxa"/>
              <w:bottom w:w="85" w:type="dxa"/>
            </w:tcMar>
          </w:tcPr>
          <w:p w14:paraId="0D4B8118" w14:textId="13E26360" w:rsidR="000C7B19" w:rsidRPr="00066CB3" w:rsidRDefault="5309618B"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sz w:val="20"/>
                <w:szCs w:val="20"/>
              </w:rPr>
            </w:pPr>
            <w:r w:rsidRPr="58074F53">
              <w:rPr>
                <w:rFonts w:asciiTheme="majorHAnsi" w:eastAsiaTheme="majorEastAsia" w:hAnsiTheme="majorHAnsi" w:cstheme="majorBidi"/>
                <w:sz w:val="20"/>
                <w:szCs w:val="20"/>
              </w:rPr>
              <w:t>$532,233</w:t>
            </w:r>
            <w:r w:rsidR="784F05A8" w:rsidRPr="58074F53">
              <w:rPr>
                <w:rFonts w:asciiTheme="majorHAnsi" w:eastAsiaTheme="majorEastAsia" w:hAnsiTheme="majorHAnsi" w:cstheme="majorBidi"/>
                <w:sz w:val="20"/>
                <w:szCs w:val="20"/>
              </w:rPr>
              <w:t>.07</w:t>
            </w:r>
          </w:p>
          <w:p w14:paraId="24A43CD4" w14:textId="77777777" w:rsidR="000C7B19" w:rsidRPr="00066CB3" w:rsidRDefault="000C7B19"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sz w:val="20"/>
                <w:szCs w:val="20"/>
              </w:rPr>
            </w:pPr>
          </w:p>
          <w:p w14:paraId="545CC82E" w14:textId="4B884DA3" w:rsidR="00777C20" w:rsidRPr="00066CB3" w:rsidRDefault="5309618B"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sz w:val="20"/>
                <w:szCs w:val="20"/>
              </w:rPr>
            </w:pPr>
            <w:r w:rsidRPr="58074F53">
              <w:rPr>
                <w:rFonts w:asciiTheme="majorHAnsi" w:eastAsiaTheme="majorEastAsia" w:hAnsiTheme="majorHAnsi" w:cstheme="majorBidi"/>
                <w:sz w:val="20"/>
                <w:szCs w:val="20"/>
              </w:rPr>
              <w:t>2022</w:t>
            </w:r>
            <w:r w:rsidR="795130FF" w:rsidRPr="58074F53">
              <w:rPr>
                <w:rFonts w:asciiTheme="majorHAnsi" w:eastAsiaTheme="majorEastAsia" w:hAnsiTheme="majorHAnsi" w:cstheme="majorBidi"/>
                <w:sz w:val="20"/>
                <w:szCs w:val="20"/>
              </w:rPr>
              <w:t xml:space="preserve"> </w:t>
            </w:r>
            <w:r w:rsidRPr="58074F53">
              <w:rPr>
                <w:rFonts w:asciiTheme="majorHAnsi" w:eastAsiaTheme="majorEastAsia" w:hAnsiTheme="majorHAnsi" w:cstheme="majorBidi"/>
                <w:sz w:val="20"/>
                <w:szCs w:val="20"/>
              </w:rPr>
              <w:t>–</w:t>
            </w:r>
            <w:r w:rsidR="795130FF" w:rsidRPr="58074F53">
              <w:rPr>
                <w:rFonts w:asciiTheme="majorHAnsi" w:eastAsiaTheme="majorEastAsia" w:hAnsiTheme="majorHAnsi" w:cstheme="majorBidi"/>
                <w:sz w:val="20"/>
                <w:szCs w:val="20"/>
              </w:rPr>
              <w:t xml:space="preserve"> </w:t>
            </w:r>
            <w:r w:rsidRPr="58074F53">
              <w:rPr>
                <w:rFonts w:asciiTheme="majorHAnsi" w:eastAsiaTheme="majorEastAsia" w:hAnsiTheme="majorHAnsi" w:cstheme="majorBidi"/>
                <w:sz w:val="20"/>
                <w:szCs w:val="20"/>
              </w:rPr>
              <w:t>202</w:t>
            </w:r>
            <w:r w:rsidR="4B6E5733" w:rsidRPr="58074F53">
              <w:rPr>
                <w:rFonts w:asciiTheme="majorHAnsi" w:eastAsiaTheme="majorEastAsia" w:hAnsiTheme="majorHAnsi" w:cstheme="majorBidi"/>
                <w:sz w:val="20"/>
                <w:szCs w:val="20"/>
              </w:rPr>
              <w:t>5</w:t>
            </w:r>
          </w:p>
        </w:tc>
        <w:tc>
          <w:tcPr>
            <w:tcW w:w="1110" w:type="dxa"/>
            <w:tcBorders>
              <w:top w:val="single" w:sz="4" w:space="0" w:color="auto"/>
              <w:bottom w:val="single" w:sz="4" w:space="0" w:color="auto"/>
            </w:tcBorders>
          </w:tcPr>
          <w:p w14:paraId="06787038" w14:textId="216D6241" w:rsidR="00777C20" w:rsidRPr="00066CB3" w:rsidRDefault="42609F78"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sz w:val="20"/>
                <w:szCs w:val="20"/>
              </w:rPr>
            </w:pPr>
            <w:r w:rsidRPr="58074F53">
              <w:rPr>
                <w:rFonts w:asciiTheme="majorHAnsi" w:eastAsiaTheme="majorEastAsia" w:hAnsiTheme="majorHAnsi" w:cstheme="majorBidi"/>
                <w:sz w:val="20"/>
                <w:szCs w:val="20"/>
              </w:rPr>
              <w:t>Ongoing</w:t>
            </w:r>
          </w:p>
        </w:tc>
      </w:tr>
      <w:tr w:rsidR="003B6D42" w:rsidRPr="00F56579" w14:paraId="6958F344" w14:textId="77777777" w:rsidTr="00C967E0">
        <w:trPr>
          <w:trHeight w:val="300"/>
        </w:trPr>
        <w:tc>
          <w:tcPr>
            <w:cnfStyle w:val="001000000000" w:firstRow="0" w:lastRow="0" w:firstColumn="1" w:lastColumn="0" w:oddVBand="0" w:evenVBand="0" w:oddHBand="0" w:evenHBand="0" w:firstRowFirstColumn="0" w:firstRowLastColumn="0" w:lastRowFirstColumn="0" w:lastRowLastColumn="0"/>
            <w:tcW w:w="585" w:type="dxa"/>
            <w:tcBorders>
              <w:top w:val="single" w:sz="4" w:space="0" w:color="auto"/>
              <w:bottom w:val="single" w:sz="12" w:space="0" w:color="000000" w:themeColor="text1"/>
            </w:tcBorders>
            <w:tcMar>
              <w:top w:w="85" w:type="dxa"/>
              <w:bottom w:w="85" w:type="dxa"/>
            </w:tcMar>
          </w:tcPr>
          <w:p w14:paraId="2D4EAB3B" w14:textId="3D1A5E8A" w:rsidR="003B6D42" w:rsidRPr="00066CB3" w:rsidRDefault="33092E0C" w:rsidP="00BA6439">
            <w:pPr>
              <w:spacing w:line="276" w:lineRule="auto"/>
              <w:rPr>
                <w:rFonts w:asciiTheme="majorHAnsi" w:eastAsiaTheme="majorEastAsia" w:hAnsiTheme="majorHAnsi" w:cstheme="majorBidi"/>
                <w:sz w:val="20"/>
                <w:szCs w:val="20"/>
              </w:rPr>
            </w:pPr>
            <w:r w:rsidRPr="58074F53">
              <w:rPr>
                <w:rFonts w:asciiTheme="majorHAnsi" w:eastAsiaTheme="majorEastAsia" w:hAnsiTheme="majorHAnsi" w:cstheme="majorBidi"/>
                <w:sz w:val="20"/>
                <w:szCs w:val="20"/>
              </w:rPr>
              <w:t>6</w:t>
            </w:r>
          </w:p>
        </w:tc>
        <w:tc>
          <w:tcPr>
            <w:tcW w:w="2626" w:type="dxa"/>
            <w:tcBorders>
              <w:top w:val="single" w:sz="4" w:space="0" w:color="auto"/>
              <w:bottom w:val="single" w:sz="12" w:space="0" w:color="000000" w:themeColor="text1"/>
            </w:tcBorders>
            <w:tcMar>
              <w:top w:w="85" w:type="dxa"/>
              <w:bottom w:w="85" w:type="dxa"/>
            </w:tcMar>
          </w:tcPr>
          <w:p w14:paraId="4D0582AB" w14:textId="77777777" w:rsidR="00C307EA" w:rsidRPr="00066CB3" w:rsidRDefault="28BC65F5"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sz w:val="20"/>
                <w:szCs w:val="20"/>
              </w:rPr>
            </w:pPr>
            <w:r w:rsidRPr="58074F53">
              <w:rPr>
                <w:rFonts w:asciiTheme="majorHAnsi" w:eastAsiaTheme="majorEastAsia" w:hAnsiTheme="majorHAnsi" w:cstheme="majorBidi"/>
                <w:sz w:val="20"/>
                <w:szCs w:val="20"/>
              </w:rPr>
              <w:t>Strengthening Pacific Women’s Rights to Safety and Access to Health through Survivor-Centred and Evidence-Based approaches</w:t>
            </w:r>
          </w:p>
          <w:p w14:paraId="312E5F8F" w14:textId="77777777" w:rsidR="00C307EA" w:rsidRPr="00066CB3" w:rsidRDefault="00C307EA"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sz w:val="20"/>
                <w:szCs w:val="20"/>
              </w:rPr>
            </w:pPr>
            <w:r w:rsidRPr="00066CB3">
              <w:rPr>
                <w:rFonts w:ascii="Arial" w:hAnsi="Arial" w:cs="Arial"/>
                <w:sz w:val="20"/>
                <w:szCs w:val="20"/>
              </w:rPr>
              <w:tab/>
            </w:r>
          </w:p>
          <w:p w14:paraId="3E0BC974" w14:textId="2575685F" w:rsidR="003B6D42" w:rsidRPr="00066CB3" w:rsidRDefault="5FB202C0"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sz w:val="20"/>
                <w:szCs w:val="20"/>
              </w:rPr>
            </w:pPr>
            <w:r w:rsidRPr="58074F53">
              <w:rPr>
                <w:rFonts w:asciiTheme="majorHAnsi" w:eastAsiaTheme="majorEastAsia" w:hAnsiTheme="majorHAnsi" w:cstheme="majorBidi"/>
                <w:sz w:val="20"/>
                <w:szCs w:val="20"/>
              </w:rPr>
              <w:t>(</w:t>
            </w:r>
            <w:r w:rsidR="28BC65F5" w:rsidRPr="58074F53">
              <w:rPr>
                <w:rFonts w:asciiTheme="majorHAnsi" w:eastAsiaTheme="majorEastAsia" w:hAnsiTheme="majorHAnsi" w:cstheme="majorBidi"/>
                <w:sz w:val="20"/>
                <w:szCs w:val="20"/>
              </w:rPr>
              <w:t>Fiji National University</w:t>
            </w:r>
            <w:r w:rsidRPr="58074F53">
              <w:rPr>
                <w:rFonts w:asciiTheme="majorHAnsi" w:eastAsiaTheme="majorEastAsia" w:hAnsiTheme="majorHAnsi" w:cstheme="majorBidi"/>
                <w:sz w:val="20"/>
                <w:szCs w:val="20"/>
              </w:rPr>
              <w:t>)</w:t>
            </w:r>
          </w:p>
        </w:tc>
        <w:tc>
          <w:tcPr>
            <w:tcW w:w="3915" w:type="dxa"/>
            <w:tcBorders>
              <w:top w:val="single" w:sz="4" w:space="0" w:color="auto"/>
              <w:bottom w:val="single" w:sz="12" w:space="0" w:color="000000" w:themeColor="text1"/>
            </w:tcBorders>
            <w:tcMar>
              <w:top w:w="85" w:type="dxa"/>
              <w:bottom w:w="85" w:type="dxa"/>
            </w:tcMar>
          </w:tcPr>
          <w:p w14:paraId="653C4ADE" w14:textId="02C2BAEE" w:rsidR="003B6D42" w:rsidRPr="00066CB3" w:rsidRDefault="28BC65F5"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sz w:val="20"/>
                <w:szCs w:val="20"/>
                <w:lang w:val="en-US"/>
              </w:rPr>
            </w:pPr>
            <w:r w:rsidRPr="58074F53">
              <w:rPr>
                <w:rFonts w:asciiTheme="majorHAnsi" w:eastAsiaTheme="majorEastAsia" w:hAnsiTheme="majorHAnsi" w:cstheme="majorBidi"/>
                <w:sz w:val="20"/>
                <w:szCs w:val="20"/>
              </w:rPr>
              <w:t>A situation analysis and research will be undertaken, review existing strengths, weaknesses, resources and opportunities, for national response to GBV in terms of health policies and programs in Fiji, Kiribati, Solomon Islands and Samoa.</w:t>
            </w:r>
          </w:p>
        </w:tc>
        <w:tc>
          <w:tcPr>
            <w:tcW w:w="1530" w:type="dxa"/>
            <w:tcBorders>
              <w:top w:val="single" w:sz="4" w:space="0" w:color="auto"/>
              <w:bottom w:val="single" w:sz="12" w:space="0" w:color="000000" w:themeColor="text1"/>
            </w:tcBorders>
            <w:tcMar>
              <w:top w:w="85" w:type="dxa"/>
              <w:bottom w:w="85" w:type="dxa"/>
            </w:tcMar>
          </w:tcPr>
          <w:p w14:paraId="15F2482D" w14:textId="77777777" w:rsidR="00C312F2" w:rsidRPr="0072753B" w:rsidRDefault="00C312F2" w:rsidP="00C312F2">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$332,689</w:t>
            </w:r>
          </w:p>
          <w:p w14:paraId="63DA58DE" w14:textId="77777777" w:rsidR="00C307EA" w:rsidRPr="00066CB3" w:rsidRDefault="00C307EA"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sz w:val="20"/>
                <w:szCs w:val="20"/>
              </w:rPr>
            </w:pPr>
          </w:p>
          <w:p w14:paraId="4A9038F4" w14:textId="4E705D38" w:rsidR="00C307EA" w:rsidRPr="00066CB3" w:rsidRDefault="28BC65F5"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sz w:val="20"/>
                <w:szCs w:val="20"/>
              </w:rPr>
            </w:pPr>
            <w:r w:rsidRPr="58074F53">
              <w:rPr>
                <w:rFonts w:asciiTheme="majorHAnsi" w:eastAsiaTheme="majorEastAsia" w:hAnsiTheme="majorHAnsi" w:cstheme="majorBidi"/>
                <w:sz w:val="20"/>
                <w:szCs w:val="20"/>
              </w:rPr>
              <w:t>2024</w:t>
            </w:r>
            <w:r w:rsidR="4239E87D" w:rsidRPr="58074F53">
              <w:rPr>
                <w:rFonts w:asciiTheme="majorHAnsi" w:eastAsiaTheme="majorEastAsia" w:hAnsiTheme="majorHAnsi" w:cstheme="majorBidi"/>
                <w:sz w:val="20"/>
                <w:szCs w:val="20"/>
              </w:rPr>
              <w:t xml:space="preserve"> –</w:t>
            </w:r>
            <w:r w:rsidR="00C312F2">
              <w:rPr>
                <w:rFonts w:asciiTheme="majorHAnsi" w:eastAsiaTheme="majorEastAsia" w:hAnsiTheme="majorHAnsi" w:cstheme="majorBidi"/>
                <w:sz w:val="20"/>
                <w:szCs w:val="20"/>
              </w:rPr>
              <w:t xml:space="preserve"> 2026</w:t>
            </w:r>
          </w:p>
          <w:p w14:paraId="5C6526CB" w14:textId="2FC76CB4" w:rsidR="58074F53" w:rsidRDefault="58074F53"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sz w:val="20"/>
                <w:szCs w:val="20"/>
              </w:rPr>
            </w:pPr>
          </w:p>
          <w:p w14:paraId="55111DC9" w14:textId="77777777" w:rsidR="003B6D42" w:rsidRPr="00066CB3" w:rsidRDefault="003B6D42"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sz w:val="20"/>
                <w:szCs w:val="20"/>
              </w:rPr>
            </w:pPr>
          </w:p>
        </w:tc>
        <w:tc>
          <w:tcPr>
            <w:tcW w:w="1110" w:type="dxa"/>
            <w:tcBorders>
              <w:top w:val="single" w:sz="4" w:space="0" w:color="auto"/>
              <w:bottom w:val="single" w:sz="12" w:space="0" w:color="000000" w:themeColor="text1"/>
            </w:tcBorders>
          </w:tcPr>
          <w:p w14:paraId="774879AF" w14:textId="77777777" w:rsidR="003B6D42" w:rsidRDefault="5FB202C0"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sz w:val="20"/>
                <w:szCs w:val="20"/>
              </w:rPr>
            </w:pPr>
            <w:r w:rsidRPr="58074F53">
              <w:rPr>
                <w:rFonts w:asciiTheme="majorHAnsi" w:eastAsiaTheme="majorEastAsia" w:hAnsiTheme="majorHAnsi" w:cstheme="majorBidi"/>
                <w:sz w:val="20"/>
                <w:szCs w:val="20"/>
              </w:rPr>
              <w:t>Ongoing</w:t>
            </w:r>
          </w:p>
          <w:p w14:paraId="0CB07A85" w14:textId="36400C76" w:rsidR="00C0173E" w:rsidRPr="00066CB3" w:rsidRDefault="00C0173E"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sz w:val="20"/>
                <w:szCs w:val="20"/>
              </w:rPr>
            </w:pPr>
          </w:p>
        </w:tc>
      </w:tr>
    </w:tbl>
    <w:p w14:paraId="71D69005" w14:textId="5353C452" w:rsidR="00E34E37" w:rsidRPr="00330565" w:rsidRDefault="00E34E37" w:rsidP="00BA6439">
      <w:pPr>
        <w:pStyle w:val="Heading2"/>
        <w:ind w:hanging="993"/>
        <w:rPr>
          <w:rFonts w:asciiTheme="majorHAnsi" w:hAnsiTheme="majorHAnsi"/>
        </w:rPr>
      </w:pPr>
      <w:bookmarkStart w:id="17" w:name="_Toc235005346"/>
      <w:r w:rsidRPr="00330565">
        <w:rPr>
          <w:rFonts w:asciiTheme="majorHAnsi" w:hAnsiTheme="majorHAnsi"/>
        </w:rPr>
        <w:t>P</w:t>
      </w:r>
      <w:r w:rsidR="0074253B" w:rsidRPr="00330565">
        <w:rPr>
          <w:rFonts w:asciiTheme="majorHAnsi" w:hAnsiTheme="majorHAnsi"/>
        </w:rPr>
        <w:t xml:space="preserve">acific Women Lead </w:t>
      </w:r>
      <w:r w:rsidRPr="00330565">
        <w:rPr>
          <w:rFonts w:asciiTheme="majorHAnsi" w:hAnsiTheme="majorHAnsi"/>
        </w:rPr>
        <w:t xml:space="preserve">Governance Board </w:t>
      </w:r>
      <w:r w:rsidR="00CC491B" w:rsidRPr="00330565">
        <w:rPr>
          <w:rFonts w:asciiTheme="majorHAnsi" w:hAnsiTheme="majorHAnsi"/>
        </w:rPr>
        <w:t>p</w:t>
      </w:r>
      <w:r w:rsidR="0074253B" w:rsidRPr="00330565">
        <w:rPr>
          <w:rFonts w:asciiTheme="majorHAnsi" w:hAnsiTheme="majorHAnsi"/>
        </w:rPr>
        <w:t>rojects</w:t>
      </w:r>
      <w:r w:rsidR="00CC491B" w:rsidRPr="00330565">
        <w:rPr>
          <w:rFonts w:asciiTheme="majorHAnsi" w:hAnsiTheme="majorHAnsi"/>
        </w:rPr>
        <w:t xml:space="preserve"> in </w:t>
      </w:r>
      <w:r w:rsidR="009070F1" w:rsidRPr="00330565">
        <w:rPr>
          <w:rFonts w:asciiTheme="majorHAnsi" w:hAnsiTheme="majorHAnsi"/>
        </w:rPr>
        <w:t>Samoa</w:t>
      </w:r>
      <w:bookmarkEnd w:id="17"/>
    </w:p>
    <w:p w14:paraId="466313FA" w14:textId="77777777" w:rsidR="001A1230" w:rsidRPr="004D18FB" w:rsidRDefault="001A1230" w:rsidP="00BA6439">
      <w:pPr>
        <w:spacing w:line="276" w:lineRule="auto"/>
        <w:jc w:val="left"/>
        <w:rPr>
          <w:rFonts w:asciiTheme="majorHAnsi" w:hAnsiTheme="majorHAnsi" w:cstheme="majorBidi"/>
          <w:sz w:val="20"/>
          <w:szCs w:val="20"/>
        </w:rPr>
      </w:pPr>
      <w:bookmarkStart w:id="18" w:name="_Hlk192684163"/>
      <w:bookmarkStart w:id="19" w:name="_Toc185938067"/>
      <w:bookmarkStart w:id="20" w:name="_Hlk185812587"/>
      <w:r w:rsidRPr="58074F53">
        <w:rPr>
          <w:rFonts w:asciiTheme="majorHAnsi" w:hAnsiTheme="majorHAnsi" w:cstheme="majorBidi"/>
          <w:sz w:val="20"/>
          <w:szCs w:val="20"/>
        </w:rPr>
        <w:t>The PWL Governance Board comprises 13 members, 12 of whom are from the Pacific region. DFAT’s Assistant Secretary of the Pacific Development Branch serves as an ex-officio member of the Board.</w:t>
      </w:r>
    </w:p>
    <w:bookmarkEnd w:id="18"/>
    <w:p w14:paraId="1FF0E573" w14:textId="77777777" w:rsidR="00F11C50" w:rsidRDefault="007211BA" w:rsidP="00BA6439">
      <w:pPr>
        <w:pStyle w:val="BodyText"/>
        <w:rPr>
          <w:rFonts w:asciiTheme="majorHAnsi" w:hAnsiTheme="majorHAnsi" w:cstheme="majorBidi"/>
        </w:rPr>
      </w:pPr>
      <w:r w:rsidRPr="00F56579">
        <w:rPr>
          <w:noProof/>
        </w:rPr>
        <w:drawing>
          <wp:inline distT="0" distB="0" distL="0" distR="0" wp14:anchorId="6BC6C8EA" wp14:editId="30FDE125">
            <wp:extent cx="1337945" cy="1341120"/>
            <wp:effectExtent l="0" t="0" r="0" b="0"/>
            <wp:docPr id="2072416137" name="Picture 1" descr="A photo of PWL Governance Board m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416137" name="Picture 1" descr="A photo of PWL Governance Board membe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37945" cy="1341120"/>
                    </a:xfrm>
                    <a:prstGeom prst="rect">
                      <a:avLst/>
                    </a:prstGeom>
                  </pic:spPr>
                </pic:pic>
              </a:graphicData>
            </a:graphic>
          </wp:inline>
        </w:drawing>
      </w:r>
    </w:p>
    <w:p w14:paraId="470C753E" w14:textId="1053B0C0" w:rsidR="00E34FAC" w:rsidRDefault="00E34FAC" w:rsidP="00BA6439">
      <w:pPr>
        <w:pStyle w:val="BodyText"/>
        <w:rPr>
          <w:rFonts w:asciiTheme="majorHAnsi" w:hAnsiTheme="majorHAnsi" w:cstheme="majorBidi"/>
        </w:rPr>
      </w:pPr>
      <w:r w:rsidRPr="58074F53">
        <w:rPr>
          <w:rFonts w:asciiTheme="majorHAnsi" w:hAnsiTheme="majorHAnsi" w:cstheme="majorBidi"/>
        </w:rPr>
        <w:t xml:space="preserve">Alex Su’a is the Samoa representative on the PWL Governance Board. He is a lawyer with over 20 years of experience, having practised law since 2004. Mr Su’a is registered as a barrister, solicitor, and notary public of the Supreme Court of Samoa. Since 2018, he has been a partner at Stowers &amp; Su’a Lawyers, a law firm in Apia, and </w:t>
      </w:r>
      <w:r w:rsidR="000B54D2">
        <w:rPr>
          <w:rFonts w:asciiTheme="majorHAnsi" w:hAnsiTheme="majorHAnsi" w:cstheme="majorBidi"/>
        </w:rPr>
        <w:t xml:space="preserve">a former </w:t>
      </w:r>
      <w:r w:rsidRPr="58074F53">
        <w:rPr>
          <w:rFonts w:asciiTheme="majorHAnsi" w:hAnsiTheme="majorHAnsi" w:cstheme="majorBidi"/>
        </w:rPr>
        <w:t xml:space="preserve">President of the Samoa Law Society. Alex is a proud fa'afafine and a passionate advocate for the human rights of the fa'afafine and fa'atama community in Samoa. Since 2005, he has been a founding member of the Samoa Fa'afafine Association, Inc., </w:t>
      </w:r>
      <w:r w:rsidR="00C65504">
        <w:rPr>
          <w:rFonts w:asciiTheme="majorHAnsi" w:hAnsiTheme="majorHAnsi" w:cstheme="majorBidi"/>
        </w:rPr>
        <w:t xml:space="preserve">one of </w:t>
      </w:r>
      <w:r w:rsidRPr="58074F53">
        <w:rPr>
          <w:rFonts w:asciiTheme="majorHAnsi" w:hAnsiTheme="majorHAnsi" w:cstheme="majorBidi"/>
        </w:rPr>
        <w:t xml:space="preserve">the </w:t>
      </w:r>
      <w:r w:rsidR="001E03D8">
        <w:rPr>
          <w:rFonts w:asciiTheme="majorHAnsi" w:hAnsiTheme="majorHAnsi" w:cstheme="majorBidi"/>
        </w:rPr>
        <w:t xml:space="preserve">few </w:t>
      </w:r>
      <w:r w:rsidRPr="58074F53">
        <w:rPr>
          <w:rFonts w:asciiTheme="majorHAnsi" w:hAnsiTheme="majorHAnsi" w:cstheme="majorBidi"/>
        </w:rPr>
        <w:t>organisation</w:t>
      </w:r>
      <w:r w:rsidR="00970FEA">
        <w:rPr>
          <w:rFonts w:asciiTheme="majorHAnsi" w:hAnsiTheme="majorHAnsi" w:cstheme="majorBidi"/>
        </w:rPr>
        <w:t>s</w:t>
      </w:r>
      <w:r w:rsidRPr="58074F53">
        <w:rPr>
          <w:rFonts w:asciiTheme="majorHAnsi" w:hAnsiTheme="majorHAnsi" w:cstheme="majorBidi"/>
        </w:rPr>
        <w:t xml:space="preserve"> in Samoa working with people of diverse sexual orientation, gender identity and expression, and sex characteristics (SOGIESC). Since 2018, he has served as its President.</w:t>
      </w:r>
    </w:p>
    <w:p w14:paraId="16DEBA30" w14:textId="60DC9768" w:rsidR="00E51945" w:rsidRPr="00F56579" w:rsidRDefault="00E51945" w:rsidP="00BA6439">
      <w:pPr>
        <w:pStyle w:val="BodyText"/>
      </w:pPr>
      <w:r w:rsidRPr="58074F53">
        <w:rPr>
          <w:rFonts w:asciiTheme="majorHAnsi" w:hAnsiTheme="majorHAnsi" w:cstheme="majorBidi"/>
        </w:rPr>
        <w:t>The Board has a $5 million discretionary fund for projects that it can use to add value to and build on existing PWL activities.</w:t>
      </w:r>
      <w:r>
        <w:t xml:space="preserve"> </w:t>
      </w:r>
      <w:bookmarkStart w:id="21" w:name="_Hlk192684197"/>
      <w:r w:rsidR="00E34FAC" w:rsidRPr="58074F53">
        <w:rPr>
          <w:rFonts w:asciiTheme="majorHAnsi" w:hAnsiTheme="majorHAnsi" w:cstheme="majorBidi"/>
        </w:rPr>
        <w:t>To date,</w:t>
      </w:r>
      <w:r w:rsidR="2C45F570" w:rsidRPr="58074F53">
        <w:rPr>
          <w:rFonts w:asciiTheme="majorHAnsi" w:hAnsiTheme="majorHAnsi" w:cstheme="majorBidi"/>
        </w:rPr>
        <w:t xml:space="preserve"> the Board fund</w:t>
      </w:r>
      <w:r w:rsidR="0097119A">
        <w:rPr>
          <w:rFonts w:asciiTheme="majorHAnsi" w:hAnsiTheme="majorHAnsi" w:cstheme="majorBidi"/>
        </w:rPr>
        <w:t xml:space="preserve">ed </w:t>
      </w:r>
      <w:r w:rsidR="2C45F570" w:rsidRPr="58074F53">
        <w:rPr>
          <w:rFonts w:asciiTheme="majorHAnsi" w:hAnsiTheme="majorHAnsi" w:cstheme="majorBidi"/>
        </w:rPr>
        <w:t xml:space="preserve">1 </w:t>
      </w:r>
      <w:r w:rsidR="608158C8" w:rsidRPr="58074F53">
        <w:rPr>
          <w:rFonts w:asciiTheme="majorHAnsi" w:hAnsiTheme="majorHAnsi" w:cstheme="majorBidi"/>
        </w:rPr>
        <w:t>project in Samoa</w:t>
      </w:r>
      <w:bookmarkEnd w:id="21"/>
      <w:r w:rsidR="00BD54F6">
        <w:rPr>
          <w:rFonts w:asciiTheme="majorHAnsi" w:hAnsiTheme="majorHAnsi" w:cstheme="majorBidi"/>
        </w:rPr>
        <w:t>.</w:t>
      </w:r>
    </w:p>
    <w:p w14:paraId="688EB5FC" w14:textId="77777777" w:rsidR="00F11C50" w:rsidRDefault="00F11C50">
      <w:pPr>
        <w:rPr>
          <w:rFonts w:asciiTheme="majorHAnsi" w:eastAsiaTheme="majorEastAsia" w:hAnsiTheme="majorHAnsi" w:cstheme="majorBidi"/>
          <w:b/>
          <w:bCs/>
          <w:sz w:val="20"/>
        </w:rPr>
      </w:pPr>
      <w:r>
        <w:rPr>
          <w:rFonts w:asciiTheme="majorHAnsi" w:eastAsiaTheme="majorEastAsia" w:hAnsiTheme="majorHAnsi" w:cstheme="majorBidi"/>
          <w:b/>
          <w:bCs/>
        </w:rPr>
        <w:br w:type="page"/>
      </w:r>
    </w:p>
    <w:p w14:paraId="61B37D4F" w14:textId="09A95497" w:rsidR="238936C9" w:rsidRPr="00BD54F6" w:rsidRDefault="5D0C2107" w:rsidP="00BA6439">
      <w:pPr>
        <w:pStyle w:val="BodyText"/>
        <w:rPr>
          <w:rFonts w:asciiTheme="majorHAnsi" w:eastAsiaTheme="majorEastAsia" w:hAnsiTheme="majorHAnsi" w:cstheme="majorBidi"/>
        </w:rPr>
      </w:pPr>
      <w:r w:rsidRPr="00154CCC">
        <w:rPr>
          <w:rFonts w:asciiTheme="majorHAnsi" w:eastAsiaTheme="majorEastAsia" w:hAnsiTheme="majorHAnsi" w:cstheme="majorBidi"/>
          <w:b/>
          <w:bCs/>
        </w:rPr>
        <w:lastRenderedPageBreak/>
        <w:t xml:space="preserve">Table 3: PWL Governance Board grant in Samoa as of 31 </w:t>
      </w:r>
      <w:r w:rsidR="00DD4869">
        <w:rPr>
          <w:rFonts w:asciiTheme="majorHAnsi" w:eastAsiaTheme="majorEastAsia" w:hAnsiTheme="majorHAnsi" w:cstheme="majorBidi"/>
          <w:b/>
          <w:bCs/>
        </w:rPr>
        <w:t>May 2026</w:t>
      </w:r>
    </w:p>
    <w:tbl>
      <w:tblPr>
        <w:tblStyle w:val="PlainTable2"/>
        <w:tblW w:w="0" w:type="auto"/>
        <w:tblBorders>
          <w:top w:val="none" w:sz="12" w:space="0" w:color="000000" w:themeColor="text1"/>
          <w:left w:val="none" w:sz="12" w:space="0" w:color="000000" w:themeColor="text1"/>
          <w:bottom w:val="single" w:sz="12" w:space="0" w:color="000000" w:themeColor="text1"/>
          <w:right w:val="none" w:sz="12" w:space="0" w:color="000000" w:themeColor="text1"/>
          <w:insideH w:val="single" w:sz="12" w:space="0" w:color="000000" w:themeColor="text1"/>
          <w:insideV w:val="none" w:sz="12" w:space="0" w:color="000000" w:themeColor="text1"/>
        </w:tblBorders>
        <w:tblLayout w:type="fixed"/>
        <w:tblLook w:val="04A0" w:firstRow="1" w:lastRow="0" w:firstColumn="1" w:lastColumn="0" w:noHBand="0" w:noVBand="1"/>
      </w:tblPr>
      <w:tblGrid>
        <w:gridCol w:w="600"/>
        <w:gridCol w:w="1962"/>
        <w:gridCol w:w="4233"/>
        <w:gridCol w:w="1683"/>
        <w:gridCol w:w="1179"/>
      </w:tblGrid>
      <w:tr w:rsidR="00534C89" w:rsidRPr="00BD54F6" w14:paraId="09660BBA" w14:textId="77777777" w:rsidTr="0033056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tcBorders>
              <w:top w:val="none" w:sz="6" w:space="0" w:color="000000" w:themeColor="text1"/>
              <w:bottom w:val="none" w:sz="6" w:space="0" w:color="000000" w:themeColor="text1"/>
            </w:tcBorders>
            <w:shd w:val="clear" w:color="auto" w:fill="006699"/>
            <w:tcMar>
              <w:top w:w="75" w:type="dxa"/>
              <w:left w:w="105" w:type="dxa"/>
              <w:bottom w:w="75" w:type="dxa"/>
              <w:right w:w="105" w:type="dxa"/>
            </w:tcMar>
          </w:tcPr>
          <w:p w14:paraId="036D4464" w14:textId="09DD64E4" w:rsidR="58074F53" w:rsidRPr="00BD54F6" w:rsidRDefault="58074F53" w:rsidP="00BA6439">
            <w:pPr>
              <w:spacing w:line="276" w:lineRule="auto"/>
              <w:rPr>
                <w:rFonts w:ascii="Arial" w:eastAsia="Arial" w:hAnsi="Arial" w:cs="Arial"/>
                <w:b w:val="0"/>
                <w:color w:val="FFFFFF" w:themeColor="background1"/>
                <w:sz w:val="20"/>
                <w:szCs w:val="20"/>
              </w:rPr>
            </w:pPr>
            <w:r w:rsidRPr="00154CCC">
              <w:rPr>
                <w:rFonts w:ascii="Arial" w:eastAsia="Arial" w:hAnsi="Arial" w:cs="Arial"/>
                <w:color w:val="FFFFFF" w:themeColor="background1"/>
                <w:sz w:val="20"/>
                <w:szCs w:val="20"/>
              </w:rPr>
              <w:t>No.</w:t>
            </w:r>
          </w:p>
        </w:tc>
        <w:tc>
          <w:tcPr>
            <w:tcW w:w="0" w:type="dxa"/>
            <w:tcBorders>
              <w:top w:val="none" w:sz="6" w:space="0" w:color="000000" w:themeColor="text1"/>
              <w:bottom w:val="none" w:sz="6" w:space="0" w:color="000000" w:themeColor="text1"/>
            </w:tcBorders>
            <w:shd w:val="clear" w:color="auto" w:fill="006699"/>
            <w:tcMar>
              <w:top w:w="75" w:type="dxa"/>
              <w:left w:w="105" w:type="dxa"/>
              <w:bottom w:w="75" w:type="dxa"/>
              <w:right w:w="105" w:type="dxa"/>
            </w:tcMar>
          </w:tcPr>
          <w:p w14:paraId="7C61E8A6" w14:textId="05F1AA48" w:rsidR="58074F53" w:rsidRPr="00BD54F6" w:rsidRDefault="58074F53" w:rsidP="00BA6439">
            <w:pPr>
              <w:spacing w:line="276" w:lineRule="auto"/>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val="0"/>
                <w:color w:val="FFFFFF" w:themeColor="background1"/>
                <w:sz w:val="20"/>
                <w:szCs w:val="20"/>
              </w:rPr>
            </w:pPr>
            <w:r w:rsidRPr="00154CCC">
              <w:rPr>
                <w:rFonts w:ascii="Arial" w:eastAsia="Arial" w:hAnsi="Arial" w:cs="Arial"/>
                <w:color w:val="FFFFFF" w:themeColor="background1"/>
                <w:sz w:val="20"/>
                <w:szCs w:val="20"/>
              </w:rPr>
              <w:t>Project name and partner</w:t>
            </w:r>
          </w:p>
        </w:tc>
        <w:tc>
          <w:tcPr>
            <w:tcW w:w="0" w:type="dxa"/>
            <w:tcBorders>
              <w:top w:val="none" w:sz="6" w:space="0" w:color="000000" w:themeColor="text1"/>
              <w:bottom w:val="none" w:sz="6" w:space="0" w:color="000000" w:themeColor="text1"/>
            </w:tcBorders>
            <w:shd w:val="clear" w:color="auto" w:fill="006699"/>
            <w:tcMar>
              <w:top w:w="75" w:type="dxa"/>
              <w:left w:w="105" w:type="dxa"/>
              <w:bottom w:w="75" w:type="dxa"/>
              <w:right w:w="105" w:type="dxa"/>
            </w:tcMar>
          </w:tcPr>
          <w:p w14:paraId="282E5223" w14:textId="39883E31" w:rsidR="58074F53" w:rsidRPr="00BD54F6" w:rsidRDefault="58074F53" w:rsidP="00BA6439">
            <w:pPr>
              <w:spacing w:line="276" w:lineRule="auto"/>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val="0"/>
                <w:color w:val="FFFFFF" w:themeColor="background1"/>
                <w:sz w:val="20"/>
                <w:szCs w:val="20"/>
              </w:rPr>
            </w:pPr>
            <w:r w:rsidRPr="00154CCC">
              <w:rPr>
                <w:rFonts w:ascii="Arial" w:eastAsia="Arial" w:hAnsi="Arial" w:cs="Arial"/>
                <w:color w:val="FFFFFF" w:themeColor="background1"/>
                <w:sz w:val="20"/>
                <w:szCs w:val="20"/>
              </w:rPr>
              <w:t>Project description</w:t>
            </w:r>
          </w:p>
        </w:tc>
        <w:tc>
          <w:tcPr>
            <w:tcW w:w="0" w:type="dxa"/>
            <w:tcBorders>
              <w:top w:val="none" w:sz="6" w:space="0" w:color="000000" w:themeColor="text1"/>
              <w:bottom w:val="none" w:sz="6" w:space="0" w:color="000000" w:themeColor="text1"/>
            </w:tcBorders>
            <w:shd w:val="clear" w:color="auto" w:fill="006699"/>
            <w:tcMar>
              <w:top w:w="75" w:type="dxa"/>
              <w:left w:w="105" w:type="dxa"/>
              <w:bottom w:w="75" w:type="dxa"/>
              <w:right w:w="105" w:type="dxa"/>
            </w:tcMar>
          </w:tcPr>
          <w:p w14:paraId="53529CA2" w14:textId="60C5BE74" w:rsidR="58074F53" w:rsidRPr="00BD54F6" w:rsidRDefault="58074F53" w:rsidP="00BA6439">
            <w:pPr>
              <w:spacing w:line="276" w:lineRule="auto"/>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val="0"/>
                <w:color w:val="FFFFFF" w:themeColor="background1"/>
                <w:sz w:val="20"/>
                <w:szCs w:val="20"/>
              </w:rPr>
            </w:pPr>
            <w:r w:rsidRPr="00154CCC">
              <w:rPr>
                <w:rFonts w:ascii="Arial" w:eastAsia="Arial" w:hAnsi="Arial" w:cs="Arial"/>
                <w:color w:val="FFFFFF" w:themeColor="background1"/>
                <w:sz w:val="20"/>
                <w:szCs w:val="20"/>
              </w:rPr>
              <w:t>Value (AUD) / timeframe</w:t>
            </w:r>
          </w:p>
        </w:tc>
        <w:tc>
          <w:tcPr>
            <w:tcW w:w="0" w:type="dxa"/>
            <w:tcBorders>
              <w:top w:val="none" w:sz="6" w:space="0" w:color="000000" w:themeColor="text1"/>
              <w:bottom w:val="none" w:sz="6" w:space="0" w:color="000000" w:themeColor="text1"/>
            </w:tcBorders>
            <w:shd w:val="clear" w:color="auto" w:fill="006699"/>
            <w:tcMar>
              <w:left w:w="105" w:type="dxa"/>
              <w:right w:w="105" w:type="dxa"/>
            </w:tcMar>
          </w:tcPr>
          <w:p w14:paraId="3FC2DB8B" w14:textId="3272B1DF" w:rsidR="58074F53" w:rsidRPr="00BD54F6" w:rsidRDefault="58074F53" w:rsidP="00BA6439">
            <w:pPr>
              <w:spacing w:line="276" w:lineRule="auto"/>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val="0"/>
                <w:color w:val="FFFFFF" w:themeColor="background1"/>
                <w:sz w:val="20"/>
                <w:szCs w:val="20"/>
              </w:rPr>
            </w:pPr>
            <w:r w:rsidRPr="00154CCC">
              <w:rPr>
                <w:rFonts w:ascii="Arial" w:eastAsia="Arial" w:hAnsi="Arial" w:cs="Arial"/>
                <w:color w:val="FFFFFF" w:themeColor="background1"/>
                <w:sz w:val="20"/>
                <w:szCs w:val="20"/>
              </w:rPr>
              <w:t>Project status</w:t>
            </w:r>
          </w:p>
        </w:tc>
      </w:tr>
      <w:tr w:rsidR="00BD54F6" w:rsidRPr="00BD54F6" w14:paraId="6B76DB44" w14:textId="77777777" w:rsidTr="003305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0" w:type="dxa"/>
            <w:tcBorders>
              <w:top w:val="none" w:sz="6" w:space="0" w:color="000000" w:themeColor="text1"/>
            </w:tcBorders>
            <w:tcMar>
              <w:top w:w="75" w:type="dxa"/>
              <w:left w:w="105" w:type="dxa"/>
              <w:bottom w:w="75" w:type="dxa"/>
              <w:right w:w="105" w:type="dxa"/>
            </w:tcMar>
          </w:tcPr>
          <w:p w14:paraId="5A640AD2" w14:textId="1D8880BD" w:rsidR="58074F53" w:rsidRPr="00154CCC" w:rsidRDefault="58074F53" w:rsidP="00BA6439">
            <w:pPr>
              <w:spacing w:line="276" w:lineRule="auto"/>
              <w:rPr>
                <w:rFonts w:ascii="Arial" w:eastAsia="Arial" w:hAnsi="Arial" w:cs="Arial"/>
                <w:bCs w:val="0"/>
                <w:sz w:val="20"/>
                <w:szCs w:val="20"/>
              </w:rPr>
            </w:pPr>
            <w:r w:rsidRPr="00154CCC">
              <w:rPr>
                <w:rFonts w:ascii="Arial" w:eastAsia="Arial" w:hAnsi="Arial" w:cs="Arial"/>
                <w:bCs w:val="0"/>
                <w:sz w:val="20"/>
                <w:szCs w:val="20"/>
              </w:rPr>
              <w:t>1</w:t>
            </w:r>
          </w:p>
        </w:tc>
        <w:tc>
          <w:tcPr>
            <w:tcW w:w="1962" w:type="dxa"/>
            <w:tcBorders>
              <w:top w:val="none" w:sz="6" w:space="0" w:color="000000" w:themeColor="text1"/>
            </w:tcBorders>
            <w:tcMar>
              <w:top w:w="75" w:type="dxa"/>
              <w:left w:w="105" w:type="dxa"/>
              <w:bottom w:w="75" w:type="dxa"/>
              <w:right w:w="105" w:type="dxa"/>
            </w:tcMar>
          </w:tcPr>
          <w:p w14:paraId="2A59B179" w14:textId="540FC85B" w:rsidR="58074F53" w:rsidRPr="00154CCC" w:rsidRDefault="58074F53" w:rsidP="00BA6439">
            <w:pPr>
              <w:pStyle w:val="BodyText"/>
              <w:spacing w:after="0"/>
              <w:cnfStyle w:val="000000100000" w:firstRow="0" w:lastRow="0" w:firstColumn="0" w:lastColumn="0" w:oddVBand="0" w:evenVBand="0" w:oddHBand="1" w:evenHBand="0" w:firstRowFirstColumn="0" w:firstRowLastColumn="0" w:lastRowFirstColumn="0" w:lastRowLastColumn="0"/>
              <w:rPr>
                <w:rFonts w:ascii="Arial" w:eastAsia="Arial" w:hAnsi="Arial" w:cs="Arial"/>
                <w:szCs w:val="20"/>
              </w:rPr>
            </w:pPr>
            <w:r w:rsidRPr="00154CCC">
              <w:rPr>
                <w:rFonts w:ascii="Arial" w:eastAsia="Arial" w:hAnsi="Arial" w:cs="Arial"/>
                <w:szCs w:val="20"/>
              </w:rPr>
              <w:t>Advancing the sexuality agenda and shifting norms in the Pacific through improving access to sexual and reproductive rights and gender equality. </w:t>
            </w:r>
          </w:p>
          <w:p w14:paraId="44EDF088" w14:textId="53E2F3C4" w:rsidR="58074F53" w:rsidRPr="00154CCC" w:rsidRDefault="58074F53" w:rsidP="00BA6439">
            <w:p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154CCC">
              <w:rPr>
                <w:rFonts w:ascii="Arial" w:eastAsia="Arial" w:hAnsi="Arial" w:cs="Arial"/>
                <w:sz w:val="20"/>
                <w:szCs w:val="20"/>
              </w:rPr>
              <w:t>(International Planned Parenthood Federation - IPPF)</w:t>
            </w:r>
          </w:p>
        </w:tc>
        <w:tc>
          <w:tcPr>
            <w:tcW w:w="4233" w:type="dxa"/>
            <w:tcBorders>
              <w:top w:val="none" w:sz="6" w:space="0" w:color="000000" w:themeColor="text1"/>
            </w:tcBorders>
            <w:tcMar>
              <w:top w:w="75" w:type="dxa"/>
              <w:left w:w="105" w:type="dxa"/>
              <w:bottom w:w="75" w:type="dxa"/>
              <w:right w:w="105" w:type="dxa"/>
            </w:tcMar>
          </w:tcPr>
          <w:p w14:paraId="20041A94" w14:textId="7BE472A5" w:rsidR="58074F53" w:rsidRPr="00154CCC" w:rsidRDefault="58074F53" w:rsidP="00BA6439">
            <w:p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154CCC">
              <w:rPr>
                <w:rFonts w:ascii="Arial" w:eastAsia="Arial" w:hAnsi="Arial" w:cs="Arial"/>
                <w:sz w:val="20"/>
                <w:szCs w:val="20"/>
              </w:rPr>
              <w:t>Pacific communities receive quality sexual and reproductive health care, especially the marginalised or excluded. The project aims to achieve three overarching objectives; the first is to create a better understanding of how religious, cultural and traditional practices in the Pacific influence access to SRHR amongst key populations. The second includes moving the sexuality agenda through greater investment in gender transformative programming for sexual and reproductive health. The third objectives seek to strengthen SRHR programming targeting Pacific adolescents and young people through youth network development, capacity building, and advocacy. </w:t>
            </w:r>
          </w:p>
        </w:tc>
        <w:tc>
          <w:tcPr>
            <w:tcW w:w="1683" w:type="dxa"/>
            <w:tcBorders>
              <w:top w:val="none" w:sz="6" w:space="0" w:color="000000" w:themeColor="text1"/>
            </w:tcBorders>
            <w:tcMar>
              <w:top w:w="75" w:type="dxa"/>
              <w:left w:w="105" w:type="dxa"/>
              <w:bottom w:w="75" w:type="dxa"/>
              <w:right w:w="105" w:type="dxa"/>
            </w:tcMar>
          </w:tcPr>
          <w:p w14:paraId="02586B6E" w14:textId="0F98AE6B" w:rsidR="58074F53" w:rsidRPr="00154CCC" w:rsidRDefault="58074F53" w:rsidP="00BA6439">
            <w:pPr>
              <w:pStyle w:val="BodyText"/>
              <w:spacing w:before="0" w:after="0"/>
              <w:cnfStyle w:val="000000100000" w:firstRow="0" w:lastRow="0" w:firstColumn="0" w:lastColumn="0" w:oddVBand="0" w:evenVBand="0" w:oddHBand="1" w:evenHBand="0" w:firstRowFirstColumn="0" w:firstRowLastColumn="0" w:lastRowFirstColumn="0" w:lastRowLastColumn="0"/>
              <w:rPr>
                <w:rFonts w:ascii="Arial" w:eastAsia="Arial" w:hAnsi="Arial" w:cs="Arial"/>
                <w:szCs w:val="20"/>
              </w:rPr>
            </w:pPr>
            <w:r w:rsidRPr="00154CCC">
              <w:rPr>
                <w:rFonts w:ascii="Arial" w:eastAsia="Arial" w:hAnsi="Arial" w:cs="Arial"/>
                <w:szCs w:val="20"/>
              </w:rPr>
              <w:t>$798,750</w:t>
            </w:r>
          </w:p>
          <w:p w14:paraId="44ABD146" w14:textId="171FE1D2" w:rsidR="58074F53" w:rsidRPr="00154CCC" w:rsidRDefault="58074F53" w:rsidP="00BA6439">
            <w:p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11319497" w14:textId="47F998F0" w:rsidR="58074F53" w:rsidRPr="00154CCC" w:rsidRDefault="58074F53" w:rsidP="00BA6439">
            <w:p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154CCC">
              <w:rPr>
                <w:rFonts w:ascii="Arial" w:eastAsia="Arial" w:hAnsi="Arial" w:cs="Arial"/>
                <w:sz w:val="20"/>
                <w:szCs w:val="20"/>
              </w:rPr>
              <w:t>2025</w:t>
            </w:r>
          </w:p>
        </w:tc>
        <w:tc>
          <w:tcPr>
            <w:tcW w:w="1179" w:type="dxa"/>
            <w:tcBorders>
              <w:top w:val="none" w:sz="6" w:space="0" w:color="000000" w:themeColor="text1"/>
            </w:tcBorders>
            <w:tcMar>
              <w:left w:w="105" w:type="dxa"/>
              <w:right w:w="105" w:type="dxa"/>
            </w:tcMar>
          </w:tcPr>
          <w:p w14:paraId="37C9CC8B" w14:textId="401ED63C" w:rsidR="58074F53" w:rsidRPr="00154CCC" w:rsidRDefault="009B15DE" w:rsidP="00BA6439">
            <w:p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Completed</w:t>
            </w:r>
          </w:p>
        </w:tc>
      </w:tr>
    </w:tbl>
    <w:p w14:paraId="78274DAF" w14:textId="7D8F13A8" w:rsidR="00E34E37" w:rsidRPr="00330565" w:rsidRDefault="00E34E37" w:rsidP="00BA6439">
      <w:pPr>
        <w:pStyle w:val="Heading2"/>
        <w:ind w:hanging="993"/>
        <w:rPr>
          <w:rFonts w:asciiTheme="majorHAnsi" w:hAnsiTheme="majorHAnsi"/>
        </w:rPr>
      </w:pPr>
      <w:bookmarkStart w:id="22" w:name="_Toc235005347"/>
      <w:bookmarkEnd w:id="19"/>
      <w:bookmarkEnd w:id="20"/>
      <w:r w:rsidRPr="00330565">
        <w:rPr>
          <w:rFonts w:asciiTheme="majorHAnsi" w:hAnsiTheme="majorHAnsi"/>
        </w:rPr>
        <w:t>Pacific Women’s Funds</w:t>
      </w:r>
      <w:bookmarkEnd w:id="13"/>
      <w:bookmarkEnd w:id="22"/>
      <w:r w:rsidRPr="00330565">
        <w:rPr>
          <w:rFonts w:asciiTheme="majorHAnsi" w:hAnsiTheme="majorHAnsi"/>
        </w:rPr>
        <w:t xml:space="preserve"> </w:t>
      </w:r>
      <w:bookmarkEnd w:id="14"/>
    </w:p>
    <w:bookmarkEnd w:id="15"/>
    <w:p w14:paraId="0890B592" w14:textId="22E00B85" w:rsidR="00E34E37" w:rsidRPr="00F56579" w:rsidRDefault="00E34E37" w:rsidP="00BA6439">
      <w:pPr>
        <w:spacing w:line="276" w:lineRule="auto"/>
        <w:jc w:val="left"/>
        <w:rPr>
          <w:rFonts w:asciiTheme="majorHAnsi" w:hAnsiTheme="majorHAnsi" w:cstheme="majorBidi"/>
          <w:sz w:val="20"/>
          <w:szCs w:val="20"/>
        </w:rPr>
      </w:pPr>
      <w:r w:rsidRPr="58074F53">
        <w:rPr>
          <w:rFonts w:asciiTheme="majorHAnsi" w:hAnsiTheme="majorHAnsi" w:cstheme="majorBidi"/>
          <w:sz w:val="20"/>
          <w:szCs w:val="20"/>
        </w:rPr>
        <w:t xml:space="preserve">The Pacific Women’s Funds is made up of </w:t>
      </w:r>
      <w:r w:rsidR="00570A67" w:rsidRPr="58074F53">
        <w:rPr>
          <w:rFonts w:asciiTheme="majorHAnsi" w:hAnsiTheme="majorHAnsi" w:cstheme="majorBidi"/>
          <w:sz w:val="20"/>
          <w:szCs w:val="20"/>
        </w:rPr>
        <w:t>3</w:t>
      </w:r>
      <w:r w:rsidRPr="58074F53">
        <w:rPr>
          <w:rFonts w:asciiTheme="majorHAnsi" w:hAnsiTheme="majorHAnsi" w:cstheme="majorBidi"/>
          <w:sz w:val="20"/>
          <w:szCs w:val="20"/>
        </w:rPr>
        <w:t xml:space="preserve"> feminist organisations: Women’s Fund Fiji, Urgent Action Fund Asia and Pacific and Pacific Feminist Fund.</w:t>
      </w:r>
    </w:p>
    <w:p w14:paraId="7B3FDC27" w14:textId="2F748345" w:rsidR="00E34FAC" w:rsidRDefault="00E34FAC" w:rsidP="00BA6439">
      <w:pPr>
        <w:spacing w:line="276" w:lineRule="auto"/>
        <w:jc w:val="left"/>
      </w:pPr>
      <w:bookmarkStart w:id="23" w:name="_Hlk192684221"/>
      <w:r w:rsidRPr="58074F53">
        <w:rPr>
          <w:rFonts w:asciiTheme="majorHAnsi" w:hAnsiTheme="majorHAnsi" w:cstheme="majorBidi"/>
          <w:sz w:val="20"/>
          <w:szCs w:val="20"/>
        </w:rPr>
        <w:t>To date</w:t>
      </w:r>
      <w:bookmarkStart w:id="24" w:name="_Hlk192765486"/>
      <w:r w:rsidRPr="58074F53">
        <w:rPr>
          <w:rFonts w:asciiTheme="majorHAnsi" w:hAnsiTheme="majorHAnsi" w:cstheme="majorBidi"/>
          <w:sz w:val="20"/>
          <w:szCs w:val="20"/>
        </w:rPr>
        <w:t>, no projects in Samoa have been funded by the Women’s Funds.</w:t>
      </w:r>
    </w:p>
    <w:p w14:paraId="5D7C6325" w14:textId="6BB49F84" w:rsidR="00E34E37" w:rsidRPr="00F56579" w:rsidRDefault="00E34E37" w:rsidP="00BA6439">
      <w:pPr>
        <w:pStyle w:val="Heading2"/>
        <w:ind w:hanging="993"/>
        <w:rPr>
          <w:rFonts w:asciiTheme="majorHAnsi" w:hAnsiTheme="majorHAnsi"/>
        </w:rPr>
      </w:pPr>
      <w:bookmarkStart w:id="25" w:name="_Toc235005348"/>
      <w:bookmarkEnd w:id="23"/>
      <w:bookmarkEnd w:id="24"/>
      <w:r w:rsidRPr="58074F53">
        <w:rPr>
          <w:rFonts w:asciiTheme="majorHAnsi" w:hAnsiTheme="majorHAnsi"/>
        </w:rPr>
        <w:t xml:space="preserve">DFAT </w:t>
      </w:r>
      <w:r w:rsidR="00311B02">
        <w:rPr>
          <w:rFonts w:asciiTheme="majorHAnsi" w:hAnsiTheme="majorHAnsi"/>
        </w:rPr>
        <w:t>R</w:t>
      </w:r>
      <w:r w:rsidRPr="58074F53">
        <w:rPr>
          <w:rFonts w:asciiTheme="majorHAnsi" w:hAnsiTheme="majorHAnsi"/>
        </w:rPr>
        <w:t>egional</w:t>
      </w:r>
      <w:bookmarkEnd w:id="25"/>
      <w:r w:rsidRPr="58074F53">
        <w:rPr>
          <w:rFonts w:asciiTheme="majorHAnsi" w:hAnsiTheme="majorHAnsi"/>
        </w:rPr>
        <w:t xml:space="preserve"> </w:t>
      </w:r>
    </w:p>
    <w:p w14:paraId="712CF984" w14:textId="3633B788" w:rsidR="00E34E37" w:rsidRPr="00F56579" w:rsidRDefault="00E34E37" w:rsidP="00BA6439">
      <w:pPr>
        <w:spacing w:line="276" w:lineRule="auto"/>
        <w:jc w:val="left"/>
        <w:rPr>
          <w:rFonts w:asciiTheme="majorHAnsi" w:hAnsiTheme="majorHAnsi" w:cstheme="majorBidi"/>
          <w:sz w:val="20"/>
          <w:szCs w:val="20"/>
        </w:rPr>
      </w:pPr>
      <w:bookmarkStart w:id="26" w:name="_Hlk131596992"/>
      <w:r w:rsidRPr="58074F53">
        <w:rPr>
          <w:rFonts w:asciiTheme="majorHAnsi" w:hAnsiTheme="majorHAnsi" w:cstheme="majorBidi"/>
          <w:sz w:val="20"/>
          <w:szCs w:val="20"/>
        </w:rPr>
        <w:t xml:space="preserve">This section presents information on regional (multi-country) gender activities in </w:t>
      </w:r>
      <w:r w:rsidR="009070F1" w:rsidRPr="58074F53">
        <w:rPr>
          <w:rFonts w:asciiTheme="majorHAnsi" w:hAnsiTheme="majorHAnsi" w:cstheme="majorBidi"/>
          <w:sz w:val="20"/>
          <w:szCs w:val="20"/>
        </w:rPr>
        <w:t>Samoa</w:t>
      </w:r>
      <w:r w:rsidRPr="58074F53">
        <w:rPr>
          <w:rFonts w:asciiTheme="majorHAnsi" w:hAnsiTheme="majorHAnsi" w:cstheme="majorBidi"/>
          <w:sz w:val="20"/>
          <w:szCs w:val="20"/>
        </w:rPr>
        <w:t xml:space="preserve">. These regional gender activities are managed by either DFAT Post in Fiji or </w:t>
      </w:r>
      <w:r w:rsidR="0074253B" w:rsidRPr="58074F53">
        <w:rPr>
          <w:rFonts w:asciiTheme="majorHAnsi" w:hAnsiTheme="majorHAnsi" w:cstheme="majorBidi"/>
          <w:sz w:val="20"/>
          <w:szCs w:val="20"/>
        </w:rPr>
        <w:t xml:space="preserve">DFAT </w:t>
      </w:r>
      <w:r w:rsidRPr="58074F53">
        <w:rPr>
          <w:rFonts w:asciiTheme="majorHAnsi" w:hAnsiTheme="majorHAnsi" w:cstheme="majorBidi"/>
          <w:sz w:val="20"/>
          <w:szCs w:val="20"/>
        </w:rPr>
        <w:t xml:space="preserve">Canberra (Australia). </w:t>
      </w:r>
    </w:p>
    <w:bookmarkEnd w:id="26"/>
    <w:p w14:paraId="00D6AA63" w14:textId="1DC56578" w:rsidR="00AD2F35" w:rsidRPr="00F56579" w:rsidRDefault="00E34E37" w:rsidP="00BA6439">
      <w:pPr>
        <w:pStyle w:val="BodyText"/>
        <w:spacing w:after="360"/>
        <w:rPr>
          <w:rFonts w:asciiTheme="majorHAnsi" w:hAnsiTheme="majorHAnsi" w:cstheme="majorBidi"/>
        </w:rPr>
      </w:pPr>
      <w:r w:rsidRPr="58074F53">
        <w:rPr>
          <w:rFonts w:asciiTheme="majorHAnsi" w:hAnsiTheme="majorHAnsi" w:cstheme="majorBidi"/>
        </w:rPr>
        <w:t>There are</w:t>
      </w:r>
      <w:r w:rsidR="00C32DEF" w:rsidRPr="58074F53">
        <w:rPr>
          <w:rFonts w:asciiTheme="majorHAnsi" w:hAnsiTheme="majorHAnsi" w:cstheme="majorBidi"/>
        </w:rPr>
        <w:t xml:space="preserve"> </w:t>
      </w:r>
      <w:r w:rsidR="00E51945" w:rsidRPr="58074F53">
        <w:rPr>
          <w:rFonts w:asciiTheme="majorHAnsi" w:hAnsiTheme="majorHAnsi" w:cstheme="majorBidi"/>
        </w:rPr>
        <w:t>1</w:t>
      </w:r>
      <w:r w:rsidR="00620000">
        <w:rPr>
          <w:rFonts w:asciiTheme="majorHAnsi" w:hAnsiTheme="majorHAnsi" w:cstheme="majorBidi"/>
        </w:rPr>
        <w:t>5</w:t>
      </w:r>
      <w:r w:rsidR="00D538CD" w:rsidRPr="58074F53">
        <w:rPr>
          <w:rFonts w:asciiTheme="majorHAnsi" w:hAnsiTheme="majorHAnsi" w:cstheme="majorBidi"/>
        </w:rPr>
        <w:t xml:space="preserve"> </w:t>
      </w:r>
      <w:r w:rsidR="004F06B3" w:rsidRPr="58074F53">
        <w:rPr>
          <w:rFonts w:asciiTheme="majorHAnsi" w:hAnsiTheme="majorHAnsi" w:cstheme="majorBidi"/>
        </w:rPr>
        <w:t xml:space="preserve">DFAT </w:t>
      </w:r>
      <w:r w:rsidRPr="58074F53">
        <w:rPr>
          <w:rFonts w:asciiTheme="majorHAnsi" w:hAnsiTheme="majorHAnsi" w:cstheme="majorBidi"/>
        </w:rPr>
        <w:t>regional projects</w:t>
      </w:r>
      <w:r w:rsidR="00D538CD" w:rsidRPr="58074F53">
        <w:rPr>
          <w:rFonts w:asciiTheme="majorHAnsi" w:hAnsiTheme="majorHAnsi" w:cstheme="majorBidi"/>
        </w:rPr>
        <w:t xml:space="preserve"> and 2 research</w:t>
      </w:r>
      <w:r w:rsidR="0097119A">
        <w:rPr>
          <w:rFonts w:asciiTheme="majorHAnsi" w:hAnsiTheme="majorHAnsi" w:cstheme="majorBidi"/>
        </w:rPr>
        <w:t xml:space="preserve"> grants</w:t>
      </w:r>
      <w:r w:rsidR="00541A08" w:rsidRPr="58074F53">
        <w:rPr>
          <w:rFonts w:asciiTheme="majorHAnsi" w:hAnsiTheme="majorHAnsi" w:cstheme="majorBidi"/>
        </w:rPr>
        <w:t xml:space="preserve"> </w:t>
      </w:r>
      <w:r w:rsidRPr="58074F53">
        <w:rPr>
          <w:rFonts w:asciiTheme="majorHAnsi" w:hAnsiTheme="majorHAnsi" w:cstheme="majorBidi"/>
        </w:rPr>
        <w:t xml:space="preserve">implemented </w:t>
      </w:r>
      <w:r w:rsidR="00C5744B" w:rsidRPr="58074F53">
        <w:rPr>
          <w:rFonts w:asciiTheme="majorHAnsi" w:hAnsiTheme="majorHAnsi" w:cstheme="majorBidi"/>
        </w:rPr>
        <w:t>by</w:t>
      </w:r>
      <w:r w:rsidRPr="58074F53">
        <w:rPr>
          <w:rFonts w:asciiTheme="majorHAnsi" w:hAnsiTheme="majorHAnsi" w:cstheme="majorBidi"/>
        </w:rPr>
        <w:t xml:space="preserve"> </w:t>
      </w:r>
      <w:r w:rsidR="00C47BB6" w:rsidRPr="58074F53">
        <w:rPr>
          <w:rFonts w:asciiTheme="majorHAnsi" w:hAnsiTheme="majorHAnsi" w:cstheme="majorBidi"/>
        </w:rPr>
        <w:t>1</w:t>
      </w:r>
      <w:r w:rsidR="00697530">
        <w:rPr>
          <w:rFonts w:asciiTheme="majorHAnsi" w:hAnsiTheme="majorHAnsi" w:cstheme="majorBidi"/>
        </w:rPr>
        <w:t>4</w:t>
      </w:r>
      <w:r w:rsidRPr="58074F53">
        <w:rPr>
          <w:rFonts w:asciiTheme="majorHAnsi" w:hAnsiTheme="majorHAnsi" w:cstheme="majorBidi"/>
        </w:rPr>
        <w:t xml:space="preserve"> distinct implementing partners </w:t>
      </w:r>
      <w:r w:rsidR="00C5744B" w:rsidRPr="58074F53">
        <w:rPr>
          <w:rFonts w:asciiTheme="majorHAnsi" w:hAnsiTheme="majorHAnsi" w:cstheme="majorBidi"/>
        </w:rPr>
        <w:t xml:space="preserve">in </w:t>
      </w:r>
      <w:r w:rsidR="009070F1" w:rsidRPr="58074F53">
        <w:rPr>
          <w:rFonts w:asciiTheme="majorHAnsi" w:hAnsiTheme="majorHAnsi" w:cstheme="majorBidi"/>
        </w:rPr>
        <w:t>Samoa</w:t>
      </w:r>
      <w:r w:rsidR="00C61112">
        <w:rPr>
          <w:rStyle w:val="FootnoteReference"/>
          <w:rFonts w:asciiTheme="majorHAnsi" w:hAnsiTheme="majorHAnsi" w:cstheme="majorBidi"/>
        </w:rPr>
        <w:footnoteReference w:id="4"/>
      </w:r>
      <w:r w:rsidR="00C32DEF" w:rsidRPr="58074F53">
        <w:rPr>
          <w:rFonts w:asciiTheme="majorHAnsi" w:hAnsiTheme="majorHAnsi" w:cstheme="majorBidi"/>
        </w:rPr>
        <w:t>.</w:t>
      </w:r>
      <w:r w:rsidR="00541A08" w:rsidRPr="58074F53">
        <w:rPr>
          <w:rFonts w:asciiTheme="majorHAnsi" w:hAnsiTheme="majorHAnsi" w:cstheme="majorBidi"/>
        </w:rPr>
        <w:t xml:space="preserve"> Of </w:t>
      </w:r>
      <w:r w:rsidR="00541A08" w:rsidRPr="00DB7C5E">
        <w:rPr>
          <w:rFonts w:asciiTheme="majorHAnsi" w:hAnsiTheme="majorHAnsi" w:cstheme="majorBidi"/>
        </w:rPr>
        <w:t xml:space="preserve">these, </w:t>
      </w:r>
      <w:r w:rsidR="00AB5123" w:rsidRPr="00DB7C5E">
        <w:rPr>
          <w:rFonts w:asciiTheme="majorHAnsi" w:hAnsiTheme="majorHAnsi" w:cstheme="majorBidi"/>
        </w:rPr>
        <w:t xml:space="preserve">13 </w:t>
      </w:r>
      <w:r w:rsidR="00541A08" w:rsidRPr="00DB7C5E">
        <w:rPr>
          <w:rFonts w:asciiTheme="majorHAnsi" w:hAnsiTheme="majorHAnsi" w:cstheme="majorBidi"/>
        </w:rPr>
        <w:t>are ongoing and</w:t>
      </w:r>
      <w:r w:rsidR="00011422" w:rsidRPr="00DB7C5E">
        <w:rPr>
          <w:rFonts w:asciiTheme="majorHAnsi" w:hAnsiTheme="majorHAnsi" w:cstheme="majorBidi"/>
        </w:rPr>
        <w:t xml:space="preserve"> </w:t>
      </w:r>
      <w:r w:rsidR="00D538CD" w:rsidRPr="00DB7C5E">
        <w:rPr>
          <w:rFonts w:asciiTheme="majorHAnsi" w:hAnsiTheme="majorHAnsi" w:cstheme="majorBidi"/>
        </w:rPr>
        <w:t>4</w:t>
      </w:r>
      <w:r w:rsidR="005D56F6" w:rsidRPr="00DB7C5E">
        <w:rPr>
          <w:rFonts w:asciiTheme="majorHAnsi" w:hAnsiTheme="majorHAnsi" w:cstheme="majorBidi"/>
        </w:rPr>
        <w:t xml:space="preserve"> have</w:t>
      </w:r>
      <w:r w:rsidR="00011422" w:rsidRPr="00DB7C5E">
        <w:rPr>
          <w:rFonts w:asciiTheme="majorHAnsi" w:hAnsiTheme="majorHAnsi" w:cstheme="majorBidi"/>
        </w:rPr>
        <w:t xml:space="preserve"> been completed.</w:t>
      </w:r>
    </w:p>
    <w:p w14:paraId="02385187" w14:textId="747A93AC" w:rsidR="009E65AD" w:rsidRPr="00DB7C5E" w:rsidRDefault="009E65AD" w:rsidP="00BA6439">
      <w:pPr>
        <w:pStyle w:val="Caption"/>
        <w:rPr>
          <w:color w:val="auto"/>
          <w:sz w:val="20"/>
          <w:szCs w:val="20"/>
        </w:rPr>
      </w:pPr>
      <w:r w:rsidRPr="00DB7C5E">
        <w:rPr>
          <w:color w:val="auto"/>
          <w:sz w:val="20"/>
          <w:szCs w:val="20"/>
        </w:rPr>
        <w:t xml:space="preserve">Table </w:t>
      </w:r>
      <w:r w:rsidR="5D0CA389" w:rsidRPr="00DB7C5E">
        <w:rPr>
          <w:color w:val="auto"/>
          <w:sz w:val="20"/>
          <w:szCs w:val="20"/>
        </w:rPr>
        <w:t>4</w:t>
      </w:r>
      <w:r w:rsidRPr="00DB7C5E">
        <w:rPr>
          <w:color w:val="auto"/>
          <w:sz w:val="20"/>
          <w:szCs w:val="20"/>
        </w:rPr>
        <w:t xml:space="preserve">: DFAT regional </w:t>
      </w:r>
      <w:r w:rsidR="27F1A342" w:rsidRPr="00DB7C5E">
        <w:rPr>
          <w:color w:val="auto"/>
          <w:sz w:val="20"/>
          <w:szCs w:val="20"/>
        </w:rPr>
        <w:t xml:space="preserve">grants </w:t>
      </w:r>
      <w:r w:rsidRPr="00DB7C5E">
        <w:rPr>
          <w:color w:val="auto"/>
          <w:sz w:val="20"/>
          <w:szCs w:val="20"/>
        </w:rPr>
        <w:t xml:space="preserve">in </w:t>
      </w:r>
      <w:r w:rsidR="009070F1" w:rsidRPr="00DB7C5E">
        <w:rPr>
          <w:color w:val="auto"/>
          <w:sz w:val="20"/>
          <w:szCs w:val="20"/>
        </w:rPr>
        <w:t>Samoa</w:t>
      </w:r>
      <w:r w:rsidRPr="00DB7C5E">
        <w:rPr>
          <w:color w:val="auto"/>
          <w:sz w:val="20"/>
          <w:szCs w:val="20"/>
        </w:rPr>
        <w:t xml:space="preserve"> as </w:t>
      </w:r>
      <w:r w:rsidR="00E34FAC" w:rsidRPr="00DB7C5E">
        <w:rPr>
          <w:color w:val="auto"/>
          <w:sz w:val="20"/>
          <w:szCs w:val="20"/>
        </w:rPr>
        <w:t xml:space="preserve">of </w:t>
      </w:r>
      <w:r w:rsidR="0050375D" w:rsidRPr="00DB7C5E">
        <w:rPr>
          <w:color w:val="auto"/>
          <w:sz w:val="20"/>
          <w:szCs w:val="20"/>
        </w:rPr>
        <w:t xml:space="preserve">31 </w:t>
      </w:r>
      <w:r w:rsidR="00AD6365" w:rsidRPr="00DB7C5E">
        <w:rPr>
          <w:color w:val="auto"/>
          <w:sz w:val="20"/>
          <w:szCs w:val="20"/>
        </w:rPr>
        <w:t>May 2026</w:t>
      </w:r>
    </w:p>
    <w:tbl>
      <w:tblPr>
        <w:tblStyle w:val="PlainTable2"/>
        <w:tblW w:w="9948" w:type="dxa"/>
        <w:tblInd w:w="15" w:type="dxa"/>
        <w:tblBorders>
          <w:top w:val="none" w:sz="0"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547"/>
        <w:gridCol w:w="1134"/>
        <w:gridCol w:w="1985"/>
        <w:gridCol w:w="3265"/>
        <w:gridCol w:w="1696"/>
        <w:gridCol w:w="1321"/>
      </w:tblGrid>
      <w:tr w:rsidR="00AB5123" w:rsidRPr="00AB5123" w14:paraId="0BD086B4" w14:textId="37B376FA" w:rsidTr="00AB512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47" w:type="dxa"/>
            <w:shd w:val="clear" w:color="auto" w:fill="006699"/>
            <w:tcMar>
              <w:top w:w="85" w:type="dxa"/>
              <w:bottom w:w="85" w:type="dxa"/>
            </w:tcMar>
            <w:vAlign w:val="center"/>
          </w:tcPr>
          <w:p w14:paraId="77AA645B" w14:textId="3622E8F5" w:rsidR="006253D0" w:rsidRPr="00330565" w:rsidRDefault="7C9D9761" w:rsidP="00BA6439">
            <w:pPr>
              <w:spacing w:line="276" w:lineRule="auto"/>
              <w:rPr>
                <w:rFonts w:asciiTheme="majorHAnsi" w:eastAsiaTheme="majorEastAsia" w:hAnsiTheme="majorHAnsi" w:cstheme="majorHAnsi"/>
                <w:b w:val="0"/>
                <w:bCs w:val="0"/>
                <w:color w:val="FFFFFF" w:themeColor="background1"/>
                <w:sz w:val="20"/>
                <w:szCs w:val="20"/>
              </w:rPr>
            </w:pPr>
            <w:bookmarkStart w:id="27" w:name="_Hlk137733436"/>
            <w:r w:rsidRPr="00330565">
              <w:rPr>
                <w:rFonts w:asciiTheme="majorHAnsi" w:eastAsiaTheme="majorEastAsia" w:hAnsiTheme="majorHAnsi" w:cstheme="majorHAnsi"/>
                <w:color w:val="FFFFFF" w:themeColor="background1"/>
                <w:sz w:val="20"/>
                <w:szCs w:val="20"/>
              </w:rPr>
              <w:t>No.</w:t>
            </w:r>
          </w:p>
        </w:tc>
        <w:tc>
          <w:tcPr>
            <w:tcW w:w="1134" w:type="dxa"/>
            <w:shd w:val="clear" w:color="auto" w:fill="006699"/>
            <w:tcMar>
              <w:top w:w="85" w:type="dxa"/>
              <w:bottom w:w="85" w:type="dxa"/>
            </w:tcMar>
            <w:vAlign w:val="center"/>
          </w:tcPr>
          <w:p w14:paraId="5ED8F16A" w14:textId="6C7E41A5" w:rsidR="006253D0" w:rsidRPr="00330565" w:rsidRDefault="7C9D9761" w:rsidP="00BA6439">
            <w:pPr>
              <w:spacing w:line="276" w:lineRule="auto"/>
              <w:cnfStyle w:val="100000000000" w:firstRow="1"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FFFFFF" w:themeColor="background1"/>
                <w:sz w:val="20"/>
                <w:szCs w:val="20"/>
              </w:rPr>
            </w:pPr>
            <w:r w:rsidRPr="00330565">
              <w:rPr>
                <w:rFonts w:asciiTheme="majorHAnsi" w:eastAsiaTheme="majorEastAsia" w:hAnsiTheme="majorHAnsi" w:cstheme="majorHAnsi"/>
                <w:color w:val="FFFFFF" w:themeColor="background1"/>
                <w:sz w:val="20"/>
                <w:szCs w:val="20"/>
              </w:rPr>
              <w:t>Aidworks number</w:t>
            </w:r>
          </w:p>
        </w:tc>
        <w:tc>
          <w:tcPr>
            <w:tcW w:w="1985" w:type="dxa"/>
            <w:shd w:val="clear" w:color="auto" w:fill="006699"/>
            <w:tcMar>
              <w:top w:w="85" w:type="dxa"/>
              <w:bottom w:w="85" w:type="dxa"/>
            </w:tcMar>
            <w:vAlign w:val="center"/>
          </w:tcPr>
          <w:p w14:paraId="43B2612D" w14:textId="1E2706BC" w:rsidR="006253D0" w:rsidRPr="00330565" w:rsidRDefault="7C9D9761" w:rsidP="00BA6439">
            <w:pPr>
              <w:spacing w:line="276" w:lineRule="auto"/>
              <w:cnfStyle w:val="100000000000" w:firstRow="1" w:lastRow="0" w:firstColumn="0" w:lastColumn="0" w:oddVBand="0" w:evenVBand="0" w:oddHBand="0" w:evenHBand="0" w:firstRowFirstColumn="0" w:firstRowLastColumn="0" w:lastRowFirstColumn="0" w:lastRowLastColumn="0"/>
              <w:rPr>
                <w:rFonts w:asciiTheme="majorHAnsi" w:eastAsiaTheme="majorEastAsia" w:hAnsiTheme="majorHAnsi" w:cstheme="majorHAnsi"/>
                <w:b w:val="0"/>
                <w:bCs w:val="0"/>
                <w:color w:val="FFFFFF" w:themeColor="background1"/>
                <w:sz w:val="20"/>
                <w:szCs w:val="20"/>
              </w:rPr>
            </w:pPr>
            <w:r w:rsidRPr="00330565">
              <w:rPr>
                <w:rFonts w:asciiTheme="majorHAnsi" w:eastAsiaTheme="majorEastAsia" w:hAnsiTheme="majorHAnsi" w:cstheme="majorHAnsi"/>
                <w:color w:val="FFFFFF" w:themeColor="background1"/>
                <w:sz w:val="20"/>
                <w:szCs w:val="20"/>
              </w:rPr>
              <w:t>Project name and partner</w:t>
            </w:r>
          </w:p>
        </w:tc>
        <w:tc>
          <w:tcPr>
            <w:tcW w:w="3265" w:type="dxa"/>
            <w:shd w:val="clear" w:color="auto" w:fill="006699"/>
            <w:tcMar>
              <w:top w:w="85" w:type="dxa"/>
              <w:bottom w:w="85" w:type="dxa"/>
            </w:tcMar>
            <w:vAlign w:val="center"/>
          </w:tcPr>
          <w:p w14:paraId="2D46C3E1" w14:textId="60209072" w:rsidR="006253D0" w:rsidRPr="00330565" w:rsidRDefault="7C9D9761" w:rsidP="00BA6439">
            <w:pPr>
              <w:spacing w:line="276" w:lineRule="auto"/>
              <w:cnfStyle w:val="100000000000" w:firstRow="1" w:lastRow="0" w:firstColumn="0" w:lastColumn="0" w:oddVBand="0" w:evenVBand="0" w:oddHBand="0" w:evenHBand="0" w:firstRowFirstColumn="0" w:firstRowLastColumn="0" w:lastRowFirstColumn="0" w:lastRowLastColumn="0"/>
              <w:rPr>
                <w:rFonts w:asciiTheme="majorHAnsi" w:eastAsiaTheme="majorEastAsia" w:hAnsiTheme="majorHAnsi" w:cstheme="majorHAnsi"/>
                <w:b w:val="0"/>
                <w:bCs w:val="0"/>
                <w:color w:val="FFFFFF" w:themeColor="background1"/>
                <w:sz w:val="20"/>
                <w:szCs w:val="20"/>
              </w:rPr>
            </w:pPr>
            <w:r w:rsidRPr="00330565">
              <w:rPr>
                <w:rFonts w:asciiTheme="majorHAnsi" w:eastAsiaTheme="majorEastAsia" w:hAnsiTheme="majorHAnsi" w:cstheme="majorHAnsi"/>
                <w:color w:val="FFFFFF" w:themeColor="background1"/>
                <w:sz w:val="20"/>
                <w:szCs w:val="20"/>
              </w:rPr>
              <w:t>Project description</w:t>
            </w:r>
          </w:p>
        </w:tc>
        <w:tc>
          <w:tcPr>
            <w:tcW w:w="1696" w:type="dxa"/>
            <w:shd w:val="clear" w:color="auto" w:fill="006699"/>
            <w:tcMar>
              <w:top w:w="85" w:type="dxa"/>
              <w:bottom w:w="85" w:type="dxa"/>
            </w:tcMar>
            <w:vAlign w:val="center"/>
          </w:tcPr>
          <w:p w14:paraId="2B1CD2D2" w14:textId="5F14DC21" w:rsidR="006253D0" w:rsidRPr="00330565" w:rsidRDefault="7C9D9761" w:rsidP="00BA6439">
            <w:pPr>
              <w:spacing w:line="276" w:lineRule="auto"/>
              <w:cnfStyle w:val="100000000000" w:firstRow="1" w:lastRow="0" w:firstColumn="0" w:lastColumn="0" w:oddVBand="0" w:evenVBand="0" w:oddHBand="0" w:evenHBand="0" w:firstRowFirstColumn="0" w:firstRowLastColumn="0" w:lastRowFirstColumn="0" w:lastRowLastColumn="0"/>
              <w:rPr>
                <w:rFonts w:asciiTheme="majorHAnsi" w:eastAsiaTheme="majorEastAsia" w:hAnsiTheme="majorHAnsi" w:cstheme="majorHAnsi"/>
                <w:b w:val="0"/>
                <w:bCs w:val="0"/>
                <w:color w:val="FFFFFF" w:themeColor="background1"/>
                <w:sz w:val="20"/>
                <w:szCs w:val="20"/>
              </w:rPr>
            </w:pPr>
            <w:r w:rsidRPr="00330565">
              <w:rPr>
                <w:rFonts w:asciiTheme="majorHAnsi" w:eastAsiaTheme="majorEastAsia" w:hAnsiTheme="majorHAnsi" w:cstheme="majorHAnsi"/>
                <w:color w:val="FFFFFF" w:themeColor="background1"/>
                <w:sz w:val="20"/>
                <w:szCs w:val="20"/>
              </w:rPr>
              <w:t>Value (AUD) / timeframe</w:t>
            </w:r>
          </w:p>
        </w:tc>
        <w:tc>
          <w:tcPr>
            <w:tcW w:w="1321" w:type="dxa"/>
            <w:shd w:val="clear" w:color="auto" w:fill="006699"/>
          </w:tcPr>
          <w:p w14:paraId="7AE817E1" w14:textId="7510E21A" w:rsidR="006253D0" w:rsidRPr="00330565" w:rsidRDefault="7C9D9761" w:rsidP="00BA6439">
            <w:pPr>
              <w:spacing w:line="276" w:lineRule="auto"/>
              <w:cnfStyle w:val="100000000000" w:firstRow="1"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FFFFFF" w:themeColor="background1"/>
                <w:sz w:val="20"/>
                <w:szCs w:val="20"/>
              </w:rPr>
            </w:pPr>
            <w:r w:rsidRPr="00330565">
              <w:rPr>
                <w:rFonts w:asciiTheme="majorHAnsi" w:eastAsiaTheme="majorEastAsia" w:hAnsiTheme="majorHAnsi" w:cstheme="majorHAnsi"/>
                <w:color w:val="FFFFFF" w:themeColor="background1"/>
                <w:sz w:val="20"/>
                <w:szCs w:val="20"/>
              </w:rPr>
              <w:t>Project status</w:t>
            </w:r>
          </w:p>
        </w:tc>
      </w:tr>
      <w:tr w:rsidR="00BD12B2" w:rsidRPr="00C61112" w14:paraId="45041969" w14:textId="77777777" w:rsidTr="00AB512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tcMar>
              <w:top w:w="85" w:type="dxa"/>
              <w:bottom w:w="85" w:type="dxa"/>
            </w:tcMar>
          </w:tcPr>
          <w:p w14:paraId="32AAC82D" w14:textId="19B19CDC" w:rsidR="00197C3D" w:rsidRPr="00330565" w:rsidRDefault="3C63019F" w:rsidP="00BA6439">
            <w:pPr>
              <w:spacing w:line="276" w:lineRule="auto"/>
              <w:rPr>
                <w:rFonts w:asciiTheme="majorHAnsi" w:hAnsiTheme="majorHAnsi" w:cstheme="majorHAnsi"/>
                <w:sz w:val="20"/>
                <w:szCs w:val="20"/>
              </w:rPr>
            </w:pPr>
            <w:r w:rsidRPr="00330565">
              <w:rPr>
                <w:rFonts w:asciiTheme="majorHAnsi" w:hAnsiTheme="majorHAnsi" w:cstheme="majorHAnsi"/>
                <w:sz w:val="20"/>
                <w:szCs w:val="20"/>
              </w:rPr>
              <w:t>1</w:t>
            </w:r>
          </w:p>
        </w:tc>
        <w:tc>
          <w:tcPr>
            <w:tcW w:w="0" w:type="dxa"/>
            <w:tcMar>
              <w:top w:w="85" w:type="dxa"/>
              <w:bottom w:w="85" w:type="dxa"/>
            </w:tcMar>
          </w:tcPr>
          <w:p w14:paraId="2D9B2A69" w14:textId="77777777" w:rsidR="00B83252" w:rsidRPr="00330565" w:rsidRDefault="08B5CD1D"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330565">
              <w:rPr>
                <w:rFonts w:asciiTheme="majorHAnsi" w:hAnsiTheme="majorHAnsi" w:cstheme="majorHAnsi"/>
                <w:sz w:val="20"/>
                <w:szCs w:val="20"/>
                <w:lang w:val="en-US"/>
              </w:rPr>
              <w:t>74352</w:t>
            </w:r>
          </w:p>
          <w:p w14:paraId="5CCE28A8" w14:textId="156BB3A1" w:rsidR="00197C3D" w:rsidRPr="00330565" w:rsidRDefault="00197C3D"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0" w:type="dxa"/>
            <w:tcMar>
              <w:top w:w="85" w:type="dxa"/>
              <w:bottom w:w="85" w:type="dxa"/>
            </w:tcMar>
          </w:tcPr>
          <w:p w14:paraId="6BFAABB7" w14:textId="77777777" w:rsidR="00197C3D" w:rsidRPr="00330565" w:rsidRDefault="1EA8EBE1"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A Transformative Agenda for Women, Adolescents and Youth in the Pacific: Towards Zero Unmet Need for Planning 2018 - 2022 Phase 1</w:t>
            </w:r>
          </w:p>
          <w:p w14:paraId="7328A952" w14:textId="77777777" w:rsidR="00F80E52" w:rsidRPr="00330565" w:rsidRDefault="00197C3D"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ab/>
            </w:r>
          </w:p>
          <w:p w14:paraId="0A9A80E6" w14:textId="608B3BFE" w:rsidR="00197C3D" w:rsidRPr="00330565" w:rsidRDefault="008A1182"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C61112">
              <w:rPr>
                <w:rFonts w:asciiTheme="majorHAnsi" w:hAnsiTheme="majorHAnsi" w:cstheme="majorHAnsi"/>
                <w:sz w:val="20"/>
                <w:szCs w:val="20"/>
              </w:rPr>
              <w:lastRenderedPageBreak/>
              <w:t>(United Nations Population Fund (UNFPA))</w:t>
            </w:r>
          </w:p>
        </w:tc>
        <w:tc>
          <w:tcPr>
            <w:tcW w:w="0" w:type="dxa"/>
            <w:tcMar>
              <w:top w:w="85" w:type="dxa"/>
              <w:bottom w:w="85" w:type="dxa"/>
            </w:tcMar>
          </w:tcPr>
          <w:p w14:paraId="644F9CF1" w14:textId="77777777" w:rsidR="00197C3D" w:rsidRPr="00330565" w:rsidRDefault="1EA8EBE1"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lastRenderedPageBreak/>
              <w:t xml:space="preserve">The goal of the Project is transformative change in the lives of women, adolescents and youth across the Pacific by 2022. The Transformative Agenda outlines action that will increase the demand for, and supply of, SRH services and information (particularly family planning) and create an enabling environment for their progress. </w:t>
            </w:r>
            <w:r w:rsidR="00197C3D" w:rsidRPr="00330565">
              <w:rPr>
                <w:rFonts w:asciiTheme="majorHAnsi" w:hAnsiTheme="majorHAnsi" w:cstheme="majorHAnsi"/>
              </w:rPr>
              <w:tab/>
            </w:r>
          </w:p>
        </w:tc>
        <w:tc>
          <w:tcPr>
            <w:tcW w:w="0" w:type="dxa"/>
            <w:tcMar>
              <w:top w:w="85" w:type="dxa"/>
              <w:bottom w:w="85" w:type="dxa"/>
            </w:tcMar>
          </w:tcPr>
          <w:p w14:paraId="5D44BBE4" w14:textId="77777777" w:rsidR="00197C3D" w:rsidRPr="00330565" w:rsidRDefault="1EA8EBE1"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$7,500,000</w:t>
            </w:r>
          </w:p>
          <w:p w14:paraId="30E8FAB6" w14:textId="77777777" w:rsidR="00197C3D" w:rsidRPr="00330565" w:rsidRDefault="00197C3D"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74E6ECA2" w14:textId="74CE633B" w:rsidR="00197C3D" w:rsidRPr="00330565" w:rsidRDefault="1EA8EBE1"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2021 – 202</w:t>
            </w:r>
            <w:r w:rsidR="3250488B" w:rsidRPr="00330565">
              <w:rPr>
                <w:rFonts w:asciiTheme="majorHAnsi" w:hAnsiTheme="majorHAnsi" w:cstheme="majorHAnsi"/>
                <w:sz w:val="20"/>
                <w:szCs w:val="20"/>
              </w:rPr>
              <w:t>3</w:t>
            </w:r>
          </w:p>
          <w:p w14:paraId="5A10FEDB" w14:textId="77777777" w:rsidR="00197C3D" w:rsidRPr="00330565" w:rsidRDefault="00197C3D"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0" w:type="dxa"/>
          </w:tcPr>
          <w:p w14:paraId="590E0913" w14:textId="77777777" w:rsidR="00197C3D" w:rsidRPr="00330565" w:rsidRDefault="1EA8EBE1"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Completed</w:t>
            </w:r>
          </w:p>
          <w:p w14:paraId="0A7EFEDD" w14:textId="77777777" w:rsidR="00197C3D" w:rsidRPr="00330565" w:rsidRDefault="00197C3D"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r>
      <w:bookmarkEnd w:id="27"/>
      <w:tr w:rsidR="00154CCC" w:rsidRPr="00C61112" w14:paraId="5B526A09" w14:textId="77777777" w:rsidTr="00154CCC">
        <w:trPr>
          <w:trHeight w:val="300"/>
        </w:trPr>
        <w:tc>
          <w:tcPr>
            <w:cnfStyle w:val="001000000000" w:firstRow="0" w:lastRow="0" w:firstColumn="1" w:lastColumn="0" w:oddVBand="0" w:evenVBand="0" w:oddHBand="0" w:evenHBand="0" w:firstRowFirstColumn="0" w:firstRowLastColumn="0" w:lastRowFirstColumn="0" w:lastRowLastColumn="0"/>
            <w:tcW w:w="0" w:type="dxa"/>
            <w:tcMar>
              <w:top w:w="85" w:type="dxa"/>
              <w:bottom w:w="85" w:type="dxa"/>
            </w:tcMar>
          </w:tcPr>
          <w:p w14:paraId="168D1B0C" w14:textId="77777777" w:rsidR="00853A4C" w:rsidRPr="00330565" w:rsidRDefault="00853A4C" w:rsidP="00BA6439">
            <w:pPr>
              <w:spacing w:line="276" w:lineRule="auto"/>
              <w:rPr>
                <w:rFonts w:asciiTheme="majorHAnsi" w:hAnsiTheme="majorHAnsi" w:cstheme="majorHAnsi"/>
                <w:sz w:val="20"/>
                <w:szCs w:val="20"/>
              </w:rPr>
            </w:pPr>
          </w:p>
        </w:tc>
        <w:tc>
          <w:tcPr>
            <w:tcW w:w="0" w:type="dxa"/>
            <w:tcMar>
              <w:top w:w="85" w:type="dxa"/>
              <w:bottom w:w="85" w:type="dxa"/>
            </w:tcMar>
          </w:tcPr>
          <w:p w14:paraId="3E535E1F" w14:textId="2C32AAE4" w:rsidR="00853A4C" w:rsidRPr="00330565" w:rsidRDefault="00853A4C"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77337/9</w:t>
            </w:r>
          </w:p>
        </w:tc>
        <w:tc>
          <w:tcPr>
            <w:tcW w:w="0" w:type="dxa"/>
            <w:tcMar>
              <w:top w:w="85" w:type="dxa"/>
              <w:bottom w:w="85" w:type="dxa"/>
            </w:tcMar>
          </w:tcPr>
          <w:p w14:paraId="2ED2C6BE" w14:textId="77777777" w:rsidR="00853A4C" w:rsidRPr="00330565" w:rsidRDefault="00853A4C"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A Transformative Agenda for Women, Adolescents and Youth in the Pacific: Towards Zero Unmet Need for Planning 2018 – 2022 (Phase 2)</w:t>
            </w:r>
          </w:p>
          <w:p w14:paraId="671F3FA9" w14:textId="77777777" w:rsidR="00853A4C" w:rsidRPr="00330565" w:rsidRDefault="00853A4C"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1F4E9F09" w14:textId="34DA3207" w:rsidR="00853A4C" w:rsidRPr="00330565" w:rsidRDefault="00853A4C"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C61112">
              <w:rPr>
                <w:rFonts w:asciiTheme="majorHAnsi" w:hAnsiTheme="majorHAnsi" w:cstheme="majorHAnsi"/>
                <w:sz w:val="20"/>
                <w:szCs w:val="20"/>
              </w:rPr>
              <w:t>(United Nations Population Fund (UNFPA))</w:t>
            </w:r>
          </w:p>
        </w:tc>
        <w:tc>
          <w:tcPr>
            <w:tcW w:w="0" w:type="dxa"/>
            <w:tcMar>
              <w:top w:w="85" w:type="dxa"/>
              <w:bottom w:w="85" w:type="dxa"/>
            </w:tcMar>
          </w:tcPr>
          <w:p w14:paraId="2637D298" w14:textId="31BE0525" w:rsidR="00853A4C" w:rsidRPr="00330565" w:rsidRDefault="00853A4C"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The project aims to improve access to quality sexual and reproductive health and rights (SRHR) information and services, with a particular focus on family planning. It seeks to increase the availability of integrated SRHR services for both the general population and marginalised groups, while also driving greater demand for SRHR information. Additionally, the project works to create a more supportive environment that empowers vulnerable communities to access and benefit from SRHR services, with a specific emphasis on expanding contraceptive choice.</w:t>
            </w:r>
          </w:p>
        </w:tc>
        <w:tc>
          <w:tcPr>
            <w:tcW w:w="0" w:type="dxa"/>
            <w:tcMar>
              <w:top w:w="85" w:type="dxa"/>
              <w:bottom w:w="85" w:type="dxa"/>
            </w:tcMar>
          </w:tcPr>
          <w:p w14:paraId="61D824AC" w14:textId="2D997E69" w:rsidR="00853A4C" w:rsidRPr="00330565" w:rsidRDefault="004F18AD"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C61112">
              <w:rPr>
                <w:rFonts w:asciiTheme="majorHAnsi" w:hAnsiTheme="majorHAnsi" w:cstheme="majorHAnsi"/>
                <w:sz w:val="20"/>
                <w:szCs w:val="20"/>
              </w:rPr>
              <w:t>$42,500,000</w:t>
            </w:r>
            <w:r w:rsidR="00853A4C" w:rsidRPr="00330565">
              <w:rPr>
                <w:rFonts w:asciiTheme="majorHAnsi" w:hAnsiTheme="majorHAnsi" w:cstheme="majorHAnsi"/>
                <w:sz w:val="20"/>
                <w:szCs w:val="20"/>
                <w:vertAlign w:val="superscript"/>
                <w:lang w:val="en-US"/>
              </w:rPr>
              <w:footnoteReference w:id="5"/>
            </w:r>
          </w:p>
          <w:p w14:paraId="3C03B838" w14:textId="77777777" w:rsidR="00853A4C" w:rsidRPr="00330565" w:rsidRDefault="00853A4C"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p w14:paraId="75BF1F19" w14:textId="77777777" w:rsidR="00853A4C" w:rsidRPr="00330565" w:rsidRDefault="00853A4C"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330565">
              <w:rPr>
                <w:rFonts w:asciiTheme="majorHAnsi" w:hAnsiTheme="majorHAnsi" w:cstheme="majorHAnsi"/>
                <w:sz w:val="20"/>
                <w:szCs w:val="20"/>
                <w:lang w:val="en-US"/>
              </w:rPr>
              <w:t>2022 – 2028</w:t>
            </w:r>
          </w:p>
          <w:p w14:paraId="4696DF25" w14:textId="77777777" w:rsidR="00853A4C" w:rsidRPr="00330565" w:rsidRDefault="00853A4C"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0" w:type="dxa"/>
          </w:tcPr>
          <w:p w14:paraId="24FB64B0" w14:textId="1709E3D8" w:rsidR="00853A4C" w:rsidRPr="00330565" w:rsidRDefault="00853A4C"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lang w:val="en-US"/>
              </w:rPr>
              <w:t>Ongoing</w:t>
            </w:r>
          </w:p>
        </w:tc>
      </w:tr>
      <w:tr w:rsidR="00BD12B2" w:rsidRPr="00C61112" w14:paraId="6ADD1BAB" w14:textId="77777777" w:rsidTr="00AB512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tcMar>
              <w:top w:w="85" w:type="dxa"/>
              <w:bottom w:w="85" w:type="dxa"/>
            </w:tcMar>
          </w:tcPr>
          <w:p w14:paraId="577B35DF" w14:textId="4DCBE91F" w:rsidR="00853A4C" w:rsidRPr="00330565" w:rsidRDefault="00853A4C" w:rsidP="00BA6439">
            <w:pPr>
              <w:spacing w:line="276" w:lineRule="auto"/>
              <w:rPr>
                <w:rFonts w:asciiTheme="majorHAnsi" w:hAnsiTheme="majorHAnsi" w:cstheme="majorHAnsi"/>
                <w:sz w:val="20"/>
                <w:szCs w:val="20"/>
              </w:rPr>
            </w:pPr>
            <w:r w:rsidRPr="00330565">
              <w:rPr>
                <w:rFonts w:asciiTheme="majorHAnsi" w:hAnsiTheme="majorHAnsi" w:cstheme="majorHAnsi"/>
                <w:sz w:val="20"/>
                <w:szCs w:val="20"/>
              </w:rPr>
              <w:t>2</w:t>
            </w:r>
          </w:p>
        </w:tc>
        <w:tc>
          <w:tcPr>
            <w:tcW w:w="0" w:type="dxa"/>
            <w:tcMar>
              <w:top w:w="85" w:type="dxa"/>
              <w:bottom w:w="85" w:type="dxa"/>
            </w:tcMar>
          </w:tcPr>
          <w:p w14:paraId="2CCEA360" w14:textId="77777777" w:rsidR="00853A4C" w:rsidRPr="00330565" w:rsidRDefault="00853A4C"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77821</w:t>
            </w:r>
          </w:p>
          <w:p w14:paraId="0E5E5AEB" w14:textId="77777777" w:rsidR="00853A4C" w:rsidRPr="00330565" w:rsidRDefault="00853A4C"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0" w:type="dxa"/>
            <w:tcMar>
              <w:top w:w="85" w:type="dxa"/>
              <w:bottom w:w="85" w:type="dxa"/>
            </w:tcMar>
          </w:tcPr>
          <w:p w14:paraId="54D28FF5" w14:textId="77777777" w:rsidR="00853A4C" w:rsidRPr="00330565" w:rsidRDefault="00853A4C"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Emerging onto the World Stage - Tennis Australia Women and Girls Pacific Extension</w:t>
            </w:r>
          </w:p>
          <w:p w14:paraId="2CE998C0" w14:textId="77777777" w:rsidR="00853A4C" w:rsidRPr="00330565" w:rsidRDefault="00853A4C"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1895C310" w14:textId="77777777" w:rsidR="00853A4C" w:rsidRPr="00330565" w:rsidRDefault="00853A4C"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(Tennis Australia)</w:t>
            </w:r>
          </w:p>
        </w:tc>
        <w:tc>
          <w:tcPr>
            <w:tcW w:w="0" w:type="dxa"/>
            <w:tcMar>
              <w:top w:w="85" w:type="dxa"/>
              <w:bottom w:w="85" w:type="dxa"/>
            </w:tcMar>
          </w:tcPr>
          <w:p w14:paraId="4468F0F6" w14:textId="77777777" w:rsidR="00853A4C" w:rsidRPr="00330565" w:rsidRDefault="00853A4C"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 xml:space="preserve">This project aims to increase the pipeline of women administrators in tennis across the Pacific. The program, implemented by Tennis Australia in Fiji, PNG, Samoa, Solomon Islands, Tuvalu, and Vanuatu, focuses on professional development and networking opportunities for women in sports leadership. The project seeks to empower women to take on leadership roles, increase opportunities for elite-level competition, and improve governance structures to better support women and girls in tennis across the region. </w:t>
            </w:r>
          </w:p>
        </w:tc>
        <w:tc>
          <w:tcPr>
            <w:tcW w:w="0" w:type="dxa"/>
            <w:tcMar>
              <w:top w:w="85" w:type="dxa"/>
              <w:bottom w:w="85" w:type="dxa"/>
            </w:tcMar>
          </w:tcPr>
          <w:p w14:paraId="08F0F765" w14:textId="77777777" w:rsidR="00853A4C" w:rsidRPr="00330565" w:rsidRDefault="00853A4C"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$1,111,000</w:t>
            </w:r>
          </w:p>
          <w:p w14:paraId="1F4F91FE" w14:textId="77777777" w:rsidR="00853A4C" w:rsidRPr="00330565" w:rsidRDefault="00853A4C"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4AA08EDF" w14:textId="77777777" w:rsidR="00853A4C" w:rsidRPr="00330565" w:rsidRDefault="00853A4C"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2022 – 2026</w:t>
            </w:r>
          </w:p>
        </w:tc>
        <w:tc>
          <w:tcPr>
            <w:tcW w:w="0" w:type="dxa"/>
          </w:tcPr>
          <w:p w14:paraId="0C95D370" w14:textId="77777777" w:rsidR="00853A4C" w:rsidRPr="00330565" w:rsidRDefault="00853A4C"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Ongoing</w:t>
            </w:r>
          </w:p>
        </w:tc>
      </w:tr>
      <w:tr w:rsidR="00853A4C" w:rsidRPr="00C61112" w14:paraId="0A8C8A2F" w14:textId="77777777" w:rsidTr="00154CCC">
        <w:trPr>
          <w:trHeight w:val="300"/>
        </w:trPr>
        <w:tc>
          <w:tcPr>
            <w:cnfStyle w:val="001000000000" w:firstRow="0" w:lastRow="0" w:firstColumn="1" w:lastColumn="0" w:oddVBand="0" w:evenVBand="0" w:oddHBand="0" w:evenHBand="0" w:firstRowFirstColumn="0" w:firstRowLastColumn="0" w:lastRowFirstColumn="0" w:lastRowLastColumn="0"/>
            <w:tcW w:w="0" w:type="dxa"/>
            <w:tcMar>
              <w:top w:w="85" w:type="dxa"/>
              <w:bottom w:w="85" w:type="dxa"/>
            </w:tcMar>
          </w:tcPr>
          <w:p w14:paraId="3F7B60DD" w14:textId="38E2E4C9" w:rsidR="00853A4C" w:rsidRPr="00330565" w:rsidRDefault="00853A4C" w:rsidP="00BA6439">
            <w:pPr>
              <w:spacing w:line="276" w:lineRule="auto"/>
              <w:rPr>
                <w:rFonts w:asciiTheme="majorHAnsi" w:hAnsiTheme="majorHAnsi" w:cstheme="majorHAnsi"/>
                <w:sz w:val="20"/>
                <w:szCs w:val="20"/>
              </w:rPr>
            </w:pPr>
            <w:r w:rsidRPr="00330565">
              <w:rPr>
                <w:rFonts w:asciiTheme="majorHAnsi" w:hAnsiTheme="majorHAnsi" w:cstheme="majorHAnsi"/>
                <w:sz w:val="20"/>
                <w:szCs w:val="20"/>
              </w:rPr>
              <w:t>3</w:t>
            </w:r>
          </w:p>
        </w:tc>
        <w:tc>
          <w:tcPr>
            <w:tcW w:w="0" w:type="dxa"/>
            <w:tcMar>
              <w:top w:w="85" w:type="dxa"/>
              <w:bottom w:w="85" w:type="dxa"/>
            </w:tcMar>
          </w:tcPr>
          <w:p w14:paraId="7B3FCDEE" w14:textId="77777777" w:rsidR="00853A4C" w:rsidRPr="00330565" w:rsidRDefault="00853A4C"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77520</w:t>
            </w:r>
          </w:p>
          <w:p w14:paraId="59CC26E2" w14:textId="77777777" w:rsidR="00853A4C" w:rsidRPr="00330565" w:rsidRDefault="00853A4C"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0" w:type="dxa"/>
            <w:tcMar>
              <w:top w:w="85" w:type="dxa"/>
              <w:bottom w:w="85" w:type="dxa"/>
            </w:tcMar>
          </w:tcPr>
          <w:p w14:paraId="07FC9D06" w14:textId="77777777" w:rsidR="00853A4C" w:rsidRPr="00330565" w:rsidRDefault="00853A4C"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 xml:space="preserve">Gender responsive Climate Policy and Women’s Climate Leadership in the Pacific </w:t>
            </w:r>
          </w:p>
          <w:p w14:paraId="01209865" w14:textId="77777777" w:rsidR="00853A4C" w:rsidRPr="00330565" w:rsidRDefault="00853A4C"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5A830A6B" w14:textId="000B4D19" w:rsidR="00853A4C" w:rsidRPr="00330565" w:rsidRDefault="00853A4C"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(Women’s Environment and Development Organisation)</w:t>
            </w:r>
          </w:p>
        </w:tc>
        <w:tc>
          <w:tcPr>
            <w:tcW w:w="0" w:type="dxa"/>
            <w:tcMar>
              <w:top w:w="85" w:type="dxa"/>
              <w:bottom w:w="85" w:type="dxa"/>
            </w:tcMar>
          </w:tcPr>
          <w:p w14:paraId="70339FC2" w14:textId="77777777" w:rsidR="00853A4C" w:rsidRPr="00330565" w:rsidRDefault="00853A4C"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 xml:space="preserve">This project sought to advance Pacific women’s leadership in climate change decision-making through WEDO’s Women Delegates Fund (WDF) program. By providing funding and capacity-building opportunities, the WDF enabled Pacific women to engage meaningfully in global climate discussions, ensuring their perspectives were reflected in critical decision-making </w:t>
            </w:r>
            <w:r w:rsidRPr="00330565">
              <w:rPr>
                <w:rFonts w:asciiTheme="majorHAnsi" w:hAnsiTheme="majorHAnsi" w:cstheme="majorHAnsi"/>
                <w:sz w:val="20"/>
                <w:szCs w:val="20"/>
              </w:rPr>
              <w:lastRenderedPageBreak/>
              <w:t>processes. The project also aimed to enhance gender-responsive climate policy in the Pacific by strengthening the capacity of National Gender and Climate Change Focal Points through targeted training and resources to support the integration of gender considerations into national climate policies and strategies.</w:t>
            </w:r>
          </w:p>
        </w:tc>
        <w:tc>
          <w:tcPr>
            <w:tcW w:w="0" w:type="dxa"/>
            <w:tcMar>
              <w:top w:w="85" w:type="dxa"/>
              <w:bottom w:w="85" w:type="dxa"/>
            </w:tcMar>
          </w:tcPr>
          <w:p w14:paraId="0784C892" w14:textId="77777777" w:rsidR="00853A4C" w:rsidRPr="00330565" w:rsidRDefault="00853A4C"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lastRenderedPageBreak/>
              <w:t>$699,900</w:t>
            </w:r>
          </w:p>
          <w:p w14:paraId="0C0F3C85" w14:textId="77777777" w:rsidR="00853A4C" w:rsidRPr="00330565" w:rsidRDefault="00853A4C"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131ED876" w14:textId="77777777" w:rsidR="00853A4C" w:rsidRPr="00330565" w:rsidRDefault="00853A4C"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2022</w:t>
            </w:r>
            <w:r w:rsidR="00D73B9E" w:rsidRPr="00330565">
              <w:rPr>
                <w:rFonts w:asciiTheme="majorHAnsi" w:hAnsiTheme="majorHAnsi" w:cstheme="majorHAnsi"/>
                <w:sz w:val="20"/>
                <w:szCs w:val="20"/>
              </w:rPr>
              <w:t xml:space="preserve"> </w:t>
            </w:r>
            <w:r w:rsidRPr="00330565">
              <w:rPr>
                <w:rFonts w:asciiTheme="majorHAnsi" w:hAnsiTheme="majorHAnsi" w:cstheme="majorHAnsi"/>
                <w:sz w:val="20"/>
                <w:szCs w:val="20"/>
              </w:rPr>
              <w:t>–</w:t>
            </w:r>
            <w:r w:rsidR="00D73B9E" w:rsidRPr="00330565">
              <w:rPr>
                <w:rFonts w:asciiTheme="majorHAnsi" w:hAnsiTheme="majorHAnsi" w:cstheme="majorHAnsi"/>
                <w:sz w:val="20"/>
                <w:szCs w:val="20"/>
              </w:rPr>
              <w:t xml:space="preserve"> </w:t>
            </w:r>
            <w:r w:rsidRPr="00330565">
              <w:rPr>
                <w:rFonts w:asciiTheme="majorHAnsi" w:hAnsiTheme="majorHAnsi" w:cstheme="majorHAnsi"/>
                <w:sz w:val="20"/>
                <w:szCs w:val="20"/>
              </w:rPr>
              <w:t>2024</w:t>
            </w:r>
          </w:p>
          <w:p w14:paraId="3F9165A0" w14:textId="0769AFFB" w:rsidR="00D73B9E" w:rsidRPr="00330565" w:rsidRDefault="00D73B9E"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0" w:type="dxa"/>
          </w:tcPr>
          <w:p w14:paraId="47F48484" w14:textId="77777777" w:rsidR="00853A4C" w:rsidRPr="00330565" w:rsidRDefault="00853A4C"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Completed</w:t>
            </w:r>
          </w:p>
        </w:tc>
      </w:tr>
      <w:tr w:rsidR="00BD12B2" w:rsidRPr="00C61112" w14:paraId="7B394517" w14:textId="77777777" w:rsidTr="00AB512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tcMar>
              <w:top w:w="85" w:type="dxa"/>
              <w:bottom w:w="85" w:type="dxa"/>
            </w:tcMar>
          </w:tcPr>
          <w:p w14:paraId="095E4923" w14:textId="749A9BCC" w:rsidR="00853A4C" w:rsidRPr="00330565" w:rsidRDefault="00853A4C" w:rsidP="00BA6439">
            <w:pPr>
              <w:spacing w:line="276" w:lineRule="auto"/>
              <w:rPr>
                <w:rFonts w:asciiTheme="majorHAnsi" w:hAnsiTheme="majorHAnsi" w:cstheme="majorHAnsi"/>
                <w:sz w:val="20"/>
                <w:szCs w:val="20"/>
              </w:rPr>
            </w:pPr>
            <w:r w:rsidRPr="00330565">
              <w:rPr>
                <w:rFonts w:asciiTheme="majorHAnsi" w:hAnsiTheme="majorHAnsi" w:cstheme="majorHAnsi"/>
                <w:sz w:val="20"/>
                <w:szCs w:val="20"/>
              </w:rPr>
              <w:t>4</w:t>
            </w:r>
          </w:p>
        </w:tc>
        <w:tc>
          <w:tcPr>
            <w:tcW w:w="0" w:type="dxa"/>
            <w:tcMar>
              <w:top w:w="85" w:type="dxa"/>
              <w:bottom w:w="85" w:type="dxa"/>
            </w:tcMar>
          </w:tcPr>
          <w:p w14:paraId="01286E34" w14:textId="1A30B08B" w:rsidR="00853A4C" w:rsidRPr="00330565" w:rsidRDefault="00853A4C"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highlight w:val="yellow"/>
              </w:rPr>
            </w:pPr>
            <w:r w:rsidRPr="00330565">
              <w:rPr>
                <w:rFonts w:asciiTheme="majorHAnsi" w:hAnsiTheme="majorHAnsi" w:cstheme="majorHAnsi"/>
                <w:sz w:val="20"/>
                <w:szCs w:val="20"/>
              </w:rPr>
              <w:t>73159/28</w:t>
            </w:r>
          </w:p>
        </w:tc>
        <w:tc>
          <w:tcPr>
            <w:tcW w:w="0" w:type="dxa"/>
            <w:tcMar>
              <w:top w:w="85" w:type="dxa"/>
              <w:bottom w:w="85" w:type="dxa"/>
            </w:tcMar>
          </w:tcPr>
          <w:p w14:paraId="45DE894E" w14:textId="6B674B9C" w:rsidR="00853A4C" w:rsidRPr="00330565" w:rsidRDefault="00853A4C"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Markets for Change (M4C)</w:t>
            </w:r>
          </w:p>
          <w:p w14:paraId="24200DDB" w14:textId="77777777" w:rsidR="00853A4C" w:rsidRPr="00330565" w:rsidRDefault="00853A4C"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0718825F" w14:textId="40530D24" w:rsidR="00853A4C" w:rsidRPr="00330565" w:rsidRDefault="00853A4C"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 xml:space="preserve">(UN Women) </w:t>
            </w:r>
          </w:p>
        </w:tc>
        <w:tc>
          <w:tcPr>
            <w:tcW w:w="0" w:type="dxa"/>
            <w:tcMar>
              <w:top w:w="85" w:type="dxa"/>
              <w:bottom w:w="85" w:type="dxa"/>
            </w:tcMar>
          </w:tcPr>
          <w:p w14:paraId="524E37A7" w14:textId="77777777" w:rsidR="00853A4C" w:rsidRPr="00330565" w:rsidRDefault="00853A4C"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Promoting gender equality and the economic empowerment of market vendors, with specific attention to the needs and aspirations of women market vendors.</w:t>
            </w:r>
          </w:p>
        </w:tc>
        <w:tc>
          <w:tcPr>
            <w:tcW w:w="0" w:type="dxa"/>
            <w:tcMar>
              <w:top w:w="85" w:type="dxa"/>
              <w:bottom w:w="85" w:type="dxa"/>
            </w:tcMar>
          </w:tcPr>
          <w:p w14:paraId="1DB9E880" w14:textId="638757DA" w:rsidR="00853A4C" w:rsidRPr="00330565" w:rsidRDefault="00853A4C"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330565">
              <w:rPr>
                <w:rFonts w:asciiTheme="majorHAnsi" w:hAnsiTheme="majorHAnsi" w:cstheme="majorHAnsi"/>
                <w:sz w:val="20"/>
                <w:szCs w:val="20"/>
                <w:lang w:val="en-US"/>
              </w:rPr>
              <w:t>$9,951,871</w:t>
            </w:r>
            <w:r w:rsidRPr="00330565">
              <w:rPr>
                <w:rStyle w:val="FootnoteReference"/>
                <w:rFonts w:asciiTheme="majorHAnsi" w:hAnsiTheme="majorHAnsi" w:cstheme="majorHAnsi"/>
                <w:sz w:val="20"/>
                <w:szCs w:val="20"/>
                <w:lang w:val="en-US"/>
              </w:rPr>
              <w:footnoteReference w:id="6"/>
            </w:r>
          </w:p>
          <w:p w14:paraId="0019397D" w14:textId="77777777" w:rsidR="00853A4C" w:rsidRPr="00330565" w:rsidRDefault="00853A4C"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14:paraId="62BF32B8" w14:textId="6820375D" w:rsidR="00853A4C" w:rsidRPr="00330565" w:rsidRDefault="00853A4C"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sz w:val="20"/>
                <w:szCs w:val="20"/>
              </w:rPr>
            </w:pPr>
            <w:r w:rsidRPr="00330565">
              <w:rPr>
                <w:rFonts w:asciiTheme="majorHAnsi" w:hAnsiTheme="majorHAnsi" w:cstheme="majorHAnsi"/>
                <w:sz w:val="20"/>
                <w:szCs w:val="20"/>
                <w:lang w:val="en-US"/>
              </w:rPr>
              <w:t>2022 – 2026</w:t>
            </w:r>
          </w:p>
        </w:tc>
        <w:tc>
          <w:tcPr>
            <w:tcW w:w="0" w:type="dxa"/>
          </w:tcPr>
          <w:p w14:paraId="5C09B388" w14:textId="77777777" w:rsidR="00853A4C" w:rsidRPr="00330565" w:rsidRDefault="00853A4C"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330565">
              <w:rPr>
                <w:rFonts w:asciiTheme="majorHAnsi" w:hAnsiTheme="majorHAnsi" w:cstheme="majorHAnsi"/>
                <w:sz w:val="20"/>
                <w:szCs w:val="20"/>
                <w:lang w:val="en-US"/>
              </w:rPr>
              <w:t>Ongoing</w:t>
            </w:r>
          </w:p>
        </w:tc>
      </w:tr>
      <w:tr w:rsidR="00853A4C" w:rsidRPr="00C61112" w14:paraId="6CC5F85F" w14:textId="77777777" w:rsidTr="00154CCC">
        <w:trPr>
          <w:trHeight w:val="300"/>
        </w:trPr>
        <w:tc>
          <w:tcPr>
            <w:cnfStyle w:val="001000000000" w:firstRow="0" w:lastRow="0" w:firstColumn="1" w:lastColumn="0" w:oddVBand="0" w:evenVBand="0" w:oddHBand="0" w:evenHBand="0" w:firstRowFirstColumn="0" w:firstRowLastColumn="0" w:lastRowFirstColumn="0" w:lastRowLastColumn="0"/>
            <w:tcW w:w="0" w:type="dxa"/>
            <w:tcMar>
              <w:top w:w="85" w:type="dxa"/>
              <w:bottom w:w="85" w:type="dxa"/>
            </w:tcMar>
          </w:tcPr>
          <w:p w14:paraId="45D805F2" w14:textId="77777777" w:rsidR="00853A4C" w:rsidRPr="00330565" w:rsidRDefault="00853A4C" w:rsidP="00BA6439">
            <w:pPr>
              <w:spacing w:line="276" w:lineRule="auto"/>
              <w:rPr>
                <w:rFonts w:asciiTheme="majorHAnsi" w:hAnsiTheme="majorHAnsi" w:cstheme="majorHAnsi"/>
                <w:sz w:val="20"/>
                <w:szCs w:val="20"/>
              </w:rPr>
            </w:pPr>
            <w:r w:rsidRPr="00330565">
              <w:rPr>
                <w:rFonts w:asciiTheme="majorHAnsi" w:hAnsiTheme="majorHAnsi" w:cstheme="majorHAnsi"/>
                <w:sz w:val="20"/>
                <w:szCs w:val="20"/>
              </w:rPr>
              <w:t>5</w:t>
            </w:r>
          </w:p>
        </w:tc>
        <w:tc>
          <w:tcPr>
            <w:tcW w:w="0" w:type="dxa"/>
            <w:tcMar>
              <w:top w:w="85" w:type="dxa"/>
              <w:bottom w:w="85" w:type="dxa"/>
            </w:tcMar>
          </w:tcPr>
          <w:p w14:paraId="57B610F1" w14:textId="77777777" w:rsidR="00853A4C" w:rsidRPr="00330565" w:rsidRDefault="00853A4C"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330565">
              <w:rPr>
                <w:rFonts w:asciiTheme="majorHAnsi" w:hAnsiTheme="majorHAnsi" w:cstheme="majorHAnsi"/>
                <w:sz w:val="20"/>
                <w:szCs w:val="20"/>
                <w:lang w:val="en-US"/>
              </w:rPr>
              <w:t>74843</w:t>
            </w:r>
          </w:p>
          <w:p w14:paraId="0B68F6A0" w14:textId="1B080609" w:rsidR="00853A4C" w:rsidRPr="00330565" w:rsidRDefault="00853A4C"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0" w:type="dxa"/>
            <w:tcMar>
              <w:top w:w="85" w:type="dxa"/>
              <w:bottom w:w="85" w:type="dxa"/>
            </w:tcMar>
          </w:tcPr>
          <w:p w14:paraId="16E5704D" w14:textId="77777777" w:rsidR="00B133D6" w:rsidRPr="003F2A13" w:rsidRDefault="00B133D6"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GB"/>
              </w:rPr>
            </w:pPr>
            <w:r w:rsidRPr="003F2A13">
              <w:rPr>
                <w:rFonts w:asciiTheme="majorHAnsi" w:hAnsiTheme="majorHAnsi" w:cstheme="majorHAnsi"/>
                <w:sz w:val="20"/>
                <w:szCs w:val="20"/>
                <w:lang w:val="en-GB"/>
              </w:rPr>
              <w:t>Core Funding to the IPPF Niu Vaka Pacific Strategy (2018 - 2022) Phase 1</w:t>
            </w:r>
          </w:p>
          <w:p w14:paraId="7B11F670" w14:textId="77777777" w:rsidR="00B133D6" w:rsidRPr="003F2A13" w:rsidRDefault="00B133D6"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GB"/>
              </w:rPr>
            </w:pPr>
          </w:p>
          <w:p w14:paraId="392092A9" w14:textId="7C3790CF" w:rsidR="00853A4C" w:rsidRPr="00330565" w:rsidRDefault="00B133D6"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F2A13">
              <w:rPr>
                <w:rFonts w:asciiTheme="majorHAnsi" w:hAnsiTheme="majorHAnsi" w:cstheme="majorHAnsi"/>
                <w:sz w:val="20"/>
                <w:szCs w:val="20"/>
                <w:lang w:val="en-GB"/>
              </w:rPr>
              <w:t>(International Planned Parenthood Federation -</w:t>
            </w:r>
            <w:r>
              <w:rPr>
                <w:rFonts w:asciiTheme="majorHAnsi" w:hAnsiTheme="majorHAnsi" w:cstheme="majorHAnsi"/>
                <w:sz w:val="20"/>
                <w:szCs w:val="20"/>
                <w:lang w:val="en-GB"/>
              </w:rPr>
              <w:t xml:space="preserve"> </w:t>
            </w:r>
            <w:r w:rsidRPr="003F2A13">
              <w:rPr>
                <w:rFonts w:asciiTheme="majorHAnsi" w:hAnsiTheme="majorHAnsi" w:cstheme="majorHAnsi"/>
                <w:sz w:val="20"/>
                <w:szCs w:val="20"/>
                <w:lang w:val="en-GB"/>
              </w:rPr>
              <w:t>IPPF)</w:t>
            </w:r>
            <w:r w:rsidR="00853A4C" w:rsidRPr="00330565">
              <w:rPr>
                <w:rFonts w:asciiTheme="majorHAnsi" w:hAnsiTheme="majorHAnsi" w:cstheme="majorHAnsi"/>
              </w:rPr>
              <w:tab/>
            </w:r>
            <w:r w:rsidR="00853A4C" w:rsidRPr="00330565">
              <w:rPr>
                <w:rFonts w:asciiTheme="majorHAnsi" w:hAnsiTheme="majorHAnsi" w:cstheme="majorHAnsi"/>
              </w:rPr>
              <w:tab/>
            </w:r>
            <w:r w:rsidR="00853A4C" w:rsidRPr="00330565">
              <w:rPr>
                <w:rFonts w:asciiTheme="majorHAnsi" w:hAnsiTheme="majorHAnsi" w:cstheme="majorHAnsi"/>
              </w:rPr>
              <w:tab/>
            </w:r>
          </w:p>
        </w:tc>
        <w:tc>
          <w:tcPr>
            <w:tcW w:w="0" w:type="dxa"/>
            <w:tcMar>
              <w:top w:w="85" w:type="dxa"/>
              <w:bottom w:w="85" w:type="dxa"/>
            </w:tcMar>
          </w:tcPr>
          <w:p w14:paraId="31A73703" w14:textId="77777777" w:rsidR="00853A4C" w:rsidRPr="00330565" w:rsidRDefault="00853A4C"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The Niu Vaka Pacific Strategy provides a framework and guidance on a life course approach to SRHR in the Pacific. This entails broadening the focus from family planning to services across the life span from pregnancy and prenatal care and pre-menstruation through menopause. It also looks at critical factors for the Pacific including climate change, gender, disability, non-communicable diseases and sexual and gender-based violence.</w:t>
            </w:r>
          </w:p>
        </w:tc>
        <w:tc>
          <w:tcPr>
            <w:tcW w:w="0" w:type="dxa"/>
            <w:tcMar>
              <w:top w:w="85" w:type="dxa"/>
              <w:bottom w:w="85" w:type="dxa"/>
            </w:tcMar>
          </w:tcPr>
          <w:p w14:paraId="76F62ADB" w14:textId="77777777" w:rsidR="00853A4C" w:rsidRPr="00330565" w:rsidRDefault="00853A4C"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$500,000</w:t>
            </w:r>
          </w:p>
          <w:p w14:paraId="5CD6F94F" w14:textId="77777777" w:rsidR="00853A4C" w:rsidRPr="00330565" w:rsidRDefault="00853A4C"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3E273F50" w14:textId="77777777" w:rsidR="00853A4C" w:rsidRPr="00330565" w:rsidRDefault="00853A4C"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2021 – 2022</w:t>
            </w:r>
          </w:p>
          <w:p w14:paraId="02B4C452" w14:textId="77777777" w:rsidR="00853A4C" w:rsidRPr="00330565" w:rsidRDefault="00853A4C"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c>
          <w:tcPr>
            <w:tcW w:w="0" w:type="dxa"/>
          </w:tcPr>
          <w:p w14:paraId="6BDC329C" w14:textId="77777777" w:rsidR="00853A4C" w:rsidRPr="00330565" w:rsidRDefault="00853A4C"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Completed</w:t>
            </w:r>
          </w:p>
          <w:p w14:paraId="798E8D0C" w14:textId="77777777" w:rsidR="00853A4C" w:rsidRPr="00330565" w:rsidRDefault="00853A4C"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r>
      <w:tr w:rsidR="00534C89" w:rsidRPr="00DC6C46" w14:paraId="3AF8206F" w14:textId="77777777" w:rsidTr="00AB512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tcMar>
              <w:top w:w="85" w:type="dxa"/>
              <w:bottom w:w="85" w:type="dxa"/>
            </w:tcMar>
          </w:tcPr>
          <w:p w14:paraId="29BFCC8E" w14:textId="77777777" w:rsidR="00DC6C46" w:rsidRPr="00DC6C46" w:rsidRDefault="00DC6C46" w:rsidP="00BA6439">
            <w:pPr>
              <w:spacing w:line="276" w:lineRule="auto"/>
              <w:rPr>
                <w:rFonts w:asciiTheme="majorHAnsi" w:hAnsiTheme="majorHAnsi" w:cstheme="majorHAnsi"/>
                <w:sz w:val="20"/>
                <w:szCs w:val="20"/>
              </w:rPr>
            </w:pPr>
          </w:p>
        </w:tc>
        <w:tc>
          <w:tcPr>
            <w:tcW w:w="0" w:type="dxa"/>
            <w:tcMar>
              <w:top w:w="85" w:type="dxa"/>
              <w:bottom w:w="85" w:type="dxa"/>
            </w:tcMar>
          </w:tcPr>
          <w:p w14:paraId="3E171F9B" w14:textId="701C56D0" w:rsidR="00DC6C46" w:rsidRPr="00DC6C46" w:rsidRDefault="00DC6C46"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F2A13">
              <w:rPr>
                <w:rFonts w:asciiTheme="majorHAnsi" w:hAnsiTheme="majorHAnsi" w:cstheme="majorHAnsi"/>
                <w:sz w:val="20"/>
                <w:szCs w:val="20"/>
              </w:rPr>
              <w:t>77862</w:t>
            </w:r>
          </w:p>
        </w:tc>
        <w:tc>
          <w:tcPr>
            <w:tcW w:w="0" w:type="dxa"/>
            <w:tcMar>
              <w:top w:w="85" w:type="dxa"/>
              <w:bottom w:w="85" w:type="dxa"/>
            </w:tcMar>
          </w:tcPr>
          <w:p w14:paraId="0A3B6486" w14:textId="77777777" w:rsidR="00DC6C46" w:rsidRPr="003F2A13" w:rsidRDefault="00DC6C46"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F2A13">
              <w:rPr>
                <w:rFonts w:asciiTheme="majorHAnsi" w:hAnsiTheme="majorHAnsi" w:cstheme="majorHAnsi"/>
                <w:sz w:val="20"/>
                <w:szCs w:val="20"/>
              </w:rPr>
              <w:t>Core Funding for IPPF Global Strategic Framework (22-26) and Pacific Strategic Strategy (22-26) Phase 2</w:t>
            </w:r>
          </w:p>
          <w:p w14:paraId="238C1F01" w14:textId="77777777" w:rsidR="00DC6C46" w:rsidRPr="003F2A13" w:rsidRDefault="00DC6C46"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18245ABF" w14:textId="518E374A" w:rsidR="00DC6C46" w:rsidRPr="00DC6C46" w:rsidRDefault="00DC6C46"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F2A13">
              <w:rPr>
                <w:rFonts w:asciiTheme="majorHAnsi" w:hAnsiTheme="majorHAnsi" w:cstheme="majorHAnsi"/>
                <w:sz w:val="20"/>
                <w:szCs w:val="20"/>
              </w:rPr>
              <w:t>(International Planned Parenthood Federation – IPPF)</w:t>
            </w:r>
          </w:p>
        </w:tc>
        <w:tc>
          <w:tcPr>
            <w:tcW w:w="3265" w:type="dxa"/>
            <w:tcMar>
              <w:top w:w="85" w:type="dxa"/>
              <w:bottom w:w="85" w:type="dxa"/>
            </w:tcMar>
          </w:tcPr>
          <w:p w14:paraId="45BA1845" w14:textId="57EBE820" w:rsidR="00DC6C46" w:rsidRPr="00DC6C46" w:rsidRDefault="00DC6C46"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F2A13">
              <w:rPr>
                <w:rFonts w:asciiTheme="majorHAnsi" w:hAnsiTheme="majorHAnsi" w:cstheme="majorHAnsi"/>
                <w:sz w:val="20"/>
                <w:szCs w:val="20"/>
              </w:rPr>
              <w:t xml:space="preserve">IPPF's Pacific Niu Vaka Strategy, Phase II aims to break down barriers and ensure quality sexual and reproductive health and rights (SRHR) are accessible to all in the Pacific. The project focuses on reaching the most marginalised and excluded groups with comprehensive SRHR information and services. It champions the voices of young people and leverages the power of movements and networks to advance SRHR across the region. </w:t>
            </w:r>
          </w:p>
        </w:tc>
        <w:tc>
          <w:tcPr>
            <w:tcW w:w="1696" w:type="dxa"/>
            <w:tcMar>
              <w:top w:w="85" w:type="dxa"/>
              <w:bottom w:w="85" w:type="dxa"/>
            </w:tcMar>
          </w:tcPr>
          <w:p w14:paraId="1034F017" w14:textId="77777777" w:rsidR="00DC6C46" w:rsidRPr="003F2A13" w:rsidRDefault="00DC6C46"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F2A13">
              <w:rPr>
                <w:rFonts w:asciiTheme="majorHAnsi" w:hAnsiTheme="majorHAnsi" w:cstheme="majorHAnsi"/>
                <w:sz w:val="20"/>
                <w:szCs w:val="20"/>
              </w:rPr>
              <w:t>$2,000,000</w:t>
            </w:r>
          </w:p>
          <w:p w14:paraId="59EB5B60" w14:textId="77777777" w:rsidR="00DC6C46" w:rsidRPr="003F2A13" w:rsidRDefault="00DC6C46"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351D547B" w14:textId="4A03D385" w:rsidR="00DC6C46" w:rsidRPr="003F2A13" w:rsidRDefault="00DC6C46"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F2A13">
              <w:rPr>
                <w:rFonts w:asciiTheme="majorHAnsi" w:hAnsiTheme="majorHAnsi" w:cstheme="majorHAnsi"/>
                <w:sz w:val="20"/>
                <w:szCs w:val="20"/>
              </w:rPr>
              <w:t>2023</w:t>
            </w:r>
            <w:r>
              <w:rPr>
                <w:rFonts w:asciiTheme="majorHAnsi" w:hAnsiTheme="majorHAnsi" w:cstheme="majorHAnsi"/>
                <w:sz w:val="20"/>
                <w:szCs w:val="20"/>
              </w:rPr>
              <w:t xml:space="preserve"> </w:t>
            </w:r>
            <w:r w:rsidRPr="003F2A13">
              <w:rPr>
                <w:rFonts w:asciiTheme="majorHAnsi" w:hAnsiTheme="majorHAnsi" w:cstheme="majorHAnsi"/>
                <w:sz w:val="20"/>
                <w:szCs w:val="20"/>
              </w:rPr>
              <w:t>–</w:t>
            </w:r>
            <w:r>
              <w:rPr>
                <w:rFonts w:asciiTheme="majorHAnsi" w:hAnsiTheme="majorHAnsi" w:cstheme="majorHAnsi"/>
                <w:sz w:val="20"/>
                <w:szCs w:val="20"/>
              </w:rPr>
              <w:t xml:space="preserve"> </w:t>
            </w:r>
            <w:r w:rsidRPr="003F2A13">
              <w:rPr>
                <w:rFonts w:asciiTheme="majorHAnsi" w:hAnsiTheme="majorHAnsi" w:cstheme="majorHAnsi"/>
                <w:sz w:val="20"/>
                <w:szCs w:val="20"/>
              </w:rPr>
              <w:t>2026</w:t>
            </w:r>
          </w:p>
          <w:p w14:paraId="0F41E277" w14:textId="77777777" w:rsidR="00DC6C46" w:rsidRPr="00DC6C46" w:rsidRDefault="00DC6C46"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0" w:type="dxa"/>
          </w:tcPr>
          <w:p w14:paraId="6D99A913" w14:textId="413ECE05" w:rsidR="00DC6C46" w:rsidRPr="00DC6C46" w:rsidRDefault="00DC6C46"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F2A13">
              <w:rPr>
                <w:rFonts w:asciiTheme="majorHAnsi" w:hAnsiTheme="majorHAnsi" w:cstheme="majorHAnsi"/>
                <w:sz w:val="20"/>
                <w:szCs w:val="20"/>
              </w:rPr>
              <w:t xml:space="preserve">Ongoing </w:t>
            </w:r>
          </w:p>
        </w:tc>
      </w:tr>
      <w:tr w:rsidR="00DC6C46" w:rsidRPr="00C61112" w14:paraId="24AD910D" w14:textId="77777777" w:rsidTr="00154CCC">
        <w:trPr>
          <w:trHeight w:val="300"/>
        </w:trPr>
        <w:tc>
          <w:tcPr>
            <w:cnfStyle w:val="001000000000" w:firstRow="0" w:lastRow="0" w:firstColumn="1" w:lastColumn="0" w:oddVBand="0" w:evenVBand="0" w:oddHBand="0" w:evenHBand="0" w:firstRowFirstColumn="0" w:firstRowLastColumn="0" w:lastRowFirstColumn="0" w:lastRowLastColumn="0"/>
            <w:tcW w:w="0" w:type="dxa"/>
            <w:tcMar>
              <w:top w:w="85" w:type="dxa"/>
              <w:bottom w:w="85" w:type="dxa"/>
            </w:tcMar>
          </w:tcPr>
          <w:p w14:paraId="1E45CCA5" w14:textId="229C415B" w:rsidR="00DC6C46" w:rsidRPr="00330565" w:rsidRDefault="00DC6C46" w:rsidP="00BA6439">
            <w:pPr>
              <w:spacing w:line="276" w:lineRule="auto"/>
              <w:rPr>
                <w:rFonts w:asciiTheme="majorHAnsi" w:hAnsiTheme="majorHAnsi" w:cstheme="majorHAnsi"/>
                <w:sz w:val="20"/>
                <w:szCs w:val="20"/>
              </w:rPr>
            </w:pPr>
            <w:r w:rsidRPr="00330565">
              <w:rPr>
                <w:rFonts w:asciiTheme="majorHAnsi" w:hAnsiTheme="majorHAnsi" w:cstheme="majorHAnsi"/>
                <w:sz w:val="20"/>
                <w:szCs w:val="20"/>
              </w:rPr>
              <w:t>6</w:t>
            </w:r>
          </w:p>
        </w:tc>
        <w:tc>
          <w:tcPr>
            <w:tcW w:w="0" w:type="dxa"/>
            <w:tcMar>
              <w:top w:w="85" w:type="dxa"/>
              <w:bottom w:w="85" w:type="dxa"/>
            </w:tcMar>
          </w:tcPr>
          <w:p w14:paraId="76C893E7" w14:textId="77777777" w:rsidR="00DC6C46" w:rsidRPr="00330565" w:rsidRDefault="00DC6C46"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77557</w:t>
            </w:r>
          </w:p>
          <w:p w14:paraId="07DF0D71" w14:textId="77777777" w:rsidR="00DC6C46" w:rsidRPr="00330565" w:rsidRDefault="00DC6C46"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0" w:type="dxa"/>
            <w:tcMar>
              <w:top w:w="85" w:type="dxa"/>
              <w:bottom w:w="85" w:type="dxa"/>
            </w:tcMar>
          </w:tcPr>
          <w:p w14:paraId="131359BB" w14:textId="43AABBB8" w:rsidR="00DC6C46" w:rsidRPr="00330565" w:rsidRDefault="00DC6C46"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Oceania Rise Rugby Project</w:t>
            </w:r>
            <w:r w:rsidR="004E22FA">
              <w:rPr>
                <w:rFonts w:asciiTheme="majorHAnsi" w:hAnsiTheme="majorHAnsi" w:cstheme="majorHAnsi"/>
                <w:sz w:val="20"/>
                <w:szCs w:val="20"/>
              </w:rPr>
              <w:t xml:space="preserve"> Phase 1</w:t>
            </w:r>
          </w:p>
          <w:p w14:paraId="68661ED1" w14:textId="77777777" w:rsidR="00DC6C46" w:rsidRPr="00330565" w:rsidRDefault="00DC6C46"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30B9277F" w14:textId="7ACE5CF7" w:rsidR="00DC6C46" w:rsidRPr="00330565" w:rsidRDefault="0037579E"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F2A13">
              <w:rPr>
                <w:rFonts w:asciiTheme="majorHAnsi" w:hAnsiTheme="majorHAnsi" w:cstheme="majorHAnsi"/>
                <w:sz w:val="20"/>
                <w:szCs w:val="20"/>
              </w:rPr>
              <w:lastRenderedPageBreak/>
              <w:t>(</w:t>
            </w:r>
            <w:r w:rsidRPr="00BC0E96">
              <w:rPr>
                <w:rFonts w:asciiTheme="majorHAnsi" w:hAnsiTheme="majorHAnsi" w:cstheme="majorHAnsi"/>
                <w:sz w:val="20"/>
                <w:szCs w:val="20"/>
              </w:rPr>
              <w:t>Rugby Australia</w:t>
            </w:r>
            <w:r w:rsidRPr="003F2A13">
              <w:rPr>
                <w:rFonts w:asciiTheme="majorHAnsi" w:hAnsiTheme="majorHAnsi" w:cstheme="majorHAnsi"/>
                <w:sz w:val="20"/>
                <w:szCs w:val="20"/>
              </w:rPr>
              <w:t>)</w:t>
            </w:r>
          </w:p>
        </w:tc>
        <w:tc>
          <w:tcPr>
            <w:tcW w:w="0" w:type="dxa"/>
            <w:tcMar>
              <w:top w:w="85" w:type="dxa"/>
              <w:bottom w:w="85" w:type="dxa"/>
            </w:tcMar>
          </w:tcPr>
          <w:p w14:paraId="4A2CF85F" w14:textId="77777777" w:rsidR="00DC6C46" w:rsidRPr="00330565" w:rsidRDefault="00DC6C46"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lastRenderedPageBreak/>
              <w:t xml:space="preserve">The project aims to promote gender equality in Pacific rugby through leadership, competitions, and governance. It seeks to </w:t>
            </w:r>
            <w:r w:rsidRPr="00330565">
              <w:rPr>
                <w:rFonts w:asciiTheme="majorHAnsi" w:hAnsiTheme="majorHAnsi" w:cstheme="majorHAnsi"/>
                <w:sz w:val="20"/>
                <w:szCs w:val="20"/>
              </w:rPr>
              <w:lastRenderedPageBreak/>
              <w:t>establish new senior management positions for women, develop national women’s competitions in Fiji, Solomon Islands, and Tonga, and support leadership training. Regional initiatives will include building a Women in Rugby Network, delivering governance training, and developing shared resources. The project is designed to enhance pathways for women’s participation and visibility, strengthen institutional capacity, and foster sustainable development in rugby across the Pacific, with ongoing support from the Australian government.</w:t>
            </w:r>
          </w:p>
        </w:tc>
        <w:tc>
          <w:tcPr>
            <w:tcW w:w="0" w:type="dxa"/>
            <w:tcMar>
              <w:top w:w="85" w:type="dxa"/>
              <w:bottom w:w="85" w:type="dxa"/>
            </w:tcMar>
          </w:tcPr>
          <w:p w14:paraId="3A41280F" w14:textId="77777777" w:rsidR="00DC6C46" w:rsidRPr="00330565" w:rsidRDefault="00DC6C46"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lastRenderedPageBreak/>
              <w:t>$2,933,000</w:t>
            </w:r>
          </w:p>
          <w:p w14:paraId="70AA8F3A" w14:textId="77777777" w:rsidR="00DC6C46" w:rsidRPr="00330565" w:rsidRDefault="00DC6C46"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5A45A4B9" w14:textId="3474D85A" w:rsidR="00DC6C46" w:rsidRPr="00330565" w:rsidRDefault="00DC6C46"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7579E">
              <w:rPr>
                <w:rFonts w:asciiTheme="majorHAnsi" w:hAnsiTheme="majorHAnsi" w:cstheme="majorHAnsi"/>
                <w:sz w:val="20"/>
                <w:szCs w:val="20"/>
              </w:rPr>
              <w:t>2022</w:t>
            </w:r>
            <w:r w:rsidR="0037579E">
              <w:rPr>
                <w:rFonts w:asciiTheme="majorHAnsi" w:hAnsiTheme="majorHAnsi" w:cstheme="majorHAnsi"/>
                <w:sz w:val="20"/>
                <w:szCs w:val="20"/>
              </w:rPr>
              <w:t xml:space="preserve"> </w:t>
            </w:r>
            <w:r w:rsidRPr="0037579E">
              <w:rPr>
                <w:rFonts w:asciiTheme="majorHAnsi" w:hAnsiTheme="majorHAnsi" w:cstheme="majorHAnsi"/>
                <w:sz w:val="20"/>
                <w:szCs w:val="20"/>
              </w:rPr>
              <w:t>–</w:t>
            </w:r>
            <w:r w:rsidR="0037579E">
              <w:rPr>
                <w:rFonts w:asciiTheme="majorHAnsi" w:hAnsiTheme="majorHAnsi" w:cstheme="majorHAnsi"/>
                <w:sz w:val="20"/>
                <w:szCs w:val="20"/>
              </w:rPr>
              <w:t xml:space="preserve"> </w:t>
            </w:r>
            <w:r w:rsidRPr="0037579E">
              <w:rPr>
                <w:rFonts w:asciiTheme="majorHAnsi" w:hAnsiTheme="majorHAnsi" w:cstheme="majorHAnsi"/>
                <w:sz w:val="20"/>
                <w:szCs w:val="20"/>
              </w:rPr>
              <w:t>2024</w:t>
            </w:r>
          </w:p>
        </w:tc>
        <w:tc>
          <w:tcPr>
            <w:tcW w:w="0" w:type="dxa"/>
          </w:tcPr>
          <w:p w14:paraId="3CCD2267" w14:textId="77777777" w:rsidR="00DC6C46" w:rsidRPr="00330565" w:rsidRDefault="00DC6C46"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Completed</w:t>
            </w:r>
          </w:p>
        </w:tc>
      </w:tr>
      <w:tr w:rsidR="00534C89" w:rsidRPr="0037579E" w14:paraId="68DC3168" w14:textId="77777777" w:rsidTr="00AB512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tcMar>
              <w:top w:w="85" w:type="dxa"/>
              <w:bottom w:w="85" w:type="dxa"/>
            </w:tcMar>
          </w:tcPr>
          <w:p w14:paraId="6715C305" w14:textId="77777777" w:rsidR="0037579E" w:rsidRPr="0037579E" w:rsidRDefault="0037579E" w:rsidP="00BA6439">
            <w:pPr>
              <w:spacing w:line="276" w:lineRule="auto"/>
              <w:rPr>
                <w:rFonts w:asciiTheme="majorHAnsi" w:hAnsiTheme="majorHAnsi" w:cstheme="majorHAnsi"/>
                <w:sz w:val="20"/>
                <w:szCs w:val="20"/>
              </w:rPr>
            </w:pPr>
          </w:p>
        </w:tc>
        <w:tc>
          <w:tcPr>
            <w:tcW w:w="0" w:type="dxa"/>
            <w:tcMar>
              <w:top w:w="85" w:type="dxa"/>
              <w:bottom w:w="85" w:type="dxa"/>
            </w:tcMar>
          </w:tcPr>
          <w:p w14:paraId="48E77D78" w14:textId="16B01516" w:rsidR="0037579E" w:rsidRPr="0037579E" w:rsidRDefault="0037579E"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c>
          <w:tcPr>
            <w:tcW w:w="0" w:type="dxa"/>
            <w:tcMar>
              <w:top w:w="85" w:type="dxa"/>
              <w:bottom w:w="85" w:type="dxa"/>
            </w:tcMar>
          </w:tcPr>
          <w:p w14:paraId="0B0C267C" w14:textId="77777777" w:rsidR="0037579E" w:rsidRPr="003F2A13" w:rsidRDefault="0037579E"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F2A13">
              <w:rPr>
                <w:rFonts w:asciiTheme="majorHAnsi" w:hAnsiTheme="majorHAnsi" w:cstheme="majorHAnsi"/>
                <w:sz w:val="20"/>
                <w:szCs w:val="20"/>
              </w:rPr>
              <w:t>Rise Rugby Phase 2</w:t>
            </w:r>
          </w:p>
          <w:p w14:paraId="6C2D07D6" w14:textId="77777777" w:rsidR="0037579E" w:rsidRPr="003F2A13" w:rsidRDefault="0037579E"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73C53896" w14:textId="16927DB4" w:rsidR="0037579E" w:rsidRPr="0037579E" w:rsidRDefault="0037579E"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F2A13">
              <w:rPr>
                <w:rFonts w:asciiTheme="majorHAnsi" w:hAnsiTheme="majorHAnsi" w:cstheme="majorHAnsi"/>
                <w:sz w:val="20"/>
                <w:szCs w:val="20"/>
              </w:rPr>
              <w:t>(Oceania Rugby)</w:t>
            </w:r>
          </w:p>
        </w:tc>
        <w:tc>
          <w:tcPr>
            <w:tcW w:w="3265" w:type="dxa"/>
            <w:tcMar>
              <w:top w:w="85" w:type="dxa"/>
              <w:bottom w:w="85" w:type="dxa"/>
            </w:tcMar>
          </w:tcPr>
          <w:p w14:paraId="7018C415" w14:textId="2BCC6D87" w:rsidR="0037579E" w:rsidRPr="0037579E" w:rsidRDefault="007D535A"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F2A13">
              <w:rPr>
                <w:rFonts w:asciiTheme="majorHAnsi" w:hAnsiTheme="majorHAnsi" w:cstheme="majorHAnsi"/>
                <w:sz w:val="20"/>
                <w:szCs w:val="20"/>
              </w:rPr>
              <w:t>Phase Two of Rise Rugby will accelerate gender equality in Pacific rugby by strengthening women’s leadership, governance, competitions, and visibility. Building on Phase One, it will sustain senior management roles for women in rugby organisations, expand national women’s competitions in Fiji, Samoa, Solomon Islands, and Tonga, and deliver targeted training for emerging female leaders. At a regional level, a new Communications and Media Program will build women’s capacity in storytelling, media, and digital engagement, raising visibility and commercial opportunities. The Women in Rugby Network will be reconfigured to better reflect evolving needs, while a new Women’s Rugby Committee will provide structured guidance, stronger representation, and a sustainable governance voice for women across the Pacific.</w:t>
            </w:r>
          </w:p>
        </w:tc>
        <w:tc>
          <w:tcPr>
            <w:tcW w:w="1696" w:type="dxa"/>
            <w:tcMar>
              <w:top w:w="85" w:type="dxa"/>
              <w:bottom w:w="85" w:type="dxa"/>
            </w:tcMar>
          </w:tcPr>
          <w:p w14:paraId="7EB1B437" w14:textId="77777777" w:rsidR="0037579E" w:rsidRPr="003F2A13" w:rsidRDefault="0037579E"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F2A13">
              <w:rPr>
                <w:rFonts w:asciiTheme="majorHAnsi" w:hAnsiTheme="majorHAnsi" w:cstheme="majorHAnsi"/>
                <w:sz w:val="20"/>
                <w:szCs w:val="20"/>
              </w:rPr>
              <w:t>$2,974,500</w:t>
            </w:r>
          </w:p>
          <w:p w14:paraId="025B8B8F" w14:textId="77777777" w:rsidR="0037579E" w:rsidRPr="003F2A13" w:rsidRDefault="0037579E"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0127418F" w14:textId="6355A90B" w:rsidR="0037579E" w:rsidRPr="0037579E" w:rsidRDefault="0037579E"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F2A13">
              <w:rPr>
                <w:rFonts w:asciiTheme="majorHAnsi" w:hAnsiTheme="majorHAnsi" w:cstheme="majorHAnsi"/>
                <w:sz w:val="20"/>
                <w:szCs w:val="20"/>
              </w:rPr>
              <w:t xml:space="preserve">2025 </w:t>
            </w:r>
            <w:r w:rsidR="00313C8F">
              <w:rPr>
                <w:rFonts w:asciiTheme="majorHAnsi" w:hAnsiTheme="majorHAnsi" w:cstheme="majorHAnsi"/>
                <w:sz w:val="20"/>
                <w:szCs w:val="20"/>
              </w:rPr>
              <w:t>–</w:t>
            </w:r>
            <w:r w:rsidRPr="003F2A13">
              <w:rPr>
                <w:rFonts w:asciiTheme="majorHAnsi" w:hAnsiTheme="majorHAnsi" w:cstheme="majorHAnsi"/>
                <w:sz w:val="20"/>
                <w:szCs w:val="20"/>
              </w:rPr>
              <w:t xml:space="preserve"> 2027</w:t>
            </w:r>
          </w:p>
        </w:tc>
        <w:tc>
          <w:tcPr>
            <w:tcW w:w="0" w:type="dxa"/>
          </w:tcPr>
          <w:p w14:paraId="5A0ABC07" w14:textId="2B868BAC" w:rsidR="0037579E" w:rsidRPr="0037579E" w:rsidRDefault="0037579E"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F2A13">
              <w:rPr>
                <w:rFonts w:asciiTheme="majorHAnsi" w:hAnsiTheme="majorHAnsi" w:cstheme="majorHAnsi"/>
                <w:sz w:val="20"/>
                <w:szCs w:val="20"/>
              </w:rPr>
              <w:t xml:space="preserve">Ongoing </w:t>
            </w:r>
          </w:p>
        </w:tc>
      </w:tr>
      <w:tr w:rsidR="0037579E" w:rsidRPr="00C61112" w14:paraId="06858A43" w14:textId="77777777" w:rsidTr="00154CCC">
        <w:trPr>
          <w:trHeight w:val="300"/>
        </w:trPr>
        <w:tc>
          <w:tcPr>
            <w:cnfStyle w:val="001000000000" w:firstRow="0" w:lastRow="0" w:firstColumn="1" w:lastColumn="0" w:oddVBand="0" w:evenVBand="0" w:oddHBand="0" w:evenHBand="0" w:firstRowFirstColumn="0" w:firstRowLastColumn="0" w:lastRowFirstColumn="0" w:lastRowLastColumn="0"/>
            <w:tcW w:w="0" w:type="dxa"/>
            <w:tcMar>
              <w:top w:w="85" w:type="dxa"/>
              <w:bottom w:w="85" w:type="dxa"/>
            </w:tcMar>
          </w:tcPr>
          <w:p w14:paraId="55D488EC" w14:textId="15168170" w:rsidR="0037579E" w:rsidRPr="00330565" w:rsidRDefault="0037579E" w:rsidP="00BA6439">
            <w:pPr>
              <w:spacing w:line="276" w:lineRule="auto"/>
              <w:rPr>
                <w:rFonts w:asciiTheme="majorHAnsi" w:hAnsiTheme="majorHAnsi" w:cstheme="majorHAnsi"/>
                <w:sz w:val="20"/>
                <w:szCs w:val="20"/>
              </w:rPr>
            </w:pPr>
            <w:r w:rsidRPr="00330565">
              <w:rPr>
                <w:rFonts w:asciiTheme="majorHAnsi" w:hAnsiTheme="majorHAnsi" w:cstheme="majorHAnsi"/>
                <w:sz w:val="20"/>
                <w:szCs w:val="20"/>
              </w:rPr>
              <w:t>7</w:t>
            </w:r>
          </w:p>
        </w:tc>
        <w:tc>
          <w:tcPr>
            <w:tcW w:w="0" w:type="dxa"/>
            <w:tcMar>
              <w:top w:w="85" w:type="dxa"/>
              <w:bottom w:w="85" w:type="dxa"/>
            </w:tcMar>
          </w:tcPr>
          <w:p w14:paraId="041DAB84" w14:textId="77777777" w:rsidR="0037579E" w:rsidRPr="00330565" w:rsidRDefault="0037579E"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330565">
              <w:rPr>
                <w:rFonts w:asciiTheme="majorHAnsi" w:hAnsiTheme="majorHAnsi" w:cstheme="majorHAnsi"/>
                <w:sz w:val="20"/>
                <w:szCs w:val="20"/>
                <w:lang w:val="en-US"/>
              </w:rPr>
              <w:t>74112</w:t>
            </w:r>
          </w:p>
          <w:p w14:paraId="5595BBD2" w14:textId="77777777" w:rsidR="0037579E" w:rsidRPr="00330565" w:rsidRDefault="0037579E"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0" w:type="dxa"/>
            <w:tcMar>
              <w:top w:w="85" w:type="dxa"/>
              <w:bottom w:w="85" w:type="dxa"/>
            </w:tcMar>
          </w:tcPr>
          <w:p w14:paraId="6C534B51" w14:textId="77777777" w:rsidR="0037579E" w:rsidRPr="00330565" w:rsidRDefault="0037579E"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Pacific Partnership to End Violence Against Women and Girls (PPEVAWG) Phase 1</w:t>
            </w:r>
          </w:p>
          <w:p w14:paraId="527D4F12" w14:textId="77777777" w:rsidR="0037579E" w:rsidRPr="00330565" w:rsidRDefault="0037579E"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ab/>
            </w:r>
          </w:p>
          <w:p w14:paraId="2C4F4E11" w14:textId="77777777" w:rsidR="0037579E" w:rsidRPr="00330565" w:rsidRDefault="0037579E"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lastRenderedPageBreak/>
              <w:t>(UN Women)</w:t>
            </w:r>
            <w:r w:rsidRPr="00330565">
              <w:rPr>
                <w:rFonts w:asciiTheme="majorHAnsi" w:hAnsiTheme="majorHAnsi" w:cstheme="majorHAnsi"/>
              </w:rPr>
              <w:tab/>
            </w:r>
          </w:p>
          <w:p w14:paraId="7972A48F" w14:textId="77777777" w:rsidR="0037579E" w:rsidRPr="00330565" w:rsidRDefault="0037579E"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3E1FFF9B" w14:textId="77777777" w:rsidR="0037579E" w:rsidRPr="00330565" w:rsidRDefault="0037579E"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0" w:type="dxa"/>
            <w:tcMar>
              <w:top w:w="85" w:type="dxa"/>
              <w:bottom w:w="85" w:type="dxa"/>
            </w:tcMar>
          </w:tcPr>
          <w:p w14:paraId="6C9DA84F" w14:textId="77777777" w:rsidR="0037579E" w:rsidRPr="00330565" w:rsidRDefault="0037579E"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lastRenderedPageBreak/>
              <w:t xml:space="preserve">The Project sought to promote Gender Equality, prevent VAWG, and increase access to quality VAWG response services for survivors. The programme engages with over 100 partners across the region, including </w:t>
            </w:r>
            <w:r w:rsidRPr="00330565">
              <w:rPr>
                <w:rFonts w:asciiTheme="majorHAnsi" w:hAnsiTheme="majorHAnsi" w:cstheme="majorHAnsi"/>
                <w:sz w:val="20"/>
                <w:szCs w:val="20"/>
              </w:rPr>
              <w:lastRenderedPageBreak/>
              <w:t>national governments, CSOs, EVAWG networks, faith-based groups, and sports associations.</w:t>
            </w:r>
          </w:p>
        </w:tc>
        <w:tc>
          <w:tcPr>
            <w:tcW w:w="0" w:type="dxa"/>
            <w:tcMar>
              <w:top w:w="85" w:type="dxa"/>
              <w:bottom w:w="85" w:type="dxa"/>
            </w:tcMar>
          </w:tcPr>
          <w:p w14:paraId="774ED814" w14:textId="77777777" w:rsidR="0037579E" w:rsidRPr="00330565" w:rsidRDefault="0037579E"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lastRenderedPageBreak/>
              <w:t>$800,000</w:t>
            </w:r>
          </w:p>
          <w:p w14:paraId="26C4815C" w14:textId="77777777" w:rsidR="0037579E" w:rsidRPr="00330565" w:rsidRDefault="0037579E"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5BA37745" w14:textId="77777777" w:rsidR="0037579E" w:rsidRPr="00330565" w:rsidRDefault="0037579E"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2021 – 2023</w:t>
            </w:r>
          </w:p>
          <w:p w14:paraId="29236B88" w14:textId="77777777" w:rsidR="0037579E" w:rsidRPr="00330565" w:rsidRDefault="0037579E"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4EE11599" w14:textId="77777777" w:rsidR="0037579E" w:rsidRPr="00330565" w:rsidRDefault="0037579E"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0" w:type="dxa"/>
          </w:tcPr>
          <w:p w14:paraId="2C067C94" w14:textId="77777777" w:rsidR="0037579E" w:rsidRPr="00330565" w:rsidRDefault="0037579E"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Completed</w:t>
            </w:r>
          </w:p>
          <w:p w14:paraId="0FE6061F" w14:textId="77777777" w:rsidR="0037579E" w:rsidRPr="00330565" w:rsidRDefault="0037579E"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r>
      <w:tr w:rsidR="00BD12B2" w:rsidRPr="00D706A0" w14:paraId="1E1A90D9" w14:textId="77777777" w:rsidTr="00AB512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tcMar>
              <w:top w:w="85" w:type="dxa"/>
              <w:bottom w:w="85" w:type="dxa"/>
            </w:tcMar>
          </w:tcPr>
          <w:p w14:paraId="5B8FEABE" w14:textId="77777777" w:rsidR="00D706A0" w:rsidRPr="00D706A0" w:rsidRDefault="00D706A0" w:rsidP="00BA6439">
            <w:pPr>
              <w:spacing w:line="276" w:lineRule="auto"/>
              <w:rPr>
                <w:rFonts w:asciiTheme="majorHAnsi" w:hAnsiTheme="majorHAnsi" w:cstheme="majorHAnsi"/>
                <w:sz w:val="20"/>
                <w:szCs w:val="20"/>
              </w:rPr>
            </w:pPr>
          </w:p>
        </w:tc>
        <w:tc>
          <w:tcPr>
            <w:tcW w:w="0" w:type="dxa"/>
            <w:tcMar>
              <w:top w:w="85" w:type="dxa"/>
              <w:bottom w:w="85" w:type="dxa"/>
            </w:tcMar>
          </w:tcPr>
          <w:p w14:paraId="1D50104D" w14:textId="77777777" w:rsidR="00D706A0" w:rsidRPr="003F2A13" w:rsidRDefault="00D706A0"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F2A13">
              <w:rPr>
                <w:rFonts w:asciiTheme="majorHAnsi" w:hAnsiTheme="majorHAnsi" w:cstheme="majorHAnsi"/>
                <w:sz w:val="20"/>
                <w:szCs w:val="20"/>
              </w:rPr>
              <w:t>77334/8</w:t>
            </w:r>
          </w:p>
          <w:p w14:paraId="3B2D6A4B" w14:textId="77777777" w:rsidR="00D706A0" w:rsidRPr="00D706A0" w:rsidRDefault="00D706A0"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0" w:type="dxa"/>
            <w:tcMar>
              <w:top w:w="85" w:type="dxa"/>
              <w:bottom w:w="85" w:type="dxa"/>
            </w:tcMar>
          </w:tcPr>
          <w:p w14:paraId="238E2055" w14:textId="77777777" w:rsidR="00D706A0" w:rsidRPr="003F2A13" w:rsidRDefault="00D706A0"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F2A13">
              <w:rPr>
                <w:rFonts w:asciiTheme="majorHAnsi" w:hAnsiTheme="majorHAnsi" w:cstheme="majorHAnsi"/>
                <w:sz w:val="20"/>
                <w:szCs w:val="20"/>
              </w:rPr>
              <w:t>Pacific Partnership to End Violence Against Women and Girls Phase 2</w:t>
            </w:r>
          </w:p>
          <w:p w14:paraId="1E7B25DD" w14:textId="77777777" w:rsidR="00D706A0" w:rsidRPr="003F2A13" w:rsidRDefault="00D706A0"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58538EF8" w14:textId="75683F9C" w:rsidR="00D706A0" w:rsidRPr="00D706A0" w:rsidRDefault="00D706A0"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F2A13">
              <w:rPr>
                <w:rFonts w:asciiTheme="majorHAnsi" w:hAnsiTheme="majorHAnsi" w:cstheme="majorHAnsi"/>
                <w:sz w:val="20"/>
                <w:szCs w:val="20"/>
              </w:rPr>
              <w:t>(UN Women)</w:t>
            </w:r>
          </w:p>
        </w:tc>
        <w:tc>
          <w:tcPr>
            <w:tcW w:w="0" w:type="dxa"/>
            <w:tcMar>
              <w:top w:w="85" w:type="dxa"/>
              <w:bottom w:w="85" w:type="dxa"/>
            </w:tcMar>
          </w:tcPr>
          <w:p w14:paraId="18A0A420" w14:textId="0E8AE4EF" w:rsidR="00D706A0" w:rsidRPr="00D706A0" w:rsidRDefault="00D706A0"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F2A13">
              <w:rPr>
                <w:rFonts w:asciiTheme="majorHAnsi" w:hAnsiTheme="majorHAnsi" w:cstheme="majorHAnsi"/>
                <w:sz w:val="20"/>
                <w:szCs w:val="20"/>
              </w:rPr>
              <w:t>The Pacific Partnership to End Violence Against Women and Girls Phase II aims to promote gender equality, prevent violence, and improve access to services for survivors. The programme supports regional and national leadership to align legislation and policies with international standards, addressing gaps and securing resources for enforcement. It challenges harmful social norms through community engagement and education, with the Social Citizenship Education project working within schools to promote gender equality. The programme strengthens survivor-centred services by enhancing the capacity of health, justice, and social service providers, while empowering women’s rights movements and amplifying the voices of marginali</w:t>
            </w:r>
            <w:r w:rsidR="00F11C50">
              <w:rPr>
                <w:rFonts w:asciiTheme="majorHAnsi" w:hAnsiTheme="majorHAnsi" w:cstheme="majorHAnsi"/>
                <w:sz w:val="20"/>
                <w:szCs w:val="20"/>
              </w:rPr>
              <w:t>s</w:t>
            </w:r>
            <w:r w:rsidRPr="003F2A13">
              <w:rPr>
                <w:rFonts w:asciiTheme="majorHAnsi" w:hAnsiTheme="majorHAnsi" w:cstheme="majorHAnsi"/>
                <w:sz w:val="20"/>
                <w:szCs w:val="20"/>
              </w:rPr>
              <w:t>ed groups.</w:t>
            </w:r>
          </w:p>
        </w:tc>
        <w:tc>
          <w:tcPr>
            <w:tcW w:w="0" w:type="dxa"/>
            <w:tcMar>
              <w:top w:w="85" w:type="dxa"/>
              <w:bottom w:w="85" w:type="dxa"/>
            </w:tcMar>
          </w:tcPr>
          <w:p w14:paraId="04EA8F93" w14:textId="02A8A015" w:rsidR="00D706A0" w:rsidRPr="003F2A13" w:rsidRDefault="00D706A0"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F2A13">
              <w:rPr>
                <w:rFonts w:asciiTheme="majorHAnsi" w:hAnsiTheme="majorHAnsi" w:cstheme="majorHAnsi"/>
                <w:sz w:val="20"/>
                <w:szCs w:val="20"/>
              </w:rPr>
              <w:t>$15,934,693.05</w:t>
            </w:r>
          </w:p>
          <w:p w14:paraId="3592B8E5" w14:textId="77777777" w:rsidR="00D706A0" w:rsidRPr="003F2A13" w:rsidRDefault="00D706A0"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58CBEF66" w14:textId="0DF267EB" w:rsidR="00D706A0" w:rsidRPr="003F2A13" w:rsidRDefault="00D706A0"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F2A13">
              <w:rPr>
                <w:rFonts w:asciiTheme="majorHAnsi" w:hAnsiTheme="majorHAnsi" w:cstheme="majorHAnsi"/>
                <w:sz w:val="20"/>
                <w:szCs w:val="20"/>
              </w:rPr>
              <w:t>2022</w:t>
            </w:r>
            <w:r w:rsidR="002D6387">
              <w:rPr>
                <w:rFonts w:asciiTheme="majorHAnsi" w:hAnsiTheme="majorHAnsi" w:cstheme="majorHAnsi"/>
                <w:sz w:val="20"/>
                <w:szCs w:val="20"/>
              </w:rPr>
              <w:t xml:space="preserve"> </w:t>
            </w:r>
            <w:r w:rsidRPr="003F2A13">
              <w:rPr>
                <w:rFonts w:asciiTheme="majorHAnsi" w:hAnsiTheme="majorHAnsi" w:cstheme="majorHAnsi"/>
                <w:sz w:val="20"/>
                <w:szCs w:val="20"/>
              </w:rPr>
              <w:t>–</w:t>
            </w:r>
            <w:r w:rsidR="002D6387">
              <w:rPr>
                <w:rFonts w:asciiTheme="majorHAnsi" w:hAnsiTheme="majorHAnsi" w:cstheme="majorHAnsi"/>
                <w:sz w:val="20"/>
                <w:szCs w:val="20"/>
              </w:rPr>
              <w:t xml:space="preserve"> </w:t>
            </w:r>
            <w:r w:rsidRPr="003F2A13">
              <w:rPr>
                <w:rFonts w:asciiTheme="majorHAnsi" w:hAnsiTheme="majorHAnsi" w:cstheme="majorHAnsi"/>
                <w:sz w:val="20"/>
                <w:szCs w:val="20"/>
              </w:rPr>
              <w:t>2027</w:t>
            </w:r>
          </w:p>
          <w:p w14:paraId="22ABFD77" w14:textId="77777777" w:rsidR="00D706A0" w:rsidRPr="003F2A13" w:rsidRDefault="00D706A0"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65C525E8" w14:textId="77777777" w:rsidR="00D706A0" w:rsidRPr="00D706A0" w:rsidRDefault="00D706A0"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0" w:type="dxa"/>
          </w:tcPr>
          <w:p w14:paraId="574C1DA8" w14:textId="3B2776CD" w:rsidR="00D706A0" w:rsidRPr="00D706A0" w:rsidRDefault="00D706A0"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F2A13">
              <w:rPr>
                <w:rFonts w:asciiTheme="majorHAnsi" w:hAnsiTheme="majorHAnsi" w:cstheme="majorHAnsi"/>
                <w:sz w:val="20"/>
                <w:szCs w:val="20"/>
              </w:rPr>
              <w:t>Ongoing</w:t>
            </w:r>
          </w:p>
        </w:tc>
      </w:tr>
      <w:tr w:rsidR="00D706A0" w:rsidRPr="00C61112" w14:paraId="394FFC17" w14:textId="77777777" w:rsidTr="00154CCC">
        <w:trPr>
          <w:trHeight w:val="300"/>
        </w:trPr>
        <w:tc>
          <w:tcPr>
            <w:cnfStyle w:val="001000000000" w:firstRow="0" w:lastRow="0" w:firstColumn="1" w:lastColumn="0" w:oddVBand="0" w:evenVBand="0" w:oddHBand="0" w:evenHBand="0" w:firstRowFirstColumn="0" w:firstRowLastColumn="0" w:lastRowFirstColumn="0" w:lastRowLastColumn="0"/>
            <w:tcW w:w="0" w:type="dxa"/>
            <w:tcMar>
              <w:top w:w="85" w:type="dxa"/>
              <w:bottom w:w="85" w:type="dxa"/>
            </w:tcMar>
          </w:tcPr>
          <w:p w14:paraId="6C2D40F3" w14:textId="41C79B2C" w:rsidR="00D706A0" w:rsidRPr="00330565" w:rsidRDefault="00D706A0" w:rsidP="00BA6439">
            <w:pPr>
              <w:spacing w:line="276" w:lineRule="auto"/>
              <w:rPr>
                <w:rFonts w:asciiTheme="majorHAnsi" w:hAnsiTheme="majorHAnsi" w:cstheme="majorHAnsi"/>
                <w:sz w:val="20"/>
                <w:szCs w:val="20"/>
              </w:rPr>
            </w:pPr>
            <w:r w:rsidRPr="00330565">
              <w:rPr>
                <w:rFonts w:asciiTheme="majorHAnsi" w:hAnsiTheme="majorHAnsi" w:cstheme="majorHAnsi"/>
                <w:sz w:val="20"/>
                <w:szCs w:val="20"/>
              </w:rPr>
              <w:t>8</w:t>
            </w:r>
          </w:p>
        </w:tc>
        <w:tc>
          <w:tcPr>
            <w:tcW w:w="0" w:type="dxa"/>
            <w:tcMar>
              <w:top w:w="85" w:type="dxa"/>
              <w:bottom w:w="85" w:type="dxa"/>
            </w:tcMar>
          </w:tcPr>
          <w:p w14:paraId="1F21A6A9" w14:textId="77777777" w:rsidR="00D706A0" w:rsidRPr="00330565" w:rsidRDefault="00D706A0"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69294/67</w:t>
            </w:r>
          </w:p>
          <w:p w14:paraId="690368F3" w14:textId="77777777" w:rsidR="00D706A0" w:rsidRPr="00330565" w:rsidRDefault="00D706A0"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0" w:type="dxa"/>
            <w:tcMar>
              <w:top w:w="85" w:type="dxa"/>
              <w:bottom w:w="85" w:type="dxa"/>
            </w:tcMar>
          </w:tcPr>
          <w:p w14:paraId="42DE1E06" w14:textId="77777777" w:rsidR="00D706A0" w:rsidRPr="00330565" w:rsidRDefault="00D706A0"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Pacific Community’s (SPC) Human Rights and Social Development (HRSD) Division Support</w:t>
            </w:r>
          </w:p>
        </w:tc>
        <w:tc>
          <w:tcPr>
            <w:tcW w:w="0" w:type="dxa"/>
            <w:tcMar>
              <w:top w:w="85" w:type="dxa"/>
              <w:bottom w:w="85" w:type="dxa"/>
            </w:tcMar>
          </w:tcPr>
          <w:p w14:paraId="5E32ADA9" w14:textId="77777777" w:rsidR="00D706A0" w:rsidRPr="00330565" w:rsidRDefault="00D706A0"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 xml:space="preserve">This project provides program funding to support the implementation of the SPC HRSD Business Plan 2021-2026. The plan focuses on strengthening inclusive, transparent, and responsive governance and institutions for human rights and social development; promoting gender equality, equity, and social inclusion; preserving and protecting positive cultural expressions; and accelerating impact through knowledge, learning, and innovation. The project aims to achieve a just, equitable, and resilient Pacific Island society by ensuring that state laws, policies, and institutions uphold the rights of all people, providing equitable access to social services and economic opportunities for women, youth, and marginalised </w:t>
            </w:r>
            <w:r w:rsidRPr="00330565">
              <w:rPr>
                <w:rFonts w:asciiTheme="majorHAnsi" w:hAnsiTheme="majorHAnsi" w:cstheme="majorHAnsi"/>
                <w:sz w:val="20"/>
                <w:szCs w:val="20"/>
              </w:rPr>
              <w:lastRenderedPageBreak/>
              <w:t>groups, promoting non-violence and inclusion in communities, and safeguarding cultural heritage.</w:t>
            </w:r>
          </w:p>
        </w:tc>
        <w:tc>
          <w:tcPr>
            <w:tcW w:w="0" w:type="dxa"/>
            <w:tcMar>
              <w:top w:w="85" w:type="dxa"/>
              <w:bottom w:w="85" w:type="dxa"/>
            </w:tcMar>
          </w:tcPr>
          <w:p w14:paraId="593D124C" w14:textId="77777777" w:rsidR="00D706A0" w:rsidRPr="00330565" w:rsidRDefault="00D706A0"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lastRenderedPageBreak/>
              <w:t>$2,700,000</w:t>
            </w:r>
          </w:p>
          <w:p w14:paraId="16F3C8A6" w14:textId="77777777" w:rsidR="00D706A0" w:rsidRPr="00330565" w:rsidRDefault="00D706A0"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21655662" w14:textId="245F41E7" w:rsidR="00D706A0" w:rsidRPr="00330565" w:rsidRDefault="00D706A0"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202</w:t>
            </w:r>
            <w:r w:rsidRPr="00867A60">
              <w:rPr>
                <w:rFonts w:asciiTheme="majorHAnsi" w:hAnsiTheme="majorHAnsi" w:cstheme="majorHAnsi"/>
                <w:sz w:val="20"/>
                <w:szCs w:val="20"/>
              </w:rPr>
              <w:t>2</w:t>
            </w:r>
            <w:r w:rsidR="00867A60">
              <w:rPr>
                <w:rFonts w:asciiTheme="majorHAnsi" w:hAnsiTheme="majorHAnsi" w:cstheme="majorHAnsi"/>
                <w:sz w:val="20"/>
                <w:szCs w:val="20"/>
              </w:rPr>
              <w:t xml:space="preserve"> </w:t>
            </w:r>
            <w:r w:rsidRPr="00867A60">
              <w:rPr>
                <w:rFonts w:asciiTheme="majorHAnsi" w:hAnsiTheme="majorHAnsi" w:cstheme="majorHAnsi"/>
                <w:sz w:val="20"/>
                <w:szCs w:val="20"/>
              </w:rPr>
              <w:t>–</w:t>
            </w:r>
            <w:r w:rsidR="00867A60">
              <w:rPr>
                <w:rFonts w:asciiTheme="majorHAnsi" w:hAnsiTheme="majorHAnsi" w:cstheme="majorHAnsi"/>
                <w:sz w:val="20"/>
                <w:szCs w:val="20"/>
              </w:rPr>
              <w:t xml:space="preserve"> </w:t>
            </w:r>
            <w:r w:rsidRPr="00867A60">
              <w:rPr>
                <w:rFonts w:asciiTheme="majorHAnsi" w:hAnsiTheme="majorHAnsi" w:cstheme="majorHAnsi"/>
                <w:sz w:val="20"/>
                <w:szCs w:val="20"/>
              </w:rPr>
              <w:t>2026</w:t>
            </w:r>
          </w:p>
        </w:tc>
        <w:tc>
          <w:tcPr>
            <w:tcW w:w="0" w:type="dxa"/>
          </w:tcPr>
          <w:p w14:paraId="47AFAB6B" w14:textId="77777777" w:rsidR="00D706A0" w:rsidRPr="00330565" w:rsidRDefault="00D706A0"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Ongoing</w:t>
            </w:r>
          </w:p>
        </w:tc>
      </w:tr>
      <w:tr w:rsidR="00154CCC" w:rsidRPr="00C61112" w14:paraId="16819628" w14:textId="69115575" w:rsidTr="00154C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tcMar>
              <w:top w:w="85" w:type="dxa"/>
              <w:bottom w:w="85" w:type="dxa"/>
            </w:tcMar>
          </w:tcPr>
          <w:p w14:paraId="1E583EB2" w14:textId="7CCF8574" w:rsidR="00D706A0" w:rsidRPr="00330565" w:rsidRDefault="00D706A0" w:rsidP="00BA6439">
            <w:pPr>
              <w:spacing w:line="276" w:lineRule="auto"/>
              <w:rPr>
                <w:rFonts w:asciiTheme="majorHAnsi" w:hAnsiTheme="majorHAnsi" w:cstheme="majorHAnsi"/>
                <w:sz w:val="20"/>
                <w:szCs w:val="20"/>
              </w:rPr>
            </w:pPr>
            <w:r w:rsidRPr="00330565">
              <w:rPr>
                <w:rFonts w:asciiTheme="majorHAnsi" w:hAnsiTheme="majorHAnsi" w:cstheme="majorHAnsi"/>
                <w:sz w:val="20"/>
                <w:szCs w:val="20"/>
              </w:rPr>
              <w:t>9</w:t>
            </w:r>
          </w:p>
        </w:tc>
        <w:tc>
          <w:tcPr>
            <w:tcW w:w="0" w:type="dxa"/>
            <w:tcMar>
              <w:top w:w="85" w:type="dxa"/>
              <w:bottom w:w="85" w:type="dxa"/>
            </w:tcMar>
          </w:tcPr>
          <w:p w14:paraId="3A69EEAF" w14:textId="4B8DEEAE" w:rsidR="00D706A0" w:rsidRPr="00330565" w:rsidRDefault="00D706A0"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76569</w:t>
            </w:r>
          </w:p>
        </w:tc>
        <w:tc>
          <w:tcPr>
            <w:tcW w:w="0" w:type="dxa"/>
            <w:tcMar>
              <w:top w:w="85" w:type="dxa"/>
              <w:bottom w:w="85" w:type="dxa"/>
            </w:tcMar>
          </w:tcPr>
          <w:p w14:paraId="03A06824" w14:textId="77777777" w:rsidR="00D706A0" w:rsidRPr="00330565" w:rsidRDefault="00D706A0"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Pilot Pacific Women's Sports Administration Program Phase 1</w:t>
            </w:r>
            <w:r w:rsidRPr="00330565">
              <w:rPr>
                <w:rFonts w:asciiTheme="majorHAnsi" w:hAnsiTheme="majorHAnsi" w:cstheme="majorHAnsi"/>
              </w:rPr>
              <w:tab/>
            </w:r>
          </w:p>
          <w:p w14:paraId="0CF67603" w14:textId="1395B8A5" w:rsidR="00D706A0" w:rsidRPr="00330565" w:rsidRDefault="00D706A0"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(Netball Australia)</w:t>
            </w:r>
          </w:p>
        </w:tc>
        <w:tc>
          <w:tcPr>
            <w:tcW w:w="0" w:type="dxa"/>
            <w:tcMar>
              <w:top w:w="85" w:type="dxa"/>
              <w:bottom w:w="85" w:type="dxa"/>
            </w:tcMar>
          </w:tcPr>
          <w:p w14:paraId="6619FAAC" w14:textId="55367B62" w:rsidR="00D706A0" w:rsidRPr="00330565" w:rsidRDefault="00D706A0"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lang w:val="en-US"/>
              </w:rPr>
              <w:t>The program focuses on governance and administration support, recogni</w:t>
            </w:r>
            <w:r w:rsidR="00F11C50">
              <w:rPr>
                <w:rFonts w:asciiTheme="majorHAnsi" w:hAnsiTheme="majorHAnsi" w:cstheme="majorHAnsi"/>
                <w:sz w:val="20"/>
                <w:szCs w:val="20"/>
                <w:lang w:val="en-US"/>
              </w:rPr>
              <w:t>s</w:t>
            </w:r>
            <w:r w:rsidRPr="00330565">
              <w:rPr>
                <w:rFonts w:asciiTheme="majorHAnsi" w:hAnsiTheme="majorHAnsi" w:cstheme="majorHAnsi"/>
                <w:sz w:val="20"/>
                <w:szCs w:val="20"/>
                <w:lang w:val="en-US"/>
              </w:rPr>
              <w:t>ing that this enables netball associations to advance women in decision-making and leadership roles and their effectiveness in those roles.</w:t>
            </w:r>
          </w:p>
        </w:tc>
        <w:tc>
          <w:tcPr>
            <w:tcW w:w="0" w:type="dxa"/>
            <w:tcMar>
              <w:top w:w="85" w:type="dxa"/>
              <w:bottom w:w="85" w:type="dxa"/>
            </w:tcMar>
          </w:tcPr>
          <w:p w14:paraId="1874C974" w14:textId="77777777" w:rsidR="00D706A0" w:rsidRPr="00330565" w:rsidRDefault="00D706A0"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330565">
              <w:rPr>
                <w:rFonts w:asciiTheme="majorHAnsi" w:hAnsiTheme="majorHAnsi" w:cstheme="majorHAnsi"/>
                <w:sz w:val="20"/>
                <w:szCs w:val="20"/>
                <w:lang w:val="en-US"/>
              </w:rPr>
              <w:t>$1,638,600</w:t>
            </w:r>
          </w:p>
          <w:p w14:paraId="53612687" w14:textId="77777777" w:rsidR="00D706A0" w:rsidRPr="00330565" w:rsidRDefault="00D706A0"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14:paraId="510FFC82" w14:textId="77777777" w:rsidR="00D706A0" w:rsidRPr="00330565" w:rsidRDefault="00D706A0"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330565">
              <w:rPr>
                <w:rFonts w:asciiTheme="majorHAnsi" w:hAnsiTheme="majorHAnsi" w:cstheme="majorHAnsi"/>
                <w:sz w:val="20"/>
                <w:szCs w:val="20"/>
                <w:lang w:val="en-US"/>
              </w:rPr>
              <w:t>2021 – 2024</w:t>
            </w:r>
          </w:p>
          <w:p w14:paraId="0DB2916C" w14:textId="2196B3C7" w:rsidR="00D706A0" w:rsidRPr="00330565" w:rsidRDefault="00D706A0"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0" w:type="dxa"/>
          </w:tcPr>
          <w:p w14:paraId="5908527A" w14:textId="2D7B9D2E" w:rsidR="00D706A0" w:rsidRPr="00330565" w:rsidRDefault="00D706A0"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330565">
              <w:rPr>
                <w:rFonts w:asciiTheme="majorHAnsi" w:hAnsiTheme="majorHAnsi" w:cstheme="majorHAnsi"/>
                <w:sz w:val="20"/>
                <w:szCs w:val="20"/>
                <w:lang w:val="en-US"/>
              </w:rPr>
              <w:t>Completed</w:t>
            </w:r>
          </w:p>
        </w:tc>
      </w:tr>
      <w:tr w:rsidR="009F1409" w:rsidRPr="009F1409" w14:paraId="06EEEEBD" w14:textId="77777777" w:rsidTr="00154CCC">
        <w:trPr>
          <w:trHeight w:val="300"/>
        </w:trPr>
        <w:tc>
          <w:tcPr>
            <w:cnfStyle w:val="001000000000" w:firstRow="0" w:lastRow="0" w:firstColumn="1" w:lastColumn="0" w:oddVBand="0" w:evenVBand="0" w:oddHBand="0" w:evenHBand="0" w:firstRowFirstColumn="0" w:firstRowLastColumn="0" w:lastRowFirstColumn="0" w:lastRowLastColumn="0"/>
            <w:tcW w:w="0" w:type="dxa"/>
            <w:tcMar>
              <w:top w:w="85" w:type="dxa"/>
              <w:bottom w:w="85" w:type="dxa"/>
            </w:tcMar>
          </w:tcPr>
          <w:p w14:paraId="147CEED6" w14:textId="77777777" w:rsidR="009F1409" w:rsidRPr="009F1409" w:rsidRDefault="009F1409" w:rsidP="00BA6439">
            <w:pPr>
              <w:spacing w:line="276" w:lineRule="auto"/>
              <w:rPr>
                <w:rFonts w:asciiTheme="majorHAnsi" w:hAnsiTheme="majorHAnsi" w:cstheme="majorHAnsi"/>
                <w:sz w:val="20"/>
                <w:szCs w:val="20"/>
              </w:rPr>
            </w:pPr>
          </w:p>
        </w:tc>
        <w:tc>
          <w:tcPr>
            <w:tcW w:w="0" w:type="dxa"/>
            <w:tcMar>
              <w:top w:w="85" w:type="dxa"/>
              <w:bottom w:w="85" w:type="dxa"/>
            </w:tcMar>
          </w:tcPr>
          <w:p w14:paraId="17E339F2" w14:textId="62A16B29" w:rsidR="009F1409" w:rsidRPr="009F1409" w:rsidRDefault="009F1409"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0" w:type="dxa"/>
            <w:tcMar>
              <w:top w:w="85" w:type="dxa"/>
              <w:bottom w:w="85" w:type="dxa"/>
            </w:tcMar>
          </w:tcPr>
          <w:p w14:paraId="7AE079C0" w14:textId="77777777" w:rsidR="009F1409" w:rsidRPr="003F2A13" w:rsidRDefault="009F1409"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F2A13">
              <w:rPr>
                <w:rFonts w:asciiTheme="majorHAnsi" w:hAnsiTheme="majorHAnsi" w:cstheme="majorHAnsi"/>
                <w:sz w:val="20"/>
                <w:szCs w:val="20"/>
              </w:rPr>
              <w:t>Netball’s Ocean of Power - Strength in Every Wave</w:t>
            </w:r>
          </w:p>
          <w:p w14:paraId="10ABC2C0" w14:textId="23683C66" w:rsidR="009F1409" w:rsidRPr="003F2A13" w:rsidRDefault="009F1409"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F2A13">
              <w:rPr>
                <w:rFonts w:asciiTheme="majorHAnsi" w:hAnsiTheme="majorHAnsi" w:cstheme="majorHAnsi"/>
                <w:sz w:val="20"/>
                <w:szCs w:val="20"/>
              </w:rPr>
              <w:t>Phase 2</w:t>
            </w:r>
          </w:p>
          <w:p w14:paraId="285AE6F0" w14:textId="77777777" w:rsidR="009F1409" w:rsidRPr="003F2A13" w:rsidRDefault="009F1409"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1FF98159" w14:textId="6E1BDCD8" w:rsidR="009F1409" w:rsidRPr="003F2A13" w:rsidRDefault="009F1409"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F2A13">
              <w:rPr>
                <w:rFonts w:asciiTheme="majorHAnsi" w:hAnsiTheme="majorHAnsi" w:cstheme="majorHAnsi"/>
                <w:sz w:val="20"/>
                <w:szCs w:val="20"/>
              </w:rPr>
              <w:t>(Netball Australia)</w:t>
            </w:r>
          </w:p>
          <w:p w14:paraId="0332C738" w14:textId="77777777" w:rsidR="009F1409" w:rsidRPr="009F1409" w:rsidRDefault="009F1409"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0" w:type="dxa"/>
            <w:tcMar>
              <w:top w:w="85" w:type="dxa"/>
              <w:bottom w:w="85" w:type="dxa"/>
            </w:tcMar>
          </w:tcPr>
          <w:p w14:paraId="4E115BB3" w14:textId="41E3EA7B" w:rsidR="009F1409" w:rsidRPr="009F1409" w:rsidRDefault="009F1409"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F2A13">
              <w:rPr>
                <w:rFonts w:asciiTheme="majorHAnsi" w:hAnsiTheme="majorHAnsi" w:cstheme="majorHAnsi"/>
                <w:sz w:val="20"/>
                <w:szCs w:val="20"/>
              </w:rPr>
              <w:t>This project promotes women's leadership within netball by supporting women in taking on executive, coaching, and decision-making roles. It also aims to increase access to safe and inclusive competition for women and girls across the Pacific, ensuring they can participate in sports free from discrimination or harm.</w:t>
            </w:r>
          </w:p>
        </w:tc>
        <w:tc>
          <w:tcPr>
            <w:tcW w:w="0" w:type="dxa"/>
            <w:tcMar>
              <w:top w:w="85" w:type="dxa"/>
              <w:bottom w:w="85" w:type="dxa"/>
            </w:tcMar>
          </w:tcPr>
          <w:p w14:paraId="5FA73E88" w14:textId="77777777" w:rsidR="009F1409" w:rsidRPr="003F2A13" w:rsidRDefault="009F1409"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F2A13">
              <w:rPr>
                <w:rFonts w:asciiTheme="majorHAnsi" w:hAnsiTheme="majorHAnsi" w:cstheme="majorHAnsi"/>
                <w:sz w:val="20"/>
                <w:szCs w:val="20"/>
              </w:rPr>
              <w:t>$2,403,991.70</w:t>
            </w:r>
          </w:p>
          <w:p w14:paraId="2E16DD0C" w14:textId="77777777" w:rsidR="009F1409" w:rsidRPr="003F2A13" w:rsidRDefault="009F1409"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0AF7D041" w14:textId="42C1F528" w:rsidR="009F1409" w:rsidRPr="009F1409" w:rsidRDefault="009F1409"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3F2A13">
              <w:rPr>
                <w:rFonts w:asciiTheme="majorHAnsi" w:hAnsiTheme="majorHAnsi" w:cstheme="majorHAnsi"/>
                <w:sz w:val="20"/>
                <w:szCs w:val="20"/>
              </w:rPr>
              <w:t xml:space="preserve">2024 </w:t>
            </w:r>
            <w:r w:rsidR="00F92950">
              <w:rPr>
                <w:rFonts w:asciiTheme="majorHAnsi" w:hAnsiTheme="majorHAnsi" w:cstheme="majorHAnsi"/>
                <w:sz w:val="20"/>
                <w:szCs w:val="20"/>
              </w:rPr>
              <w:t>–</w:t>
            </w:r>
            <w:r w:rsidRPr="003F2A13">
              <w:rPr>
                <w:rFonts w:asciiTheme="majorHAnsi" w:hAnsiTheme="majorHAnsi" w:cstheme="majorHAnsi"/>
                <w:sz w:val="20"/>
                <w:szCs w:val="20"/>
              </w:rPr>
              <w:t xml:space="preserve"> 2026</w:t>
            </w:r>
            <w:r w:rsidR="00F92950">
              <w:rPr>
                <w:rFonts w:asciiTheme="majorHAnsi" w:hAnsiTheme="majorHAnsi" w:cstheme="majorHAnsi"/>
                <w:sz w:val="20"/>
                <w:szCs w:val="20"/>
              </w:rPr>
              <w:t xml:space="preserve"> </w:t>
            </w:r>
          </w:p>
        </w:tc>
        <w:tc>
          <w:tcPr>
            <w:tcW w:w="0" w:type="dxa"/>
          </w:tcPr>
          <w:p w14:paraId="5FFCF925" w14:textId="0B6A3FC7" w:rsidR="009F1409" w:rsidRPr="009F1409" w:rsidRDefault="009F1409"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3F2A13">
              <w:rPr>
                <w:rFonts w:asciiTheme="majorHAnsi" w:hAnsiTheme="majorHAnsi" w:cstheme="majorHAnsi"/>
                <w:sz w:val="20"/>
                <w:szCs w:val="20"/>
              </w:rPr>
              <w:t>Ongoing</w:t>
            </w:r>
          </w:p>
        </w:tc>
      </w:tr>
      <w:tr w:rsidR="00BD12B2" w:rsidRPr="00C61112" w14:paraId="304E991E" w14:textId="77777777" w:rsidTr="00AB512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tcMar>
              <w:top w:w="85" w:type="dxa"/>
              <w:bottom w:w="85" w:type="dxa"/>
            </w:tcMar>
          </w:tcPr>
          <w:p w14:paraId="4BA78E66" w14:textId="52E8E9AC" w:rsidR="009F1409" w:rsidRPr="00330565" w:rsidRDefault="009F1409" w:rsidP="00BA6439">
            <w:pPr>
              <w:spacing w:line="276" w:lineRule="auto"/>
              <w:rPr>
                <w:rFonts w:asciiTheme="majorHAnsi" w:hAnsiTheme="majorHAnsi" w:cstheme="majorHAnsi"/>
                <w:sz w:val="20"/>
                <w:szCs w:val="20"/>
              </w:rPr>
            </w:pPr>
            <w:r w:rsidRPr="00330565">
              <w:rPr>
                <w:rFonts w:asciiTheme="majorHAnsi" w:hAnsiTheme="majorHAnsi" w:cstheme="majorHAnsi"/>
                <w:sz w:val="20"/>
                <w:szCs w:val="20"/>
              </w:rPr>
              <w:t>10</w:t>
            </w:r>
          </w:p>
        </w:tc>
        <w:tc>
          <w:tcPr>
            <w:tcW w:w="0" w:type="dxa"/>
            <w:tcMar>
              <w:top w:w="85" w:type="dxa"/>
              <w:bottom w:w="85" w:type="dxa"/>
            </w:tcMar>
          </w:tcPr>
          <w:p w14:paraId="760EBF42" w14:textId="77777777" w:rsidR="009F1409" w:rsidRPr="00330565" w:rsidRDefault="009F1409"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69294/46</w:t>
            </w:r>
          </w:p>
          <w:p w14:paraId="2ECC4FDF" w14:textId="77777777" w:rsidR="009F1409" w:rsidRPr="00330565" w:rsidRDefault="009F1409"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0" w:type="dxa"/>
            <w:tcMar>
              <w:top w:w="85" w:type="dxa"/>
              <w:bottom w:w="85" w:type="dxa"/>
            </w:tcMar>
          </w:tcPr>
          <w:p w14:paraId="6F20F274" w14:textId="77777777" w:rsidR="009F1409" w:rsidRPr="00330565" w:rsidRDefault="009F1409"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 xml:space="preserve">Progressing Gender Equality in the Pacific </w:t>
            </w:r>
          </w:p>
          <w:p w14:paraId="5E02412D" w14:textId="77777777" w:rsidR="009F1409" w:rsidRPr="00330565" w:rsidRDefault="009F1409"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178B5110" w14:textId="77777777" w:rsidR="009F1409" w:rsidRPr="00330565" w:rsidRDefault="009F1409"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(Human and Social Development Division - SPC)</w:t>
            </w:r>
          </w:p>
        </w:tc>
        <w:tc>
          <w:tcPr>
            <w:tcW w:w="0" w:type="dxa"/>
            <w:tcMar>
              <w:top w:w="85" w:type="dxa"/>
              <w:bottom w:w="85" w:type="dxa"/>
            </w:tcMar>
          </w:tcPr>
          <w:p w14:paraId="56B19400" w14:textId="77777777" w:rsidR="009F1409" w:rsidRPr="00330565" w:rsidRDefault="009F1409"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 xml:space="preserve">This project focused on strengthening gender mainstreaming by enhancing policy design, implementation, and monitoring to advance gender equality outcomes. It worked to build the capacity of Pacific governments to integrate gender considerations across policies, programs and services. </w:t>
            </w:r>
          </w:p>
          <w:p w14:paraId="75879EE3" w14:textId="77777777" w:rsidR="009F1409" w:rsidRPr="00330565" w:rsidRDefault="009F1409"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6EE750F7" w14:textId="77777777" w:rsidR="009F1409" w:rsidRPr="00330565" w:rsidRDefault="009F1409"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The project also supported improved collection, analysis, and use of gender data and statistics at both country and regional levels. By strengthening data systems, the project aimed to provide evidence that informs policy decisions, tracks progress on gender equality commitments and ensures that the needs and experiences of women and men were accurately represented.</w:t>
            </w:r>
          </w:p>
        </w:tc>
        <w:tc>
          <w:tcPr>
            <w:tcW w:w="0" w:type="dxa"/>
            <w:tcMar>
              <w:top w:w="85" w:type="dxa"/>
              <w:bottom w:w="85" w:type="dxa"/>
            </w:tcMar>
          </w:tcPr>
          <w:p w14:paraId="3B1A0027" w14:textId="77777777" w:rsidR="009F1409" w:rsidRPr="00330565" w:rsidRDefault="009F1409"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330565">
              <w:rPr>
                <w:rFonts w:asciiTheme="majorHAnsi" w:hAnsiTheme="majorHAnsi" w:cstheme="majorHAnsi"/>
                <w:sz w:val="20"/>
                <w:szCs w:val="20"/>
                <w:lang w:val="en-US"/>
              </w:rPr>
              <w:t>$2,156,401</w:t>
            </w:r>
          </w:p>
          <w:p w14:paraId="6F84ABB6" w14:textId="77777777" w:rsidR="009F1409" w:rsidRPr="00330565" w:rsidRDefault="009F1409"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14:paraId="4FBC5343" w14:textId="77777777" w:rsidR="009F1409" w:rsidRPr="00330565" w:rsidRDefault="009F1409"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330565">
              <w:rPr>
                <w:rFonts w:asciiTheme="majorHAnsi" w:hAnsiTheme="majorHAnsi" w:cstheme="majorHAnsi"/>
                <w:sz w:val="20"/>
                <w:szCs w:val="20"/>
                <w:lang w:val="en-US"/>
              </w:rPr>
              <w:t>2021 – 2023</w:t>
            </w:r>
          </w:p>
          <w:p w14:paraId="06D30BC8" w14:textId="77777777" w:rsidR="009F1409" w:rsidRPr="00330565" w:rsidRDefault="009F1409"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0" w:type="dxa"/>
          </w:tcPr>
          <w:p w14:paraId="6977B459" w14:textId="77777777" w:rsidR="009F1409" w:rsidRPr="00330565" w:rsidRDefault="009F1409"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330565">
              <w:rPr>
                <w:rFonts w:asciiTheme="majorHAnsi" w:hAnsiTheme="majorHAnsi" w:cstheme="majorHAnsi"/>
                <w:sz w:val="20"/>
                <w:szCs w:val="20"/>
                <w:lang w:val="en-US"/>
              </w:rPr>
              <w:t>Completed</w:t>
            </w:r>
            <w:r w:rsidRPr="00330565">
              <w:rPr>
                <w:rFonts w:asciiTheme="majorHAnsi" w:hAnsiTheme="majorHAnsi" w:cstheme="majorHAnsi"/>
                <w:sz w:val="20"/>
                <w:szCs w:val="20"/>
                <w:vertAlign w:val="superscript"/>
                <w:lang w:val="en-US"/>
              </w:rPr>
              <w:footnoteReference w:id="7"/>
            </w:r>
          </w:p>
        </w:tc>
      </w:tr>
      <w:tr w:rsidR="009F1409" w:rsidRPr="00C61112" w14:paraId="38B3E95D" w14:textId="1D579942" w:rsidTr="00154CCC">
        <w:trPr>
          <w:trHeight w:val="300"/>
        </w:trPr>
        <w:tc>
          <w:tcPr>
            <w:cnfStyle w:val="001000000000" w:firstRow="0" w:lastRow="0" w:firstColumn="1" w:lastColumn="0" w:oddVBand="0" w:evenVBand="0" w:oddHBand="0" w:evenHBand="0" w:firstRowFirstColumn="0" w:firstRowLastColumn="0" w:lastRowFirstColumn="0" w:lastRowLastColumn="0"/>
            <w:tcW w:w="0" w:type="dxa"/>
            <w:tcMar>
              <w:top w:w="85" w:type="dxa"/>
              <w:bottom w:w="85" w:type="dxa"/>
            </w:tcMar>
          </w:tcPr>
          <w:p w14:paraId="7766B2A4" w14:textId="1207810C" w:rsidR="009F1409" w:rsidRPr="00330565" w:rsidRDefault="009F1409" w:rsidP="00BA6439">
            <w:pPr>
              <w:spacing w:line="276" w:lineRule="auto"/>
              <w:rPr>
                <w:rFonts w:asciiTheme="majorHAnsi" w:hAnsiTheme="majorHAnsi" w:cstheme="majorHAnsi"/>
                <w:sz w:val="20"/>
                <w:szCs w:val="20"/>
              </w:rPr>
            </w:pPr>
            <w:r w:rsidRPr="00330565">
              <w:rPr>
                <w:rFonts w:asciiTheme="majorHAnsi" w:hAnsiTheme="majorHAnsi" w:cstheme="majorHAnsi"/>
                <w:sz w:val="20"/>
                <w:szCs w:val="20"/>
              </w:rPr>
              <w:t>11</w:t>
            </w:r>
          </w:p>
        </w:tc>
        <w:tc>
          <w:tcPr>
            <w:tcW w:w="0" w:type="dxa"/>
            <w:tcMar>
              <w:top w:w="85" w:type="dxa"/>
              <w:bottom w:w="85" w:type="dxa"/>
            </w:tcMar>
          </w:tcPr>
          <w:p w14:paraId="39E027E7" w14:textId="77777777" w:rsidR="009F1409" w:rsidRPr="00330565" w:rsidRDefault="009F1409"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78400</w:t>
            </w:r>
          </w:p>
        </w:tc>
        <w:tc>
          <w:tcPr>
            <w:tcW w:w="0" w:type="dxa"/>
            <w:tcMar>
              <w:top w:w="85" w:type="dxa"/>
              <w:bottom w:w="85" w:type="dxa"/>
            </w:tcMar>
          </w:tcPr>
          <w:p w14:paraId="0D9CF1EA" w14:textId="77777777" w:rsidR="009F1409" w:rsidRPr="00330565" w:rsidRDefault="009F1409"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330565">
              <w:rPr>
                <w:rFonts w:asciiTheme="majorHAnsi" w:hAnsiTheme="majorHAnsi" w:cstheme="majorHAnsi"/>
                <w:sz w:val="20"/>
                <w:szCs w:val="20"/>
                <w:lang w:val="en-US"/>
              </w:rPr>
              <w:t xml:space="preserve">Progressing Pacific Islands Forum (PIF) Gender Equality, Disability and </w:t>
            </w:r>
            <w:r w:rsidRPr="00330565">
              <w:rPr>
                <w:rFonts w:asciiTheme="majorHAnsi" w:hAnsiTheme="majorHAnsi" w:cstheme="majorHAnsi"/>
                <w:sz w:val="20"/>
                <w:szCs w:val="20"/>
                <w:lang w:val="en-US"/>
              </w:rPr>
              <w:lastRenderedPageBreak/>
              <w:t>Social Inclusion Priorities</w:t>
            </w:r>
          </w:p>
          <w:p w14:paraId="0E2923EA" w14:textId="77777777" w:rsidR="009F1409" w:rsidRPr="00330565" w:rsidRDefault="009F1409"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1EE59F31" w14:textId="45487255" w:rsidR="009F1409" w:rsidRPr="00330565" w:rsidRDefault="009F1409"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(Pacific Island Forum Secretariat)</w:t>
            </w:r>
          </w:p>
        </w:tc>
        <w:tc>
          <w:tcPr>
            <w:tcW w:w="0" w:type="dxa"/>
            <w:tcMar>
              <w:top w:w="85" w:type="dxa"/>
              <w:bottom w:w="85" w:type="dxa"/>
            </w:tcMar>
          </w:tcPr>
          <w:p w14:paraId="57408DD9" w14:textId="197DEF0D" w:rsidR="009F1409" w:rsidRPr="00330565" w:rsidRDefault="009F1409"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lastRenderedPageBreak/>
              <w:t xml:space="preserve">This project provides funding for the Pacific Islands Forum Women Leaders Meeting (PIFWLM) and supports broader gender equality </w:t>
            </w:r>
            <w:r w:rsidRPr="00330565">
              <w:rPr>
                <w:rFonts w:asciiTheme="majorHAnsi" w:hAnsiTheme="majorHAnsi" w:cstheme="majorHAnsi"/>
                <w:sz w:val="20"/>
                <w:szCs w:val="20"/>
              </w:rPr>
              <w:lastRenderedPageBreak/>
              <w:t xml:space="preserve">and disability inclusion efforts by the Secretariat, including the implementation of PIFWLM outcomes and the coordination and monitoring of key regional frameworks such as the revitalised Pacific Leaders Gender Equality Declaration (PLGED), the Pacific Framework on the Rights of Persons with Disabilities (PFRPD), and the Gender Equality and Social Inclusion (GESI) commitments outlined in the 2050 Strategy Implementation Plan. </w:t>
            </w:r>
          </w:p>
        </w:tc>
        <w:tc>
          <w:tcPr>
            <w:tcW w:w="0" w:type="dxa"/>
            <w:tcMar>
              <w:top w:w="85" w:type="dxa"/>
              <w:bottom w:w="85" w:type="dxa"/>
            </w:tcMar>
          </w:tcPr>
          <w:p w14:paraId="5D26B19F" w14:textId="77777777" w:rsidR="009F1409" w:rsidRPr="00330565" w:rsidRDefault="009F1409"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lastRenderedPageBreak/>
              <w:t>$3,902,976</w:t>
            </w:r>
          </w:p>
          <w:p w14:paraId="3078F6C8" w14:textId="77777777" w:rsidR="009F1409" w:rsidRPr="00330565" w:rsidRDefault="009F1409"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12C157E0" w14:textId="377F7AC4" w:rsidR="009F1409" w:rsidRDefault="009F1409"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2023</w:t>
            </w:r>
            <w:r w:rsidR="00911C8F">
              <w:rPr>
                <w:rFonts w:asciiTheme="majorHAnsi" w:hAnsiTheme="majorHAnsi" w:cstheme="majorHAnsi"/>
                <w:sz w:val="20"/>
                <w:szCs w:val="20"/>
              </w:rPr>
              <w:t xml:space="preserve"> – </w:t>
            </w:r>
            <w:r w:rsidRPr="00330565">
              <w:rPr>
                <w:rFonts w:asciiTheme="majorHAnsi" w:hAnsiTheme="majorHAnsi" w:cstheme="majorHAnsi"/>
                <w:sz w:val="20"/>
                <w:szCs w:val="20"/>
              </w:rPr>
              <w:t>2026</w:t>
            </w:r>
          </w:p>
          <w:p w14:paraId="2BA01E37" w14:textId="11DB8E87" w:rsidR="00911C8F" w:rsidRPr="00330565" w:rsidRDefault="00911C8F"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0" w:type="dxa"/>
          </w:tcPr>
          <w:p w14:paraId="449F38E4" w14:textId="48BC4DDC" w:rsidR="009F1409" w:rsidRPr="00330565" w:rsidRDefault="009F1409"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 xml:space="preserve">Ongoing </w:t>
            </w:r>
          </w:p>
        </w:tc>
      </w:tr>
      <w:tr w:rsidR="00BD12B2" w:rsidRPr="00C61112" w14:paraId="7261ABFD" w14:textId="3F1BBB86" w:rsidTr="00AB512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tcMar>
              <w:top w:w="85" w:type="dxa"/>
              <w:bottom w:w="85" w:type="dxa"/>
            </w:tcMar>
          </w:tcPr>
          <w:p w14:paraId="22456F1B" w14:textId="682B9BF2" w:rsidR="009F1409" w:rsidRPr="00330565" w:rsidRDefault="009F1409" w:rsidP="00BA6439">
            <w:pPr>
              <w:spacing w:line="276" w:lineRule="auto"/>
              <w:rPr>
                <w:rFonts w:asciiTheme="majorHAnsi" w:hAnsiTheme="majorHAnsi" w:cstheme="majorHAnsi"/>
                <w:sz w:val="20"/>
                <w:szCs w:val="20"/>
              </w:rPr>
            </w:pPr>
            <w:r w:rsidRPr="00330565">
              <w:rPr>
                <w:rFonts w:asciiTheme="majorHAnsi" w:hAnsiTheme="majorHAnsi" w:cstheme="majorHAnsi"/>
                <w:sz w:val="20"/>
                <w:szCs w:val="20"/>
              </w:rPr>
              <w:t>12</w:t>
            </w:r>
          </w:p>
        </w:tc>
        <w:tc>
          <w:tcPr>
            <w:tcW w:w="0" w:type="dxa"/>
            <w:tcMar>
              <w:top w:w="85" w:type="dxa"/>
              <w:bottom w:w="85" w:type="dxa"/>
            </w:tcMar>
          </w:tcPr>
          <w:p w14:paraId="1C103BB3" w14:textId="77777777" w:rsidR="0035657C" w:rsidRPr="003F2A13" w:rsidRDefault="0035657C"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F2A13">
              <w:rPr>
                <w:rFonts w:asciiTheme="majorHAnsi" w:hAnsiTheme="majorHAnsi" w:cstheme="majorHAnsi"/>
                <w:sz w:val="20"/>
                <w:szCs w:val="20"/>
              </w:rPr>
              <w:t>79876</w:t>
            </w:r>
          </w:p>
          <w:p w14:paraId="5CC41AC0" w14:textId="6E801E03" w:rsidR="009F1409" w:rsidRPr="00330565" w:rsidRDefault="009F1409"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0" w:type="dxa"/>
            <w:tcMar>
              <w:top w:w="85" w:type="dxa"/>
              <w:bottom w:w="85" w:type="dxa"/>
            </w:tcMar>
          </w:tcPr>
          <w:p w14:paraId="37C833C5" w14:textId="77777777" w:rsidR="009F1409" w:rsidRPr="00330565" w:rsidRDefault="009F1409"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 xml:space="preserve">We Rise Phase 4 </w:t>
            </w:r>
            <w:r w:rsidRPr="00330565">
              <w:rPr>
                <w:rFonts w:asciiTheme="majorHAnsi" w:hAnsiTheme="majorHAnsi" w:cstheme="majorHAnsi"/>
              </w:rPr>
              <w:br/>
            </w:r>
          </w:p>
          <w:p w14:paraId="6A431D93" w14:textId="333C7629" w:rsidR="009F1409" w:rsidRPr="00330565" w:rsidRDefault="009F1409"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(International Women’s Development Agency</w:t>
            </w:r>
            <w:r w:rsidR="00A16CCF">
              <w:rPr>
                <w:rFonts w:asciiTheme="majorHAnsi" w:hAnsiTheme="majorHAnsi" w:cstheme="majorHAnsi"/>
                <w:sz w:val="20"/>
                <w:szCs w:val="20"/>
              </w:rPr>
              <w:t xml:space="preserve"> </w:t>
            </w:r>
            <w:r w:rsidR="0071320F">
              <w:rPr>
                <w:rFonts w:asciiTheme="majorHAnsi" w:hAnsiTheme="majorHAnsi" w:cstheme="majorHAnsi"/>
                <w:sz w:val="20"/>
                <w:szCs w:val="20"/>
              </w:rPr>
              <w:t>(IWDA)</w:t>
            </w:r>
            <w:r w:rsidRPr="00330565">
              <w:rPr>
                <w:rFonts w:asciiTheme="majorHAnsi" w:hAnsiTheme="majorHAnsi" w:cstheme="majorHAnsi"/>
                <w:sz w:val="20"/>
                <w:szCs w:val="20"/>
              </w:rPr>
              <w:t>)</w:t>
            </w:r>
          </w:p>
        </w:tc>
        <w:tc>
          <w:tcPr>
            <w:tcW w:w="0" w:type="dxa"/>
            <w:tcMar>
              <w:top w:w="85" w:type="dxa"/>
              <w:bottom w:w="85" w:type="dxa"/>
            </w:tcMar>
          </w:tcPr>
          <w:p w14:paraId="2BD28AD6" w14:textId="519AC87D" w:rsidR="009F1409" w:rsidRPr="00330565" w:rsidRDefault="009F1409"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We Rise 4 is a feminist movement-building project led by six experienced Pacific feminist organisations: femLINKpacific (Fiji), Fiji Women’s Rights Movement (Fiji), Sista (Vanuatu), Voice for Change (PNG), Brown Girl Woke (Samoa), and IWDA (Australia). The program aims to strengthen Pacific feminist organisations and movements by fostering solidarity, empowering new generations of leaders, advocating for gender-transformative policies, and mobilising resources.</w:t>
            </w:r>
          </w:p>
        </w:tc>
        <w:tc>
          <w:tcPr>
            <w:tcW w:w="0" w:type="dxa"/>
            <w:tcMar>
              <w:top w:w="85" w:type="dxa"/>
              <w:bottom w:w="85" w:type="dxa"/>
            </w:tcMar>
          </w:tcPr>
          <w:p w14:paraId="2B0FE88A" w14:textId="6D092750" w:rsidR="009F1409" w:rsidRPr="00330565" w:rsidRDefault="009F1409"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 xml:space="preserve">$2,954,321 </w:t>
            </w:r>
          </w:p>
          <w:p w14:paraId="1C58B8AC" w14:textId="77777777" w:rsidR="009F1409" w:rsidRPr="00330565" w:rsidRDefault="009F1409"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472505F0" w14:textId="12B15D5A" w:rsidR="009F1409" w:rsidRPr="00330565" w:rsidRDefault="009F1409"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2024 – 2026</w:t>
            </w:r>
          </w:p>
        </w:tc>
        <w:tc>
          <w:tcPr>
            <w:tcW w:w="0" w:type="dxa"/>
          </w:tcPr>
          <w:p w14:paraId="25F5ECA8" w14:textId="733C79E6" w:rsidR="009F1409" w:rsidRPr="00330565" w:rsidRDefault="009F1409"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Ongoing</w:t>
            </w:r>
          </w:p>
        </w:tc>
      </w:tr>
      <w:tr w:rsidR="008D7507" w:rsidRPr="00BC5706" w14:paraId="2DA4EC7B" w14:textId="77777777" w:rsidTr="00154CCC">
        <w:trPr>
          <w:trHeight w:val="300"/>
        </w:trPr>
        <w:tc>
          <w:tcPr>
            <w:cnfStyle w:val="001000000000" w:firstRow="0" w:lastRow="0" w:firstColumn="1" w:lastColumn="0" w:oddVBand="0" w:evenVBand="0" w:oddHBand="0" w:evenHBand="0" w:firstRowFirstColumn="0" w:firstRowLastColumn="0" w:lastRowFirstColumn="0" w:lastRowLastColumn="0"/>
            <w:tcW w:w="0" w:type="dxa"/>
            <w:tcMar>
              <w:top w:w="85" w:type="dxa"/>
              <w:bottom w:w="85" w:type="dxa"/>
            </w:tcMar>
          </w:tcPr>
          <w:p w14:paraId="660886D2" w14:textId="5F0103AF" w:rsidR="008D7507" w:rsidRPr="00BC5706" w:rsidRDefault="00D77FDA" w:rsidP="00BA6439">
            <w:pPr>
              <w:spacing w:line="276" w:lineRule="auto"/>
              <w:rPr>
                <w:rFonts w:asciiTheme="majorHAnsi" w:hAnsiTheme="majorHAnsi" w:cstheme="majorHAnsi"/>
                <w:sz w:val="20"/>
                <w:szCs w:val="20"/>
              </w:rPr>
            </w:pPr>
            <w:r>
              <w:rPr>
                <w:rFonts w:asciiTheme="majorHAnsi" w:hAnsiTheme="majorHAnsi" w:cstheme="majorHAnsi"/>
                <w:sz w:val="20"/>
                <w:szCs w:val="20"/>
              </w:rPr>
              <w:t>13</w:t>
            </w:r>
          </w:p>
        </w:tc>
        <w:tc>
          <w:tcPr>
            <w:tcW w:w="0" w:type="dxa"/>
            <w:tcMar>
              <w:top w:w="85" w:type="dxa"/>
              <w:bottom w:w="85" w:type="dxa"/>
            </w:tcMar>
          </w:tcPr>
          <w:p w14:paraId="702925BD" w14:textId="110B612E" w:rsidR="008D7507" w:rsidRPr="00BC5706" w:rsidRDefault="008D7507"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76453</w:t>
            </w:r>
          </w:p>
        </w:tc>
        <w:tc>
          <w:tcPr>
            <w:tcW w:w="0" w:type="dxa"/>
            <w:tcMar>
              <w:top w:w="85" w:type="dxa"/>
              <w:bottom w:w="85" w:type="dxa"/>
            </w:tcMar>
          </w:tcPr>
          <w:p w14:paraId="3636DD68" w14:textId="77777777" w:rsidR="008D7507" w:rsidRPr="003F2A13" w:rsidRDefault="008D7507"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F2A13">
              <w:rPr>
                <w:rFonts w:asciiTheme="majorHAnsi" w:hAnsiTheme="majorHAnsi" w:cstheme="majorHAnsi"/>
                <w:sz w:val="20"/>
                <w:szCs w:val="20"/>
              </w:rPr>
              <w:t>RiseUp! Mobilising Young Women's Leadership and Advocacy Phase IV</w:t>
            </w:r>
          </w:p>
          <w:p w14:paraId="2EF9D74B" w14:textId="77777777" w:rsidR="008D7507" w:rsidRDefault="008D7507"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7599C2BC" w14:textId="5181A544" w:rsidR="008D7507" w:rsidRPr="00BC5706" w:rsidRDefault="008D7507"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F2A13">
              <w:rPr>
                <w:rFonts w:asciiTheme="majorHAnsi" w:hAnsiTheme="majorHAnsi" w:cstheme="majorHAnsi"/>
                <w:sz w:val="20"/>
                <w:szCs w:val="20"/>
                <w:lang w:val="en-US"/>
              </w:rPr>
              <w:t>(World YWCA)</w:t>
            </w:r>
          </w:p>
        </w:tc>
        <w:tc>
          <w:tcPr>
            <w:tcW w:w="0" w:type="dxa"/>
            <w:tcMar>
              <w:top w:w="85" w:type="dxa"/>
              <w:bottom w:w="85" w:type="dxa"/>
            </w:tcMar>
          </w:tcPr>
          <w:p w14:paraId="26D0A8E6" w14:textId="72C9BE4A" w:rsidR="008D7507" w:rsidRPr="00BC5706" w:rsidRDefault="008D7507"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F2A13">
              <w:rPr>
                <w:rFonts w:asciiTheme="majorHAnsi" w:hAnsiTheme="majorHAnsi" w:cstheme="majorHAnsi"/>
                <w:bCs/>
                <w:sz w:val="20"/>
                <w:szCs w:val="20"/>
                <w:lang w:val="en-US"/>
              </w:rPr>
              <w:t xml:space="preserve">World YWCA works with national-level YWCAs to provide training, networking and peer support to young women between the ages of 18 and 30 years.  </w:t>
            </w:r>
          </w:p>
        </w:tc>
        <w:tc>
          <w:tcPr>
            <w:tcW w:w="0" w:type="dxa"/>
            <w:tcMar>
              <w:top w:w="85" w:type="dxa"/>
              <w:bottom w:w="85" w:type="dxa"/>
            </w:tcMar>
          </w:tcPr>
          <w:p w14:paraId="0A28151F" w14:textId="77777777" w:rsidR="008D7507" w:rsidRPr="003F2A13" w:rsidRDefault="008D7507"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lang w:val="en-US"/>
              </w:rPr>
            </w:pPr>
            <w:r w:rsidRPr="003F2A13">
              <w:rPr>
                <w:rFonts w:asciiTheme="majorHAnsi" w:hAnsiTheme="majorHAnsi" w:cstheme="majorHAnsi"/>
                <w:bCs/>
                <w:sz w:val="20"/>
                <w:szCs w:val="20"/>
                <w:lang w:val="en-US"/>
              </w:rPr>
              <w:t>$6,000,000</w:t>
            </w:r>
          </w:p>
          <w:p w14:paraId="3EBF092C" w14:textId="77777777" w:rsidR="008D7507" w:rsidRPr="003F2A13" w:rsidRDefault="008D7507"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lang w:val="en-US"/>
              </w:rPr>
            </w:pPr>
          </w:p>
          <w:p w14:paraId="2DEC4A1C" w14:textId="41CFBEB1" w:rsidR="008D7507" w:rsidRPr="00BC5706" w:rsidRDefault="008D7507"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F2A13">
              <w:rPr>
                <w:rFonts w:asciiTheme="majorHAnsi" w:hAnsiTheme="majorHAnsi" w:cstheme="majorHAnsi"/>
                <w:bCs/>
                <w:sz w:val="20"/>
                <w:szCs w:val="20"/>
                <w:lang w:val="en-US"/>
              </w:rPr>
              <w:t>2020</w:t>
            </w:r>
            <w:r w:rsidRPr="00BC0E96">
              <w:rPr>
                <w:rFonts w:asciiTheme="majorHAnsi" w:hAnsiTheme="majorHAnsi" w:cstheme="majorHAnsi"/>
                <w:bCs/>
                <w:sz w:val="20"/>
                <w:szCs w:val="20"/>
                <w:lang w:val="en-US"/>
              </w:rPr>
              <w:t xml:space="preserve"> </w:t>
            </w:r>
            <w:r w:rsidRPr="003F2A13">
              <w:rPr>
                <w:rFonts w:asciiTheme="majorHAnsi" w:hAnsiTheme="majorHAnsi" w:cstheme="majorHAnsi"/>
                <w:bCs/>
                <w:sz w:val="20"/>
                <w:szCs w:val="20"/>
                <w:lang w:val="en-US"/>
              </w:rPr>
              <w:t>–</w:t>
            </w:r>
            <w:r w:rsidRPr="00BC0E96">
              <w:rPr>
                <w:rFonts w:asciiTheme="majorHAnsi" w:hAnsiTheme="majorHAnsi" w:cstheme="majorHAnsi"/>
                <w:bCs/>
                <w:sz w:val="20"/>
                <w:szCs w:val="20"/>
                <w:lang w:val="en-US"/>
              </w:rPr>
              <w:t xml:space="preserve"> </w:t>
            </w:r>
            <w:r w:rsidRPr="003F2A13">
              <w:rPr>
                <w:rFonts w:asciiTheme="majorHAnsi" w:hAnsiTheme="majorHAnsi" w:cstheme="majorHAnsi"/>
                <w:bCs/>
                <w:sz w:val="20"/>
                <w:szCs w:val="20"/>
                <w:lang w:val="en-US"/>
              </w:rPr>
              <w:t>2025</w:t>
            </w:r>
          </w:p>
        </w:tc>
        <w:tc>
          <w:tcPr>
            <w:tcW w:w="0" w:type="dxa"/>
          </w:tcPr>
          <w:p w14:paraId="5CE3E3BF" w14:textId="59D360BE" w:rsidR="008D7507" w:rsidRPr="00BC5706" w:rsidRDefault="008D7507"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F2A13">
              <w:rPr>
                <w:rFonts w:asciiTheme="majorHAnsi" w:hAnsiTheme="majorHAnsi" w:cstheme="majorHAnsi"/>
                <w:bCs/>
                <w:sz w:val="20"/>
                <w:szCs w:val="20"/>
                <w:lang w:val="en-US"/>
              </w:rPr>
              <w:t xml:space="preserve">Ongoing </w:t>
            </w:r>
          </w:p>
        </w:tc>
      </w:tr>
      <w:tr w:rsidR="00154CCC" w:rsidRPr="00BC5706" w14:paraId="6F3C432D" w14:textId="77777777" w:rsidTr="00154C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tcMar>
              <w:top w:w="85" w:type="dxa"/>
              <w:bottom w:w="85" w:type="dxa"/>
            </w:tcMar>
          </w:tcPr>
          <w:p w14:paraId="511314ED" w14:textId="6F1606D5" w:rsidR="00FB55AE" w:rsidRPr="00BC5706" w:rsidRDefault="00FB55AE" w:rsidP="00BA6439">
            <w:pPr>
              <w:spacing w:line="276" w:lineRule="auto"/>
              <w:rPr>
                <w:rFonts w:asciiTheme="majorHAnsi" w:hAnsiTheme="majorHAnsi" w:cstheme="majorHAnsi"/>
                <w:sz w:val="20"/>
                <w:szCs w:val="20"/>
              </w:rPr>
            </w:pPr>
            <w:r>
              <w:rPr>
                <w:rFonts w:asciiTheme="majorHAnsi" w:hAnsiTheme="majorHAnsi" w:cstheme="majorHAnsi"/>
                <w:sz w:val="20"/>
                <w:szCs w:val="20"/>
              </w:rPr>
              <w:t>14</w:t>
            </w:r>
          </w:p>
        </w:tc>
        <w:tc>
          <w:tcPr>
            <w:tcW w:w="0" w:type="dxa"/>
            <w:tcMar>
              <w:top w:w="85" w:type="dxa"/>
              <w:bottom w:w="85" w:type="dxa"/>
            </w:tcMar>
          </w:tcPr>
          <w:p w14:paraId="64169A98" w14:textId="1C6D7C90" w:rsidR="00FB55AE" w:rsidRDefault="00FB55AE"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F2A13">
              <w:rPr>
                <w:rFonts w:asciiTheme="majorHAnsi" w:hAnsiTheme="majorHAnsi" w:cstheme="majorHAnsi"/>
                <w:sz w:val="20"/>
                <w:szCs w:val="20"/>
              </w:rPr>
              <w:t>79852</w:t>
            </w:r>
          </w:p>
        </w:tc>
        <w:tc>
          <w:tcPr>
            <w:tcW w:w="0" w:type="dxa"/>
            <w:tcMar>
              <w:top w:w="85" w:type="dxa"/>
              <w:bottom w:w="85" w:type="dxa"/>
            </w:tcMar>
          </w:tcPr>
          <w:p w14:paraId="2F505F41" w14:textId="77777777" w:rsidR="00FB55AE" w:rsidRPr="003F2A13" w:rsidRDefault="00FB55AE"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F2A13">
              <w:rPr>
                <w:rFonts w:asciiTheme="majorHAnsi" w:hAnsiTheme="majorHAnsi" w:cstheme="majorHAnsi"/>
                <w:sz w:val="20"/>
                <w:szCs w:val="20"/>
              </w:rPr>
              <w:t>Pacific Women's Sports Administration Program - Basketball Pacific</w:t>
            </w:r>
          </w:p>
          <w:p w14:paraId="39630A45" w14:textId="77777777" w:rsidR="00FB55AE" w:rsidRPr="003F2A13" w:rsidRDefault="00FB55AE"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52359288" w14:textId="278DC1C0" w:rsidR="00FB55AE" w:rsidRPr="003F2A13" w:rsidRDefault="00FB55AE"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F2A13">
              <w:rPr>
                <w:rFonts w:asciiTheme="majorHAnsi" w:hAnsiTheme="majorHAnsi" w:cstheme="majorHAnsi"/>
                <w:sz w:val="20"/>
                <w:szCs w:val="20"/>
              </w:rPr>
              <w:t>(FIBA Oceania)</w:t>
            </w:r>
          </w:p>
        </w:tc>
        <w:tc>
          <w:tcPr>
            <w:tcW w:w="0" w:type="dxa"/>
            <w:tcMar>
              <w:top w:w="85" w:type="dxa"/>
              <w:bottom w:w="85" w:type="dxa"/>
            </w:tcMar>
          </w:tcPr>
          <w:p w14:paraId="6C435906" w14:textId="044E9D93" w:rsidR="00FB55AE" w:rsidRPr="003F2A13" w:rsidRDefault="00FB55AE"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en-US"/>
              </w:rPr>
            </w:pPr>
            <w:r w:rsidRPr="003F2A13">
              <w:rPr>
                <w:rFonts w:asciiTheme="majorHAnsi" w:hAnsiTheme="majorHAnsi" w:cstheme="majorHAnsi"/>
                <w:sz w:val="20"/>
                <w:szCs w:val="20"/>
              </w:rPr>
              <w:t>T</w:t>
            </w:r>
            <w:r w:rsidRPr="00BC0E96">
              <w:rPr>
                <w:rFonts w:asciiTheme="majorHAnsi" w:hAnsiTheme="majorHAnsi" w:cstheme="majorHAnsi"/>
                <w:sz w:val="20"/>
                <w:szCs w:val="20"/>
                <w:lang w:val="en-US"/>
              </w:rPr>
              <w:t>he project increases</w:t>
            </w:r>
            <w:r w:rsidRPr="003F2A13">
              <w:rPr>
                <w:rFonts w:asciiTheme="majorHAnsi" w:hAnsiTheme="majorHAnsi" w:cstheme="majorHAnsi"/>
                <w:sz w:val="20"/>
                <w:szCs w:val="20"/>
              </w:rPr>
              <w:t xml:space="preserve"> access for girls and women from 18 countries across the Pacific to compete and excel in basketball by: increasing the number of women in leadership roles, particularly as coaches and administrators; improving access and safe participation; and strengthening governance and administration from the grassroots to the elite levels.</w:t>
            </w:r>
          </w:p>
        </w:tc>
        <w:tc>
          <w:tcPr>
            <w:tcW w:w="0" w:type="dxa"/>
            <w:tcMar>
              <w:top w:w="85" w:type="dxa"/>
              <w:bottom w:w="85" w:type="dxa"/>
            </w:tcMar>
          </w:tcPr>
          <w:p w14:paraId="0C4168EE" w14:textId="77777777" w:rsidR="00FB55AE" w:rsidRPr="003F2A13" w:rsidRDefault="00FB55AE"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F2A13">
              <w:rPr>
                <w:rFonts w:asciiTheme="majorHAnsi" w:hAnsiTheme="majorHAnsi" w:cstheme="majorHAnsi"/>
                <w:sz w:val="20"/>
                <w:szCs w:val="20"/>
              </w:rPr>
              <w:t>$800,000</w:t>
            </w:r>
          </w:p>
          <w:p w14:paraId="446329C2" w14:textId="77777777" w:rsidR="00FB55AE" w:rsidRPr="003F2A13" w:rsidRDefault="00FB55AE"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6EBB316A" w14:textId="2B45D344" w:rsidR="00FB55AE" w:rsidRPr="003F2A13" w:rsidRDefault="00FB55AE"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en-US"/>
              </w:rPr>
            </w:pPr>
            <w:r w:rsidRPr="003F2A13">
              <w:rPr>
                <w:rFonts w:asciiTheme="majorHAnsi" w:hAnsiTheme="majorHAnsi" w:cstheme="majorHAnsi"/>
                <w:sz w:val="20"/>
                <w:szCs w:val="20"/>
              </w:rPr>
              <w:t xml:space="preserve">2024 </w:t>
            </w:r>
            <w:r>
              <w:rPr>
                <w:rFonts w:asciiTheme="majorHAnsi" w:hAnsiTheme="majorHAnsi" w:cstheme="majorHAnsi"/>
                <w:sz w:val="20"/>
                <w:szCs w:val="20"/>
              </w:rPr>
              <w:t>–</w:t>
            </w:r>
            <w:r w:rsidRPr="003F2A13">
              <w:rPr>
                <w:rFonts w:asciiTheme="majorHAnsi" w:hAnsiTheme="majorHAnsi" w:cstheme="majorHAnsi"/>
                <w:sz w:val="20"/>
                <w:szCs w:val="20"/>
              </w:rPr>
              <w:t xml:space="preserve"> 2027</w:t>
            </w:r>
          </w:p>
        </w:tc>
        <w:tc>
          <w:tcPr>
            <w:tcW w:w="0" w:type="dxa"/>
          </w:tcPr>
          <w:p w14:paraId="1E63A1A0" w14:textId="30C69EBD" w:rsidR="00FB55AE" w:rsidRPr="003F2A13" w:rsidRDefault="00FB55AE"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en-US"/>
              </w:rPr>
            </w:pPr>
            <w:r w:rsidRPr="003F2A13">
              <w:rPr>
                <w:rFonts w:asciiTheme="majorHAnsi" w:hAnsiTheme="majorHAnsi" w:cstheme="majorHAnsi"/>
                <w:sz w:val="20"/>
                <w:szCs w:val="20"/>
              </w:rPr>
              <w:t>Ongoing</w:t>
            </w:r>
          </w:p>
        </w:tc>
      </w:tr>
      <w:tr w:rsidR="00F548F6" w:rsidRPr="00BC5706" w14:paraId="0D0319A4" w14:textId="77777777" w:rsidTr="00154CCC">
        <w:trPr>
          <w:trHeight w:val="300"/>
        </w:trPr>
        <w:tc>
          <w:tcPr>
            <w:cnfStyle w:val="001000000000" w:firstRow="0" w:lastRow="0" w:firstColumn="1" w:lastColumn="0" w:oddVBand="0" w:evenVBand="0" w:oddHBand="0" w:evenHBand="0" w:firstRowFirstColumn="0" w:firstRowLastColumn="0" w:lastRowFirstColumn="0" w:lastRowLastColumn="0"/>
            <w:tcW w:w="0" w:type="dxa"/>
            <w:tcMar>
              <w:top w:w="85" w:type="dxa"/>
              <w:bottom w:w="85" w:type="dxa"/>
            </w:tcMar>
          </w:tcPr>
          <w:p w14:paraId="1E373B23" w14:textId="4D5AC075" w:rsidR="00F548F6" w:rsidRDefault="00F548F6" w:rsidP="00BA6439">
            <w:pPr>
              <w:spacing w:line="276" w:lineRule="auto"/>
              <w:rPr>
                <w:rFonts w:asciiTheme="majorHAnsi" w:hAnsiTheme="majorHAnsi" w:cstheme="majorHAnsi"/>
                <w:sz w:val="20"/>
                <w:szCs w:val="20"/>
              </w:rPr>
            </w:pPr>
            <w:r>
              <w:rPr>
                <w:rFonts w:asciiTheme="majorHAnsi" w:hAnsiTheme="majorHAnsi" w:cstheme="majorHAnsi"/>
                <w:sz w:val="20"/>
                <w:szCs w:val="20"/>
              </w:rPr>
              <w:t>15</w:t>
            </w:r>
          </w:p>
        </w:tc>
        <w:tc>
          <w:tcPr>
            <w:tcW w:w="0" w:type="dxa"/>
            <w:tcMar>
              <w:top w:w="85" w:type="dxa"/>
              <w:bottom w:w="85" w:type="dxa"/>
            </w:tcMar>
          </w:tcPr>
          <w:p w14:paraId="47E468FC" w14:textId="6C5A2B52" w:rsidR="00F548F6" w:rsidRPr="003F2A13" w:rsidRDefault="00F548F6"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462DB7">
              <w:rPr>
                <w:rFonts w:asciiTheme="majorHAnsi" w:hAnsiTheme="majorHAnsi" w:cstheme="majorHAnsi"/>
                <w:sz w:val="20"/>
                <w:szCs w:val="20"/>
              </w:rPr>
              <w:t>77336/36</w:t>
            </w:r>
          </w:p>
        </w:tc>
        <w:tc>
          <w:tcPr>
            <w:tcW w:w="0" w:type="dxa"/>
            <w:tcMar>
              <w:top w:w="85" w:type="dxa"/>
              <w:bottom w:w="85" w:type="dxa"/>
            </w:tcMar>
          </w:tcPr>
          <w:p w14:paraId="5A3CD582" w14:textId="77777777" w:rsidR="00F548F6" w:rsidRPr="00BC0E96" w:rsidRDefault="00F548F6"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462DB7">
              <w:rPr>
                <w:rFonts w:asciiTheme="majorHAnsi" w:hAnsiTheme="majorHAnsi" w:cstheme="majorHAnsi"/>
                <w:sz w:val="20"/>
                <w:szCs w:val="20"/>
                <w:lang w:val="en-US"/>
              </w:rPr>
              <w:t xml:space="preserve">UNICEF Multi-country Pacific </w:t>
            </w:r>
            <w:r w:rsidRPr="00462DB7">
              <w:rPr>
                <w:rFonts w:asciiTheme="majorHAnsi" w:hAnsiTheme="majorHAnsi" w:cstheme="majorHAnsi"/>
                <w:sz w:val="20"/>
                <w:szCs w:val="20"/>
                <w:lang w:val="en-US"/>
              </w:rPr>
              <w:lastRenderedPageBreak/>
              <w:t>Child Protection Program</w:t>
            </w:r>
          </w:p>
          <w:p w14:paraId="6AD7CBA5" w14:textId="77777777" w:rsidR="00F548F6" w:rsidRPr="00BC0E96" w:rsidRDefault="00F548F6"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462DB7">
              <w:rPr>
                <w:rFonts w:asciiTheme="majorHAnsi" w:hAnsiTheme="majorHAnsi" w:cstheme="majorHAnsi"/>
                <w:sz w:val="20"/>
                <w:szCs w:val="20"/>
                <w:lang w:val="en-US"/>
              </w:rPr>
              <w:t>Fiji, Kiribati, Samoa, Solomon Islands, Tonga, and Vanuatu</w:t>
            </w:r>
            <w:r>
              <w:rPr>
                <w:rFonts w:asciiTheme="majorHAnsi" w:hAnsiTheme="majorHAnsi" w:cstheme="majorHAnsi"/>
                <w:sz w:val="20"/>
                <w:szCs w:val="20"/>
                <w:lang w:val="en-US"/>
              </w:rPr>
              <w:t xml:space="preserve"> Phase 2</w:t>
            </w:r>
          </w:p>
          <w:p w14:paraId="73AC5699" w14:textId="77777777" w:rsidR="00F548F6" w:rsidRPr="00BC0E96" w:rsidRDefault="00F548F6"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p w14:paraId="209C5906" w14:textId="35832DE2" w:rsidR="00F548F6" w:rsidRPr="003F2A13" w:rsidRDefault="00F548F6"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465EF">
              <w:rPr>
                <w:rFonts w:asciiTheme="majorHAnsi" w:hAnsiTheme="majorHAnsi" w:cstheme="majorHAnsi"/>
                <w:sz w:val="20"/>
                <w:szCs w:val="20"/>
                <w:lang w:val="en-US"/>
              </w:rPr>
              <w:t>United Nations Children’s Fund (UNICEF))</w:t>
            </w:r>
          </w:p>
        </w:tc>
        <w:tc>
          <w:tcPr>
            <w:tcW w:w="0" w:type="dxa"/>
            <w:tcMar>
              <w:top w:w="85" w:type="dxa"/>
              <w:bottom w:w="85" w:type="dxa"/>
            </w:tcMar>
          </w:tcPr>
          <w:p w14:paraId="29100DFA" w14:textId="04840C26" w:rsidR="00F548F6" w:rsidRPr="003F2A13" w:rsidRDefault="00F548F6"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462DB7">
              <w:rPr>
                <w:rFonts w:asciiTheme="majorHAnsi" w:hAnsiTheme="majorHAnsi" w:cstheme="majorHAnsi"/>
                <w:sz w:val="20"/>
                <w:szCs w:val="20"/>
              </w:rPr>
              <w:lastRenderedPageBreak/>
              <w:t xml:space="preserve">The UNICEF Pacific Child Protection Programme supports </w:t>
            </w:r>
            <w:r w:rsidRPr="00462DB7">
              <w:rPr>
                <w:rFonts w:asciiTheme="majorHAnsi" w:hAnsiTheme="majorHAnsi" w:cstheme="majorHAnsi"/>
                <w:sz w:val="20"/>
                <w:szCs w:val="20"/>
              </w:rPr>
              <w:lastRenderedPageBreak/>
              <w:t>14 Pacific Island countries and territories, aiming to enhance protection for children against violence, abuse, neglect, and exploitation. The programme works to strengthen child protection frameworks within governments, particularly in target countries, and enhance the capacities of service providers, including NGOs, to prevent and respond to child abuse. It also focuses on increasing the knowledge and skills of parents, caregivers, and teachers to eliminate harmful practices and better protect children. The ultimate goal is to ensure children in the Pacific are better protected from abuse and psychological distress, even in emergencies.</w:t>
            </w:r>
          </w:p>
        </w:tc>
        <w:tc>
          <w:tcPr>
            <w:tcW w:w="0" w:type="dxa"/>
            <w:tcMar>
              <w:top w:w="85" w:type="dxa"/>
              <w:bottom w:w="85" w:type="dxa"/>
            </w:tcMar>
          </w:tcPr>
          <w:p w14:paraId="2DF6BB12" w14:textId="77777777" w:rsidR="00F548F6" w:rsidRPr="00BC0E96" w:rsidRDefault="00F548F6"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C0E96">
              <w:rPr>
                <w:rFonts w:asciiTheme="majorHAnsi" w:hAnsiTheme="majorHAnsi" w:cstheme="majorHAnsi"/>
                <w:sz w:val="20"/>
                <w:szCs w:val="20"/>
              </w:rPr>
              <w:lastRenderedPageBreak/>
              <w:t>$6,300,000</w:t>
            </w:r>
          </w:p>
          <w:p w14:paraId="6D735E87" w14:textId="77777777" w:rsidR="00F548F6" w:rsidRPr="00BC0E96" w:rsidRDefault="00F548F6"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67F4FEA5" w14:textId="7DFE5BB2" w:rsidR="00F548F6" w:rsidRPr="003F2A13" w:rsidRDefault="00F548F6"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C0E96">
              <w:rPr>
                <w:rFonts w:asciiTheme="majorHAnsi" w:hAnsiTheme="majorHAnsi" w:cstheme="majorHAnsi"/>
                <w:sz w:val="20"/>
                <w:szCs w:val="20"/>
              </w:rPr>
              <w:lastRenderedPageBreak/>
              <w:t>2025 – 2028</w:t>
            </w:r>
          </w:p>
        </w:tc>
        <w:tc>
          <w:tcPr>
            <w:tcW w:w="0" w:type="dxa"/>
          </w:tcPr>
          <w:p w14:paraId="3CD9DD14" w14:textId="2210C935" w:rsidR="00F548F6" w:rsidRPr="003F2A13" w:rsidRDefault="00F548F6"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C0E96">
              <w:rPr>
                <w:rFonts w:asciiTheme="majorHAnsi" w:hAnsiTheme="majorHAnsi" w:cstheme="majorHAnsi"/>
                <w:sz w:val="20"/>
                <w:szCs w:val="20"/>
              </w:rPr>
              <w:lastRenderedPageBreak/>
              <w:t>Ongoing</w:t>
            </w:r>
          </w:p>
        </w:tc>
      </w:tr>
    </w:tbl>
    <w:p w14:paraId="77DE861B" w14:textId="77777777" w:rsidR="00A16CCF" w:rsidRPr="00330565" w:rsidRDefault="00A16CCF" w:rsidP="00BA6439">
      <w:pPr>
        <w:jc w:val="left"/>
        <w:rPr>
          <w:rFonts w:asciiTheme="majorHAnsi" w:hAnsiTheme="majorHAnsi" w:cstheme="majorHAnsi"/>
          <w:b/>
          <w:bCs/>
          <w:sz w:val="20"/>
          <w:szCs w:val="20"/>
        </w:rPr>
      </w:pPr>
    </w:p>
    <w:p w14:paraId="54994CDE" w14:textId="1A11EE51" w:rsidR="00396100" w:rsidRPr="00330565" w:rsidRDefault="00D9576A" w:rsidP="00BA6439">
      <w:pPr>
        <w:jc w:val="left"/>
        <w:rPr>
          <w:rFonts w:asciiTheme="majorHAnsi" w:hAnsiTheme="majorHAnsi" w:cstheme="majorHAnsi"/>
          <w:b/>
          <w:bCs/>
          <w:sz w:val="20"/>
          <w:szCs w:val="20"/>
        </w:rPr>
      </w:pPr>
      <w:r w:rsidRPr="00330565">
        <w:rPr>
          <w:rFonts w:asciiTheme="majorHAnsi" w:hAnsiTheme="majorHAnsi" w:cstheme="majorHAnsi"/>
          <w:b/>
          <w:bCs/>
          <w:sz w:val="20"/>
          <w:szCs w:val="20"/>
        </w:rPr>
        <w:t xml:space="preserve">Table 5: DFAT regional research grants in Samoa </w:t>
      </w:r>
      <w:r w:rsidR="00977EC8" w:rsidRPr="00330565">
        <w:rPr>
          <w:rFonts w:asciiTheme="majorHAnsi" w:hAnsiTheme="majorHAnsi" w:cstheme="majorHAnsi"/>
          <w:b/>
          <w:bCs/>
          <w:sz w:val="20"/>
          <w:szCs w:val="20"/>
        </w:rPr>
        <w:t xml:space="preserve">as of 31 </w:t>
      </w:r>
      <w:r w:rsidR="00E351CE">
        <w:rPr>
          <w:rFonts w:asciiTheme="majorHAnsi" w:hAnsiTheme="majorHAnsi" w:cstheme="majorHAnsi"/>
          <w:b/>
          <w:bCs/>
          <w:sz w:val="20"/>
          <w:szCs w:val="20"/>
        </w:rPr>
        <w:t>May 2026</w:t>
      </w:r>
    </w:p>
    <w:tbl>
      <w:tblPr>
        <w:tblStyle w:val="PlainTable2"/>
        <w:tblW w:w="9948" w:type="dxa"/>
        <w:tblInd w:w="10" w:type="dxa"/>
        <w:tblBorders>
          <w:top w:val="none" w:sz="0"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547"/>
        <w:gridCol w:w="1134"/>
        <w:gridCol w:w="1985"/>
        <w:gridCol w:w="3265"/>
        <w:gridCol w:w="1696"/>
        <w:gridCol w:w="1321"/>
      </w:tblGrid>
      <w:tr w:rsidR="00CB35DE" w:rsidRPr="00AB5123" w14:paraId="6C5BC90E" w14:textId="77777777" w:rsidTr="00CB35D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47" w:type="dxa"/>
            <w:shd w:val="clear" w:color="auto" w:fill="006699"/>
            <w:tcMar>
              <w:top w:w="85" w:type="dxa"/>
              <w:bottom w:w="85" w:type="dxa"/>
            </w:tcMar>
            <w:vAlign w:val="center"/>
          </w:tcPr>
          <w:p w14:paraId="145D56F0" w14:textId="7E6009FE" w:rsidR="00AB5123" w:rsidRDefault="00AB5123" w:rsidP="00BA6439">
            <w:pPr>
              <w:spacing w:line="276" w:lineRule="auto"/>
              <w:rPr>
                <w:rFonts w:asciiTheme="majorHAnsi" w:hAnsiTheme="majorHAnsi" w:cstheme="majorHAnsi"/>
                <w:sz w:val="20"/>
                <w:szCs w:val="20"/>
              </w:rPr>
            </w:pPr>
            <w:r w:rsidRPr="003F2A13">
              <w:rPr>
                <w:rFonts w:asciiTheme="majorHAnsi" w:eastAsiaTheme="majorEastAsia" w:hAnsiTheme="majorHAnsi" w:cstheme="majorHAnsi"/>
                <w:color w:val="FFFFFF" w:themeColor="background1"/>
                <w:sz w:val="20"/>
                <w:szCs w:val="20"/>
              </w:rPr>
              <w:t>No.</w:t>
            </w:r>
          </w:p>
        </w:tc>
        <w:tc>
          <w:tcPr>
            <w:tcW w:w="1134" w:type="dxa"/>
            <w:shd w:val="clear" w:color="auto" w:fill="006699"/>
            <w:tcMar>
              <w:top w:w="85" w:type="dxa"/>
              <w:bottom w:w="85" w:type="dxa"/>
            </w:tcMar>
            <w:vAlign w:val="center"/>
          </w:tcPr>
          <w:p w14:paraId="5BDCF9BF" w14:textId="456C5C72" w:rsidR="00AB5123" w:rsidRPr="00AB5123" w:rsidRDefault="00AB5123" w:rsidP="00BA6439">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F2A13">
              <w:rPr>
                <w:rFonts w:asciiTheme="majorHAnsi" w:eastAsiaTheme="majorEastAsia" w:hAnsiTheme="majorHAnsi" w:cstheme="majorHAnsi"/>
                <w:color w:val="FFFFFF" w:themeColor="background1"/>
                <w:sz w:val="20"/>
                <w:szCs w:val="20"/>
              </w:rPr>
              <w:t>Aidworks number</w:t>
            </w:r>
          </w:p>
        </w:tc>
        <w:tc>
          <w:tcPr>
            <w:tcW w:w="1985" w:type="dxa"/>
            <w:shd w:val="clear" w:color="auto" w:fill="006699"/>
            <w:tcMar>
              <w:top w:w="85" w:type="dxa"/>
              <w:bottom w:w="85" w:type="dxa"/>
            </w:tcMar>
            <w:vAlign w:val="center"/>
          </w:tcPr>
          <w:p w14:paraId="4765F5F1" w14:textId="69234EF6" w:rsidR="00AB5123" w:rsidRPr="00AB5123" w:rsidRDefault="00AB5123" w:rsidP="00BA6439">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F2A13">
              <w:rPr>
                <w:rFonts w:asciiTheme="majorHAnsi" w:eastAsiaTheme="majorEastAsia" w:hAnsiTheme="majorHAnsi" w:cstheme="majorHAnsi"/>
                <w:color w:val="FFFFFF" w:themeColor="background1"/>
                <w:sz w:val="20"/>
                <w:szCs w:val="20"/>
              </w:rPr>
              <w:t>Project name and partner</w:t>
            </w:r>
          </w:p>
        </w:tc>
        <w:tc>
          <w:tcPr>
            <w:tcW w:w="3265" w:type="dxa"/>
            <w:shd w:val="clear" w:color="auto" w:fill="006699"/>
            <w:tcMar>
              <w:top w:w="85" w:type="dxa"/>
              <w:bottom w:w="85" w:type="dxa"/>
            </w:tcMar>
            <w:vAlign w:val="center"/>
          </w:tcPr>
          <w:p w14:paraId="2D990B6C" w14:textId="0A993380" w:rsidR="00AB5123" w:rsidRPr="00AB5123" w:rsidRDefault="00AB5123" w:rsidP="00BA6439">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F2A13">
              <w:rPr>
                <w:rFonts w:asciiTheme="majorHAnsi" w:eastAsiaTheme="majorEastAsia" w:hAnsiTheme="majorHAnsi" w:cstheme="majorHAnsi"/>
                <w:color w:val="FFFFFF" w:themeColor="background1"/>
                <w:sz w:val="20"/>
                <w:szCs w:val="20"/>
              </w:rPr>
              <w:t>Project description</w:t>
            </w:r>
          </w:p>
        </w:tc>
        <w:tc>
          <w:tcPr>
            <w:tcW w:w="1696" w:type="dxa"/>
            <w:shd w:val="clear" w:color="auto" w:fill="006699"/>
            <w:tcMar>
              <w:top w:w="85" w:type="dxa"/>
              <w:bottom w:w="85" w:type="dxa"/>
            </w:tcMar>
            <w:vAlign w:val="center"/>
          </w:tcPr>
          <w:p w14:paraId="63580526" w14:textId="325959D7" w:rsidR="00AB5123" w:rsidRPr="00AB5123" w:rsidRDefault="00AB5123" w:rsidP="00BA6439">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F2A13">
              <w:rPr>
                <w:rFonts w:asciiTheme="majorHAnsi" w:eastAsiaTheme="majorEastAsia" w:hAnsiTheme="majorHAnsi" w:cstheme="majorHAnsi"/>
                <w:color w:val="FFFFFF" w:themeColor="background1"/>
                <w:sz w:val="20"/>
                <w:szCs w:val="20"/>
              </w:rPr>
              <w:t>Value (AUD) / timeframe</w:t>
            </w:r>
          </w:p>
        </w:tc>
        <w:tc>
          <w:tcPr>
            <w:tcW w:w="1321" w:type="dxa"/>
            <w:shd w:val="clear" w:color="auto" w:fill="006699"/>
          </w:tcPr>
          <w:p w14:paraId="42CA779E" w14:textId="28D86A9E" w:rsidR="00AB5123" w:rsidRPr="00AB5123" w:rsidRDefault="00AB5123" w:rsidP="00BA6439">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F2A13">
              <w:rPr>
                <w:rFonts w:asciiTheme="majorHAnsi" w:eastAsiaTheme="majorEastAsia" w:hAnsiTheme="majorHAnsi" w:cstheme="majorHAnsi"/>
                <w:color w:val="FFFFFF" w:themeColor="background1"/>
                <w:sz w:val="20"/>
                <w:szCs w:val="20"/>
              </w:rPr>
              <w:t>Project status</w:t>
            </w:r>
          </w:p>
        </w:tc>
      </w:tr>
      <w:tr w:rsidR="00CB35DE" w:rsidRPr="00CB35DE" w14:paraId="7E445761" w14:textId="77777777" w:rsidTr="00CB35D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47" w:type="dxa"/>
            <w:tcMar>
              <w:top w:w="85" w:type="dxa"/>
              <w:bottom w:w="85" w:type="dxa"/>
            </w:tcMar>
          </w:tcPr>
          <w:p w14:paraId="30FFB547" w14:textId="2529B486" w:rsidR="00AB5123" w:rsidRPr="00330565" w:rsidRDefault="00AB5123" w:rsidP="00BA6439">
            <w:pPr>
              <w:spacing w:line="276" w:lineRule="auto"/>
              <w:rPr>
                <w:rFonts w:asciiTheme="majorHAnsi" w:hAnsiTheme="majorHAnsi" w:cstheme="majorHAnsi"/>
                <w:sz w:val="20"/>
                <w:szCs w:val="20"/>
              </w:rPr>
            </w:pPr>
            <w:r>
              <w:rPr>
                <w:rFonts w:asciiTheme="majorHAnsi" w:hAnsiTheme="majorHAnsi" w:cstheme="majorHAnsi"/>
                <w:sz w:val="20"/>
                <w:szCs w:val="20"/>
              </w:rPr>
              <w:t>1</w:t>
            </w:r>
          </w:p>
        </w:tc>
        <w:tc>
          <w:tcPr>
            <w:tcW w:w="1134" w:type="dxa"/>
            <w:tcMar>
              <w:top w:w="85" w:type="dxa"/>
              <w:bottom w:w="85" w:type="dxa"/>
            </w:tcMar>
          </w:tcPr>
          <w:p w14:paraId="5CDA44C6" w14:textId="53D34A82" w:rsidR="00AB5123" w:rsidRPr="00330565" w:rsidRDefault="00AB5123"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highlight w:val="yellow"/>
              </w:rPr>
            </w:pPr>
            <w:r w:rsidRPr="00330565">
              <w:rPr>
                <w:rFonts w:asciiTheme="majorHAnsi" w:hAnsiTheme="majorHAnsi" w:cstheme="majorHAnsi"/>
                <w:sz w:val="20"/>
                <w:szCs w:val="20"/>
              </w:rPr>
              <w:t>76473</w:t>
            </w:r>
          </w:p>
        </w:tc>
        <w:tc>
          <w:tcPr>
            <w:tcW w:w="1985" w:type="dxa"/>
            <w:tcMar>
              <w:top w:w="85" w:type="dxa"/>
              <w:bottom w:w="85" w:type="dxa"/>
            </w:tcMar>
          </w:tcPr>
          <w:p w14:paraId="6BDE380A" w14:textId="77777777" w:rsidR="00AB5123" w:rsidRPr="00330565" w:rsidRDefault="00AB5123"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 xml:space="preserve">Building Back Better: Promoting gender data-driven response to the COVID-19 pandemic in the Pacific and South-east Asia </w:t>
            </w:r>
          </w:p>
          <w:p w14:paraId="659AAB23" w14:textId="77777777" w:rsidR="00AB5123" w:rsidRPr="00330565" w:rsidRDefault="00AB5123"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3C8D53EB" w14:textId="4718B72B" w:rsidR="00AB5123" w:rsidRPr="00330565" w:rsidRDefault="00AB5123"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(UN Women)</w:t>
            </w:r>
          </w:p>
        </w:tc>
        <w:tc>
          <w:tcPr>
            <w:tcW w:w="3265" w:type="dxa"/>
            <w:tcMar>
              <w:top w:w="85" w:type="dxa"/>
              <w:bottom w:w="85" w:type="dxa"/>
            </w:tcMar>
          </w:tcPr>
          <w:p w14:paraId="14D93F1B" w14:textId="1A37B6E1" w:rsidR="00AB5123" w:rsidRPr="00330565" w:rsidRDefault="00AB5123"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This project increased the production and use of quality and timely data to ensure COVID-19 response and recovery efforts are sensitive to gender inequality considerations, provide maximum protection from COVID-19 impacts, and enable women’s and girls’ fullest contributions to recovery.</w:t>
            </w:r>
          </w:p>
        </w:tc>
        <w:tc>
          <w:tcPr>
            <w:tcW w:w="1696" w:type="dxa"/>
            <w:tcMar>
              <w:top w:w="85" w:type="dxa"/>
              <w:bottom w:w="85" w:type="dxa"/>
            </w:tcMar>
          </w:tcPr>
          <w:p w14:paraId="666F8970" w14:textId="77777777" w:rsidR="00AB5123" w:rsidRPr="00330565" w:rsidRDefault="00AB5123"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$3,522,558</w:t>
            </w:r>
          </w:p>
          <w:p w14:paraId="5FF87443" w14:textId="77777777" w:rsidR="00AB5123" w:rsidRPr="00330565" w:rsidRDefault="00AB5123"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599121BA" w14:textId="428409C1" w:rsidR="00AB5123" w:rsidRPr="00397AC5" w:rsidRDefault="00AB5123"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97AC5">
              <w:rPr>
                <w:rFonts w:asciiTheme="majorHAnsi" w:hAnsiTheme="majorHAnsi" w:cstheme="majorHAnsi"/>
                <w:sz w:val="20"/>
                <w:szCs w:val="20"/>
              </w:rPr>
              <w:t>2021</w:t>
            </w:r>
            <w:r>
              <w:rPr>
                <w:rFonts w:asciiTheme="majorHAnsi" w:hAnsiTheme="majorHAnsi" w:cstheme="majorHAnsi"/>
                <w:sz w:val="20"/>
                <w:szCs w:val="20"/>
              </w:rPr>
              <w:t xml:space="preserve"> </w:t>
            </w:r>
            <w:r w:rsidRPr="00397AC5">
              <w:rPr>
                <w:rFonts w:asciiTheme="majorHAnsi" w:hAnsiTheme="majorHAnsi" w:cstheme="majorHAnsi"/>
                <w:sz w:val="20"/>
                <w:szCs w:val="20"/>
              </w:rPr>
              <w:t>–</w:t>
            </w:r>
            <w:r>
              <w:rPr>
                <w:rFonts w:asciiTheme="majorHAnsi" w:hAnsiTheme="majorHAnsi" w:cstheme="majorHAnsi"/>
                <w:sz w:val="20"/>
                <w:szCs w:val="20"/>
              </w:rPr>
              <w:t xml:space="preserve"> </w:t>
            </w:r>
            <w:r w:rsidRPr="00397AC5">
              <w:rPr>
                <w:rFonts w:asciiTheme="majorHAnsi" w:hAnsiTheme="majorHAnsi" w:cstheme="majorHAnsi"/>
                <w:sz w:val="20"/>
                <w:szCs w:val="20"/>
              </w:rPr>
              <w:t>2023</w:t>
            </w:r>
          </w:p>
          <w:p w14:paraId="2FC7D249" w14:textId="77777777" w:rsidR="00AB5123" w:rsidRPr="00330565" w:rsidRDefault="00AB5123"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6D56B563" w14:textId="42BFBA32" w:rsidR="00AB5123" w:rsidRPr="00330565" w:rsidRDefault="00AB5123"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321" w:type="dxa"/>
          </w:tcPr>
          <w:p w14:paraId="32799B37" w14:textId="5056E6A1" w:rsidR="00AB5123" w:rsidRPr="00330565" w:rsidRDefault="00AB5123"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Completed</w:t>
            </w:r>
          </w:p>
        </w:tc>
      </w:tr>
      <w:tr w:rsidR="00AB5123" w:rsidRPr="00C61112" w14:paraId="5BB26D7F" w14:textId="77777777" w:rsidTr="00330565">
        <w:trPr>
          <w:trHeight w:val="300"/>
        </w:trPr>
        <w:tc>
          <w:tcPr>
            <w:cnfStyle w:val="001000000000" w:firstRow="0" w:lastRow="0" w:firstColumn="1" w:lastColumn="0" w:oddVBand="0" w:evenVBand="0" w:oddHBand="0" w:evenHBand="0" w:firstRowFirstColumn="0" w:firstRowLastColumn="0" w:lastRowFirstColumn="0" w:lastRowLastColumn="0"/>
            <w:tcW w:w="0" w:type="dxa"/>
            <w:tcMar>
              <w:top w:w="85" w:type="dxa"/>
              <w:bottom w:w="85" w:type="dxa"/>
            </w:tcMar>
          </w:tcPr>
          <w:p w14:paraId="46357411" w14:textId="697C5D7D" w:rsidR="00AB5123" w:rsidRPr="00330565" w:rsidRDefault="00AB5123" w:rsidP="00BA6439">
            <w:pPr>
              <w:spacing w:line="276" w:lineRule="auto"/>
              <w:rPr>
                <w:rFonts w:asciiTheme="majorHAnsi" w:hAnsiTheme="majorHAnsi" w:cstheme="majorHAnsi"/>
                <w:sz w:val="20"/>
                <w:szCs w:val="20"/>
              </w:rPr>
            </w:pPr>
            <w:r>
              <w:rPr>
                <w:rFonts w:asciiTheme="majorHAnsi" w:hAnsiTheme="majorHAnsi" w:cstheme="majorHAnsi"/>
                <w:sz w:val="20"/>
                <w:szCs w:val="20"/>
              </w:rPr>
              <w:t>2</w:t>
            </w:r>
          </w:p>
        </w:tc>
        <w:tc>
          <w:tcPr>
            <w:tcW w:w="0" w:type="dxa"/>
            <w:tcMar>
              <w:top w:w="85" w:type="dxa"/>
              <w:bottom w:w="85" w:type="dxa"/>
            </w:tcMar>
          </w:tcPr>
          <w:p w14:paraId="0BB28D64" w14:textId="5B055F14" w:rsidR="00AB5123" w:rsidRPr="00330565" w:rsidRDefault="00AB5123"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highlight w:val="yellow"/>
              </w:rPr>
            </w:pPr>
            <w:r w:rsidRPr="00330565">
              <w:rPr>
                <w:rFonts w:asciiTheme="majorHAnsi" w:hAnsiTheme="majorHAnsi" w:cstheme="majorHAnsi"/>
                <w:sz w:val="20"/>
                <w:szCs w:val="20"/>
              </w:rPr>
              <w:t>72938/47</w:t>
            </w:r>
          </w:p>
        </w:tc>
        <w:tc>
          <w:tcPr>
            <w:tcW w:w="0" w:type="dxa"/>
            <w:tcMar>
              <w:top w:w="85" w:type="dxa"/>
              <w:bottom w:w="85" w:type="dxa"/>
            </w:tcMar>
          </w:tcPr>
          <w:p w14:paraId="084273E5" w14:textId="77777777" w:rsidR="00AB5123" w:rsidRPr="00DE3EFF" w:rsidRDefault="00AB5123"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Strengthening Capacities for Measuring Violence Against Women</w:t>
            </w:r>
            <w:r>
              <w:rPr>
                <w:rFonts w:asciiTheme="majorHAnsi" w:hAnsiTheme="majorHAnsi" w:cstheme="majorHAnsi"/>
                <w:sz w:val="20"/>
                <w:szCs w:val="20"/>
              </w:rPr>
              <w:t xml:space="preserve"> </w:t>
            </w:r>
            <w:r w:rsidRPr="00DE3EFF">
              <w:rPr>
                <w:rFonts w:asciiTheme="majorHAnsi" w:hAnsiTheme="majorHAnsi" w:cstheme="majorHAnsi"/>
                <w:sz w:val="20"/>
                <w:szCs w:val="20"/>
              </w:rPr>
              <w:t xml:space="preserve">(kNOwVAWdata) </w:t>
            </w:r>
          </w:p>
          <w:p w14:paraId="781D6EAF" w14:textId="518D2CF6" w:rsidR="00AB5123" w:rsidRPr="00330565" w:rsidRDefault="00AB5123"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7355C3A1" w14:textId="77777777" w:rsidR="00AB5123" w:rsidRPr="00330565" w:rsidRDefault="00AB5123"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5BE6E74E" w14:textId="1C2C2969" w:rsidR="00AB5123" w:rsidRPr="00330565" w:rsidRDefault="00AB5123"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(UNFPA)</w:t>
            </w:r>
          </w:p>
        </w:tc>
        <w:tc>
          <w:tcPr>
            <w:tcW w:w="0" w:type="dxa"/>
            <w:tcMar>
              <w:top w:w="85" w:type="dxa"/>
              <w:bottom w:w="85" w:type="dxa"/>
            </w:tcMar>
          </w:tcPr>
          <w:p w14:paraId="44447B18" w14:textId="653D621B" w:rsidR="00AB5123" w:rsidRPr="00330565" w:rsidRDefault="00AB5123"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This project aims to support and strengthen regional and national capacity to measure violence against women in Asia and the Pacific. The project aims to develop sustained regional capacity through the development and implementation of a sound training curriculum and to build a committed pool of trained professionals and researchers on the measurement of violence against women in Asia and the Pacific region.</w:t>
            </w:r>
          </w:p>
        </w:tc>
        <w:tc>
          <w:tcPr>
            <w:tcW w:w="0" w:type="dxa"/>
            <w:tcMar>
              <w:top w:w="85" w:type="dxa"/>
              <w:bottom w:w="85" w:type="dxa"/>
            </w:tcMar>
          </w:tcPr>
          <w:p w14:paraId="7EE99227" w14:textId="77777777" w:rsidR="00AB5123" w:rsidRPr="00330565" w:rsidRDefault="00AB5123"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$3,000,000</w:t>
            </w:r>
          </w:p>
          <w:p w14:paraId="6198D508" w14:textId="77777777" w:rsidR="00AB5123" w:rsidRPr="00330565" w:rsidRDefault="00AB5123"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123326CE" w14:textId="3A522A0E" w:rsidR="00AB5123" w:rsidRPr="00330565" w:rsidRDefault="00AB5123"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2021</w:t>
            </w:r>
            <w:r w:rsidR="00396100">
              <w:rPr>
                <w:rFonts w:asciiTheme="majorHAnsi" w:hAnsiTheme="majorHAnsi" w:cstheme="majorHAnsi"/>
                <w:sz w:val="20"/>
                <w:szCs w:val="20"/>
              </w:rPr>
              <w:t xml:space="preserve"> </w:t>
            </w:r>
            <w:r w:rsidRPr="00330565">
              <w:rPr>
                <w:rFonts w:asciiTheme="majorHAnsi" w:hAnsiTheme="majorHAnsi" w:cstheme="majorHAnsi"/>
                <w:sz w:val="20"/>
                <w:szCs w:val="20"/>
              </w:rPr>
              <w:t>–</w:t>
            </w:r>
            <w:r w:rsidR="00396100">
              <w:rPr>
                <w:rFonts w:asciiTheme="majorHAnsi" w:hAnsiTheme="majorHAnsi" w:cstheme="majorHAnsi"/>
                <w:sz w:val="20"/>
                <w:szCs w:val="20"/>
              </w:rPr>
              <w:t xml:space="preserve"> </w:t>
            </w:r>
            <w:r w:rsidRPr="00330565">
              <w:rPr>
                <w:rFonts w:asciiTheme="majorHAnsi" w:hAnsiTheme="majorHAnsi" w:cstheme="majorHAnsi"/>
                <w:sz w:val="20"/>
                <w:szCs w:val="20"/>
              </w:rPr>
              <w:t>2024</w:t>
            </w:r>
          </w:p>
        </w:tc>
        <w:tc>
          <w:tcPr>
            <w:tcW w:w="0" w:type="dxa"/>
          </w:tcPr>
          <w:p w14:paraId="4F647391" w14:textId="43FFCE0E" w:rsidR="00AB5123" w:rsidRPr="00330565" w:rsidRDefault="00AB5123"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Completed</w:t>
            </w:r>
          </w:p>
        </w:tc>
      </w:tr>
    </w:tbl>
    <w:p w14:paraId="64B4EDB9" w14:textId="1BF8AB80" w:rsidR="00E34E37" w:rsidRPr="00F56579" w:rsidRDefault="00966EA1" w:rsidP="00BA6439">
      <w:pPr>
        <w:pStyle w:val="Heading2"/>
        <w:ind w:hanging="993"/>
      </w:pPr>
      <w:bookmarkStart w:id="28" w:name="_Hlk137731531"/>
      <w:bookmarkStart w:id="29" w:name="_Toc235005349"/>
      <w:r w:rsidRPr="00330565">
        <w:rPr>
          <w:rFonts w:asciiTheme="majorHAnsi" w:hAnsiTheme="majorHAnsi" w:cstheme="majorHAnsi"/>
        </w:rPr>
        <w:lastRenderedPageBreak/>
        <w:t>DFAT</w:t>
      </w:r>
      <w:r w:rsidRPr="00F56579">
        <w:t xml:space="preserve"> </w:t>
      </w:r>
      <w:r w:rsidR="00977EC8">
        <w:t>B</w:t>
      </w:r>
      <w:r w:rsidR="00703CEC" w:rsidRPr="00F56579">
        <w:t>ilateral</w:t>
      </w:r>
      <w:bookmarkEnd w:id="29"/>
      <w:r w:rsidR="00703CEC" w:rsidRPr="00F56579">
        <w:t xml:space="preserve"> </w:t>
      </w:r>
    </w:p>
    <w:bookmarkEnd w:id="5"/>
    <w:bookmarkEnd w:id="6"/>
    <w:bookmarkEnd w:id="28"/>
    <w:p w14:paraId="2742EB71" w14:textId="7EF44835" w:rsidR="00153648" w:rsidRPr="00330565" w:rsidRDefault="002B5334" w:rsidP="00BA6439">
      <w:pPr>
        <w:spacing w:line="276" w:lineRule="auto"/>
        <w:jc w:val="left"/>
        <w:rPr>
          <w:rFonts w:asciiTheme="majorHAnsi" w:hAnsiTheme="majorHAnsi" w:cstheme="majorHAnsi"/>
          <w:sz w:val="20"/>
          <w:szCs w:val="20"/>
        </w:rPr>
      </w:pPr>
      <w:r w:rsidRPr="00330565">
        <w:rPr>
          <w:rFonts w:asciiTheme="majorHAnsi" w:hAnsiTheme="majorHAnsi" w:cstheme="majorHAnsi"/>
          <w:sz w:val="20"/>
          <w:szCs w:val="20"/>
        </w:rPr>
        <w:t xml:space="preserve">This section provides information on </w:t>
      </w:r>
      <w:r w:rsidR="00B404F2" w:rsidRPr="00330565">
        <w:rPr>
          <w:rFonts w:asciiTheme="majorHAnsi" w:hAnsiTheme="majorHAnsi" w:cstheme="majorHAnsi"/>
          <w:sz w:val="20"/>
          <w:szCs w:val="20"/>
        </w:rPr>
        <w:t xml:space="preserve">bilateral gender projects funded and managed by either Samoa DFAT Post or the </w:t>
      </w:r>
      <w:r w:rsidR="00C51A35">
        <w:rPr>
          <w:rFonts w:asciiTheme="majorHAnsi" w:hAnsiTheme="majorHAnsi" w:cstheme="majorHAnsi"/>
          <w:sz w:val="20"/>
          <w:szCs w:val="20"/>
        </w:rPr>
        <w:t xml:space="preserve">Tautua Human Development for All </w:t>
      </w:r>
      <w:r w:rsidR="00DB7C5E" w:rsidRPr="00330565">
        <w:rPr>
          <w:rFonts w:asciiTheme="majorHAnsi" w:hAnsiTheme="majorHAnsi" w:cstheme="majorHAnsi"/>
          <w:sz w:val="20"/>
          <w:szCs w:val="20"/>
        </w:rPr>
        <w:t>Program.</w:t>
      </w:r>
    </w:p>
    <w:p w14:paraId="7E3BF5E1" w14:textId="60A37BCF" w:rsidR="00AC57DB" w:rsidRDefault="0032014A" w:rsidP="00BA6439">
      <w:pPr>
        <w:spacing w:line="276" w:lineRule="auto"/>
        <w:jc w:val="left"/>
        <w:rPr>
          <w:rFonts w:asciiTheme="majorHAnsi" w:hAnsiTheme="majorHAnsi" w:cstheme="majorHAnsi"/>
          <w:sz w:val="20"/>
          <w:szCs w:val="20"/>
        </w:rPr>
      </w:pPr>
      <w:r w:rsidRPr="00330565">
        <w:rPr>
          <w:rFonts w:asciiTheme="majorHAnsi" w:hAnsiTheme="majorHAnsi" w:cstheme="majorHAnsi"/>
          <w:sz w:val="20"/>
          <w:szCs w:val="20"/>
        </w:rPr>
        <w:t xml:space="preserve">There are </w:t>
      </w:r>
      <w:r w:rsidR="005D20F9">
        <w:rPr>
          <w:rFonts w:asciiTheme="majorHAnsi" w:hAnsiTheme="majorHAnsi" w:cstheme="majorHAnsi"/>
          <w:sz w:val="20"/>
          <w:szCs w:val="20"/>
        </w:rPr>
        <w:t>7</w:t>
      </w:r>
      <w:r w:rsidR="00924967">
        <w:rPr>
          <w:rFonts w:asciiTheme="majorHAnsi" w:hAnsiTheme="majorHAnsi" w:cstheme="majorHAnsi"/>
          <w:sz w:val="20"/>
          <w:szCs w:val="20"/>
        </w:rPr>
        <w:t xml:space="preserve"> </w:t>
      </w:r>
      <w:r w:rsidRPr="00330565">
        <w:rPr>
          <w:rFonts w:asciiTheme="majorHAnsi" w:hAnsiTheme="majorHAnsi" w:cstheme="majorHAnsi"/>
          <w:sz w:val="20"/>
          <w:szCs w:val="20"/>
        </w:rPr>
        <w:t xml:space="preserve">projects implemented </w:t>
      </w:r>
      <w:r w:rsidR="00AD2C0D" w:rsidRPr="00330565">
        <w:rPr>
          <w:rFonts w:asciiTheme="majorHAnsi" w:hAnsiTheme="majorHAnsi" w:cstheme="majorHAnsi"/>
          <w:sz w:val="20"/>
          <w:szCs w:val="20"/>
        </w:rPr>
        <w:t>in Samoa</w:t>
      </w:r>
      <w:r w:rsidR="00740326" w:rsidRPr="00DB7C5E">
        <w:rPr>
          <w:rFonts w:asciiTheme="majorHAnsi" w:hAnsiTheme="majorHAnsi" w:cstheme="majorHAnsi"/>
          <w:sz w:val="20"/>
          <w:szCs w:val="20"/>
        </w:rPr>
        <w:t xml:space="preserve">. </w:t>
      </w:r>
      <w:r w:rsidR="00AB70D5" w:rsidRPr="00DB7C5E">
        <w:rPr>
          <w:rFonts w:asciiTheme="majorHAnsi" w:hAnsiTheme="majorHAnsi" w:cstheme="majorHAnsi"/>
          <w:sz w:val="20"/>
          <w:szCs w:val="20"/>
        </w:rPr>
        <w:t xml:space="preserve">Of these, </w:t>
      </w:r>
      <w:r w:rsidR="0070264C" w:rsidRPr="00DB7C5E">
        <w:rPr>
          <w:rFonts w:asciiTheme="majorHAnsi" w:hAnsiTheme="majorHAnsi" w:cstheme="majorHAnsi"/>
          <w:sz w:val="20"/>
          <w:szCs w:val="20"/>
        </w:rPr>
        <w:t xml:space="preserve">6 </w:t>
      </w:r>
      <w:r w:rsidR="00AB70D5" w:rsidRPr="00DB7C5E">
        <w:rPr>
          <w:rFonts w:asciiTheme="majorHAnsi" w:hAnsiTheme="majorHAnsi" w:cstheme="majorHAnsi"/>
          <w:sz w:val="20"/>
          <w:szCs w:val="20"/>
        </w:rPr>
        <w:t>are ongoing and one has been completed.</w:t>
      </w:r>
      <w:r w:rsidR="00AB70D5" w:rsidRPr="00330565">
        <w:rPr>
          <w:rFonts w:asciiTheme="majorHAnsi" w:hAnsiTheme="majorHAnsi" w:cstheme="majorHAnsi"/>
          <w:sz w:val="20"/>
          <w:szCs w:val="20"/>
        </w:rPr>
        <w:t xml:space="preserve"> </w:t>
      </w:r>
    </w:p>
    <w:p w14:paraId="53BCA5EF" w14:textId="6839A1E5" w:rsidR="00BD12B2" w:rsidRPr="00154CCC" w:rsidRDefault="004D29AE" w:rsidP="00BA6439">
      <w:pPr>
        <w:jc w:val="left"/>
        <w:rPr>
          <w:b/>
          <w:bCs/>
        </w:rPr>
      </w:pPr>
      <w:r w:rsidRPr="00154CCC">
        <w:rPr>
          <w:b/>
          <w:bCs/>
          <w:sz w:val="20"/>
          <w:szCs w:val="20"/>
        </w:rPr>
        <w:t xml:space="preserve">Table </w:t>
      </w:r>
      <w:r w:rsidR="00977EC8" w:rsidRPr="00154CCC">
        <w:rPr>
          <w:b/>
          <w:bCs/>
          <w:sz w:val="20"/>
          <w:szCs w:val="20"/>
        </w:rPr>
        <w:t>6</w:t>
      </w:r>
      <w:r w:rsidRPr="00154CCC">
        <w:rPr>
          <w:b/>
          <w:bCs/>
          <w:sz w:val="20"/>
          <w:szCs w:val="20"/>
        </w:rPr>
        <w:t xml:space="preserve">: DFAT </w:t>
      </w:r>
      <w:r w:rsidR="00305724" w:rsidRPr="00154CCC">
        <w:rPr>
          <w:b/>
          <w:bCs/>
          <w:sz w:val="20"/>
          <w:szCs w:val="20"/>
        </w:rPr>
        <w:t xml:space="preserve">bilateral </w:t>
      </w:r>
      <w:r w:rsidR="00977EC8" w:rsidRPr="00154CCC">
        <w:rPr>
          <w:b/>
          <w:bCs/>
          <w:sz w:val="20"/>
          <w:szCs w:val="20"/>
        </w:rPr>
        <w:t xml:space="preserve">grants </w:t>
      </w:r>
      <w:r w:rsidR="001527E4" w:rsidRPr="00154CCC">
        <w:rPr>
          <w:b/>
          <w:bCs/>
          <w:sz w:val="20"/>
          <w:szCs w:val="20"/>
        </w:rPr>
        <w:t xml:space="preserve">in Samoa </w:t>
      </w:r>
      <w:r w:rsidRPr="00154CCC">
        <w:rPr>
          <w:b/>
          <w:bCs/>
          <w:sz w:val="20"/>
          <w:szCs w:val="20"/>
        </w:rPr>
        <w:t xml:space="preserve">as </w:t>
      </w:r>
      <w:r w:rsidR="00977EC8" w:rsidRPr="00154CCC">
        <w:rPr>
          <w:b/>
          <w:bCs/>
          <w:sz w:val="20"/>
          <w:szCs w:val="20"/>
        </w:rPr>
        <w:t xml:space="preserve">of </w:t>
      </w:r>
      <w:r w:rsidRPr="00154CCC">
        <w:rPr>
          <w:b/>
          <w:bCs/>
          <w:sz w:val="20"/>
          <w:szCs w:val="20"/>
        </w:rPr>
        <w:t xml:space="preserve">31 </w:t>
      </w:r>
      <w:r w:rsidR="00CB6D15">
        <w:rPr>
          <w:b/>
          <w:bCs/>
          <w:sz w:val="20"/>
          <w:szCs w:val="20"/>
        </w:rPr>
        <w:t>May 2026</w:t>
      </w:r>
    </w:p>
    <w:tbl>
      <w:tblPr>
        <w:tblStyle w:val="PlainTable2"/>
        <w:tblW w:w="10045" w:type="dxa"/>
        <w:tblLayout w:type="fixed"/>
        <w:tblLook w:val="04A0" w:firstRow="1" w:lastRow="0" w:firstColumn="1" w:lastColumn="0" w:noHBand="0" w:noVBand="1"/>
      </w:tblPr>
      <w:tblGrid>
        <w:gridCol w:w="567"/>
        <w:gridCol w:w="1560"/>
        <w:gridCol w:w="1985"/>
        <w:gridCol w:w="2835"/>
        <w:gridCol w:w="1701"/>
        <w:gridCol w:w="1397"/>
      </w:tblGrid>
      <w:tr w:rsidR="00AC57DB" w:rsidRPr="00CB35DE" w14:paraId="07BF33C4" w14:textId="45D42DDB" w:rsidTr="008E42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bottom w:val="single" w:sz="4" w:space="0" w:color="auto"/>
            </w:tcBorders>
            <w:shd w:val="clear" w:color="auto" w:fill="006699"/>
            <w:vAlign w:val="center"/>
          </w:tcPr>
          <w:p w14:paraId="19818C56" w14:textId="77777777" w:rsidR="00735B25" w:rsidRPr="00330565" w:rsidRDefault="00735B25" w:rsidP="00BA6439">
            <w:pPr>
              <w:spacing w:line="276" w:lineRule="auto"/>
              <w:rPr>
                <w:rFonts w:asciiTheme="majorHAnsi" w:hAnsiTheme="majorHAnsi" w:cstheme="majorHAnsi"/>
                <w:sz w:val="20"/>
                <w:szCs w:val="20"/>
              </w:rPr>
            </w:pPr>
            <w:bookmarkStart w:id="30" w:name="_Hlk192769643"/>
            <w:r w:rsidRPr="00330565">
              <w:rPr>
                <w:rFonts w:asciiTheme="majorHAnsi" w:hAnsiTheme="majorHAnsi" w:cstheme="majorHAnsi"/>
                <w:color w:val="FFFFFF" w:themeColor="background1"/>
                <w:sz w:val="20"/>
                <w:szCs w:val="20"/>
              </w:rPr>
              <w:t>No.</w:t>
            </w:r>
          </w:p>
        </w:tc>
        <w:tc>
          <w:tcPr>
            <w:tcW w:w="1560" w:type="dxa"/>
            <w:tcBorders>
              <w:top w:val="single" w:sz="4" w:space="0" w:color="auto"/>
              <w:bottom w:val="single" w:sz="4" w:space="0" w:color="auto"/>
            </w:tcBorders>
            <w:shd w:val="clear" w:color="auto" w:fill="006699"/>
            <w:vAlign w:val="center"/>
          </w:tcPr>
          <w:p w14:paraId="19F17318" w14:textId="77777777" w:rsidR="00735B25" w:rsidRPr="00330565" w:rsidRDefault="00735B25" w:rsidP="00BA6439">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color w:val="FFFFFF" w:themeColor="background1"/>
                <w:sz w:val="20"/>
                <w:szCs w:val="20"/>
              </w:rPr>
              <w:t>Aidworks number</w:t>
            </w:r>
          </w:p>
        </w:tc>
        <w:tc>
          <w:tcPr>
            <w:tcW w:w="1985" w:type="dxa"/>
            <w:tcBorders>
              <w:top w:val="single" w:sz="4" w:space="0" w:color="auto"/>
              <w:bottom w:val="single" w:sz="4" w:space="0" w:color="auto"/>
            </w:tcBorders>
            <w:shd w:val="clear" w:color="auto" w:fill="006699"/>
            <w:vAlign w:val="center"/>
          </w:tcPr>
          <w:p w14:paraId="5ED92DDE" w14:textId="77777777" w:rsidR="00735B25" w:rsidRPr="00330565" w:rsidRDefault="00735B25" w:rsidP="00BA6439">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color w:val="FFFFFF" w:themeColor="background1"/>
                <w:sz w:val="20"/>
                <w:szCs w:val="20"/>
              </w:rPr>
              <w:t>Project name and partner</w:t>
            </w:r>
          </w:p>
        </w:tc>
        <w:tc>
          <w:tcPr>
            <w:tcW w:w="2835" w:type="dxa"/>
            <w:tcBorders>
              <w:top w:val="single" w:sz="4" w:space="0" w:color="auto"/>
              <w:bottom w:val="single" w:sz="4" w:space="0" w:color="auto"/>
            </w:tcBorders>
            <w:shd w:val="clear" w:color="auto" w:fill="006699"/>
            <w:vAlign w:val="center"/>
          </w:tcPr>
          <w:p w14:paraId="4CC188CC" w14:textId="77777777" w:rsidR="00735B25" w:rsidRPr="00330565" w:rsidRDefault="00735B25" w:rsidP="00BA6439">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color w:val="FFFFFF" w:themeColor="background1"/>
                <w:sz w:val="20"/>
                <w:szCs w:val="20"/>
              </w:rPr>
              <w:t>Project description</w:t>
            </w:r>
          </w:p>
        </w:tc>
        <w:tc>
          <w:tcPr>
            <w:tcW w:w="1701" w:type="dxa"/>
            <w:tcBorders>
              <w:top w:val="single" w:sz="4" w:space="0" w:color="auto"/>
              <w:bottom w:val="single" w:sz="4" w:space="0" w:color="auto"/>
            </w:tcBorders>
            <w:shd w:val="clear" w:color="auto" w:fill="006699"/>
            <w:vAlign w:val="center"/>
          </w:tcPr>
          <w:p w14:paraId="37A9CA35" w14:textId="77777777" w:rsidR="00735B25" w:rsidRPr="00330565" w:rsidRDefault="00735B25" w:rsidP="00BA6439">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color w:val="FFFFFF" w:themeColor="background1"/>
                <w:sz w:val="20"/>
                <w:szCs w:val="20"/>
              </w:rPr>
              <w:t>Value (AUD) / timeframe</w:t>
            </w:r>
          </w:p>
        </w:tc>
        <w:tc>
          <w:tcPr>
            <w:tcW w:w="1397" w:type="dxa"/>
            <w:tcBorders>
              <w:top w:val="single" w:sz="4" w:space="0" w:color="auto"/>
              <w:bottom w:val="single" w:sz="4" w:space="0" w:color="auto"/>
            </w:tcBorders>
            <w:shd w:val="clear" w:color="auto" w:fill="006699"/>
          </w:tcPr>
          <w:p w14:paraId="77F006F1" w14:textId="2C412B68" w:rsidR="00735B25" w:rsidRPr="00330565" w:rsidRDefault="00735B25" w:rsidP="00BA6439">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rPr>
            </w:pPr>
            <w:r w:rsidRPr="00330565">
              <w:rPr>
                <w:rFonts w:asciiTheme="majorHAnsi" w:hAnsiTheme="majorHAnsi" w:cstheme="majorHAnsi"/>
                <w:color w:val="FFFFFF" w:themeColor="background1"/>
                <w:sz w:val="20"/>
                <w:szCs w:val="20"/>
              </w:rPr>
              <w:t>Project Status</w:t>
            </w:r>
          </w:p>
        </w:tc>
      </w:tr>
      <w:tr w:rsidR="00AC57DB" w:rsidRPr="00CB35DE" w14:paraId="7D91F5FC" w14:textId="0981A87D" w:rsidTr="008E42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bottom w:val="single" w:sz="4" w:space="0" w:color="auto"/>
            </w:tcBorders>
          </w:tcPr>
          <w:p w14:paraId="4D3197E1" w14:textId="77777777" w:rsidR="00735B25" w:rsidRPr="00330565" w:rsidRDefault="00735B25" w:rsidP="00BA6439">
            <w:pPr>
              <w:spacing w:line="276" w:lineRule="auto"/>
              <w:rPr>
                <w:rFonts w:asciiTheme="majorHAnsi" w:hAnsiTheme="majorHAnsi" w:cstheme="majorHAnsi"/>
                <w:sz w:val="20"/>
                <w:szCs w:val="20"/>
              </w:rPr>
            </w:pPr>
            <w:r w:rsidRPr="00330565">
              <w:rPr>
                <w:rFonts w:asciiTheme="majorHAnsi" w:hAnsiTheme="majorHAnsi" w:cstheme="majorHAnsi"/>
                <w:sz w:val="20"/>
                <w:szCs w:val="20"/>
              </w:rPr>
              <w:t>1</w:t>
            </w:r>
          </w:p>
        </w:tc>
        <w:tc>
          <w:tcPr>
            <w:tcW w:w="1560" w:type="dxa"/>
            <w:tcBorders>
              <w:top w:val="single" w:sz="4" w:space="0" w:color="auto"/>
              <w:bottom w:val="single" w:sz="4" w:space="0" w:color="auto"/>
            </w:tcBorders>
          </w:tcPr>
          <w:p w14:paraId="029C7CFE" w14:textId="0BB0D1F6" w:rsidR="00735B25" w:rsidRPr="00330565" w:rsidRDefault="00735B25"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74280</w:t>
            </w:r>
          </w:p>
        </w:tc>
        <w:tc>
          <w:tcPr>
            <w:tcW w:w="1985" w:type="dxa"/>
            <w:tcBorders>
              <w:top w:val="single" w:sz="4" w:space="0" w:color="auto"/>
              <w:bottom w:val="single" w:sz="4" w:space="0" w:color="auto"/>
            </w:tcBorders>
          </w:tcPr>
          <w:p w14:paraId="3D1A3701" w14:textId="03A958A8" w:rsidR="00735B25" w:rsidRPr="00330565" w:rsidRDefault="00CB35DE"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 xml:space="preserve">Samoa </w:t>
            </w:r>
            <w:r w:rsidR="00735B25" w:rsidRPr="00330565">
              <w:rPr>
                <w:rFonts w:asciiTheme="majorHAnsi" w:hAnsiTheme="majorHAnsi" w:cstheme="majorHAnsi"/>
                <w:sz w:val="20"/>
                <w:szCs w:val="20"/>
              </w:rPr>
              <w:t xml:space="preserve">Women in Leadership </w:t>
            </w:r>
          </w:p>
          <w:p w14:paraId="1F8A8266" w14:textId="77777777" w:rsidR="00735B25" w:rsidRPr="00330565" w:rsidRDefault="00735B25"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1B77A723" w14:textId="19D1C54B" w:rsidR="00735B25" w:rsidRPr="00330565" w:rsidRDefault="00735B25"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(UNDP and UN Women joint program)</w:t>
            </w:r>
          </w:p>
        </w:tc>
        <w:tc>
          <w:tcPr>
            <w:tcW w:w="2835" w:type="dxa"/>
            <w:tcBorders>
              <w:top w:val="single" w:sz="4" w:space="0" w:color="auto"/>
              <w:bottom w:val="single" w:sz="4" w:space="0" w:color="auto"/>
            </w:tcBorders>
          </w:tcPr>
          <w:p w14:paraId="5853ADE6" w14:textId="33F0EC8D" w:rsidR="00735B25" w:rsidRPr="00330565" w:rsidRDefault="00735B25"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The project aimed to strengthen women's leadership and advance gender equality across all levels of society, including Parliament. Through capacity building, advocacy, and public awareness programs, it enhanced women's leadership skills, promoted political inclusivity, supported women’s political participation.</w:t>
            </w:r>
          </w:p>
        </w:tc>
        <w:tc>
          <w:tcPr>
            <w:tcW w:w="1701" w:type="dxa"/>
            <w:tcBorders>
              <w:top w:val="single" w:sz="4" w:space="0" w:color="auto"/>
              <w:bottom w:val="single" w:sz="4" w:space="0" w:color="auto"/>
            </w:tcBorders>
          </w:tcPr>
          <w:p w14:paraId="37E9E427" w14:textId="77777777" w:rsidR="00735B25" w:rsidRPr="00330565" w:rsidRDefault="00735B25"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330565">
              <w:rPr>
                <w:rFonts w:asciiTheme="majorHAnsi" w:hAnsiTheme="majorHAnsi" w:cstheme="majorHAnsi"/>
                <w:sz w:val="20"/>
                <w:szCs w:val="20"/>
                <w:lang w:val="en-US"/>
              </w:rPr>
              <w:t>2018 – 2022</w:t>
            </w:r>
            <w:r w:rsidRPr="00330565">
              <w:rPr>
                <w:rStyle w:val="FootnoteReference"/>
                <w:rFonts w:asciiTheme="majorHAnsi" w:hAnsiTheme="majorHAnsi" w:cstheme="majorHAnsi"/>
                <w:sz w:val="20"/>
                <w:szCs w:val="20"/>
                <w:lang w:val="en-US"/>
              </w:rPr>
              <w:footnoteReference w:id="8"/>
            </w:r>
          </w:p>
          <w:p w14:paraId="632B3B36" w14:textId="77777777" w:rsidR="00735B25" w:rsidRPr="00330565" w:rsidRDefault="00735B25"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14:paraId="1D7A72C7" w14:textId="314ED263" w:rsidR="00735B25" w:rsidRPr="00330565" w:rsidRDefault="00735B25"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sz w:val="20"/>
                <w:szCs w:val="20"/>
              </w:rPr>
            </w:pPr>
          </w:p>
        </w:tc>
        <w:tc>
          <w:tcPr>
            <w:tcW w:w="1397" w:type="dxa"/>
            <w:tcBorders>
              <w:top w:val="single" w:sz="4" w:space="0" w:color="auto"/>
              <w:bottom w:val="single" w:sz="4" w:space="0" w:color="auto"/>
            </w:tcBorders>
          </w:tcPr>
          <w:p w14:paraId="233E8CCF" w14:textId="77777777" w:rsidR="00735B25" w:rsidRPr="00330565" w:rsidRDefault="00735B25"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330565">
              <w:rPr>
                <w:rFonts w:asciiTheme="majorHAnsi" w:hAnsiTheme="majorHAnsi" w:cstheme="majorHAnsi"/>
                <w:sz w:val="20"/>
                <w:szCs w:val="20"/>
                <w:lang w:val="en-US"/>
              </w:rPr>
              <w:t>Completed</w:t>
            </w:r>
          </w:p>
          <w:p w14:paraId="4E298A84" w14:textId="77777777" w:rsidR="00735B25" w:rsidRPr="00330565" w:rsidRDefault="00735B25"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r>
      <w:tr w:rsidR="00AC57DB" w:rsidRPr="00CB35DE" w14:paraId="7077A819" w14:textId="2D91F4E2" w:rsidTr="008E42BF">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bottom w:val="single" w:sz="4" w:space="0" w:color="auto"/>
            </w:tcBorders>
          </w:tcPr>
          <w:p w14:paraId="50E7DE79" w14:textId="191902CB" w:rsidR="00735B25" w:rsidRPr="00330565" w:rsidRDefault="00153648" w:rsidP="00BA6439">
            <w:pPr>
              <w:spacing w:line="276" w:lineRule="auto"/>
              <w:rPr>
                <w:rFonts w:asciiTheme="majorHAnsi" w:hAnsiTheme="majorHAnsi" w:cstheme="majorHAnsi"/>
                <w:sz w:val="20"/>
                <w:szCs w:val="20"/>
              </w:rPr>
            </w:pPr>
            <w:r w:rsidRPr="00330565">
              <w:rPr>
                <w:rFonts w:asciiTheme="majorHAnsi" w:hAnsiTheme="majorHAnsi" w:cstheme="majorHAnsi"/>
                <w:sz w:val="20"/>
                <w:szCs w:val="20"/>
              </w:rPr>
              <w:t>2</w:t>
            </w:r>
          </w:p>
        </w:tc>
        <w:tc>
          <w:tcPr>
            <w:tcW w:w="1560" w:type="dxa"/>
            <w:tcBorders>
              <w:top w:val="single" w:sz="4" w:space="0" w:color="auto"/>
              <w:bottom w:val="single" w:sz="4" w:space="0" w:color="auto"/>
            </w:tcBorders>
          </w:tcPr>
          <w:p w14:paraId="6A4EB7E6" w14:textId="7AD1AFE7" w:rsidR="00735B25" w:rsidRPr="00330565" w:rsidRDefault="00F96E65"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Tautua Human Development for All Program</w:t>
            </w:r>
            <w:r w:rsidR="009072D1">
              <w:rPr>
                <w:rFonts w:asciiTheme="majorHAnsi" w:hAnsiTheme="majorHAnsi" w:cstheme="majorHAnsi"/>
                <w:sz w:val="20"/>
                <w:szCs w:val="20"/>
              </w:rPr>
              <w:t xml:space="preserve">- </w:t>
            </w:r>
            <w:r w:rsidR="00942B9A" w:rsidRPr="00330565">
              <w:rPr>
                <w:rFonts w:asciiTheme="majorHAnsi" w:hAnsiTheme="majorHAnsi" w:cstheme="majorHAnsi"/>
                <w:sz w:val="20"/>
                <w:szCs w:val="20"/>
              </w:rPr>
              <w:t>Grantee</w:t>
            </w:r>
          </w:p>
        </w:tc>
        <w:tc>
          <w:tcPr>
            <w:tcW w:w="1985" w:type="dxa"/>
            <w:tcBorders>
              <w:top w:val="single" w:sz="4" w:space="0" w:color="auto"/>
              <w:bottom w:val="single" w:sz="4" w:space="0" w:color="auto"/>
            </w:tcBorders>
          </w:tcPr>
          <w:p w14:paraId="61884BF5" w14:textId="09704B79" w:rsidR="00735B25" w:rsidRPr="00330565" w:rsidRDefault="00735B25"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 xml:space="preserve">Building a Stronger Community Approach Toward Gender-based Violence Responsiveness (GBV) </w:t>
            </w:r>
          </w:p>
          <w:p w14:paraId="2743DB29" w14:textId="77777777" w:rsidR="00735B25" w:rsidRPr="00330565" w:rsidRDefault="00735B25"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68F1DAA1" w14:textId="44D6E75F" w:rsidR="00735B25" w:rsidRPr="00330565" w:rsidRDefault="00735B25"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(Samoa Victim Support Group)</w:t>
            </w:r>
          </w:p>
        </w:tc>
        <w:tc>
          <w:tcPr>
            <w:tcW w:w="2835" w:type="dxa"/>
            <w:tcBorders>
              <w:top w:val="single" w:sz="4" w:space="0" w:color="auto"/>
              <w:bottom w:val="single" w:sz="4" w:space="0" w:color="auto"/>
            </w:tcBorders>
          </w:tcPr>
          <w:p w14:paraId="215D37CB" w14:textId="2DA5A0A6" w:rsidR="00735B25" w:rsidRPr="00330565" w:rsidRDefault="00735B25"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This project is for SVSG to have increased capacity and access to resources, to support building a stronger community approach towards GBV and to encompass the whole of community in responding to GBV</w:t>
            </w:r>
          </w:p>
        </w:tc>
        <w:tc>
          <w:tcPr>
            <w:tcW w:w="1701" w:type="dxa"/>
            <w:tcBorders>
              <w:top w:val="single" w:sz="4" w:space="0" w:color="auto"/>
              <w:bottom w:val="single" w:sz="4" w:space="0" w:color="auto"/>
            </w:tcBorders>
          </w:tcPr>
          <w:p w14:paraId="3DF0457D" w14:textId="59562CD9" w:rsidR="007A388E" w:rsidRDefault="007A388E" w:rsidP="00BA6439">
            <w:pPr>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Pr>
                <w:rFonts w:ascii="Aptos Narrow" w:hAnsi="Aptos Narrow"/>
                <w:color w:val="000000"/>
                <w:sz w:val="22"/>
              </w:rPr>
              <w:t>$</w:t>
            </w:r>
            <w:r w:rsidR="000E7B37">
              <w:rPr>
                <w:rFonts w:ascii="Aptos Narrow" w:hAnsi="Aptos Narrow"/>
                <w:color w:val="000000"/>
                <w:sz w:val="22"/>
              </w:rPr>
              <w:t>589</w:t>
            </w:r>
            <w:r w:rsidR="001F7829">
              <w:rPr>
                <w:rFonts w:ascii="Aptos Narrow" w:hAnsi="Aptos Narrow"/>
                <w:color w:val="000000"/>
                <w:sz w:val="22"/>
              </w:rPr>
              <w:t>,020</w:t>
            </w:r>
          </w:p>
          <w:p w14:paraId="43205594" w14:textId="77777777" w:rsidR="00735B25" w:rsidRPr="00330565" w:rsidRDefault="00735B25"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p w14:paraId="4A7FE2FC" w14:textId="7C58616D" w:rsidR="00735B25" w:rsidRPr="00330565" w:rsidRDefault="00DD69DA"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330565">
              <w:rPr>
                <w:rFonts w:asciiTheme="majorHAnsi" w:hAnsiTheme="majorHAnsi" w:cstheme="majorHAnsi"/>
                <w:sz w:val="20"/>
                <w:szCs w:val="20"/>
                <w:lang w:val="en-US"/>
              </w:rPr>
              <w:t>202</w:t>
            </w:r>
            <w:r>
              <w:rPr>
                <w:rFonts w:asciiTheme="majorHAnsi" w:hAnsiTheme="majorHAnsi" w:cstheme="majorHAnsi"/>
                <w:sz w:val="20"/>
                <w:szCs w:val="20"/>
                <w:lang w:val="en-US"/>
              </w:rPr>
              <w:t>2</w:t>
            </w:r>
            <w:r w:rsidRPr="00330565">
              <w:rPr>
                <w:rFonts w:asciiTheme="majorHAnsi" w:hAnsiTheme="majorHAnsi" w:cstheme="majorHAnsi"/>
                <w:sz w:val="20"/>
                <w:szCs w:val="20"/>
                <w:lang w:val="en-US"/>
              </w:rPr>
              <w:t xml:space="preserve"> </w:t>
            </w:r>
            <w:r w:rsidR="00735B25" w:rsidRPr="00330565">
              <w:rPr>
                <w:rFonts w:asciiTheme="majorHAnsi" w:hAnsiTheme="majorHAnsi" w:cstheme="majorHAnsi"/>
                <w:sz w:val="20"/>
                <w:szCs w:val="20"/>
                <w:lang w:val="en-US"/>
              </w:rPr>
              <w:t xml:space="preserve">– </w:t>
            </w:r>
            <w:r w:rsidRPr="00330565">
              <w:rPr>
                <w:rFonts w:asciiTheme="majorHAnsi" w:hAnsiTheme="majorHAnsi" w:cstheme="majorHAnsi"/>
                <w:sz w:val="20"/>
                <w:szCs w:val="20"/>
                <w:lang w:val="en-US"/>
              </w:rPr>
              <w:t>202</w:t>
            </w:r>
            <w:r>
              <w:rPr>
                <w:rFonts w:asciiTheme="majorHAnsi" w:hAnsiTheme="majorHAnsi" w:cstheme="majorHAnsi"/>
                <w:sz w:val="20"/>
                <w:szCs w:val="20"/>
                <w:lang w:val="en-US"/>
              </w:rPr>
              <w:t>8</w:t>
            </w:r>
          </w:p>
          <w:p w14:paraId="10323067" w14:textId="733C0206" w:rsidR="00735B25" w:rsidRPr="00330565" w:rsidRDefault="00735B25"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397" w:type="dxa"/>
            <w:tcBorders>
              <w:top w:val="single" w:sz="4" w:space="0" w:color="auto"/>
              <w:bottom w:val="single" w:sz="4" w:space="0" w:color="auto"/>
            </w:tcBorders>
          </w:tcPr>
          <w:p w14:paraId="7384B55F" w14:textId="755576A7" w:rsidR="00893B71" w:rsidRPr="00330565" w:rsidRDefault="00AE7255"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330565">
              <w:rPr>
                <w:rFonts w:asciiTheme="majorHAnsi" w:hAnsiTheme="majorHAnsi" w:cstheme="majorHAnsi"/>
                <w:sz w:val="20"/>
                <w:szCs w:val="20"/>
                <w:lang w:val="en-US"/>
              </w:rPr>
              <w:t>Ongoing</w:t>
            </w:r>
          </w:p>
          <w:p w14:paraId="536C4037" w14:textId="77777777" w:rsidR="00735B25" w:rsidRPr="00330565" w:rsidRDefault="00735B25"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r>
      <w:tr w:rsidR="00AC57DB" w:rsidRPr="00CB35DE" w14:paraId="31395B88" w14:textId="6E76645B" w:rsidTr="008E42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bottom w:val="single" w:sz="4" w:space="0" w:color="auto"/>
            </w:tcBorders>
          </w:tcPr>
          <w:p w14:paraId="48B0982E" w14:textId="04CEE058" w:rsidR="00735B25" w:rsidRPr="00330565" w:rsidRDefault="00153648" w:rsidP="00BA6439">
            <w:pPr>
              <w:spacing w:line="276" w:lineRule="auto"/>
              <w:rPr>
                <w:rFonts w:asciiTheme="majorHAnsi" w:hAnsiTheme="majorHAnsi" w:cstheme="majorHAnsi"/>
                <w:sz w:val="20"/>
                <w:szCs w:val="20"/>
              </w:rPr>
            </w:pPr>
            <w:r w:rsidRPr="00330565">
              <w:rPr>
                <w:rFonts w:asciiTheme="majorHAnsi" w:hAnsiTheme="majorHAnsi" w:cstheme="majorHAnsi"/>
                <w:sz w:val="20"/>
                <w:szCs w:val="20"/>
              </w:rPr>
              <w:t>3</w:t>
            </w:r>
          </w:p>
        </w:tc>
        <w:tc>
          <w:tcPr>
            <w:tcW w:w="1560" w:type="dxa"/>
            <w:tcBorders>
              <w:top w:val="single" w:sz="4" w:space="0" w:color="auto"/>
              <w:bottom w:val="single" w:sz="4" w:space="0" w:color="auto"/>
            </w:tcBorders>
          </w:tcPr>
          <w:p w14:paraId="39CB01DD" w14:textId="659E8E61" w:rsidR="00735B25" w:rsidRPr="00330565" w:rsidRDefault="009072D1"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highlight w:val="yellow"/>
              </w:rPr>
            </w:pPr>
            <w:r>
              <w:rPr>
                <w:rFonts w:asciiTheme="majorHAnsi" w:hAnsiTheme="majorHAnsi" w:cstheme="majorHAnsi"/>
                <w:sz w:val="20"/>
                <w:szCs w:val="20"/>
              </w:rPr>
              <w:t>Tautua Human Development for All Program</w:t>
            </w:r>
            <w:r w:rsidR="00DD47AE">
              <w:rPr>
                <w:rFonts w:asciiTheme="majorHAnsi" w:hAnsiTheme="majorHAnsi" w:cstheme="majorHAnsi"/>
                <w:sz w:val="20"/>
                <w:szCs w:val="20"/>
              </w:rPr>
              <w:t>-</w:t>
            </w:r>
            <w:r w:rsidRPr="00330565">
              <w:rPr>
                <w:rFonts w:asciiTheme="majorHAnsi" w:hAnsiTheme="majorHAnsi" w:cstheme="majorHAnsi"/>
                <w:sz w:val="20"/>
                <w:szCs w:val="20"/>
              </w:rPr>
              <w:t xml:space="preserve"> </w:t>
            </w:r>
            <w:r w:rsidR="00942B9A" w:rsidRPr="00330565">
              <w:rPr>
                <w:rFonts w:asciiTheme="majorHAnsi" w:hAnsiTheme="majorHAnsi" w:cstheme="majorHAnsi"/>
                <w:sz w:val="20"/>
                <w:szCs w:val="20"/>
              </w:rPr>
              <w:t>Grantee</w:t>
            </w:r>
            <w:r w:rsidR="00735B25" w:rsidRPr="00330565">
              <w:rPr>
                <w:rFonts w:asciiTheme="majorHAnsi" w:hAnsiTheme="majorHAnsi" w:cstheme="majorHAnsi"/>
                <w:sz w:val="20"/>
                <w:szCs w:val="20"/>
              </w:rPr>
              <w:t xml:space="preserve"> </w:t>
            </w:r>
          </w:p>
        </w:tc>
        <w:tc>
          <w:tcPr>
            <w:tcW w:w="1985" w:type="dxa"/>
            <w:tcBorders>
              <w:top w:val="single" w:sz="4" w:space="0" w:color="auto"/>
              <w:bottom w:val="single" w:sz="4" w:space="0" w:color="auto"/>
            </w:tcBorders>
          </w:tcPr>
          <w:p w14:paraId="6C8A4E8B" w14:textId="77777777" w:rsidR="00735B25" w:rsidRPr="00330565" w:rsidRDefault="00735B25"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Building a Stronger Community Approach Toward Gender-based Violence Responsiveness (SRHR)</w:t>
            </w:r>
          </w:p>
          <w:p w14:paraId="55D68FC6" w14:textId="77777777" w:rsidR="00735B25" w:rsidRPr="00330565" w:rsidRDefault="00735B25"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3C135D5E" w14:textId="10F40C5B" w:rsidR="00735B25" w:rsidRPr="00330565" w:rsidRDefault="00735B25"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(Samoa Family Health Association)</w:t>
            </w:r>
          </w:p>
        </w:tc>
        <w:tc>
          <w:tcPr>
            <w:tcW w:w="2835" w:type="dxa"/>
            <w:tcBorders>
              <w:top w:val="single" w:sz="4" w:space="0" w:color="auto"/>
              <w:bottom w:val="single" w:sz="4" w:space="0" w:color="auto"/>
            </w:tcBorders>
          </w:tcPr>
          <w:p w14:paraId="4DF1B012" w14:textId="053C4663" w:rsidR="00735B25" w:rsidRPr="00330565" w:rsidRDefault="00735B25"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This project aimed to increase access of women and girls to safe and professional SRH services, support and counselling that meets their needs. It also works to increase access of women and girls to quality information and knowledge on SRHR services through SFHA and other</w:t>
            </w:r>
            <w:r w:rsidRPr="00330565">
              <w:rPr>
                <w:rFonts w:asciiTheme="majorHAnsi" w:hAnsiTheme="majorHAnsi" w:cstheme="majorHAnsi"/>
                <w:sz w:val="20"/>
                <w:szCs w:val="20"/>
                <w:lang w:val="en-US"/>
              </w:rPr>
              <w:t xml:space="preserve"> </w:t>
            </w:r>
            <w:r w:rsidRPr="00330565">
              <w:rPr>
                <w:rFonts w:asciiTheme="majorHAnsi" w:hAnsiTheme="majorHAnsi" w:cstheme="majorHAnsi"/>
                <w:sz w:val="20"/>
                <w:szCs w:val="20"/>
              </w:rPr>
              <w:t>service providers and to improve the capacity of staff to adequately support the work of SFHA</w:t>
            </w:r>
            <w:r w:rsidRPr="00330565">
              <w:rPr>
                <w:rFonts w:asciiTheme="majorHAnsi" w:hAnsiTheme="majorHAnsi" w:cstheme="majorHAnsi"/>
                <w:sz w:val="20"/>
                <w:szCs w:val="20"/>
                <w:lang w:val="en-US"/>
              </w:rPr>
              <w:t>.</w:t>
            </w:r>
          </w:p>
        </w:tc>
        <w:tc>
          <w:tcPr>
            <w:tcW w:w="1701" w:type="dxa"/>
            <w:tcBorders>
              <w:top w:val="single" w:sz="4" w:space="0" w:color="auto"/>
              <w:bottom w:val="single" w:sz="4" w:space="0" w:color="auto"/>
            </w:tcBorders>
          </w:tcPr>
          <w:p w14:paraId="54B0F970" w14:textId="0D56C5A5" w:rsidR="00106C85" w:rsidRPr="00330565" w:rsidRDefault="00106C85"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Pr>
                <w:rFonts w:asciiTheme="majorHAnsi" w:hAnsiTheme="majorHAnsi" w:cstheme="majorHAnsi"/>
                <w:sz w:val="20"/>
                <w:szCs w:val="20"/>
                <w:lang w:val="en-US"/>
              </w:rPr>
              <w:t>$</w:t>
            </w:r>
            <w:r w:rsidRPr="00106C85">
              <w:rPr>
                <w:rFonts w:asciiTheme="majorHAnsi" w:hAnsiTheme="majorHAnsi" w:cstheme="majorHAnsi"/>
                <w:sz w:val="20"/>
                <w:szCs w:val="20"/>
                <w:lang w:val="en-US"/>
              </w:rPr>
              <w:t>6</w:t>
            </w:r>
            <w:r w:rsidR="007A637A">
              <w:rPr>
                <w:rFonts w:asciiTheme="majorHAnsi" w:hAnsiTheme="majorHAnsi" w:cstheme="majorHAnsi"/>
                <w:sz w:val="20"/>
                <w:szCs w:val="20"/>
                <w:lang w:val="en-US"/>
              </w:rPr>
              <w:t>20,224</w:t>
            </w:r>
          </w:p>
          <w:p w14:paraId="607A23DD" w14:textId="77777777" w:rsidR="00735B25" w:rsidRPr="00330565" w:rsidRDefault="00735B25"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14:paraId="48BEB6FE" w14:textId="09BCFD50" w:rsidR="00735B25" w:rsidRPr="00330565" w:rsidRDefault="00735B25"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330565">
              <w:rPr>
                <w:rFonts w:asciiTheme="majorHAnsi" w:hAnsiTheme="majorHAnsi" w:cstheme="majorHAnsi"/>
                <w:sz w:val="20"/>
                <w:szCs w:val="20"/>
                <w:lang w:val="en-US"/>
              </w:rPr>
              <w:t xml:space="preserve">2022 – </w:t>
            </w:r>
            <w:r w:rsidR="00DD69DA" w:rsidRPr="00330565">
              <w:rPr>
                <w:rFonts w:asciiTheme="majorHAnsi" w:hAnsiTheme="majorHAnsi" w:cstheme="majorHAnsi"/>
                <w:sz w:val="20"/>
                <w:szCs w:val="20"/>
                <w:lang w:val="en-US"/>
              </w:rPr>
              <w:t>202</w:t>
            </w:r>
            <w:r w:rsidR="00DD69DA">
              <w:rPr>
                <w:rFonts w:asciiTheme="majorHAnsi" w:hAnsiTheme="majorHAnsi" w:cstheme="majorHAnsi"/>
                <w:sz w:val="20"/>
                <w:szCs w:val="20"/>
                <w:lang w:val="en-US"/>
              </w:rPr>
              <w:t>8</w:t>
            </w:r>
          </w:p>
          <w:p w14:paraId="4BFC82F9" w14:textId="417DE4B0" w:rsidR="00735B25" w:rsidRPr="00330565" w:rsidRDefault="00735B25"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397" w:type="dxa"/>
            <w:tcBorders>
              <w:top w:val="single" w:sz="4" w:space="0" w:color="auto"/>
              <w:bottom w:val="single" w:sz="4" w:space="0" w:color="auto"/>
            </w:tcBorders>
          </w:tcPr>
          <w:p w14:paraId="4EF4EECB" w14:textId="62C0A149" w:rsidR="00735B25" w:rsidRPr="00330565" w:rsidRDefault="00AE7255"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330565">
              <w:rPr>
                <w:rFonts w:asciiTheme="majorHAnsi" w:hAnsiTheme="majorHAnsi" w:cstheme="majorHAnsi"/>
                <w:sz w:val="20"/>
                <w:szCs w:val="20"/>
                <w:lang w:val="en-US"/>
              </w:rPr>
              <w:t>Ongoing</w:t>
            </w:r>
          </w:p>
        </w:tc>
      </w:tr>
      <w:tr w:rsidR="00AC57DB" w:rsidRPr="00CB35DE" w14:paraId="0CC4E2EC" w14:textId="1A38D4C8" w:rsidTr="008E42BF">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bottom w:val="single" w:sz="4" w:space="0" w:color="auto"/>
            </w:tcBorders>
          </w:tcPr>
          <w:p w14:paraId="5E6E467D" w14:textId="1358EC54" w:rsidR="00735B25" w:rsidRPr="00330565" w:rsidRDefault="00153648" w:rsidP="00BA6439">
            <w:pPr>
              <w:spacing w:line="276" w:lineRule="auto"/>
              <w:rPr>
                <w:rFonts w:asciiTheme="majorHAnsi" w:hAnsiTheme="majorHAnsi" w:cstheme="majorHAnsi"/>
                <w:sz w:val="20"/>
                <w:szCs w:val="20"/>
              </w:rPr>
            </w:pPr>
            <w:r w:rsidRPr="00330565">
              <w:rPr>
                <w:rFonts w:asciiTheme="majorHAnsi" w:hAnsiTheme="majorHAnsi" w:cstheme="majorHAnsi"/>
                <w:sz w:val="20"/>
                <w:szCs w:val="20"/>
              </w:rPr>
              <w:t>4</w:t>
            </w:r>
          </w:p>
        </w:tc>
        <w:tc>
          <w:tcPr>
            <w:tcW w:w="1560" w:type="dxa"/>
            <w:tcBorders>
              <w:top w:val="single" w:sz="4" w:space="0" w:color="auto"/>
              <w:bottom w:val="single" w:sz="4" w:space="0" w:color="auto"/>
            </w:tcBorders>
          </w:tcPr>
          <w:p w14:paraId="4792FFCD" w14:textId="324EA527" w:rsidR="00735B25" w:rsidRPr="00330565" w:rsidRDefault="00DD47AE"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 xml:space="preserve">Tautua Human Development </w:t>
            </w:r>
            <w:r>
              <w:rPr>
                <w:rFonts w:asciiTheme="majorHAnsi" w:hAnsiTheme="majorHAnsi" w:cstheme="majorHAnsi"/>
                <w:sz w:val="20"/>
                <w:szCs w:val="20"/>
              </w:rPr>
              <w:lastRenderedPageBreak/>
              <w:t>for All Program-</w:t>
            </w:r>
            <w:r w:rsidRPr="00330565">
              <w:rPr>
                <w:rFonts w:asciiTheme="majorHAnsi" w:hAnsiTheme="majorHAnsi" w:cstheme="majorHAnsi"/>
                <w:sz w:val="20"/>
                <w:szCs w:val="20"/>
              </w:rPr>
              <w:t xml:space="preserve"> </w:t>
            </w:r>
            <w:r w:rsidR="00942B9A" w:rsidRPr="00330565">
              <w:rPr>
                <w:rFonts w:asciiTheme="majorHAnsi" w:hAnsiTheme="majorHAnsi" w:cstheme="majorHAnsi"/>
                <w:sz w:val="20"/>
                <w:szCs w:val="20"/>
              </w:rPr>
              <w:t>Grantee</w:t>
            </w:r>
          </w:p>
        </w:tc>
        <w:tc>
          <w:tcPr>
            <w:tcW w:w="1985" w:type="dxa"/>
            <w:tcBorders>
              <w:top w:val="single" w:sz="4" w:space="0" w:color="auto"/>
              <w:bottom w:val="single" w:sz="4" w:space="0" w:color="auto"/>
            </w:tcBorders>
          </w:tcPr>
          <w:p w14:paraId="1BFA4B57" w14:textId="77777777" w:rsidR="00735B25" w:rsidRPr="00330565" w:rsidRDefault="00735B25"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6D6C45DE" w14:textId="2D413DD3" w:rsidR="00735B25" w:rsidRPr="00330565" w:rsidRDefault="00735B25"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lastRenderedPageBreak/>
              <w:t>(Women in Business Development Incorporated)</w:t>
            </w:r>
          </w:p>
        </w:tc>
        <w:tc>
          <w:tcPr>
            <w:tcW w:w="2835" w:type="dxa"/>
            <w:tcBorders>
              <w:top w:val="single" w:sz="4" w:space="0" w:color="auto"/>
              <w:left w:val="single" w:sz="4" w:space="0" w:color="FFFFFF" w:themeColor="background1"/>
              <w:bottom w:val="single" w:sz="4" w:space="0" w:color="auto"/>
              <w:right w:val="single" w:sz="4" w:space="0" w:color="FFFFFF" w:themeColor="background1"/>
            </w:tcBorders>
          </w:tcPr>
          <w:p w14:paraId="6DC15327" w14:textId="186DA02B" w:rsidR="00735B25" w:rsidRPr="00330565" w:rsidRDefault="00735B25"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lastRenderedPageBreak/>
              <w:t xml:space="preserve">The primary aim of this project is to ensure that </w:t>
            </w:r>
            <w:r w:rsidRPr="00330565">
              <w:rPr>
                <w:rFonts w:asciiTheme="majorHAnsi" w:hAnsiTheme="majorHAnsi" w:cstheme="majorHAnsi"/>
                <w:sz w:val="20"/>
                <w:szCs w:val="20"/>
              </w:rPr>
              <w:lastRenderedPageBreak/>
              <w:t>Women’s participation and business is improved and more resilient through production activities and training. The project works to see that women are supported with their businesses through financial and social services as well as linked with online platforms. The project will also strengthen the organisational capacity for WIBDI to ensure sustainability for supporting families, women and girls.</w:t>
            </w:r>
          </w:p>
        </w:tc>
        <w:tc>
          <w:tcPr>
            <w:tcW w:w="1701" w:type="dxa"/>
            <w:tcBorders>
              <w:top w:val="single" w:sz="4" w:space="0" w:color="auto"/>
              <w:left w:val="single" w:sz="4" w:space="0" w:color="FFFFFF" w:themeColor="background1"/>
              <w:bottom w:val="single" w:sz="4" w:space="0" w:color="auto"/>
              <w:right w:val="single" w:sz="4" w:space="0" w:color="FFFFFF" w:themeColor="background1"/>
            </w:tcBorders>
          </w:tcPr>
          <w:p w14:paraId="3D1D427A" w14:textId="4170C544" w:rsidR="00735B25" w:rsidRDefault="00624518"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Pr>
                <w:rFonts w:asciiTheme="majorHAnsi" w:hAnsiTheme="majorHAnsi" w:cstheme="majorHAnsi"/>
                <w:sz w:val="20"/>
                <w:szCs w:val="20"/>
                <w:lang w:val="en-US"/>
              </w:rPr>
              <w:lastRenderedPageBreak/>
              <w:t>$</w:t>
            </w:r>
            <w:r w:rsidRPr="00624518">
              <w:rPr>
                <w:rFonts w:asciiTheme="majorHAnsi" w:hAnsiTheme="majorHAnsi" w:cstheme="majorHAnsi"/>
                <w:sz w:val="20"/>
                <w:szCs w:val="20"/>
                <w:lang w:val="en-US"/>
              </w:rPr>
              <w:t>636</w:t>
            </w:r>
            <w:r>
              <w:rPr>
                <w:rFonts w:asciiTheme="majorHAnsi" w:hAnsiTheme="majorHAnsi" w:cstheme="majorHAnsi"/>
                <w:sz w:val="20"/>
                <w:szCs w:val="20"/>
                <w:lang w:val="en-US"/>
              </w:rPr>
              <w:t>,</w:t>
            </w:r>
            <w:r w:rsidRPr="00624518">
              <w:rPr>
                <w:rFonts w:asciiTheme="majorHAnsi" w:hAnsiTheme="majorHAnsi" w:cstheme="majorHAnsi"/>
                <w:sz w:val="20"/>
                <w:szCs w:val="20"/>
                <w:lang w:val="en-US"/>
              </w:rPr>
              <w:t>425.88</w:t>
            </w:r>
          </w:p>
          <w:p w14:paraId="42E085EB" w14:textId="77777777" w:rsidR="00624518" w:rsidRPr="00330565" w:rsidRDefault="00624518"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p w14:paraId="268C0B87" w14:textId="6497F442" w:rsidR="00735B25" w:rsidRPr="00330565" w:rsidRDefault="00735B25"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330565">
              <w:rPr>
                <w:rFonts w:asciiTheme="majorHAnsi" w:hAnsiTheme="majorHAnsi" w:cstheme="majorHAnsi"/>
                <w:sz w:val="20"/>
                <w:szCs w:val="20"/>
                <w:lang w:val="en-US"/>
              </w:rPr>
              <w:lastRenderedPageBreak/>
              <w:t xml:space="preserve">2022 – </w:t>
            </w:r>
            <w:r w:rsidR="00DD69DA" w:rsidRPr="00330565">
              <w:rPr>
                <w:rFonts w:asciiTheme="majorHAnsi" w:hAnsiTheme="majorHAnsi" w:cstheme="majorHAnsi"/>
                <w:sz w:val="20"/>
                <w:szCs w:val="20"/>
                <w:lang w:val="en-US"/>
              </w:rPr>
              <w:t>202</w:t>
            </w:r>
            <w:r w:rsidR="00DD69DA">
              <w:rPr>
                <w:rFonts w:asciiTheme="majorHAnsi" w:hAnsiTheme="majorHAnsi" w:cstheme="majorHAnsi"/>
                <w:sz w:val="20"/>
                <w:szCs w:val="20"/>
                <w:lang w:val="en-US"/>
              </w:rPr>
              <w:t>8</w:t>
            </w:r>
          </w:p>
          <w:p w14:paraId="2C9FE299" w14:textId="0C261177" w:rsidR="00735B25" w:rsidRPr="00330565" w:rsidRDefault="00735B25"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397" w:type="dxa"/>
            <w:tcBorders>
              <w:top w:val="single" w:sz="4" w:space="0" w:color="auto"/>
              <w:left w:val="single" w:sz="4" w:space="0" w:color="FFFFFF" w:themeColor="background1"/>
              <w:bottom w:val="single" w:sz="4" w:space="0" w:color="auto"/>
              <w:right w:val="single" w:sz="4" w:space="0" w:color="FFFFFF" w:themeColor="background1"/>
            </w:tcBorders>
          </w:tcPr>
          <w:p w14:paraId="1147B11C" w14:textId="34827EAA" w:rsidR="00735B25" w:rsidRPr="00330565" w:rsidRDefault="00924967" w:rsidP="00E25F61">
            <w:pPr>
              <w:tabs>
                <w:tab w:val="left" w:pos="1090"/>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Pr>
                <w:rFonts w:asciiTheme="majorHAnsi" w:hAnsiTheme="majorHAnsi" w:cstheme="majorHAnsi"/>
                <w:sz w:val="20"/>
                <w:szCs w:val="20"/>
                <w:lang w:val="en-US"/>
              </w:rPr>
              <w:lastRenderedPageBreak/>
              <w:t>Ongoing</w:t>
            </w:r>
          </w:p>
        </w:tc>
      </w:tr>
      <w:tr w:rsidR="00AC57DB" w:rsidRPr="00CB35DE" w14:paraId="40EFC415" w14:textId="1D144EE7" w:rsidTr="008E42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bottom w:val="single" w:sz="4" w:space="0" w:color="auto"/>
            </w:tcBorders>
          </w:tcPr>
          <w:p w14:paraId="7F6F6942" w14:textId="50A26227" w:rsidR="00735B25" w:rsidRPr="00330565" w:rsidRDefault="00153648" w:rsidP="00BA6439">
            <w:pPr>
              <w:spacing w:line="276" w:lineRule="auto"/>
              <w:rPr>
                <w:rFonts w:asciiTheme="majorHAnsi" w:hAnsiTheme="majorHAnsi" w:cstheme="majorHAnsi"/>
                <w:sz w:val="20"/>
                <w:szCs w:val="20"/>
              </w:rPr>
            </w:pPr>
            <w:r w:rsidRPr="00330565">
              <w:rPr>
                <w:rFonts w:asciiTheme="majorHAnsi" w:hAnsiTheme="majorHAnsi" w:cstheme="majorHAnsi"/>
                <w:sz w:val="20"/>
                <w:szCs w:val="20"/>
              </w:rPr>
              <w:t>5</w:t>
            </w:r>
          </w:p>
        </w:tc>
        <w:tc>
          <w:tcPr>
            <w:tcW w:w="1560" w:type="dxa"/>
            <w:tcBorders>
              <w:top w:val="single" w:sz="4" w:space="0" w:color="auto"/>
              <w:bottom w:val="single" w:sz="4" w:space="0" w:color="auto"/>
            </w:tcBorders>
          </w:tcPr>
          <w:p w14:paraId="7025FE63" w14:textId="0D420ED0" w:rsidR="00735B25" w:rsidRPr="00330565" w:rsidRDefault="00D5295C"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Tautua Human Development for All Program-</w:t>
            </w:r>
            <w:r w:rsidRPr="00330565">
              <w:rPr>
                <w:rFonts w:asciiTheme="majorHAnsi" w:hAnsiTheme="majorHAnsi" w:cstheme="majorHAnsi"/>
                <w:sz w:val="20"/>
                <w:szCs w:val="20"/>
              </w:rPr>
              <w:t xml:space="preserve"> </w:t>
            </w:r>
            <w:r w:rsidR="00942B9A" w:rsidRPr="00330565">
              <w:rPr>
                <w:rFonts w:asciiTheme="majorHAnsi" w:hAnsiTheme="majorHAnsi" w:cstheme="majorHAnsi"/>
                <w:sz w:val="20"/>
                <w:szCs w:val="20"/>
              </w:rPr>
              <w:t>Grantee</w:t>
            </w:r>
          </w:p>
        </w:tc>
        <w:tc>
          <w:tcPr>
            <w:tcW w:w="1985" w:type="dxa"/>
            <w:tcBorders>
              <w:top w:val="single" w:sz="4" w:space="0" w:color="auto"/>
              <w:bottom w:val="single" w:sz="4" w:space="0" w:color="auto"/>
            </w:tcBorders>
          </w:tcPr>
          <w:p w14:paraId="2393CE38" w14:textId="77777777" w:rsidR="00735B25" w:rsidRPr="00330565" w:rsidRDefault="00735B25"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Increasing Women’s Entrepreneurship in Formal and Informal Economies in Samoa</w:t>
            </w:r>
          </w:p>
          <w:p w14:paraId="1D107EF1" w14:textId="77777777" w:rsidR="00735B25" w:rsidRPr="00330565" w:rsidRDefault="00735B25"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7C9D0E14" w14:textId="785B0D10" w:rsidR="00735B25" w:rsidRPr="00330565" w:rsidRDefault="00735B25"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(Samoa Women’s Association of Growers)</w:t>
            </w:r>
          </w:p>
        </w:tc>
        <w:tc>
          <w:tcPr>
            <w:tcW w:w="2835" w:type="dxa"/>
            <w:tcBorders>
              <w:top w:val="single" w:sz="4" w:space="0" w:color="auto"/>
              <w:left w:val="single" w:sz="4" w:space="0" w:color="FFFFFF" w:themeColor="background1"/>
              <w:bottom w:val="single" w:sz="4" w:space="0" w:color="auto"/>
              <w:right w:val="single" w:sz="4" w:space="0" w:color="FFFFFF" w:themeColor="background1"/>
            </w:tcBorders>
          </w:tcPr>
          <w:p w14:paraId="303207AF" w14:textId="7BF50ED8" w:rsidR="00735B25" w:rsidRPr="00330565" w:rsidRDefault="00735B25"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30565">
              <w:rPr>
                <w:rFonts w:asciiTheme="majorHAnsi" w:hAnsiTheme="majorHAnsi" w:cstheme="majorHAnsi"/>
                <w:sz w:val="20"/>
                <w:szCs w:val="20"/>
              </w:rPr>
              <w:t>This project aims to build the capacity building and institutional strengthening of the Organi</w:t>
            </w:r>
            <w:r w:rsidR="00F11C50">
              <w:rPr>
                <w:rFonts w:asciiTheme="majorHAnsi" w:hAnsiTheme="majorHAnsi" w:cstheme="majorHAnsi"/>
                <w:sz w:val="20"/>
                <w:szCs w:val="20"/>
              </w:rPr>
              <w:t>s</w:t>
            </w:r>
            <w:r w:rsidRPr="00330565">
              <w:rPr>
                <w:rFonts w:asciiTheme="majorHAnsi" w:hAnsiTheme="majorHAnsi" w:cstheme="majorHAnsi"/>
                <w:sz w:val="20"/>
                <w:szCs w:val="20"/>
              </w:rPr>
              <w:t>ation with its Strategic Plan &amp; Policy design &amp; implementation. It will also work to train women Entrepreneur in value-adding, packaging, online marketing, e-commerce, digital literacy &amp; financial skills.</w:t>
            </w:r>
          </w:p>
        </w:tc>
        <w:tc>
          <w:tcPr>
            <w:tcW w:w="1701" w:type="dxa"/>
            <w:tcBorders>
              <w:top w:val="single" w:sz="4" w:space="0" w:color="auto"/>
              <w:left w:val="single" w:sz="4" w:space="0" w:color="FFFFFF" w:themeColor="background1"/>
              <w:bottom w:val="single" w:sz="4" w:space="0" w:color="auto"/>
              <w:right w:val="single" w:sz="4" w:space="0" w:color="FFFFFF" w:themeColor="background1"/>
            </w:tcBorders>
          </w:tcPr>
          <w:p w14:paraId="475A790D" w14:textId="26A52664" w:rsidR="008540E7" w:rsidRPr="00330565" w:rsidRDefault="008540E7"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Pr>
                <w:rFonts w:asciiTheme="majorHAnsi" w:hAnsiTheme="majorHAnsi" w:cstheme="majorHAnsi"/>
                <w:sz w:val="20"/>
                <w:szCs w:val="20"/>
                <w:lang w:val="en-US"/>
              </w:rPr>
              <w:t>$</w:t>
            </w:r>
            <w:r w:rsidRPr="008540E7">
              <w:rPr>
                <w:rFonts w:asciiTheme="majorHAnsi" w:hAnsiTheme="majorHAnsi" w:cstheme="majorHAnsi"/>
                <w:sz w:val="20"/>
                <w:szCs w:val="20"/>
                <w:lang w:val="en-US"/>
              </w:rPr>
              <w:t>32</w:t>
            </w:r>
            <w:r w:rsidR="006F2A4C">
              <w:rPr>
                <w:rFonts w:asciiTheme="majorHAnsi" w:hAnsiTheme="majorHAnsi" w:cstheme="majorHAnsi"/>
                <w:sz w:val="20"/>
                <w:szCs w:val="20"/>
                <w:lang w:val="en-US"/>
              </w:rPr>
              <w:t>8</w:t>
            </w:r>
            <w:r>
              <w:rPr>
                <w:rFonts w:asciiTheme="majorHAnsi" w:hAnsiTheme="majorHAnsi" w:cstheme="majorHAnsi"/>
                <w:sz w:val="20"/>
                <w:szCs w:val="20"/>
                <w:lang w:val="en-US"/>
              </w:rPr>
              <w:t>,</w:t>
            </w:r>
            <w:r w:rsidR="00DB27BA">
              <w:rPr>
                <w:rFonts w:asciiTheme="majorHAnsi" w:hAnsiTheme="majorHAnsi" w:cstheme="majorHAnsi"/>
                <w:sz w:val="20"/>
                <w:szCs w:val="20"/>
                <w:lang w:val="en-US"/>
              </w:rPr>
              <w:t>704.85</w:t>
            </w:r>
          </w:p>
          <w:p w14:paraId="18AB713E" w14:textId="77777777" w:rsidR="00735B25" w:rsidRPr="00330565" w:rsidRDefault="00735B25"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14:paraId="04241322" w14:textId="28BE9E79" w:rsidR="00735B25" w:rsidRPr="00330565" w:rsidRDefault="00735B25"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330565">
              <w:rPr>
                <w:rFonts w:asciiTheme="majorHAnsi" w:hAnsiTheme="majorHAnsi" w:cstheme="majorHAnsi"/>
                <w:sz w:val="20"/>
                <w:szCs w:val="20"/>
                <w:lang w:val="en-US"/>
              </w:rPr>
              <w:t>2022 – 202</w:t>
            </w:r>
            <w:r w:rsidR="002C662C">
              <w:rPr>
                <w:rFonts w:asciiTheme="majorHAnsi" w:hAnsiTheme="majorHAnsi" w:cstheme="majorHAnsi"/>
                <w:sz w:val="20"/>
                <w:szCs w:val="20"/>
                <w:lang w:val="en-US"/>
              </w:rPr>
              <w:t>8</w:t>
            </w:r>
          </w:p>
          <w:p w14:paraId="0A5D8624" w14:textId="3042CAF7" w:rsidR="00735B25" w:rsidRPr="00330565" w:rsidRDefault="00735B25"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397" w:type="dxa"/>
            <w:tcBorders>
              <w:top w:val="single" w:sz="4" w:space="0" w:color="auto"/>
              <w:left w:val="single" w:sz="4" w:space="0" w:color="FFFFFF" w:themeColor="background1"/>
              <w:bottom w:val="single" w:sz="4" w:space="0" w:color="auto"/>
              <w:right w:val="single" w:sz="4" w:space="0" w:color="FFFFFF" w:themeColor="background1"/>
            </w:tcBorders>
          </w:tcPr>
          <w:p w14:paraId="2F23B841" w14:textId="578630A7" w:rsidR="00735B25" w:rsidRPr="00330565" w:rsidRDefault="00AE7255"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330565">
              <w:rPr>
                <w:rFonts w:asciiTheme="majorHAnsi" w:hAnsiTheme="majorHAnsi" w:cstheme="majorHAnsi"/>
                <w:sz w:val="20"/>
                <w:szCs w:val="20"/>
                <w:lang w:val="en-US"/>
              </w:rPr>
              <w:t>Ongoing</w:t>
            </w:r>
          </w:p>
        </w:tc>
      </w:tr>
      <w:tr w:rsidR="00D5295C" w:rsidRPr="00CB35DE" w14:paraId="071DD2DC" w14:textId="77777777" w:rsidTr="008E42BF">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bottom w:val="single" w:sz="4" w:space="0" w:color="auto"/>
            </w:tcBorders>
          </w:tcPr>
          <w:p w14:paraId="257720BE" w14:textId="6EF139BD" w:rsidR="00D5295C" w:rsidRPr="00330565" w:rsidRDefault="00D5295C" w:rsidP="00BA6439">
            <w:pPr>
              <w:spacing w:line="276" w:lineRule="auto"/>
              <w:rPr>
                <w:rFonts w:asciiTheme="majorHAnsi" w:hAnsiTheme="majorHAnsi" w:cstheme="majorHAnsi"/>
                <w:sz w:val="20"/>
                <w:szCs w:val="20"/>
              </w:rPr>
            </w:pPr>
            <w:r>
              <w:rPr>
                <w:rFonts w:asciiTheme="majorHAnsi" w:hAnsiTheme="majorHAnsi" w:cstheme="majorHAnsi"/>
                <w:sz w:val="20"/>
                <w:szCs w:val="20"/>
              </w:rPr>
              <w:t>6</w:t>
            </w:r>
          </w:p>
        </w:tc>
        <w:tc>
          <w:tcPr>
            <w:tcW w:w="1560" w:type="dxa"/>
            <w:tcBorders>
              <w:top w:val="single" w:sz="4" w:space="0" w:color="auto"/>
              <w:bottom w:val="single" w:sz="4" w:space="0" w:color="auto"/>
            </w:tcBorders>
          </w:tcPr>
          <w:p w14:paraId="662FD6B0" w14:textId="46B7F717" w:rsidR="00D5295C" w:rsidRPr="00330565" w:rsidDel="00D5295C" w:rsidRDefault="00D5295C"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Tautua Human Development for All Program- Grantee</w:t>
            </w:r>
          </w:p>
        </w:tc>
        <w:tc>
          <w:tcPr>
            <w:tcW w:w="1985" w:type="dxa"/>
            <w:tcBorders>
              <w:top w:val="single" w:sz="4" w:space="0" w:color="auto"/>
              <w:bottom w:val="single" w:sz="4" w:space="0" w:color="auto"/>
            </w:tcBorders>
          </w:tcPr>
          <w:p w14:paraId="2867FB12" w14:textId="28C12301" w:rsidR="00D5295C" w:rsidRDefault="00CA291F"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 xml:space="preserve">To promote and protect the </w:t>
            </w:r>
            <w:r w:rsidR="00BA4FED">
              <w:rPr>
                <w:rFonts w:asciiTheme="majorHAnsi" w:hAnsiTheme="majorHAnsi" w:cstheme="majorHAnsi"/>
                <w:sz w:val="20"/>
                <w:szCs w:val="20"/>
              </w:rPr>
              <w:t>rights, dignity, equity and wellbeing of Fa’afafine, Fatama and other gender diverse communities in Samoa.</w:t>
            </w:r>
          </w:p>
          <w:p w14:paraId="3640C93B" w14:textId="77777777" w:rsidR="00B72EF6" w:rsidRDefault="00B72EF6"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544C0A95" w14:textId="52EDA357" w:rsidR="00B72EF6" w:rsidRPr="00330565" w:rsidRDefault="00B72EF6"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(Samoa Fa’afafine Association Incoporated)</w:t>
            </w:r>
          </w:p>
        </w:tc>
        <w:tc>
          <w:tcPr>
            <w:tcW w:w="2835" w:type="dxa"/>
            <w:tcBorders>
              <w:top w:val="single" w:sz="4" w:space="0" w:color="auto"/>
              <w:left w:val="single" w:sz="4" w:space="0" w:color="FFFFFF" w:themeColor="background1"/>
              <w:bottom w:val="single" w:sz="4" w:space="0" w:color="auto"/>
              <w:right w:val="single" w:sz="4" w:space="0" w:color="FFFFFF" w:themeColor="background1"/>
            </w:tcBorders>
          </w:tcPr>
          <w:p w14:paraId="043EDE82" w14:textId="69EE09E6" w:rsidR="00D5295C" w:rsidRPr="00330565" w:rsidRDefault="003F7089"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This project aims</w:t>
            </w:r>
            <w:r w:rsidR="00A929A5">
              <w:rPr>
                <w:rFonts w:asciiTheme="majorHAnsi" w:hAnsiTheme="majorHAnsi" w:cstheme="majorHAnsi"/>
                <w:sz w:val="20"/>
                <w:szCs w:val="20"/>
              </w:rPr>
              <w:t xml:space="preserve"> to advocate for the rights, wellbeing and social inclusion of Fa’afafine, Fa’atama and other gender diverse people in Samoa while promoting respect for human rights and access to health, education and community development opportunities</w:t>
            </w:r>
          </w:p>
        </w:tc>
        <w:tc>
          <w:tcPr>
            <w:tcW w:w="1701" w:type="dxa"/>
            <w:tcBorders>
              <w:top w:val="single" w:sz="4" w:space="0" w:color="auto"/>
              <w:left w:val="single" w:sz="4" w:space="0" w:color="FFFFFF" w:themeColor="background1"/>
              <w:bottom w:val="single" w:sz="4" w:space="0" w:color="auto"/>
              <w:right w:val="single" w:sz="4" w:space="0" w:color="FFFFFF" w:themeColor="background1"/>
            </w:tcBorders>
          </w:tcPr>
          <w:p w14:paraId="0D77488C" w14:textId="367DA23F" w:rsidR="00EA4356" w:rsidRDefault="00A5205B"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Pr>
                <w:rFonts w:asciiTheme="majorHAnsi" w:hAnsiTheme="majorHAnsi" w:cstheme="majorHAnsi"/>
                <w:sz w:val="20"/>
                <w:szCs w:val="20"/>
                <w:lang w:val="en-US"/>
              </w:rPr>
              <w:t>$125</w:t>
            </w:r>
            <w:r w:rsidR="007B6E7A">
              <w:rPr>
                <w:rFonts w:asciiTheme="majorHAnsi" w:hAnsiTheme="majorHAnsi" w:cstheme="majorHAnsi"/>
                <w:sz w:val="20"/>
                <w:szCs w:val="20"/>
                <w:lang w:val="en-US"/>
              </w:rPr>
              <w:t>,885.71</w:t>
            </w:r>
          </w:p>
          <w:p w14:paraId="31AAFA2C" w14:textId="77777777" w:rsidR="00EA4356" w:rsidRDefault="00EA4356"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p w14:paraId="673D9063" w14:textId="77777777" w:rsidR="00EA4356" w:rsidRDefault="00EA4356"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p w14:paraId="7AEAD5AC" w14:textId="051DE742" w:rsidR="00D5295C" w:rsidRDefault="002E21B7"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Pr>
                <w:rFonts w:asciiTheme="majorHAnsi" w:hAnsiTheme="majorHAnsi" w:cstheme="majorHAnsi"/>
                <w:sz w:val="20"/>
                <w:szCs w:val="20"/>
                <w:lang w:val="en-US"/>
              </w:rPr>
              <w:t>20</w:t>
            </w:r>
            <w:r w:rsidR="009C21F0">
              <w:rPr>
                <w:rFonts w:asciiTheme="majorHAnsi" w:hAnsiTheme="majorHAnsi" w:cstheme="majorHAnsi"/>
                <w:sz w:val="20"/>
                <w:szCs w:val="20"/>
                <w:lang w:val="en-US"/>
              </w:rPr>
              <w:t>25</w:t>
            </w:r>
            <w:r w:rsidR="00EA4356">
              <w:rPr>
                <w:rFonts w:asciiTheme="majorHAnsi" w:hAnsiTheme="majorHAnsi" w:cstheme="majorHAnsi"/>
                <w:sz w:val="20"/>
                <w:szCs w:val="20"/>
                <w:lang w:val="en-US"/>
              </w:rPr>
              <w:t xml:space="preserve"> </w:t>
            </w:r>
            <w:r w:rsidR="009C21F0">
              <w:rPr>
                <w:rFonts w:asciiTheme="majorHAnsi" w:hAnsiTheme="majorHAnsi" w:cstheme="majorHAnsi"/>
                <w:sz w:val="20"/>
                <w:szCs w:val="20"/>
                <w:lang w:val="en-US"/>
              </w:rPr>
              <w:t>-</w:t>
            </w:r>
            <w:r w:rsidR="00EA4356">
              <w:rPr>
                <w:rFonts w:asciiTheme="majorHAnsi" w:hAnsiTheme="majorHAnsi" w:cstheme="majorHAnsi"/>
                <w:sz w:val="20"/>
                <w:szCs w:val="20"/>
                <w:lang w:val="en-US"/>
              </w:rPr>
              <w:t xml:space="preserve"> 2028</w:t>
            </w:r>
          </w:p>
        </w:tc>
        <w:tc>
          <w:tcPr>
            <w:tcW w:w="1397" w:type="dxa"/>
            <w:tcBorders>
              <w:top w:val="single" w:sz="4" w:space="0" w:color="auto"/>
              <w:left w:val="single" w:sz="4" w:space="0" w:color="FFFFFF" w:themeColor="background1"/>
              <w:bottom w:val="single" w:sz="4" w:space="0" w:color="auto"/>
              <w:right w:val="single" w:sz="4" w:space="0" w:color="FFFFFF" w:themeColor="background1"/>
            </w:tcBorders>
          </w:tcPr>
          <w:p w14:paraId="1E142D62" w14:textId="2825672E" w:rsidR="00D5295C" w:rsidRPr="00330565" w:rsidRDefault="007B6E7A" w:rsidP="00BA643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Pr>
                <w:rFonts w:asciiTheme="majorHAnsi" w:hAnsiTheme="majorHAnsi" w:cstheme="majorHAnsi"/>
                <w:sz w:val="20"/>
                <w:szCs w:val="20"/>
                <w:lang w:val="en-US"/>
              </w:rPr>
              <w:t>Ongoing</w:t>
            </w:r>
          </w:p>
        </w:tc>
      </w:tr>
      <w:tr w:rsidR="00D5295C" w:rsidRPr="00CB35DE" w14:paraId="7B18ED78" w14:textId="77777777" w:rsidTr="008E42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bottom w:val="single" w:sz="4" w:space="0" w:color="auto"/>
            </w:tcBorders>
          </w:tcPr>
          <w:p w14:paraId="4DBD0CB2" w14:textId="6BAD2A76" w:rsidR="00D5295C" w:rsidRPr="00330565" w:rsidRDefault="000011D0" w:rsidP="00BA6439">
            <w:pPr>
              <w:spacing w:line="276" w:lineRule="auto"/>
              <w:rPr>
                <w:rFonts w:asciiTheme="majorHAnsi" w:hAnsiTheme="majorHAnsi" w:cstheme="majorHAnsi"/>
                <w:sz w:val="20"/>
                <w:szCs w:val="20"/>
              </w:rPr>
            </w:pPr>
            <w:r>
              <w:rPr>
                <w:rFonts w:asciiTheme="majorHAnsi" w:hAnsiTheme="majorHAnsi" w:cstheme="majorHAnsi"/>
                <w:sz w:val="20"/>
                <w:szCs w:val="20"/>
              </w:rPr>
              <w:t>7</w:t>
            </w:r>
          </w:p>
        </w:tc>
        <w:tc>
          <w:tcPr>
            <w:tcW w:w="1560" w:type="dxa"/>
            <w:tcBorders>
              <w:top w:val="single" w:sz="4" w:space="0" w:color="auto"/>
              <w:bottom w:val="single" w:sz="4" w:space="0" w:color="auto"/>
            </w:tcBorders>
          </w:tcPr>
          <w:p w14:paraId="689CF349" w14:textId="20BF41A8" w:rsidR="00D5295C" w:rsidRPr="00330565" w:rsidDel="00D5295C" w:rsidRDefault="00976E29"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Tautua Human Development for All Program- Grantee</w:t>
            </w:r>
          </w:p>
        </w:tc>
        <w:tc>
          <w:tcPr>
            <w:tcW w:w="1985" w:type="dxa"/>
            <w:tcBorders>
              <w:top w:val="single" w:sz="4" w:space="0" w:color="auto"/>
              <w:bottom w:val="single" w:sz="4" w:space="0" w:color="auto"/>
            </w:tcBorders>
          </w:tcPr>
          <w:p w14:paraId="682E2390" w14:textId="153F33AA" w:rsidR="00D5295C" w:rsidRPr="00330565" w:rsidRDefault="00D9320C"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 xml:space="preserve">Nuanua o le Alofa </w:t>
            </w:r>
          </w:p>
        </w:tc>
        <w:tc>
          <w:tcPr>
            <w:tcW w:w="2835" w:type="dxa"/>
            <w:tcBorders>
              <w:top w:val="single" w:sz="4" w:space="0" w:color="auto"/>
              <w:left w:val="single" w:sz="4" w:space="0" w:color="FFFFFF" w:themeColor="background1"/>
              <w:bottom w:val="single" w:sz="4" w:space="0" w:color="auto"/>
              <w:right w:val="single" w:sz="4" w:space="0" w:color="FFFFFF" w:themeColor="background1"/>
            </w:tcBorders>
          </w:tcPr>
          <w:p w14:paraId="4D1748AB" w14:textId="1A6C6EF1" w:rsidR="00D5295C" w:rsidRPr="00330565" w:rsidRDefault="000A471E"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Th</w:t>
            </w:r>
            <w:r w:rsidR="00165D80">
              <w:rPr>
                <w:rFonts w:asciiTheme="majorHAnsi" w:hAnsiTheme="majorHAnsi" w:cstheme="majorHAnsi"/>
                <w:sz w:val="20"/>
                <w:szCs w:val="20"/>
              </w:rPr>
              <w:t xml:space="preserve">e project aims to empower </w:t>
            </w:r>
            <w:r w:rsidR="001464D2">
              <w:rPr>
                <w:rFonts w:asciiTheme="majorHAnsi" w:hAnsiTheme="majorHAnsi" w:cstheme="majorHAnsi"/>
                <w:sz w:val="20"/>
                <w:szCs w:val="20"/>
              </w:rPr>
              <w:t>people with disability especially women and girls with disabilities by promoting their rights</w:t>
            </w:r>
            <w:r w:rsidR="00A65A73">
              <w:rPr>
                <w:rFonts w:asciiTheme="majorHAnsi" w:hAnsiTheme="majorHAnsi" w:cstheme="majorHAnsi"/>
                <w:sz w:val="20"/>
                <w:szCs w:val="20"/>
              </w:rPr>
              <w:t>, ensuring their inclusion in decision-making proce</w:t>
            </w:r>
            <w:r w:rsidR="00384E4F">
              <w:rPr>
                <w:rFonts w:asciiTheme="majorHAnsi" w:hAnsiTheme="majorHAnsi" w:cstheme="majorHAnsi"/>
                <w:sz w:val="20"/>
                <w:szCs w:val="20"/>
              </w:rPr>
              <w:t>sses, improving access to services and opportunities and advocating for protection from discrimination</w:t>
            </w:r>
            <w:r w:rsidR="00980420">
              <w:rPr>
                <w:rFonts w:asciiTheme="majorHAnsi" w:hAnsiTheme="majorHAnsi" w:cstheme="majorHAnsi"/>
                <w:sz w:val="20"/>
                <w:szCs w:val="20"/>
              </w:rPr>
              <w:t xml:space="preserve">. </w:t>
            </w:r>
          </w:p>
        </w:tc>
        <w:tc>
          <w:tcPr>
            <w:tcW w:w="1701" w:type="dxa"/>
            <w:tcBorders>
              <w:top w:val="single" w:sz="4" w:space="0" w:color="auto"/>
              <w:left w:val="single" w:sz="4" w:space="0" w:color="FFFFFF" w:themeColor="background1"/>
              <w:bottom w:val="single" w:sz="4" w:space="0" w:color="auto"/>
              <w:right w:val="single" w:sz="4" w:space="0" w:color="FFFFFF" w:themeColor="background1"/>
            </w:tcBorders>
          </w:tcPr>
          <w:p w14:paraId="02C745EE" w14:textId="77777777" w:rsidR="00D5295C" w:rsidRDefault="008F6A67"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Pr>
                <w:rFonts w:asciiTheme="majorHAnsi" w:hAnsiTheme="majorHAnsi" w:cstheme="majorHAnsi"/>
                <w:sz w:val="20"/>
                <w:szCs w:val="20"/>
                <w:lang w:val="en-US"/>
              </w:rPr>
              <w:t>$</w:t>
            </w:r>
            <w:r w:rsidR="002927F8">
              <w:rPr>
                <w:rFonts w:asciiTheme="majorHAnsi" w:hAnsiTheme="majorHAnsi" w:cstheme="majorHAnsi"/>
                <w:sz w:val="20"/>
                <w:szCs w:val="20"/>
                <w:lang w:val="en-US"/>
              </w:rPr>
              <w:t>237,348.57</w:t>
            </w:r>
          </w:p>
          <w:p w14:paraId="7E365300" w14:textId="77777777" w:rsidR="002927F8" w:rsidRDefault="002927F8"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14:paraId="0F53FEC7" w14:textId="77777777" w:rsidR="002927F8" w:rsidRDefault="002927F8"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14:paraId="114B9D8B" w14:textId="45EABBFA" w:rsidR="002927F8" w:rsidRDefault="0005313A"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Pr>
                <w:rFonts w:asciiTheme="majorHAnsi" w:hAnsiTheme="majorHAnsi" w:cstheme="majorHAnsi"/>
                <w:sz w:val="20"/>
                <w:szCs w:val="20"/>
                <w:lang w:val="en-US"/>
              </w:rPr>
              <w:t>2025 - 2028</w:t>
            </w:r>
          </w:p>
        </w:tc>
        <w:tc>
          <w:tcPr>
            <w:tcW w:w="1397" w:type="dxa"/>
            <w:tcBorders>
              <w:top w:val="single" w:sz="4" w:space="0" w:color="auto"/>
              <w:left w:val="single" w:sz="4" w:space="0" w:color="FFFFFF" w:themeColor="background1"/>
              <w:bottom w:val="single" w:sz="4" w:space="0" w:color="auto"/>
              <w:right w:val="single" w:sz="4" w:space="0" w:color="FFFFFF" w:themeColor="background1"/>
            </w:tcBorders>
          </w:tcPr>
          <w:p w14:paraId="1CE793AC" w14:textId="5329155F" w:rsidR="00D5295C" w:rsidRPr="00330565" w:rsidRDefault="0005313A" w:rsidP="00BA64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Pr>
                <w:rFonts w:asciiTheme="majorHAnsi" w:hAnsiTheme="majorHAnsi" w:cstheme="majorHAnsi"/>
                <w:sz w:val="20"/>
                <w:szCs w:val="20"/>
                <w:lang w:val="en-US"/>
              </w:rPr>
              <w:t>Ongoing</w:t>
            </w:r>
          </w:p>
        </w:tc>
      </w:tr>
    </w:tbl>
    <w:p w14:paraId="708221BB" w14:textId="3A95DEF7" w:rsidR="00966EA1" w:rsidRPr="00330565" w:rsidRDefault="00942B9A" w:rsidP="00BA6439">
      <w:pPr>
        <w:pStyle w:val="Heading2"/>
        <w:ind w:hanging="993"/>
        <w:rPr>
          <w:rFonts w:asciiTheme="majorHAnsi" w:hAnsiTheme="majorHAnsi" w:cstheme="majorHAnsi"/>
        </w:rPr>
      </w:pPr>
      <w:bookmarkStart w:id="31" w:name="_Toc230784153"/>
      <w:bookmarkStart w:id="32" w:name="_Toc235005350"/>
      <w:bookmarkEnd w:id="30"/>
      <w:bookmarkEnd w:id="31"/>
      <w:r w:rsidRPr="00330565">
        <w:rPr>
          <w:rFonts w:asciiTheme="majorHAnsi" w:hAnsiTheme="majorHAnsi" w:cstheme="majorHAnsi"/>
        </w:rPr>
        <w:lastRenderedPageBreak/>
        <w:t>Pacific Women Lead Enabling Services</w:t>
      </w:r>
      <w:bookmarkEnd w:id="32"/>
      <w:r w:rsidRPr="00330565">
        <w:rPr>
          <w:rFonts w:asciiTheme="majorHAnsi" w:hAnsiTheme="majorHAnsi" w:cstheme="majorHAnsi"/>
        </w:rPr>
        <w:t xml:space="preserve"> </w:t>
      </w:r>
    </w:p>
    <w:p w14:paraId="0B87C08F" w14:textId="7BD6D2BD" w:rsidR="009109D2" w:rsidRDefault="00B63199" w:rsidP="00BA6439">
      <w:pPr>
        <w:spacing w:line="276" w:lineRule="auto"/>
        <w:jc w:val="left"/>
        <w:rPr>
          <w:rFonts w:asciiTheme="majorHAnsi" w:hAnsiTheme="majorHAnsi" w:cstheme="majorHAnsi"/>
          <w:sz w:val="20"/>
          <w:szCs w:val="20"/>
        </w:rPr>
      </w:pPr>
      <w:r w:rsidRPr="00F56579">
        <w:rPr>
          <w:rFonts w:asciiTheme="majorHAnsi" w:hAnsiTheme="majorHAnsi" w:cstheme="majorHAnsi"/>
          <w:sz w:val="20"/>
          <w:szCs w:val="20"/>
        </w:rPr>
        <w:t xml:space="preserve">Pacific Women Lead Enabling Services (PWLES) </w:t>
      </w:r>
      <w:r w:rsidR="00DD0D37" w:rsidRPr="00F56579">
        <w:rPr>
          <w:rFonts w:asciiTheme="majorHAnsi" w:hAnsiTheme="majorHAnsi" w:cstheme="majorHAnsi"/>
          <w:sz w:val="20"/>
          <w:szCs w:val="20"/>
        </w:rPr>
        <w:t xml:space="preserve">provides </w:t>
      </w:r>
      <w:r w:rsidR="003E5CC9" w:rsidRPr="00F56579">
        <w:rPr>
          <w:rFonts w:asciiTheme="majorHAnsi" w:hAnsiTheme="majorHAnsi" w:cstheme="majorHAnsi"/>
          <w:sz w:val="20"/>
          <w:szCs w:val="20"/>
        </w:rPr>
        <w:t xml:space="preserve">whole-of-portfolio </w:t>
      </w:r>
      <w:r w:rsidR="00DD0D37" w:rsidRPr="00F56579">
        <w:rPr>
          <w:rFonts w:asciiTheme="majorHAnsi" w:hAnsiTheme="majorHAnsi" w:cstheme="majorHAnsi"/>
          <w:sz w:val="20"/>
          <w:szCs w:val="20"/>
        </w:rPr>
        <w:t>monitoring, evaluation and learning</w:t>
      </w:r>
      <w:r w:rsidR="00CC3E20" w:rsidRPr="00F56579">
        <w:rPr>
          <w:rFonts w:asciiTheme="majorHAnsi" w:hAnsiTheme="majorHAnsi" w:cstheme="majorHAnsi"/>
          <w:sz w:val="20"/>
          <w:szCs w:val="20"/>
        </w:rPr>
        <w:t xml:space="preserve"> oversight, technical advisory support and grant management services. PWLES has an independent Quality and Technical Assurance Group (QTAG) panel of approximately 50 consultants. PWLES is valued at AUD32 million.</w:t>
      </w:r>
      <w:r w:rsidR="00A27B04">
        <w:rPr>
          <w:rFonts w:asciiTheme="majorHAnsi" w:hAnsiTheme="majorHAnsi" w:cstheme="majorHAnsi"/>
          <w:sz w:val="20"/>
          <w:szCs w:val="20"/>
        </w:rPr>
        <w:t xml:space="preserve"> </w:t>
      </w:r>
    </w:p>
    <w:p w14:paraId="61685A64" w14:textId="73B75EE6" w:rsidR="00A27B04" w:rsidRPr="00F56579" w:rsidRDefault="00A27B04" w:rsidP="00BA6439">
      <w:pPr>
        <w:spacing w:line="276" w:lineRule="auto"/>
        <w:jc w:val="left"/>
        <w:rPr>
          <w:rFonts w:asciiTheme="majorHAnsi" w:hAnsiTheme="majorHAnsi" w:cstheme="majorHAnsi"/>
          <w:sz w:val="20"/>
          <w:szCs w:val="20"/>
        </w:rPr>
      </w:pPr>
      <w:r w:rsidRPr="00A27B04">
        <w:rPr>
          <w:rFonts w:asciiTheme="majorHAnsi" w:hAnsiTheme="majorHAnsi" w:cstheme="majorHAnsi"/>
          <w:sz w:val="20"/>
          <w:szCs w:val="20"/>
        </w:rPr>
        <w:t xml:space="preserve">PWLES manages </w:t>
      </w:r>
      <w:r>
        <w:rPr>
          <w:rFonts w:asciiTheme="majorHAnsi" w:hAnsiTheme="majorHAnsi" w:cstheme="majorHAnsi"/>
          <w:sz w:val="20"/>
          <w:szCs w:val="20"/>
        </w:rPr>
        <w:t>1</w:t>
      </w:r>
      <w:r w:rsidRPr="00A27B04">
        <w:rPr>
          <w:rFonts w:asciiTheme="majorHAnsi" w:hAnsiTheme="majorHAnsi" w:cstheme="majorHAnsi"/>
          <w:sz w:val="20"/>
          <w:szCs w:val="20"/>
        </w:rPr>
        <w:t xml:space="preserve"> project in </w:t>
      </w:r>
      <w:r>
        <w:rPr>
          <w:rFonts w:asciiTheme="majorHAnsi" w:hAnsiTheme="majorHAnsi" w:cstheme="majorHAnsi"/>
          <w:sz w:val="20"/>
          <w:szCs w:val="20"/>
        </w:rPr>
        <w:t>Samoa</w:t>
      </w:r>
      <w:r w:rsidRPr="00A27B04">
        <w:rPr>
          <w:rFonts w:asciiTheme="majorHAnsi" w:hAnsiTheme="majorHAnsi" w:cstheme="majorHAnsi"/>
          <w:sz w:val="20"/>
          <w:szCs w:val="20"/>
        </w:rPr>
        <w:t xml:space="preserve"> with </w:t>
      </w:r>
      <w:r>
        <w:rPr>
          <w:rFonts w:asciiTheme="majorHAnsi" w:hAnsiTheme="majorHAnsi" w:cstheme="majorHAnsi"/>
          <w:sz w:val="20"/>
          <w:szCs w:val="20"/>
        </w:rPr>
        <w:t>1</w:t>
      </w:r>
      <w:r w:rsidRPr="00A27B04">
        <w:rPr>
          <w:rFonts w:asciiTheme="majorHAnsi" w:hAnsiTheme="majorHAnsi" w:cstheme="majorHAnsi"/>
          <w:sz w:val="20"/>
          <w:szCs w:val="20"/>
        </w:rPr>
        <w:t xml:space="preserve"> distinct implementin</w:t>
      </w:r>
      <w:r w:rsidR="006E239A">
        <w:rPr>
          <w:rFonts w:asciiTheme="majorHAnsi" w:hAnsiTheme="majorHAnsi" w:cstheme="majorHAnsi"/>
          <w:sz w:val="20"/>
          <w:szCs w:val="20"/>
        </w:rPr>
        <w:t xml:space="preserve">g partner. </w:t>
      </w:r>
      <w:r w:rsidRPr="00A27B04">
        <w:rPr>
          <w:rFonts w:asciiTheme="majorHAnsi" w:hAnsiTheme="majorHAnsi" w:cstheme="majorHAnsi"/>
          <w:sz w:val="20"/>
          <w:szCs w:val="20"/>
        </w:rPr>
        <w:t>We Rise Coalition Phase 3 is completed, and its next phase is now being managed by DFAT Canberra.  </w:t>
      </w:r>
    </w:p>
    <w:p w14:paraId="29BF2B69" w14:textId="019B4E3D" w:rsidR="001340ED" w:rsidRPr="00C546E2" w:rsidRDefault="001340ED" w:rsidP="00BA6439">
      <w:pPr>
        <w:pStyle w:val="Caption"/>
        <w:spacing w:line="276" w:lineRule="auto"/>
        <w:rPr>
          <w:rFonts w:asciiTheme="minorHAnsi" w:hAnsiTheme="minorHAnsi" w:cstheme="minorHAnsi"/>
          <w:sz w:val="20"/>
          <w:szCs w:val="20"/>
        </w:rPr>
      </w:pPr>
      <w:r w:rsidRPr="00DB7C5E">
        <w:rPr>
          <w:rFonts w:asciiTheme="minorHAnsi" w:hAnsiTheme="minorHAnsi" w:cstheme="minorHAnsi"/>
          <w:color w:val="auto"/>
          <w:sz w:val="20"/>
          <w:szCs w:val="20"/>
        </w:rPr>
        <w:t xml:space="preserve">Table </w:t>
      </w:r>
      <w:r w:rsidR="003449C3" w:rsidRPr="00DB7C5E">
        <w:rPr>
          <w:rFonts w:asciiTheme="minorHAnsi" w:hAnsiTheme="minorHAnsi" w:cstheme="minorHAnsi"/>
          <w:color w:val="auto"/>
          <w:sz w:val="20"/>
          <w:szCs w:val="20"/>
        </w:rPr>
        <w:t>7</w:t>
      </w:r>
      <w:r w:rsidRPr="00DB7C5E">
        <w:rPr>
          <w:rFonts w:asciiTheme="minorHAnsi" w:hAnsiTheme="minorHAnsi" w:cstheme="minorHAnsi"/>
          <w:color w:val="auto"/>
          <w:sz w:val="20"/>
          <w:szCs w:val="20"/>
        </w:rPr>
        <w:t>: PWLES</w:t>
      </w:r>
      <w:r w:rsidR="00A27B04" w:rsidRPr="00DB7C5E">
        <w:rPr>
          <w:rFonts w:asciiTheme="minorHAnsi" w:hAnsiTheme="minorHAnsi" w:cstheme="minorHAnsi"/>
          <w:color w:val="auto"/>
          <w:sz w:val="20"/>
          <w:szCs w:val="20"/>
        </w:rPr>
        <w:t>-managed</w:t>
      </w:r>
      <w:r w:rsidRPr="00DB7C5E">
        <w:rPr>
          <w:rFonts w:asciiTheme="minorHAnsi" w:hAnsiTheme="minorHAnsi" w:cstheme="minorHAnsi"/>
          <w:color w:val="auto"/>
          <w:sz w:val="20"/>
          <w:szCs w:val="20"/>
        </w:rPr>
        <w:t xml:space="preserve"> </w:t>
      </w:r>
      <w:r w:rsidR="003449C3" w:rsidRPr="00DB7C5E">
        <w:rPr>
          <w:rFonts w:asciiTheme="minorHAnsi" w:hAnsiTheme="minorHAnsi" w:cstheme="minorHAnsi"/>
          <w:color w:val="auto"/>
          <w:sz w:val="20"/>
          <w:szCs w:val="20"/>
        </w:rPr>
        <w:t xml:space="preserve">grant </w:t>
      </w:r>
      <w:r w:rsidRPr="00DB7C5E">
        <w:rPr>
          <w:rFonts w:asciiTheme="minorHAnsi" w:hAnsiTheme="minorHAnsi" w:cstheme="minorHAnsi"/>
          <w:color w:val="auto"/>
          <w:sz w:val="20"/>
          <w:szCs w:val="20"/>
        </w:rPr>
        <w:t xml:space="preserve">in Samoa as </w:t>
      </w:r>
      <w:r w:rsidR="003449C3" w:rsidRPr="00DB7C5E">
        <w:rPr>
          <w:rFonts w:asciiTheme="minorHAnsi" w:hAnsiTheme="minorHAnsi" w:cstheme="minorHAnsi"/>
          <w:color w:val="auto"/>
          <w:sz w:val="20"/>
          <w:szCs w:val="20"/>
        </w:rPr>
        <w:t xml:space="preserve">of </w:t>
      </w:r>
      <w:r w:rsidRPr="00DB7C5E">
        <w:rPr>
          <w:rFonts w:asciiTheme="minorHAnsi" w:hAnsiTheme="minorHAnsi" w:cstheme="minorHAnsi"/>
          <w:color w:val="auto"/>
          <w:sz w:val="20"/>
          <w:szCs w:val="20"/>
        </w:rPr>
        <w:t xml:space="preserve">31 </w:t>
      </w:r>
      <w:r w:rsidR="00F94C35" w:rsidRPr="00DB7C5E">
        <w:rPr>
          <w:rFonts w:asciiTheme="minorHAnsi" w:hAnsiTheme="minorHAnsi" w:cstheme="minorHAnsi"/>
          <w:color w:val="auto"/>
          <w:sz w:val="20"/>
          <w:szCs w:val="20"/>
        </w:rPr>
        <w:t>May 2026</w:t>
      </w:r>
    </w:p>
    <w:tbl>
      <w:tblPr>
        <w:tblStyle w:val="PlainTable2"/>
        <w:tblW w:w="0" w:type="auto"/>
        <w:tblLayout w:type="fixed"/>
        <w:tblLook w:val="04A0" w:firstRow="1" w:lastRow="0" w:firstColumn="1" w:lastColumn="0" w:noHBand="0" w:noVBand="1"/>
      </w:tblPr>
      <w:tblGrid>
        <w:gridCol w:w="567"/>
        <w:gridCol w:w="2977"/>
        <w:gridCol w:w="3119"/>
        <w:gridCol w:w="1559"/>
        <w:gridCol w:w="1417"/>
      </w:tblGrid>
      <w:tr w:rsidR="00AC57DB" w:rsidRPr="00C546E2" w14:paraId="29F7A1C4" w14:textId="77777777" w:rsidTr="00154CCC">
        <w:trPr>
          <w:cnfStyle w:val="100000000000" w:firstRow="1" w:lastRow="0" w:firstColumn="0" w:lastColumn="0" w:oddVBand="0" w:evenVBand="0" w:oddHBand="0"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bottom w:val="single" w:sz="4" w:space="0" w:color="auto"/>
            </w:tcBorders>
            <w:shd w:val="clear" w:color="auto" w:fill="006699"/>
            <w:tcMar>
              <w:top w:w="85" w:type="dxa"/>
              <w:bottom w:w="85" w:type="dxa"/>
            </w:tcMar>
          </w:tcPr>
          <w:p w14:paraId="0149589F" w14:textId="77777777" w:rsidR="000B1874" w:rsidRPr="00C546E2" w:rsidRDefault="000B1874" w:rsidP="00BA6439">
            <w:pPr>
              <w:spacing w:line="276" w:lineRule="auto"/>
              <w:rPr>
                <w:rFonts w:cstheme="minorHAnsi"/>
                <w:b w:val="0"/>
                <w:bCs w:val="0"/>
                <w:color w:val="FFFFFF" w:themeColor="background1"/>
                <w:sz w:val="20"/>
                <w:szCs w:val="20"/>
              </w:rPr>
            </w:pPr>
            <w:r w:rsidRPr="00C546E2">
              <w:rPr>
                <w:rFonts w:cstheme="minorHAnsi"/>
                <w:color w:val="FFFFFF" w:themeColor="background1"/>
                <w:sz w:val="20"/>
                <w:szCs w:val="20"/>
              </w:rPr>
              <w:t>No.</w:t>
            </w:r>
          </w:p>
        </w:tc>
        <w:tc>
          <w:tcPr>
            <w:tcW w:w="2977" w:type="dxa"/>
            <w:tcBorders>
              <w:top w:val="single" w:sz="4" w:space="0" w:color="auto"/>
              <w:bottom w:val="single" w:sz="4" w:space="0" w:color="auto"/>
            </w:tcBorders>
            <w:shd w:val="clear" w:color="auto" w:fill="006699"/>
            <w:tcMar>
              <w:top w:w="85" w:type="dxa"/>
              <w:bottom w:w="85" w:type="dxa"/>
            </w:tcMar>
          </w:tcPr>
          <w:p w14:paraId="75D97173" w14:textId="541DEE0D" w:rsidR="000B1874" w:rsidRPr="00C546E2" w:rsidRDefault="000B1874" w:rsidP="00BA6439">
            <w:pPr>
              <w:spacing w:line="276"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FFFFFF" w:themeColor="background1"/>
                <w:sz w:val="20"/>
                <w:szCs w:val="20"/>
              </w:rPr>
            </w:pPr>
            <w:r w:rsidRPr="00C546E2">
              <w:rPr>
                <w:rFonts w:cstheme="minorHAnsi"/>
                <w:color w:val="FFFFFF" w:themeColor="background1"/>
                <w:sz w:val="20"/>
                <w:szCs w:val="20"/>
              </w:rPr>
              <w:t>Project name</w:t>
            </w:r>
            <w:r w:rsidR="002A0DF0" w:rsidRPr="00C546E2">
              <w:rPr>
                <w:rFonts w:cstheme="minorHAnsi"/>
                <w:color w:val="FFFFFF" w:themeColor="background1"/>
                <w:sz w:val="20"/>
                <w:szCs w:val="20"/>
              </w:rPr>
              <w:t xml:space="preserve"> </w:t>
            </w:r>
            <w:r w:rsidR="00942B9A" w:rsidRPr="00C546E2">
              <w:rPr>
                <w:rFonts w:cstheme="minorHAnsi"/>
                <w:color w:val="FFFFFF" w:themeColor="background1"/>
                <w:sz w:val="20"/>
                <w:szCs w:val="20"/>
              </w:rPr>
              <w:t>a</w:t>
            </w:r>
            <w:r w:rsidR="0059346B" w:rsidRPr="00C546E2">
              <w:rPr>
                <w:rFonts w:cstheme="minorHAnsi"/>
                <w:color w:val="FFFFFF" w:themeColor="background1"/>
                <w:sz w:val="20"/>
                <w:szCs w:val="20"/>
              </w:rPr>
              <w:t>n</w:t>
            </w:r>
            <w:r w:rsidR="00942B9A" w:rsidRPr="00C546E2">
              <w:rPr>
                <w:rFonts w:cstheme="minorHAnsi"/>
                <w:color w:val="FFFFFF" w:themeColor="background1"/>
                <w:sz w:val="20"/>
                <w:szCs w:val="20"/>
              </w:rPr>
              <w:t>d p</w:t>
            </w:r>
            <w:r w:rsidR="002A0DF0" w:rsidRPr="00C546E2">
              <w:rPr>
                <w:rFonts w:cstheme="minorHAnsi"/>
                <w:color w:val="FFFFFF" w:themeColor="background1"/>
                <w:sz w:val="20"/>
                <w:szCs w:val="20"/>
              </w:rPr>
              <w:t>artner</w:t>
            </w:r>
          </w:p>
        </w:tc>
        <w:tc>
          <w:tcPr>
            <w:tcW w:w="3119" w:type="dxa"/>
            <w:tcBorders>
              <w:top w:val="single" w:sz="4" w:space="0" w:color="auto"/>
              <w:bottom w:val="single" w:sz="4" w:space="0" w:color="auto"/>
            </w:tcBorders>
            <w:shd w:val="clear" w:color="auto" w:fill="006699"/>
            <w:tcMar>
              <w:top w:w="85" w:type="dxa"/>
              <w:bottom w:w="85" w:type="dxa"/>
            </w:tcMar>
          </w:tcPr>
          <w:p w14:paraId="31E230A1" w14:textId="77777777" w:rsidR="000B1874" w:rsidRPr="00C546E2" w:rsidRDefault="000B1874" w:rsidP="00BA6439">
            <w:pPr>
              <w:spacing w:line="276"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FFFFFF" w:themeColor="background1"/>
                <w:sz w:val="20"/>
                <w:szCs w:val="20"/>
              </w:rPr>
            </w:pPr>
            <w:r w:rsidRPr="00C546E2">
              <w:rPr>
                <w:rFonts w:cstheme="minorHAnsi"/>
                <w:color w:val="FFFFFF" w:themeColor="background1"/>
                <w:sz w:val="20"/>
                <w:szCs w:val="20"/>
              </w:rPr>
              <w:t>Project description</w:t>
            </w:r>
          </w:p>
        </w:tc>
        <w:tc>
          <w:tcPr>
            <w:tcW w:w="1559" w:type="dxa"/>
            <w:tcBorders>
              <w:top w:val="single" w:sz="4" w:space="0" w:color="auto"/>
              <w:bottom w:val="single" w:sz="4" w:space="0" w:color="auto"/>
            </w:tcBorders>
            <w:shd w:val="clear" w:color="auto" w:fill="006699"/>
            <w:tcMar>
              <w:top w:w="85" w:type="dxa"/>
              <w:bottom w:w="85" w:type="dxa"/>
            </w:tcMar>
          </w:tcPr>
          <w:p w14:paraId="4D706C6D" w14:textId="77777777" w:rsidR="000B1874" w:rsidRPr="00C546E2" w:rsidRDefault="000B1874" w:rsidP="00BA6439">
            <w:pPr>
              <w:spacing w:line="276"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FFFFFF" w:themeColor="background1"/>
                <w:sz w:val="20"/>
                <w:szCs w:val="20"/>
              </w:rPr>
            </w:pPr>
            <w:r w:rsidRPr="00C546E2">
              <w:rPr>
                <w:rFonts w:cstheme="minorHAnsi"/>
                <w:color w:val="FFFFFF" w:themeColor="background1"/>
                <w:sz w:val="20"/>
                <w:szCs w:val="20"/>
              </w:rPr>
              <w:t>Value (AUD) / timeframe</w:t>
            </w:r>
          </w:p>
        </w:tc>
        <w:tc>
          <w:tcPr>
            <w:tcW w:w="1417" w:type="dxa"/>
            <w:tcBorders>
              <w:top w:val="single" w:sz="4" w:space="0" w:color="auto"/>
              <w:bottom w:val="single" w:sz="4" w:space="0" w:color="auto"/>
            </w:tcBorders>
            <w:shd w:val="clear" w:color="auto" w:fill="006699"/>
          </w:tcPr>
          <w:p w14:paraId="6CFC6690" w14:textId="77777777" w:rsidR="000B1874" w:rsidRPr="00C546E2" w:rsidRDefault="000B1874" w:rsidP="00BA6439">
            <w:pPr>
              <w:spacing w:line="276" w:lineRule="auto"/>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20"/>
                <w:szCs w:val="20"/>
              </w:rPr>
            </w:pPr>
            <w:r w:rsidRPr="00C546E2">
              <w:rPr>
                <w:rFonts w:cstheme="minorHAnsi"/>
                <w:color w:val="FFFFFF" w:themeColor="background1"/>
                <w:sz w:val="20"/>
                <w:szCs w:val="20"/>
              </w:rPr>
              <w:t>Project status</w:t>
            </w:r>
          </w:p>
        </w:tc>
      </w:tr>
      <w:tr w:rsidR="00AC57DB" w:rsidRPr="00C546E2" w14:paraId="01662327" w14:textId="77777777" w:rsidTr="00AC57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tcBorders>
            <w:tcMar>
              <w:top w:w="85" w:type="dxa"/>
              <w:bottom w:w="85" w:type="dxa"/>
            </w:tcMar>
          </w:tcPr>
          <w:p w14:paraId="519F61C9" w14:textId="09AE866F" w:rsidR="00C546E2" w:rsidRPr="00C546E2" w:rsidRDefault="00C546E2" w:rsidP="00BA6439">
            <w:pPr>
              <w:spacing w:line="276" w:lineRule="auto"/>
              <w:rPr>
                <w:rFonts w:cstheme="minorHAnsi"/>
                <w:sz w:val="20"/>
                <w:szCs w:val="20"/>
              </w:rPr>
            </w:pPr>
            <w:r w:rsidRPr="00C546E2">
              <w:rPr>
                <w:rFonts w:cstheme="minorHAnsi"/>
                <w:sz w:val="20"/>
                <w:szCs w:val="20"/>
              </w:rPr>
              <w:t>1</w:t>
            </w:r>
            <w:r w:rsidRPr="00C546E2">
              <w:rPr>
                <w:rFonts w:cstheme="minorHAnsi"/>
                <w:sz w:val="20"/>
                <w:szCs w:val="20"/>
              </w:rPr>
              <w:tab/>
            </w:r>
            <w:r w:rsidRPr="00C546E2">
              <w:rPr>
                <w:rFonts w:cstheme="minorHAnsi"/>
                <w:sz w:val="20"/>
                <w:szCs w:val="20"/>
              </w:rPr>
              <w:tab/>
              <w:t xml:space="preserve"> </w:t>
            </w:r>
          </w:p>
          <w:p w14:paraId="6A772BD1" w14:textId="77777777" w:rsidR="00C546E2" w:rsidRPr="00C546E2" w:rsidRDefault="00C546E2" w:rsidP="00BA6439">
            <w:pPr>
              <w:spacing w:line="276" w:lineRule="auto"/>
              <w:rPr>
                <w:rFonts w:cstheme="minorHAnsi"/>
                <w:sz w:val="20"/>
                <w:szCs w:val="20"/>
              </w:rPr>
            </w:pPr>
          </w:p>
          <w:p w14:paraId="0CB25DD0" w14:textId="77777777" w:rsidR="00C546E2" w:rsidRPr="00C546E2" w:rsidRDefault="00C546E2" w:rsidP="00BA6439">
            <w:pPr>
              <w:spacing w:line="276" w:lineRule="auto"/>
              <w:rPr>
                <w:rFonts w:cstheme="minorHAnsi"/>
                <w:sz w:val="20"/>
                <w:szCs w:val="20"/>
              </w:rPr>
            </w:pPr>
          </w:p>
        </w:tc>
        <w:tc>
          <w:tcPr>
            <w:tcW w:w="2977" w:type="dxa"/>
            <w:tcBorders>
              <w:top w:val="single" w:sz="4" w:space="0" w:color="auto"/>
            </w:tcBorders>
            <w:tcMar>
              <w:top w:w="85" w:type="dxa"/>
              <w:bottom w:w="85" w:type="dxa"/>
            </w:tcMar>
          </w:tcPr>
          <w:p w14:paraId="699CA77A" w14:textId="77777777" w:rsidR="00C546E2" w:rsidRPr="00C546E2" w:rsidRDefault="00C546E2" w:rsidP="00BA6439">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546E2">
              <w:rPr>
                <w:rFonts w:cstheme="minorHAnsi"/>
                <w:sz w:val="20"/>
                <w:szCs w:val="20"/>
              </w:rPr>
              <w:t xml:space="preserve">We Rise Coalition: Feminist Movement for transformative change Phase 3 </w:t>
            </w:r>
            <w:r w:rsidRPr="00C546E2">
              <w:rPr>
                <w:rFonts w:cstheme="minorHAnsi"/>
                <w:sz w:val="20"/>
                <w:szCs w:val="20"/>
              </w:rPr>
              <w:tab/>
              <w:t xml:space="preserve"> </w:t>
            </w:r>
          </w:p>
          <w:p w14:paraId="2F221585" w14:textId="3532DD00" w:rsidR="00C546E2" w:rsidRPr="00C546E2" w:rsidRDefault="00C546E2" w:rsidP="00BA6439">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31C5A471" w14:textId="01BDBCCB" w:rsidR="00C546E2" w:rsidRPr="00C546E2" w:rsidRDefault="00C546E2" w:rsidP="00BA6439">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546E2">
              <w:rPr>
                <w:rFonts w:cstheme="minorHAnsi"/>
                <w:sz w:val="20"/>
                <w:szCs w:val="20"/>
              </w:rPr>
              <w:t>(International Women’s Development Agency</w:t>
            </w:r>
            <w:r w:rsidR="00E5664A">
              <w:rPr>
                <w:rFonts w:cstheme="minorHAnsi"/>
                <w:sz w:val="20"/>
                <w:szCs w:val="20"/>
              </w:rPr>
              <w:t xml:space="preserve"> (IWDA)</w:t>
            </w:r>
            <w:r>
              <w:rPr>
                <w:rFonts w:cstheme="minorHAnsi"/>
                <w:sz w:val="20"/>
                <w:szCs w:val="20"/>
              </w:rPr>
              <w:t>)</w:t>
            </w:r>
          </w:p>
        </w:tc>
        <w:tc>
          <w:tcPr>
            <w:tcW w:w="3119" w:type="dxa"/>
            <w:tcBorders>
              <w:top w:val="single" w:sz="4" w:space="0" w:color="auto"/>
            </w:tcBorders>
            <w:tcMar>
              <w:top w:w="85" w:type="dxa"/>
              <w:bottom w:w="85" w:type="dxa"/>
            </w:tcMar>
          </w:tcPr>
          <w:p w14:paraId="06425F84" w14:textId="6F9A9CEF" w:rsidR="00C546E2" w:rsidRPr="00C546E2" w:rsidRDefault="00C546E2" w:rsidP="00BA6439">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546E2">
              <w:rPr>
                <w:rFonts w:cstheme="minorHAnsi"/>
                <w:sz w:val="20"/>
                <w:szCs w:val="20"/>
              </w:rPr>
              <w:t>We Rise Coalition Phase 3 focuses on developing, demonstrating, and strengthening feminist coalitions and partnerships to promote inclusive governance, equality, diversity, justice, and women’s human rights</w:t>
            </w:r>
          </w:p>
        </w:tc>
        <w:tc>
          <w:tcPr>
            <w:tcW w:w="1559" w:type="dxa"/>
            <w:tcBorders>
              <w:top w:val="single" w:sz="4" w:space="0" w:color="auto"/>
            </w:tcBorders>
            <w:tcMar>
              <w:top w:w="85" w:type="dxa"/>
              <w:bottom w:w="85" w:type="dxa"/>
            </w:tcMar>
          </w:tcPr>
          <w:p w14:paraId="7BDED424" w14:textId="4861B962" w:rsidR="00C546E2" w:rsidRPr="00C546E2" w:rsidRDefault="004710D7" w:rsidP="00BA6439">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w:t>
            </w:r>
            <w:r w:rsidRPr="007019B9">
              <w:rPr>
                <w:rFonts w:cstheme="minorHAnsi"/>
                <w:sz w:val="20"/>
                <w:szCs w:val="20"/>
              </w:rPr>
              <w:t>3</w:t>
            </w:r>
            <w:r>
              <w:rPr>
                <w:rFonts w:cstheme="minorHAnsi"/>
                <w:sz w:val="20"/>
                <w:szCs w:val="20"/>
              </w:rPr>
              <w:t>,</w:t>
            </w:r>
            <w:r w:rsidRPr="007019B9">
              <w:rPr>
                <w:rFonts w:cstheme="minorHAnsi"/>
                <w:sz w:val="20"/>
                <w:szCs w:val="20"/>
              </w:rPr>
              <w:t>240</w:t>
            </w:r>
            <w:r>
              <w:rPr>
                <w:rFonts w:cstheme="minorHAnsi"/>
                <w:sz w:val="20"/>
                <w:szCs w:val="20"/>
              </w:rPr>
              <w:t>,</w:t>
            </w:r>
            <w:r w:rsidRPr="007019B9">
              <w:rPr>
                <w:rFonts w:cstheme="minorHAnsi"/>
                <w:sz w:val="20"/>
                <w:szCs w:val="20"/>
              </w:rPr>
              <w:t>024</w:t>
            </w:r>
            <w:r w:rsidR="00E5664A">
              <w:rPr>
                <w:rStyle w:val="FootnoteReference"/>
                <w:rFonts w:cstheme="minorHAnsi"/>
                <w:sz w:val="20"/>
                <w:szCs w:val="20"/>
              </w:rPr>
              <w:footnoteReference w:id="9"/>
            </w:r>
          </w:p>
          <w:p w14:paraId="2E7D52E1" w14:textId="77777777" w:rsidR="00C546E2" w:rsidRPr="00C546E2" w:rsidRDefault="00C546E2" w:rsidP="00BA6439">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546E2">
              <w:rPr>
                <w:rFonts w:cstheme="minorHAnsi"/>
                <w:sz w:val="20"/>
                <w:szCs w:val="20"/>
              </w:rPr>
              <w:t xml:space="preserve"> </w:t>
            </w:r>
          </w:p>
          <w:p w14:paraId="18E14780" w14:textId="77777777" w:rsidR="00C546E2" w:rsidRPr="00C546E2" w:rsidRDefault="00C546E2" w:rsidP="00BA6439">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1580B11A" w14:textId="6811CDCC" w:rsidR="00C546E2" w:rsidRPr="00C546E2" w:rsidRDefault="00C546E2" w:rsidP="00BA6439">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546E2">
              <w:rPr>
                <w:rFonts w:cstheme="minorHAnsi"/>
                <w:sz w:val="20"/>
                <w:szCs w:val="20"/>
              </w:rPr>
              <w:t>2022 – 202</w:t>
            </w:r>
            <w:r w:rsidR="00E5664A">
              <w:rPr>
                <w:rFonts w:cstheme="minorHAnsi"/>
                <w:sz w:val="20"/>
                <w:szCs w:val="20"/>
              </w:rPr>
              <w:t>5</w:t>
            </w:r>
            <w:r w:rsidRPr="00C546E2">
              <w:rPr>
                <w:rFonts w:cstheme="minorHAnsi"/>
                <w:sz w:val="20"/>
                <w:szCs w:val="20"/>
              </w:rPr>
              <w:t xml:space="preserve"> </w:t>
            </w:r>
          </w:p>
          <w:p w14:paraId="0516DD62" w14:textId="77777777" w:rsidR="00C546E2" w:rsidRPr="00C546E2" w:rsidRDefault="00C546E2" w:rsidP="00BA6439">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3B5703F9" w14:textId="77777777" w:rsidR="00C546E2" w:rsidRPr="00C546E2" w:rsidRDefault="00C546E2" w:rsidP="00BA6439">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417" w:type="dxa"/>
            <w:tcBorders>
              <w:top w:val="single" w:sz="4" w:space="0" w:color="auto"/>
            </w:tcBorders>
          </w:tcPr>
          <w:p w14:paraId="76565239" w14:textId="77777777" w:rsidR="00C546E2" w:rsidRPr="00C546E2" w:rsidRDefault="00C546E2" w:rsidP="00BA6439">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546E2">
              <w:rPr>
                <w:rFonts w:cstheme="minorHAnsi"/>
                <w:sz w:val="20"/>
                <w:szCs w:val="20"/>
              </w:rPr>
              <w:t xml:space="preserve">Completed </w:t>
            </w:r>
          </w:p>
          <w:p w14:paraId="14404A11" w14:textId="77777777" w:rsidR="00C546E2" w:rsidRPr="00C546E2" w:rsidRDefault="00C546E2" w:rsidP="00BA6439">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bl>
    <w:p w14:paraId="693E20A0" w14:textId="1C0D744B" w:rsidR="00A95989" w:rsidRPr="00330565" w:rsidRDefault="00A95989" w:rsidP="00BA6439">
      <w:pPr>
        <w:pStyle w:val="Heading1"/>
        <w:rPr>
          <w:rFonts w:asciiTheme="majorHAnsi" w:hAnsiTheme="majorHAnsi" w:cstheme="majorHAnsi"/>
        </w:rPr>
      </w:pPr>
      <w:bookmarkStart w:id="33" w:name="_Toc235005351"/>
      <w:r w:rsidRPr="00330565">
        <w:rPr>
          <w:rFonts w:asciiTheme="majorHAnsi" w:hAnsiTheme="majorHAnsi" w:cstheme="majorHAnsi"/>
        </w:rPr>
        <w:t xml:space="preserve">Impact </w:t>
      </w:r>
      <w:r w:rsidR="0076740F" w:rsidRPr="00330565">
        <w:rPr>
          <w:rFonts w:asciiTheme="majorHAnsi" w:hAnsiTheme="majorHAnsi" w:cstheme="majorHAnsi"/>
        </w:rPr>
        <w:t xml:space="preserve">stories </w:t>
      </w:r>
      <w:r w:rsidR="00A87275" w:rsidRPr="00330565">
        <w:rPr>
          <w:rFonts w:asciiTheme="majorHAnsi" w:hAnsiTheme="majorHAnsi" w:cstheme="majorHAnsi"/>
        </w:rPr>
        <w:t>and reach</w:t>
      </w:r>
      <w:r w:rsidR="00942B9A" w:rsidRPr="00330565">
        <w:rPr>
          <w:rFonts w:asciiTheme="majorHAnsi" w:hAnsiTheme="majorHAnsi" w:cstheme="majorHAnsi"/>
        </w:rPr>
        <w:t xml:space="preserve"> data for DFAT bilateral projects</w:t>
      </w:r>
      <w:bookmarkEnd w:id="33"/>
    </w:p>
    <w:p w14:paraId="56C48DB9" w14:textId="5F3FE3D4" w:rsidR="002B6818" w:rsidRPr="00330565" w:rsidRDefault="00942B9A" w:rsidP="00BA6439">
      <w:pPr>
        <w:pStyle w:val="Heading2"/>
        <w:ind w:hanging="993"/>
        <w:rPr>
          <w:rFonts w:asciiTheme="majorHAnsi" w:hAnsiTheme="majorHAnsi" w:cstheme="majorHAnsi"/>
        </w:rPr>
      </w:pPr>
      <w:bookmarkStart w:id="34" w:name="_Toc235005352"/>
      <w:r w:rsidRPr="00330565">
        <w:rPr>
          <w:rFonts w:asciiTheme="majorHAnsi" w:hAnsiTheme="majorHAnsi" w:cstheme="majorHAnsi"/>
        </w:rPr>
        <w:t>Impact stories</w:t>
      </w:r>
      <w:bookmarkEnd w:id="34"/>
    </w:p>
    <w:p w14:paraId="72F7FEA6" w14:textId="6AF13907" w:rsidR="00A27B04" w:rsidRPr="00330565" w:rsidRDefault="00A27B04" w:rsidP="00BA6439">
      <w:pPr>
        <w:jc w:val="left"/>
        <w:rPr>
          <w:rFonts w:asciiTheme="majorHAnsi" w:hAnsiTheme="majorHAnsi" w:cstheme="majorHAnsi"/>
          <w:sz w:val="20"/>
          <w:szCs w:val="20"/>
        </w:rPr>
      </w:pPr>
      <w:r w:rsidRPr="00330565">
        <w:rPr>
          <w:rFonts w:asciiTheme="majorHAnsi" w:hAnsiTheme="majorHAnsi" w:cstheme="majorHAnsi"/>
          <w:sz w:val="20"/>
          <w:szCs w:val="20"/>
        </w:rPr>
        <w:t>Tautua Partnership Program, managed by Palladium (managing contractor)</w:t>
      </w:r>
      <w:r w:rsidR="005F2551" w:rsidRPr="00330565">
        <w:rPr>
          <w:rFonts w:asciiTheme="majorHAnsi" w:hAnsiTheme="majorHAnsi" w:cstheme="majorHAnsi"/>
          <w:sz w:val="20"/>
          <w:szCs w:val="20"/>
        </w:rPr>
        <w:t xml:space="preserve"> collects impact stories with </w:t>
      </w:r>
      <w:r w:rsidR="00EF6A01">
        <w:rPr>
          <w:rFonts w:asciiTheme="majorHAnsi" w:hAnsiTheme="majorHAnsi" w:cstheme="majorHAnsi"/>
          <w:sz w:val="20"/>
          <w:szCs w:val="20"/>
        </w:rPr>
        <w:t xml:space="preserve">its </w:t>
      </w:r>
      <w:r w:rsidR="004B3DAF">
        <w:rPr>
          <w:rFonts w:asciiTheme="majorHAnsi" w:hAnsiTheme="majorHAnsi" w:cstheme="majorHAnsi"/>
          <w:sz w:val="20"/>
          <w:szCs w:val="20"/>
        </w:rPr>
        <w:t xml:space="preserve">Gender CSO </w:t>
      </w:r>
      <w:r w:rsidR="005F2551" w:rsidRPr="00330565">
        <w:rPr>
          <w:rFonts w:asciiTheme="majorHAnsi" w:hAnsiTheme="majorHAnsi" w:cstheme="majorHAnsi"/>
          <w:sz w:val="20"/>
          <w:szCs w:val="20"/>
        </w:rPr>
        <w:t xml:space="preserve">grantees. These stories are shared with PWLES and will be uploaded to the PWL website and link included in the next update. </w:t>
      </w:r>
    </w:p>
    <w:p w14:paraId="640F3594" w14:textId="77777777" w:rsidR="00023396" w:rsidRPr="00330565" w:rsidRDefault="00023396" w:rsidP="00BA6439">
      <w:pPr>
        <w:pStyle w:val="Heading1"/>
        <w:rPr>
          <w:rFonts w:asciiTheme="majorHAnsi" w:hAnsiTheme="majorHAnsi" w:cstheme="majorHAnsi"/>
        </w:rPr>
      </w:pPr>
      <w:bookmarkStart w:id="35" w:name="_Toc192603203"/>
      <w:bookmarkStart w:id="36" w:name="_Toc235005353"/>
      <w:r w:rsidRPr="00330565">
        <w:rPr>
          <w:rFonts w:asciiTheme="majorHAnsi" w:hAnsiTheme="majorHAnsi" w:cstheme="majorHAnsi"/>
        </w:rPr>
        <w:t>More information and support</w:t>
      </w:r>
      <w:bookmarkEnd w:id="35"/>
      <w:bookmarkEnd w:id="36"/>
    </w:p>
    <w:p w14:paraId="4BBF745A" w14:textId="77777777" w:rsidR="004208F1" w:rsidRPr="00812D0D" w:rsidRDefault="00023396" w:rsidP="00BA6439">
      <w:pPr>
        <w:pStyle w:val="BodyText"/>
        <w:rPr>
          <w:rFonts w:asciiTheme="majorHAnsi" w:hAnsiTheme="majorHAnsi" w:cstheme="majorHAnsi"/>
          <w:szCs w:val="20"/>
        </w:rPr>
      </w:pPr>
      <w:r w:rsidRPr="00812D0D">
        <w:rPr>
          <w:rFonts w:asciiTheme="majorHAnsi" w:hAnsiTheme="majorHAnsi" w:cstheme="majorHAnsi"/>
          <w:szCs w:val="20"/>
        </w:rPr>
        <w:t>This country brief was prepared by Pacific Women Lead Enabling Services (PWLES). PWLES provides support for DFAT Posts and PWL at SPC in the following ways.</w:t>
      </w:r>
      <w:bookmarkStart w:id="37" w:name="_Toc192603204"/>
    </w:p>
    <w:p w14:paraId="00E4BDDF" w14:textId="187E98FA" w:rsidR="00023396" w:rsidRPr="00330565" w:rsidRDefault="00023396" w:rsidP="00BA6439">
      <w:pPr>
        <w:pStyle w:val="Heading2"/>
        <w:ind w:left="851"/>
        <w:rPr>
          <w:rFonts w:asciiTheme="majorHAnsi" w:hAnsiTheme="majorHAnsi" w:cstheme="majorHAnsi"/>
        </w:rPr>
      </w:pPr>
      <w:bookmarkStart w:id="38" w:name="_Toc235005354"/>
      <w:r w:rsidRPr="00330565">
        <w:rPr>
          <w:rFonts w:asciiTheme="majorHAnsi" w:hAnsiTheme="majorHAnsi" w:cstheme="majorHAnsi"/>
        </w:rPr>
        <w:t>Monitoring, evaluation and learning support</w:t>
      </w:r>
      <w:bookmarkEnd w:id="37"/>
      <w:bookmarkEnd w:id="38"/>
    </w:p>
    <w:p w14:paraId="6254B8E0" w14:textId="77777777" w:rsidR="00023396" w:rsidRPr="00812D0D" w:rsidRDefault="00023396" w:rsidP="00BA6439">
      <w:pPr>
        <w:pStyle w:val="BodyText"/>
        <w:rPr>
          <w:rFonts w:asciiTheme="majorHAnsi" w:hAnsiTheme="majorHAnsi" w:cstheme="majorHAnsi"/>
          <w:szCs w:val="20"/>
        </w:rPr>
      </w:pPr>
      <w:r w:rsidRPr="00812D0D">
        <w:rPr>
          <w:rFonts w:asciiTheme="majorHAnsi" w:hAnsiTheme="majorHAnsi" w:cstheme="majorHAnsi"/>
          <w:szCs w:val="20"/>
        </w:rPr>
        <w:t>PWLES manages the PWL portfolio MEL system. The MEL system has two databases:</w:t>
      </w:r>
    </w:p>
    <w:p w14:paraId="6745514D" w14:textId="67D31369" w:rsidR="00023396" w:rsidRPr="00812D0D" w:rsidRDefault="00023396" w:rsidP="00BA6439">
      <w:pPr>
        <w:pStyle w:val="BodyText"/>
        <w:numPr>
          <w:ilvl w:val="0"/>
          <w:numId w:val="6"/>
        </w:numPr>
        <w:rPr>
          <w:rFonts w:asciiTheme="majorHAnsi" w:hAnsiTheme="majorHAnsi" w:cstheme="majorHAnsi"/>
          <w:b/>
          <w:bCs/>
          <w:szCs w:val="20"/>
        </w:rPr>
      </w:pPr>
      <w:r w:rsidRPr="00812D0D">
        <w:rPr>
          <w:rFonts w:asciiTheme="majorHAnsi" w:hAnsiTheme="majorHAnsi" w:cstheme="majorHAnsi"/>
          <w:szCs w:val="20"/>
        </w:rPr>
        <w:t>A</w:t>
      </w:r>
      <w:r w:rsidRPr="00812D0D">
        <w:rPr>
          <w:rFonts w:asciiTheme="majorHAnsi" w:hAnsiTheme="majorHAnsi" w:cstheme="majorHAnsi"/>
          <w:b/>
          <w:bCs/>
          <w:szCs w:val="20"/>
        </w:rPr>
        <w:t xml:space="preserve"> Quantitative database</w:t>
      </w:r>
      <w:r w:rsidRPr="00812D0D">
        <w:rPr>
          <w:rFonts w:asciiTheme="majorHAnsi" w:hAnsiTheme="majorHAnsi" w:cstheme="majorHAnsi"/>
          <w:szCs w:val="20"/>
        </w:rPr>
        <w:t xml:space="preserve"> that tracks progress against PWL indicators and can be accessed through a dashboard on the PWL website: </w:t>
      </w:r>
      <w:hyperlink r:id="rId18" w:history="1">
        <w:r w:rsidRPr="00812D0D">
          <w:rPr>
            <w:rStyle w:val="Hyperlink"/>
            <w:rFonts w:asciiTheme="majorHAnsi" w:hAnsiTheme="majorHAnsi" w:cstheme="majorHAnsi"/>
            <w:szCs w:val="20"/>
          </w:rPr>
          <w:t>Pacific Women Lead - Our Impact</w:t>
        </w:r>
      </w:hyperlink>
      <w:r w:rsidRPr="00812D0D">
        <w:rPr>
          <w:rFonts w:asciiTheme="majorHAnsi" w:hAnsiTheme="majorHAnsi" w:cstheme="majorHAnsi"/>
          <w:szCs w:val="20"/>
        </w:rPr>
        <w:t>. The dashboard is updated six monthly after each reporting cycle.</w:t>
      </w:r>
    </w:p>
    <w:p w14:paraId="694CD9CD" w14:textId="77777777" w:rsidR="00023396" w:rsidRPr="00812D0D" w:rsidRDefault="00023396" w:rsidP="00BA6439">
      <w:pPr>
        <w:pStyle w:val="BodyText"/>
        <w:numPr>
          <w:ilvl w:val="0"/>
          <w:numId w:val="6"/>
        </w:numPr>
        <w:rPr>
          <w:rFonts w:asciiTheme="majorHAnsi" w:hAnsiTheme="majorHAnsi" w:cstheme="majorHAnsi"/>
          <w:szCs w:val="20"/>
        </w:rPr>
      </w:pPr>
      <w:r w:rsidRPr="00812D0D">
        <w:rPr>
          <w:rFonts w:asciiTheme="majorHAnsi" w:hAnsiTheme="majorHAnsi" w:cstheme="majorHAnsi"/>
          <w:szCs w:val="20"/>
        </w:rPr>
        <w:t>A</w:t>
      </w:r>
      <w:r w:rsidRPr="00812D0D">
        <w:rPr>
          <w:rFonts w:asciiTheme="majorHAnsi" w:hAnsiTheme="majorHAnsi" w:cstheme="majorHAnsi"/>
          <w:b/>
          <w:bCs/>
          <w:szCs w:val="20"/>
        </w:rPr>
        <w:t xml:space="preserve"> Qualitative database</w:t>
      </w:r>
      <w:r w:rsidRPr="00812D0D">
        <w:rPr>
          <w:rFonts w:asciiTheme="majorHAnsi" w:hAnsiTheme="majorHAnsi" w:cstheme="majorHAnsi"/>
          <w:szCs w:val="20"/>
        </w:rPr>
        <w:t xml:space="preserve"> that allows the PWLES MEL team to code partner narrative reports against qualitative change domains.</w:t>
      </w:r>
    </w:p>
    <w:p w14:paraId="444C7DB7" w14:textId="77777777" w:rsidR="00023396" w:rsidRPr="00812D0D" w:rsidRDefault="00023396" w:rsidP="00BA6439">
      <w:pPr>
        <w:pStyle w:val="BodyText"/>
        <w:rPr>
          <w:rFonts w:asciiTheme="majorHAnsi" w:hAnsiTheme="majorHAnsi" w:cstheme="majorHAnsi"/>
          <w:szCs w:val="20"/>
        </w:rPr>
      </w:pPr>
      <w:r w:rsidRPr="00812D0D">
        <w:rPr>
          <w:rFonts w:asciiTheme="majorHAnsi" w:hAnsiTheme="majorHAnsi" w:cstheme="majorHAnsi"/>
          <w:szCs w:val="20"/>
        </w:rPr>
        <w:t xml:space="preserve">The MEL system has the capability to organise and provide data, particularly for DFAT’s reporting processes (IMR and Tier 2 reporting), and qualitative evidence or quotes that can be used for briefing documents or speeches.     </w:t>
      </w:r>
    </w:p>
    <w:p w14:paraId="457FB311" w14:textId="3AC11238" w:rsidR="00023396" w:rsidRPr="00812D0D" w:rsidRDefault="00023396" w:rsidP="00BA6439">
      <w:pPr>
        <w:pStyle w:val="BodyText"/>
        <w:rPr>
          <w:rFonts w:asciiTheme="majorHAnsi" w:hAnsiTheme="majorHAnsi" w:cstheme="majorHAnsi"/>
          <w:b/>
          <w:bCs/>
          <w:szCs w:val="20"/>
        </w:rPr>
      </w:pPr>
      <w:r w:rsidRPr="00812D0D">
        <w:rPr>
          <w:rFonts w:asciiTheme="majorHAnsi" w:hAnsiTheme="majorHAnsi" w:cstheme="majorHAnsi"/>
          <w:b/>
          <w:bCs/>
          <w:szCs w:val="20"/>
        </w:rPr>
        <w:lastRenderedPageBreak/>
        <w:t xml:space="preserve">Collection of qualitative impact stories: </w:t>
      </w:r>
      <w:r w:rsidRPr="00812D0D">
        <w:rPr>
          <w:rFonts w:asciiTheme="majorHAnsi" w:hAnsiTheme="majorHAnsi" w:cstheme="majorHAnsi"/>
          <w:szCs w:val="20"/>
        </w:rPr>
        <w:t xml:space="preserve">PWLES collaborates with partners in each country to collect impact stories twice a year (February and July). These stories are used to inform the PWL MEL system and can be used by the PWL components for public diplomacy. These stories are published on the PWL website: </w:t>
      </w:r>
      <w:hyperlink r:id="rId19" w:history="1">
        <w:r w:rsidRPr="00812D0D">
          <w:rPr>
            <w:rStyle w:val="Hyperlink"/>
            <w:rFonts w:asciiTheme="majorHAnsi" w:hAnsiTheme="majorHAnsi" w:cstheme="majorHAnsi"/>
            <w:szCs w:val="20"/>
          </w:rPr>
          <w:t>Pacific Women Lead - Stories</w:t>
        </w:r>
      </w:hyperlink>
    </w:p>
    <w:p w14:paraId="4F0567FE" w14:textId="32A30B73" w:rsidR="00023396" w:rsidRPr="00812D0D" w:rsidRDefault="00023396" w:rsidP="00BA6439">
      <w:pPr>
        <w:pStyle w:val="BodyText"/>
        <w:rPr>
          <w:rFonts w:asciiTheme="majorHAnsi" w:hAnsiTheme="majorHAnsi" w:cstheme="majorHAnsi"/>
          <w:szCs w:val="20"/>
        </w:rPr>
      </w:pPr>
      <w:r w:rsidRPr="00812D0D">
        <w:rPr>
          <w:rFonts w:asciiTheme="majorHAnsi" w:hAnsiTheme="majorHAnsi" w:cstheme="majorHAnsi"/>
          <w:b/>
          <w:bCs/>
          <w:szCs w:val="20"/>
        </w:rPr>
        <w:t xml:space="preserve">Monitoring the rights of people with disabilities Framework: </w:t>
      </w:r>
      <w:r w:rsidRPr="00812D0D">
        <w:rPr>
          <w:rFonts w:asciiTheme="majorHAnsi" w:hAnsiTheme="majorHAnsi" w:cstheme="majorHAnsi"/>
          <w:szCs w:val="20"/>
        </w:rPr>
        <w:t xml:space="preserve">PWLES developed two guidance notes to support partners to enhance data collection and reporting on disability inclusion. The guidance notes can be accessed here: </w:t>
      </w:r>
      <w:hyperlink r:id="rId20" w:history="1">
        <w:r w:rsidRPr="00812D0D">
          <w:rPr>
            <w:rStyle w:val="Hyperlink"/>
            <w:rFonts w:asciiTheme="majorHAnsi" w:hAnsiTheme="majorHAnsi" w:cstheme="majorHAnsi"/>
            <w:szCs w:val="20"/>
          </w:rPr>
          <w:t>Pacific Women Lead - Resources</w:t>
        </w:r>
      </w:hyperlink>
      <w:r w:rsidRPr="00812D0D">
        <w:rPr>
          <w:rFonts w:asciiTheme="majorHAnsi" w:hAnsiTheme="majorHAnsi" w:cstheme="majorHAnsi"/>
          <w:szCs w:val="20"/>
        </w:rPr>
        <w:t xml:space="preserve">. PWLES has also facilitated a webinar discussion on these guidance notes which you can watch here: </w:t>
      </w:r>
      <w:hyperlink r:id="rId21" w:history="1">
        <w:r w:rsidRPr="00812D0D">
          <w:rPr>
            <w:rStyle w:val="Hyperlink"/>
            <w:rFonts w:asciiTheme="majorHAnsi" w:hAnsiTheme="majorHAnsi" w:cstheme="majorHAnsi"/>
            <w:szCs w:val="20"/>
          </w:rPr>
          <w:t>Monitoring the journey towards the realisation of rights for people with disabilities</w:t>
        </w:r>
      </w:hyperlink>
      <w:r w:rsidRPr="00812D0D">
        <w:rPr>
          <w:rFonts w:asciiTheme="majorHAnsi" w:hAnsiTheme="majorHAnsi" w:cstheme="majorHAnsi"/>
          <w:szCs w:val="20"/>
        </w:rPr>
        <w:t>.</w:t>
      </w:r>
    </w:p>
    <w:p w14:paraId="1D736CCB" w14:textId="5A2ECBDD" w:rsidR="00023396" w:rsidRPr="00812D0D" w:rsidRDefault="00023396" w:rsidP="00BA6439">
      <w:pPr>
        <w:pStyle w:val="BodyText"/>
        <w:rPr>
          <w:rFonts w:asciiTheme="majorHAnsi" w:hAnsiTheme="majorHAnsi" w:cstheme="majorHAnsi"/>
          <w:szCs w:val="20"/>
        </w:rPr>
      </w:pPr>
      <w:r w:rsidRPr="00812D0D">
        <w:rPr>
          <w:rFonts w:asciiTheme="majorHAnsi" w:hAnsiTheme="majorHAnsi" w:cstheme="majorHAnsi"/>
          <w:b/>
          <w:bCs/>
          <w:szCs w:val="20"/>
        </w:rPr>
        <w:t xml:space="preserve">Annual Reflection and Analysis Workshop: </w:t>
      </w:r>
      <w:r w:rsidRPr="00812D0D">
        <w:rPr>
          <w:rFonts w:asciiTheme="majorHAnsi" w:hAnsiTheme="majorHAnsi" w:cstheme="majorHAnsi"/>
          <w:szCs w:val="20"/>
        </w:rPr>
        <w:t xml:space="preserve">Each year, PWLES co-convenes an Annual Reflection and Analysis Workshop in September that brings together partners across the PWL portfolio to collaborate and analyse data to understand the program’s progress and make recommendations for the program. A summary of the 2024 Annual Reflection and Analysis Workshop can be watched here: </w:t>
      </w:r>
      <w:hyperlink r:id="rId22" w:history="1">
        <w:r w:rsidR="00CE2CDA">
          <w:rPr>
            <w:rStyle w:val="Hyperlink"/>
            <w:rFonts w:asciiTheme="majorHAnsi" w:hAnsiTheme="majorHAnsi" w:cstheme="majorHAnsi"/>
            <w:szCs w:val="20"/>
          </w:rPr>
          <w:t>Third</w:t>
        </w:r>
        <w:r w:rsidR="00CE2CDA" w:rsidRPr="00812D0D">
          <w:rPr>
            <w:rStyle w:val="Hyperlink"/>
            <w:rFonts w:asciiTheme="majorHAnsi" w:hAnsiTheme="majorHAnsi" w:cstheme="majorHAnsi"/>
            <w:szCs w:val="20"/>
          </w:rPr>
          <w:t xml:space="preserve"> Pacific Women Lead Annual Reflection and Analysis Workshop (</w:t>
        </w:r>
        <w:r w:rsidR="00CE2CDA">
          <w:rPr>
            <w:rStyle w:val="Hyperlink"/>
            <w:rFonts w:asciiTheme="majorHAnsi" w:hAnsiTheme="majorHAnsi" w:cstheme="majorHAnsi"/>
            <w:szCs w:val="20"/>
          </w:rPr>
          <w:t>2025</w:t>
        </w:r>
        <w:r w:rsidR="00CE2CDA" w:rsidRPr="00812D0D">
          <w:rPr>
            <w:rStyle w:val="Hyperlink"/>
            <w:rFonts w:asciiTheme="majorHAnsi" w:hAnsiTheme="majorHAnsi" w:cstheme="majorHAnsi"/>
            <w:szCs w:val="20"/>
          </w:rPr>
          <w:t>)</w:t>
        </w:r>
      </w:hyperlink>
      <w:r w:rsidRPr="00812D0D">
        <w:rPr>
          <w:rFonts w:asciiTheme="majorHAnsi" w:hAnsiTheme="majorHAnsi" w:cstheme="majorHAnsi"/>
          <w:szCs w:val="20"/>
        </w:rPr>
        <w:t>.</w:t>
      </w:r>
    </w:p>
    <w:p w14:paraId="70216256" w14:textId="77777777" w:rsidR="00023396" w:rsidRPr="00812D0D" w:rsidRDefault="00023396" w:rsidP="00BA6439">
      <w:pPr>
        <w:pStyle w:val="BodyText"/>
        <w:rPr>
          <w:rFonts w:asciiTheme="majorHAnsi" w:hAnsiTheme="majorHAnsi" w:cstheme="majorHAnsi"/>
          <w:szCs w:val="20"/>
        </w:rPr>
      </w:pPr>
      <w:r w:rsidRPr="00812D0D">
        <w:rPr>
          <w:rFonts w:asciiTheme="majorHAnsi" w:hAnsiTheme="majorHAnsi" w:cstheme="majorHAnsi"/>
          <w:b/>
          <w:bCs/>
          <w:szCs w:val="20"/>
        </w:rPr>
        <w:t>Clear Horizon Academy PWL MEL Platform:</w:t>
      </w:r>
      <w:r w:rsidRPr="00812D0D">
        <w:rPr>
          <w:rFonts w:asciiTheme="majorHAnsi" w:hAnsiTheme="majorHAnsi" w:cstheme="majorHAnsi"/>
          <w:szCs w:val="20"/>
        </w:rPr>
        <w:t xml:space="preserve"> PWLES has developed 3 training modules with Clear Horizon Academy to support PWL partners: </w:t>
      </w:r>
    </w:p>
    <w:p w14:paraId="4BC67F18" w14:textId="77777777" w:rsidR="00023396" w:rsidRPr="00812D0D" w:rsidRDefault="00023396" w:rsidP="00BA6439">
      <w:pPr>
        <w:pStyle w:val="BodyText"/>
        <w:numPr>
          <w:ilvl w:val="0"/>
          <w:numId w:val="18"/>
        </w:numPr>
        <w:spacing w:after="200"/>
        <w:rPr>
          <w:rFonts w:asciiTheme="majorHAnsi" w:hAnsiTheme="majorHAnsi" w:cstheme="majorHAnsi"/>
          <w:szCs w:val="20"/>
        </w:rPr>
      </w:pPr>
      <w:r w:rsidRPr="00812D0D">
        <w:rPr>
          <w:rFonts w:asciiTheme="majorHAnsi" w:hAnsiTheme="majorHAnsi" w:cstheme="majorHAnsi"/>
          <w:szCs w:val="20"/>
        </w:rPr>
        <w:t xml:space="preserve">Using data for reporting and learning, </w:t>
      </w:r>
    </w:p>
    <w:p w14:paraId="19068D52" w14:textId="77777777" w:rsidR="00023396" w:rsidRPr="00812D0D" w:rsidRDefault="00023396" w:rsidP="00BA6439">
      <w:pPr>
        <w:pStyle w:val="BodyText"/>
        <w:numPr>
          <w:ilvl w:val="0"/>
          <w:numId w:val="18"/>
        </w:numPr>
        <w:spacing w:after="200"/>
        <w:rPr>
          <w:rFonts w:asciiTheme="majorHAnsi" w:hAnsiTheme="majorHAnsi" w:cstheme="majorHAnsi"/>
          <w:szCs w:val="20"/>
        </w:rPr>
      </w:pPr>
      <w:r w:rsidRPr="00812D0D">
        <w:rPr>
          <w:rFonts w:asciiTheme="majorHAnsi" w:hAnsiTheme="majorHAnsi" w:cstheme="majorHAnsi"/>
          <w:szCs w:val="20"/>
        </w:rPr>
        <w:t xml:space="preserve">collecting impact stories </w:t>
      </w:r>
    </w:p>
    <w:p w14:paraId="2B682ED9" w14:textId="77777777" w:rsidR="00023396" w:rsidRPr="00812D0D" w:rsidRDefault="00023396" w:rsidP="00BA6439">
      <w:pPr>
        <w:pStyle w:val="BodyText"/>
        <w:numPr>
          <w:ilvl w:val="0"/>
          <w:numId w:val="18"/>
        </w:numPr>
        <w:spacing w:after="200"/>
        <w:rPr>
          <w:rFonts w:asciiTheme="majorHAnsi" w:hAnsiTheme="majorHAnsi" w:cstheme="majorHAnsi"/>
          <w:szCs w:val="20"/>
        </w:rPr>
      </w:pPr>
      <w:r w:rsidRPr="00812D0D">
        <w:rPr>
          <w:rFonts w:asciiTheme="majorHAnsi" w:hAnsiTheme="majorHAnsi" w:cstheme="majorHAnsi"/>
          <w:szCs w:val="20"/>
        </w:rPr>
        <w:t xml:space="preserve">understanding, monitoring and reporting disability inclusion. </w:t>
      </w:r>
    </w:p>
    <w:p w14:paraId="60BDAC92" w14:textId="77777777" w:rsidR="004208F1" w:rsidRPr="00812D0D" w:rsidRDefault="00023396" w:rsidP="00BA6439">
      <w:pPr>
        <w:pStyle w:val="BodyText"/>
        <w:rPr>
          <w:rFonts w:asciiTheme="majorHAnsi" w:hAnsiTheme="majorHAnsi" w:cstheme="majorHAnsi"/>
          <w:szCs w:val="20"/>
        </w:rPr>
      </w:pPr>
      <w:r w:rsidRPr="00812D0D">
        <w:rPr>
          <w:rFonts w:asciiTheme="majorHAnsi" w:hAnsiTheme="majorHAnsi" w:cstheme="majorHAnsi"/>
          <w:szCs w:val="20"/>
        </w:rPr>
        <w:t xml:space="preserve">These are online and self-paced modules and partners can seek access through the PWLES.  </w:t>
      </w:r>
      <w:bookmarkStart w:id="39" w:name="_Toc192603205"/>
    </w:p>
    <w:p w14:paraId="06386918" w14:textId="4B85A2A7" w:rsidR="00023396" w:rsidRPr="00330565" w:rsidRDefault="00023396" w:rsidP="00BA6439">
      <w:pPr>
        <w:pStyle w:val="Heading2"/>
        <w:ind w:left="851"/>
        <w:rPr>
          <w:rFonts w:asciiTheme="majorHAnsi" w:hAnsiTheme="majorHAnsi" w:cstheme="majorHAnsi"/>
        </w:rPr>
      </w:pPr>
      <w:bookmarkStart w:id="40" w:name="_Toc235005355"/>
      <w:r w:rsidRPr="00330565">
        <w:rPr>
          <w:rFonts w:asciiTheme="majorHAnsi" w:hAnsiTheme="majorHAnsi" w:cstheme="majorHAnsi"/>
        </w:rPr>
        <w:t>Quality Technical Assurance Group (QTAG)</w:t>
      </w:r>
      <w:bookmarkEnd w:id="39"/>
      <w:bookmarkEnd w:id="40"/>
    </w:p>
    <w:p w14:paraId="7F868497" w14:textId="03A43877" w:rsidR="004208F1" w:rsidRPr="00812D0D" w:rsidRDefault="00023396" w:rsidP="00BA6439">
      <w:pPr>
        <w:pStyle w:val="BodyText"/>
        <w:rPr>
          <w:rFonts w:asciiTheme="majorHAnsi" w:hAnsiTheme="majorHAnsi" w:cstheme="majorHAnsi"/>
          <w:szCs w:val="20"/>
        </w:rPr>
      </w:pPr>
      <w:r w:rsidRPr="00812D0D">
        <w:rPr>
          <w:rFonts w:asciiTheme="majorHAnsi" w:hAnsiTheme="majorHAnsi" w:cstheme="majorHAnsi"/>
          <w:szCs w:val="20"/>
        </w:rPr>
        <w:t>Through the QTAG, PWLES provides technical support to smaller DFAT Post in Tuvalu, Kiribati, FSM, Palau, Nauru, Niue, and Republic of Marshall Islands. QTAG currently offers tailored GEDSI support through consultants to smaller DFAT Posts</w:t>
      </w:r>
      <w:bookmarkStart w:id="41" w:name="_Toc192603206"/>
      <w:r w:rsidR="004208F1" w:rsidRPr="00812D0D">
        <w:rPr>
          <w:rFonts w:asciiTheme="majorHAnsi" w:hAnsiTheme="majorHAnsi" w:cstheme="majorHAnsi"/>
          <w:szCs w:val="20"/>
        </w:rPr>
        <w:t>.</w:t>
      </w:r>
    </w:p>
    <w:p w14:paraId="388AAEAF" w14:textId="45203463" w:rsidR="00023396" w:rsidRPr="00330565" w:rsidRDefault="00023396" w:rsidP="00BA6439">
      <w:pPr>
        <w:pStyle w:val="Heading2"/>
        <w:ind w:left="851"/>
        <w:rPr>
          <w:rFonts w:asciiTheme="majorHAnsi" w:hAnsiTheme="majorHAnsi" w:cstheme="majorHAnsi"/>
        </w:rPr>
      </w:pPr>
      <w:bookmarkStart w:id="42" w:name="_Toc235005356"/>
      <w:r w:rsidRPr="00330565">
        <w:rPr>
          <w:rFonts w:asciiTheme="majorHAnsi" w:hAnsiTheme="majorHAnsi" w:cstheme="majorHAnsi"/>
        </w:rPr>
        <w:t>Grant management</w:t>
      </w:r>
      <w:bookmarkEnd w:id="41"/>
      <w:bookmarkEnd w:id="42"/>
      <w:r w:rsidRPr="00330565">
        <w:rPr>
          <w:rFonts w:asciiTheme="majorHAnsi" w:hAnsiTheme="majorHAnsi" w:cstheme="majorHAnsi"/>
        </w:rPr>
        <w:t xml:space="preserve"> </w:t>
      </w:r>
    </w:p>
    <w:p w14:paraId="3B5C4239" w14:textId="77777777" w:rsidR="00023396" w:rsidRPr="00812D0D" w:rsidRDefault="00023396" w:rsidP="00BA6439">
      <w:pPr>
        <w:pStyle w:val="BodyText"/>
        <w:rPr>
          <w:rFonts w:asciiTheme="majorHAnsi" w:hAnsiTheme="majorHAnsi" w:cstheme="majorHAnsi"/>
          <w:szCs w:val="20"/>
        </w:rPr>
      </w:pPr>
      <w:r w:rsidRPr="00812D0D">
        <w:rPr>
          <w:rFonts w:asciiTheme="majorHAnsi" w:hAnsiTheme="majorHAnsi" w:cstheme="majorHAnsi"/>
          <w:szCs w:val="20"/>
        </w:rPr>
        <w:t>PWLES provides program management support to DFAT Posts in smaller countries. Currently, PWLES provides grant management support to:</w:t>
      </w:r>
    </w:p>
    <w:p w14:paraId="5D654598" w14:textId="1F0E42D5" w:rsidR="00023396" w:rsidRPr="00812D0D" w:rsidRDefault="00023396" w:rsidP="00BA6439">
      <w:pPr>
        <w:pStyle w:val="BodyText"/>
        <w:numPr>
          <w:ilvl w:val="0"/>
          <w:numId w:val="19"/>
        </w:numPr>
        <w:rPr>
          <w:rFonts w:asciiTheme="majorHAnsi" w:hAnsiTheme="majorHAnsi" w:cstheme="majorHAnsi"/>
          <w:szCs w:val="20"/>
        </w:rPr>
      </w:pPr>
      <w:r w:rsidRPr="00812D0D">
        <w:rPr>
          <w:rFonts w:asciiTheme="majorHAnsi" w:hAnsiTheme="majorHAnsi" w:cstheme="majorHAnsi"/>
          <w:szCs w:val="20"/>
        </w:rPr>
        <w:t>Balance of Power</w:t>
      </w:r>
    </w:p>
    <w:p w14:paraId="112BBD9A" w14:textId="77777777" w:rsidR="00023396" w:rsidRPr="00812D0D" w:rsidRDefault="00023396" w:rsidP="00BA6439">
      <w:pPr>
        <w:pStyle w:val="BodyText"/>
        <w:numPr>
          <w:ilvl w:val="0"/>
          <w:numId w:val="19"/>
        </w:numPr>
        <w:rPr>
          <w:rFonts w:asciiTheme="majorHAnsi" w:hAnsiTheme="majorHAnsi" w:cstheme="majorHAnsi"/>
          <w:szCs w:val="20"/>
        </w:rPr>
      </w:pPr>
      <w:r w:rsidRPr="00812D0D">
        <w:rPr>
          <w:rFonts w:asciiTheme="majorHAnsi" w:hAnsiTheme="majorHAnsi" w:cstheme="majorHAnsi"/>
          <w:szCs w:val="20"/>
        </w:rPr>
        <w:t xml:space="preserve">Three projects in Tuvalu (funded through the Tuvalu DFAT Post Gender Country Plan), and </w:t>
      </w:r>
    </w:p>
    <w:p w14:paraId="46D97082" w14:textId="77777777" w:rsidR="00EE5F9A" w:rsidRPr="00812D0D" w:rsidRDefault="00023396" w:rsidP="00BA6439">
      <w:pPr>
        <w:pStyle w:val="BodyText"/>
        <w:numPr>
          <w:ilvl w:val="0"/>
          <w:numId w:val="19"/>
        </w:numPr>
        <w:rPr>
          <w:rFonts w:asciiTheme="majorHAnsi" w:hAnsiTheme="majorHAnsi" w:cstheme="majorHAnsi"/>
          <w:szCs w:val="20"/>
        </w:rPr>
      </w:pPr>
      <w:r w:rsidRPr="00812D0D">
        <w:rPr>
          <w:rFonts w:asciiTheme="majorHAnsi" w:hAnsiTheme="majorHAnsi" w:cstheme="majorHAnsi"/>
          <w:szCs w:val="20"/>
        </w:rPr>
        <w:t xml:space="preserve">Management of Gender Advisers in Tuvalu (Gender Equality and Social Inclusion Adviser), FSM (Family Protection Adviser) and Palau (Family Protection Act Adviser). </w:t>
      </w:r>
      <w:bookmarkStart w:id="43" w:name="_Toc192603207"/>
    </w:p>
    <w:p w14:paraId="0E2520D1" w14:textId="1B4F28B5" w:rsidR="00023396" w:rsidRPr="00330565" w:rsidRDefault="00023396" w:rsidP="00BA6439">
      <w:pPr>
        <w:pStyle w:val="Heading2"/>
        <w:ind w:left="851"/>
        <w:rPr>
          <w:rFonts w:asciiTheme="majorHAnsi" w:hAnsiTheme="majorHAnsi" w:cstheme="majorHAnsi"/>
        </w:rPr>
      </w:pPr>
      <w:bookmarkStart w:id="44" w:name="_Toc235005357"/>
      <w:r w:rsidRPr="00330565">
        <w:rPr>
          <w:rFonts w:asciiTheme="majorHAnsi" w:hAnsiTheme="majorHAnsi" w:cstheme="majorHAnsi"/>
        </w:rPr>
        <w:t>Contact and feedback</w:t>
      </w:r>
      <w:bookmarkEnd w:id="43"/>
      <w:bookmarkEnd w:id="44"/>
    </w:p>
    <w:p w14:paraId="280876C6" w14:textId="01269EDA" w:rsidR="00C6504A" w:rsidRPr="00E25F61" w:rsidRDefault="00023396" w:rsidP="00E25F61">
      <w:r w:rsidRPr="00E25F61">
        <w:t xml:space="preserve">If you have questions or feedback on this country brief, please contact </w:t>
      </w:r>
      <w:bookmarkEnd w:id="7"/>
      <w:r w:rsidR="008C2FD1" w:rsidRPr="00E25F61">
        <w:t>P</w:t>
      </w:r>
      <w:r w:rsidR="00B71D12" w:rsidRPr="00E25F61">
        <w:t xml:space="preserve">WLES on </w:t>
      </w:r>
      <w:hyperlink r:id="rId23" w:history="1">
        <w:r w:rsidR="00E25F61" w:rsidRPr="00E25F61">
          <w:rPr>
            <w:rStyle w:val="Hyperlink"/>
          </w:rPr>
          <w:t>info@pwles.org</w:t>
        </w:r>
      </w:hyperlink>
      <w:r w:rsidR="008C2FD1" w:rsidRPr="00E25F61">
        <w:t>.</w:t>
      </w:r>
    </w:p>
    <w:sectPr w:rsidR="00C6504A" w:rsidRPr="00E25F61" w:rsidSect="00E25F61">
      <w:headerReference w:type="default" r:id="rId24"/>
      <w:footerReference w:type="default" r:id="rId25"/>
      <w:pgSz w:w="11906" w:h="16840" w:code="9"/>
      <w:pgMar w:top="1152" w:right="991" w:bottom="1152" w:left="1276" w:header="562"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D8C5C" w14:textId="77777777" w:rsidR="003948E3" w:rsidRPr="00F56579" w:rsidRDefault="003948E3" w:rsidP="00FF0858">
      <w:pPr>
        <w:spacing w:after="0"/>
      </w:pPr>
      <w:r w:rsidRPr="00F56579">
        <w:separator/>
      </w:r>
    </w:p>
  </w:endnote>
  <w:endnote w:type="continuationSeparator" w:id="0">
    <w:p w14:paraId="297F26E4" w14:textId="77777777" w:rsidR="003948E3" w:rsidRPr="00F56579" w:rsidRDefault="003948E3" w:rsidP="00FF0858">
      <w:pPr>
        <w:spacing w:after="0"/>
      </w:pPr>
      <w:r w:rsidRPr="00F56579">
        <w:continuationSeparator/>
      </w:r>
    </w:p>
  </w:endnote>
  <w:endnote w:type="continuationNotice" w:id="1">
    <w:p w14:paraId="415A16F4" w14:textId="77777777" w:rsidR="003948E3" w:rsidRPr="00F56579" w:rsidRDefault="003948E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F4E75" w14:textId="35E6D5C8" w:rsidR="009A6D92" w:rsidRPr="00F56579" w:rsidRDefault="009A6D92" w:rsidP="00EB533D">
    <w:pPr>
      <w:pStyle w:val="tablebullet"/>
    </w:pPr>
    <w:r w:rsidRPr="00F56579">
      <w:fldChar w:fldCharType="begin"/>
    </w:r>
    <w:r w:rsidRPr="00F56579">
      <w:instrText xml:space="preserve"> PAGE   \* MERGEFORMAT </w:instrText>
    </w:r>
    <w:r w:rsidRPr="00F56579">
      <w:fldChar w:fldCharType="separate"/>
    </w:r>
    <w:r w:rsidRPr="00F56579">
      <w:t>iv</w:t>
    </w:r>
    <w:r w:rsidRPr="00F56579">
      <w:fldChar w:fldCharType="end"/>
    </w:r>
    <w:r w:rsidRPr="00F56579">
      <w:ptab w:relativeTo="margin" w:alignment="right" w:leader="none"/>
    </w:r>
    <w:r w:rsidRPr="00F56579">
      <w:t>PWSPD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C9FD0" w14:textId="15E6E5C6" w:rsidR="00CC0D37" w:rsidRPr="00F56579" w:rsidRDefault="00CC0D37" w:rsidP="00CC0D37">
    <w:pPr>
      <w:pStyle w:val="Footer"/>
      <w:spacing w:after="120"/>
      <w:jc w:val="center"/>
      <w:rPr>
        <w:b/>
        <w:color w:val="0798BB" w:themeColor="accent4"/>
        <w:sz w:val="20"/>
        <w:szCs w:val="20"/>
      </w:rPr>
    </w:pPr>
    <w:r w:rsidRPr="00F56579">
      <w:rPr>
        <w:b/>
        <w:noProof/>
        <w:color w:val="0798BB" w:themeColor="accent4"/>
        <w:sz w:val="20"/>
        <w:szCs w:val="20"/>
      </w:rPr>
      <w:drawing>
        <wp:inline distT="0" distB="0" distL="0" distR="0" wp14:anchorId="5609AA41" wp14:editId="61308343">
          <wp:extent cx="6120130" cy="1104265"/>
          <wp:effectExtent l="0" t="0" r="0" b="635"/>
          <wp:docPr id="1993837865" name="Picture 1993837865" descr="Decorative motif">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837865" name="Picture 1993837865" descr="Decorative motif">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120130" cy="110426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8725D" w14:textId="63802EFD" w:rsidR="0039726C" w:rsidRPr="00F56579" w:rsidRDefault="0039726C" w:rsidP="00707818">
    <w:pPr>
      <w:pStyle w:val="Footer"/>
      <w:jc w:val="left"/>
    </w:pPr>
    <w:r w:rsidRPr="00F56579">
      <w:rPr>
        <w:rFonts w:ascii="Arial" w:hAnsi="Arial" w:cs="Arial"/>
        <w:color w:val="44546A" w:themeColor="text2"/>
        <w:szCs w:val="16"/>
      </w:rPr>
      <w:t>P</w:t>
    </w:r>
    <w:r w:rsidR="000A3C58" w:rsidRPr="00F56579">
      <w:rPr>
        <w:rFonts w:ascii="Arial" w:hAnsi="Arial" w:cs="Arial"/>
        <w:color w:val="44546A" w:themeColor="text2"/>
        <w:szCs w:val="16"/>
      </w:rPr>
      <w:t>acific</w:t>
    </w:r>
    <w:r w:rsidRPr="00F56579">
      <w:rPr>
        <w:rFonts w:ascii="Arial" w:hAnsi="Arial" w:cs="Arial"/>
        <w:color w:val="44546A" w:themeColor="text2"/>
        <w:szCs w:val="16"/>
      </w:rPr>
      <w:t xml:space="preserve"> W</w:t>
    </w:r>
    <w:r w:rsidR="000A3C58" w:rsidRPr="00F56579">
      <w:rPr>
        <w:rFonts w:ascii="Arial" w:hAnsi="Arial" w:cs="Arial"/>
        <w:color w:val="44546A" w:themeColor="text2"/>
        <w:szCs w:val="16"/>
      </w:rPr>
      <w:t>omen</w:t>
    </w:r>
    <w:r w:rsidRPr="00F56579">
      <w:rPr>
        <w:rFonts w:ascii="Arial" w:hAnsi="Arial" w:cs="Arial"/>
        <w:color w:val="44546A" w:themeColor="text2"/>
        <w:szCs w:val="16"/>
      </w:rPr>
      <w:t xml:space="preserve"> L</w:t>
    </w:r>
    <w:r w:rsidR="000A3C58" w:rsidRPr="00F56579">
      <w:rPr>
        <w:rFonts w:ascii="Arial" w:hAnsi="Arial" w:cs="Arial"/>
        <w:color w:val="44546A" w:themeColor="text2"/>
        <w:szCs w:val="16"/>
      </w:rPr>
      <w:t>ead</w:t>
    </w:r>
    <w:r w:rsidRPr="00F56579">
      <w:rPr>
        <w:rFonts w:ascii="Arial" w:hAnsi="Arial" w:cs="Arial"/>
        <w:color w:val="44546A" w:themeColor="text2"/>
        <w:szCs w:val="16"/>
      </w:rPr>
      <w:t xml:space="preserve"> E</w:t>
    </w:r>
    <w:r w:rsidR="000A3C58" w:rsidRPr="00F56579">
      <w:rPr>
        <w:rFonts w:ascii="Arial" w:hAnsi="Arial" w:cs="Arial"/>
        <w:color w:val="44546A" w:themeColor="text2"/>
        <w:szCs w:val="16"/>
      </w:rPr>
      <w:t>nabling</w:t>
    </w:r>
    <w:r w:rsidRPr="00F56579">
      <w:rPr>
        <w:rFonts w:ascii="Arial" w:hAnsi="Arial" w:cs="Arial"/>
        <w:color w:val="44546A" w:themeColor="text2"/>
        <w:szCs w:val="16"/>
      </w:rPr>
      <w:t xml:space="preserve"> S</w:t>
    </w:r>
    <w:r w:rsidR="000A3C58" w:rsidRPr="00F56579">
      <w:rPr>
        <w:rFonts w:ascii="Arial" w:hAnsi="Arial" w:cs="Arial"/>
        <w:color w:val="44546A" w:themeColor="text2"/>
        <w:szCs w:val="16"/>
      </w:rPr>
      <w:t>ervices</w:t>
    </w:r>
    <w:r w:rsidRPr="00F56579">
      <w:rPr>
        <w:rFonts w:ascii="Arial" w:hAnsi="Arial" w:cs="Arial"/>
        <w:color w:val="44546A" w:themeColor="text2"/>
        <w:szCs w:val="16"/>
      </w:rPr>
      <w:ptab w:relativeTo="margin" w:alignment="right" w:leader="none"/>
    </w:r>
    <w:r w:rsidRPr="00F56579">
      <w:rPr>
        <w:rFonts w:ascii="Arial" w:hAnsi="Arial" w:cs="Arial"/>
        <w:color w:val="44546A" w:themeColor="text2"/>
        <w:szCs w:val="16"/>
      </w:rPr>
      <w:fldChar w:fldCharType="begin"/>
    </w:r>
    <w:r w:rsidRPr="00F56579">
      <w:rPr>
        <w:rFonts w:ascii="Arial" w:hAnsi="Arial" w:cs="Arial"/>
        <w:color w:val="44546A" w:themeColor="text2"/>
        <w:szCs w:val="16"/>
      </w:rPr>
      <w:instrText xml:space="preserve"> STYLEREF  Title  \* MERGEFORMAT </w:instrText>
    </w:r>
    <w:r w:rsidRPr="00F56579">
      <w:rPr>
        <w:rFonts w:ascii="Arial" w:hAnsi="Arial" w:cs="Arial"/>
        <w:color w:val="44546A" w:themeColor="text2"/>
        <w:szCs w:val="16"/>
      </w:rPr>
      <w:fldChar w:fldCharType="separate"/>
    </w:r>
    <w:r w:rsidR="00DB7C5E">
      <w:rPr>
        <w:rFonts w:ascii="Arial" w:hAnsi="Arial" w:cs="Arial"/>
        <w:noProof/>
        <w:color w:val="44546A" w:themeColor="text2"/>
        <w:szCs w:val="16"/>
      </w:rPr>
      <w:t>Samoa Country Brief</w:t>
    </w:r>
    <w:r w:rsidRPr="00F56579">
      <w:rPr>
        <w:rFonts w:ascii="Arial" w:hAnsi="Arial" w:cs="Arial"/>
        <w:color w:val="44546A" w:themeColor="text2"/>
        <w:szCs w:val="16"/>
      </w:rPr>
      <w:fldChar w:fldCharType="end"/>
    </w:r>
    <w:r w:rsidRPr="00F56579">
      <w:rPr>
        <w:rFonts w:ascii="Arial" w:hAnsi="Arial" w:cs="Arial"/>
        <w:color w:val="44546A" w:themeColor="text2"/>
        <w:szCs w:val="16"/>
      </w:rPr>
      <w:t xml:space="preserve"> | </w:t>
    </w:r>
    <w:r w:rsidRPr="00F56579">
      <w:rPr>
        <w:rFonts w:ascii="Arial" w:hAnsi="Arial" w:cs="Arial"/>
        <w:color w:val="44546A" w:themeColor="text2"/>
        <w:szCs w:val="16"/>
      </w:rPr>
      <w:fldChar w:fldCharType="begin"/>
    </w:r>
    <w:r w:rsidRPr="00F56579">
      <w:rPr>
        <w:rFonts w:ascii="Arial" w:hAnsi="Arial" w:cs="Arial"/>
        <w:color w:val="44546A" w:themeColor="text2"/>
        <w:szCs w:val="16"/>
      </w:rPr>
      <w:instrText xml:space="preserve"> PAGE   \* MERGEFORMAT </w:instrText>
    </w:r>
    <w:r w:rsidRPr="00F56579">
      <w:rPr>
        <w:rFonts w:ascii="Arial" w:hAnsi="Arial" w:cs="Arial"/>
        <w:color w:val="44546A" w:themeColor="text2"/>
        <w:szCs w:val="16"/>
      </w:rPr>
      <w:fldChar w:fldCharType="separate"/>
    </w:r>
    <w:r w:rsidRPr="00F56579">
      <w:rPr>
        <w:rFonts w:ascii="Arial" w:hAnsi="Arial" w:cs="Arial"/>
        <w:color w:val="44546A" w:themeColor="text2"/>
        <w:szCs w:val="16"/>
      </w:rPr>
      <w:t>ii</w:t>
    </w:r>
    <w:r w:rsidRPr="00F56579">
      <w:rPr>
        <w:rFonts w:ascii="Arial" w:hAnsi="Arial" w:cs="Arial"/>
        <w:color w:val="44546A" w:themeColor="text2"/>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90169" w14:textId="77777777" w:rsidR="003948E3" w:rsidRPr="00F56579" w:rsidRDefault="003948E3" w:rsidP="00FF0858">
      <w:pPr>
        <w:spacing w:after="0"/>
      </w:pPr>
      <w:r w:rsidRPr="00F56579">
        <w:separator/>
      </w:r>
    </w:p>
  </w:footnote>
  <w:footnote w:type="continuationSeparator" w:id="0">
    <w:p w14:paraId="2121D017" w14:textId="77777777" w:rsidR="003948E3" w:rsidRPr="00F56579" w:rsidRDefault="003948E3" w:rsidP="00FF0858">
      <w:pPr>
        <w:spacing w:after="0"/>
      </w:pPr>
      <w:r w:rsidRPr="00F56579">
        <w:continuationSeparator/>
      </w:r>
    </w:p>
  </w:footnote>
  <w:footnote w:type="continuationNotice" w:id="1">
    <w:p w14:paraId="020E8240" w14:textId="77777777" w:rsidR="003948E3" w:rsidRPr="00F56579" w:rsidRDefault="003948E3">
      <w:pPr>
        <w:spacing w:after="0"/>
      </w:pPr>
    </w:p>
  </w:footnote>
  <w:footnote w:id="2">
    <w:p w14:paraId="66ED3AA8" w14:textId="4FFA3B46" w:rsidR="00665525" w:rsidRPr="00F56579" w:rsidRDefault="00665525" w:rsidP="00A972EC">
      <w:pPr>
        <w:pStyle w:val="FootnoteText"/>
        <w:spacing w:before="120" w:after="120"/>
      </w:pPr>
      <w:r w:rsidRPr="00F56579">
        <w:rPr>
          <w:rStyle w:val="FootnoteReference"/>
        </w:rPr>
        <w:footnoteRef/>
      </w:r>
      <w:r w:rsidRPr="00F56579">
        <w:t xml:space="preserve"> Note that total funding only reflects the grants managed under these components</w:t>
      </w:r>
      <w:r w:rsidR="00D84D5A">
        <w:t xml:space="preserve"> (including SPC)</w:t>
      </w:r>
      <w:r w:rsidR="00951D01" w:rsidRPr="00F56579">
        <w:t xml:space="preserve"> that </w:t>
      </w:r>
      <w:r w:rsidR="00775AC0" w:rsidRPr="00F56579">
        <w:t xml:space="preserve">are </w:t>
      </w:r>
      <w:r w:rsidR="00951D01" w:rsidRPr="00F56579">
        <w:t xml:space="preserve">being implemented in </w:t>
      </w:r>
      <w:r w:rsidR="009070F1" w:rsidRPr="00F56579">
        <w:t>Samoa</w:t>
      </w:r>
      <w:r w:rsidRPr="00F56579">
        <w:t xml:space="preserve"> and does not reflect the total value of the components.</w:t>
      </w:r>
    </w:p>
  </w:footnote>
  <w:footnote w:id="3">
    <w:p w14:paraId="1520DE4F" w14:textId="77777777" w:rsidR="001A1230" w:rsidRDefault="001A1230" w:rsidP="001A1230">
      <w:pPr>
        <w:pStyle w:val="FootnoteText"/>
        <w:ind w:left="142" w:hanging="142"/>
      </w:pPr>
      <w:r>
        <w:rPr>
          <w:rStyle w:val="FootnoteReference"/>
        </w:rPr>
        <w:footnoteRef/>
      </w:r>
      <w:r>
        <w:t xml:space="preserve"> </w:t>
      </w:r>
      <w:r w:rsidRPr="002D5761">
        <w:t>Each component is a distinct implementing partner of PWL, which means that organisations have a direct grant agreement with donors or funders.</w:t>
      </w:r>
    </w:p>
  </w:footnote>
  <w:footnote w:id="4">
    <w:p w14:paraId="124B7A0B" w14:textId="01F1B5AF" w:rsidR="00C61112" w:rsidRPr="00330565" w:rsidRDefault="00C61112">
      <w:pPr>
        <w:pStyle w:val="FootnoteText"/>
        <w:rPr>
          <w:lang w:val="en-US"/>
        </w:rPr>
      </w:pPr>
      <w:r>
        <w:rPr>
          <w:rStyle w:val="FootnoteReference"/>
        </w:rPr>
        <w:footnoteRef/>
      </w:r>
      <w:r>
        <w:t xml:space="preserve"> </w:t>
      </w:r>
      <w:r>
        <w:rPr>
          <w:lang w:val="en-US"/>
        </w:rPr>
        <w:t>Projects with multiple phases is counted as 1 project.</w:t>
      </w:r>
    </w:p>
  </w:footnote>
  <w:footnote w:id="5">
    <w:p w14:paraId="4018EB5B" w14:textId="77777777" w:rsidR="00853A4C" w:rsidRPr="00AD2020" w:rsidRDefault="00853A4C" w:rsidP="00197C3D">
      <w:pPr>
        <w:pStyle w:val="FootnoteText"/>
      </w:pPr>
      <w:r>
        <w:rPr>
          <w:rStyle w:val="FootnoteReference"/>
        </w:rPr>
        <w:footnoteRef/>
      </w:r>
      <w:r>
        <w:t xml:space="preserve"> </w:t>
      </w:r>
      <w:r>
        <w:rPr>
          <w:lang w:val="en-US"/>
        </w:rPr>
        <w:t xml:space="preserve">Total budget includes Nauru DFAT Post contribution of AUD 2,700,000. </w:t>
      </w:r>
    </w:p>
  </w:footnote>
  <w:footnote w:id="6">
    <w:p w14:paraId="5A421F6D" w14:textId="39543812" w:rsidR="00853A4C" w:rsidRPr="003530A6" w:rsidRDefault="00853A4C">
      <w:pPr>
        <w:pStyle w:val="FootnoteText"/>
        <w:rPr>
          <w:lang w:val="en-US"/>
        </w:rPr>
      </w:pPr>
      <w:r>
        <w:rPr>
          <w:rStyle w:val="FootnoteReference"/>
        </w:rPr>
        <w:footnoteRef/>
      </w:r>
      <w:r>
        <w:t xml:space="preserve"> </w:t>
      </w:r>
      <w:r w:rsidRPr="003530A6">
        <w:rPr>
          <w:lang w:val="en-US"/>
        </w:rPr>
        <w:t>Total budget inclusive of Solomon Islands DFAT Post contribution of AUD 1,000,000 and Samoa DFAT Post contribution of AUD 2,650,000. Samoa DFAT Post has expended AUD 2,650,000 in Phase 1.</w:t>
      </w:r>
    </w:p>
  </w:footnote>
  <w:footnote w:id="7">
    <w:p w14:paraId="5254E51F" w14:textId="77777777" w:rsidR="009F1409" w:rsidRPr="00C64009" w:rsidRDefault="009F1409" w:rsidP="00E45753">
      <w:pPr>
        <w:pStyle w:val="FootnoteText"/>
      </w:pPr>
      <w:r>
        <w:rPr>
          <w:rStyle w:val="FootnoteReference"/>
        </w:rPr>
        <w:footnoteRef/>
      </w:r>
      <w:r>
        <w:t xml:space="preserve"> </w:t>
      </w:r>
      <w:r>
        <w:rPr>
          <w:lang w:val="en-US"/>
        </w:rPr>
        <w:t xml:space="preserve">Next phase to be funded under Pacific Women Lead at SPC. Details to be confirmed. </w:t>
      </w:r>
    </w:p>
  </w:footnote>
  <w:footnote w:id="8">
    <w:p w14:paraId="0C8B8207" w14:textId="77777777" w:rsidR="00735B25" w:rsidRPr="0017147E" w:rsidRDefault="00735B25">
      <w:pPr>
        <w:pStyle w:val="FootnoteText"/>
        <w:rPr>
          <w:lang w:val="en-US"/>
        </w:rPr>
      </w:pPr>
      <w:r>
        <w:rPr>
          <w:rStyle w:val="FootnoteReference"/>
        </w:rPr>
        <w:footnoteRef/>
      </w:r>
      <w:r>
        <w:t xml:space="preserve"> </w:t>
      </w:r>
      <w:r w:rsidRPr="0017147E">
        <w:rPr>
          <w:lang w:val="en-US"/>
        </w:rPr>
        <w:t xml:space="preserve">Budget paid out </w:t>
      </w:r>
      <w:r>
        <w:rPr>
          <w:lang w:val="en-US"/>
        </w:rPr>
        <w:t xml:space="preserve">under Pacific Women Shaping Pacific Development. </w:t>
      </w:r>
    </w:p>
  </w:footnote>
  <w:footnote w:id="9">
    <w:p w14:paraId="515CECDA" w14:textId="69EEBC3A" w:rsidR="00E5664A" w:rsidRPr="00330565" w:rsidRDefault="00E5664A">
      <w:pPr>
        <w:pStyle w:val="FootnoteText"/>
        <w:rPr>
          <w:lang w:val="en-US"/>
        </w:rPr>
      </w:pPr>
      <w:r>
        <w:rPr>
          <w:rStyle w:val="FootnoteReference"/>
        </w:rPr>
        <w:footnoteRef/>
      </w:r>
      <w:r>
        <w:t xml:space="preserve"> </w:t>
      </w:r>
      <w:r w:rsidRPr="005902AB">
        <w:rPr>
          <w:lang w:val="en-US"/>
        </w:rPr>
        <w:t>Total budget comes out of PWLES AUD 32,000,000 budget.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15141" w14:textId="4DBF9E04" w:rsidR="009A6D92" w:rsidRPr="00F56579" w:rsidRDefault="009A6D92" w:rsidP="00D523EE">
    <w:pPr>
      <w:pStyle w:val="BodyText"/>
      <w:spacing w:after="0"/>
    </w:pPr>
    <w:r w:rsidRPr="00F56579">
      <w:rPr>
        <w:i/>
        <w:sz w:val="16"/>
        <w:szCs w:val="16"/>
      </w:rPr>
      <w:t xml:space="preserve">Pacific Women </w:t>
    </w:r>
    <w:r w:rsidRPr="00F56579">
      <w:rPr>
        <w:sz w:val="16"/>
        <w:szCs w:val="16"/>
      </w:rPr>
      <w:t>PNG Country Plan (2015–2020)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3D67C" w14:textId="34427A35" w:rsidR="009A6D92" w:rsidRPr="00F56579" w:rsidRDefault="009A6D92" w:rsidP="00D523EE">
    <w:pPr>
      <w:pStyle w:val="Header"/>
      <w:jc w:val="right"/>
      <w:rPr>
        <w:color w:val="404040" w:themeColor="text1" w:themeTint="BF"/>
        <w:sz w:val="16"/>
        <w:szCs w:val="16"/>
      </w:rPr>
    </w:pPr>
    <w:r w:rsidRPr="00F56579">
      <w:rPr>
        <w:i/>
        <w:color w:val="404040" w:themeColor="text1" w:themeTint="BF"/>
        <w:sz w:val="16"/>
        <w:szCs w:val="16"/>
      </w:rPr>
      <w:t>Pacific Women</w:t>
    </w:r>
    <w:r w:rsidRPr="00F56579">
      <w:rPr>
        <w:color w:val="404040" w:themeColor="text1" w:themeTint="BF"/>
        <w:sz w:val="16"/>
        <w:szCs w:val="16"/>
      </w:rPr>
      <w:t xml:space="preserve"> Papua New Guinea Country Plan (2014–2018)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61CA2" w14:textId="77777777" w:rsidR="0039726C" w:rsidRPr="00F56579" w:rsidRDefault="0039726C" w:rsidP="008204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A28E71A"/>
    <w:lvl w:ilvl="0">
      <w:start w:val="1"/>
      <w:numFmt w:val="bullet"/>
      <w:pStyle w:val="ListBullet"/>
      <w:lvlText w:val=""/>
      <w:lvlJc w:val="left"/>
      <w:pPr>
        <w:ind w:left="360" w:hanging="360"/>
      </w:pPr>
      <w:rPr>
        <w:rFonts w:ascii="Wingdings" w:hAnsi="Wingdings" w:hint="default"/>
        <w:color w:val="009F93"/>
      </w:rPr>
    </w:lvl>
  </w:abstractNum>
  <w:abstractNum w:abstractNumId="1" w15:restartNumberingAfterBreak="0">
    <w:nsid w:val="02274F2F"/>
    <w:multiLevelType w:val="hybridMultilevel"/>
    <w:tmpl w:val="DE5622A0"/>
    <w:lvl w:ilvl="0" w:tplc="2000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12D2440E"/>
    <w:multiLevelType w:val="hybridMultilevel"/>
    <w:tmpl w:val="6464B2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DA116F6"/>
    <w:multiLevelType w:val="hybridMultilevel"/>
    <w:tmpl w:val="39B664F2"/>
    <w:lvl w:ilvl="0" w:tplc="286411DE">
      <w:start w:val="1"/>
      <w:numFmt w:val="decimal"/>
      <w:lvlText w:val="%1."/>
      <w:lvlJc w:val="left"/>
      <w:pPr>
        <w:ind w:left="644" w:hanging="360"/>
      </w:pPr>
      <w:rPr>
        <w:b w:val="0"/>
        <w:bCs w:val="0"/>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4" w15:restartNumberingAfterBreak="0">
    <w:nsid w:val="57151071"/>
    <w:multiLevelType w:val="hybridMultilevel"/>
    <w:tmpl w:val="09E4C5E0"/>
    <w:lvl w:ilvl="0" w:tplc="2000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71E53DB"/>
    <w:multiLevelType w:val="multilevel"/>
    <w:tmpl w:val="AF34EB6E"/>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993" w:hanging="851"/>
      </w:pPr>
      <w:rPr>
        <w:rFonts w:hint="default"/>
      </w:rPr>
    </w:lvl>
    <w:lvl w:ilvl="2">
      <w:start w:val="1"/>
      <w:numFmt w:val="decimal"/>
      <w:pStyle w:val="Heading3"/>
      <w:lvlText w:val="%1.%2.%3"/>
      <w:lvlJc w:val="left"/>
      <w:pPr>
        <w:ind w:left="851" w:hanging="851"/>
      </w:pPr>
      <w:rPr>
        <w:rFonts w:hint="default"/>
      </w:rPr>
    </w:lvl>
    <w:lvl w:ilvl="3">
      <w:start w:val="1"/>
      <w:numFmt w:val="none"/>
      <w:lvlText w:val=""/>
      <w:lvlJc w:val="left"/>
      <w:pPr>
        <w:ind w:left="0" w:firstLine="0"/>
      </w:pPr>
      <w:rPr>
        <w:rFonts w:hint="default"/>
      </w:rPr>
    </w:lvl>
    <w:lvl w:ilvl="4">
      <w:start w:val="1"/>
      <w:numFmt w:val="none"/>
      <w:pStyle w:val="Heading5"/>
      <w:lvlText w:val=""/>
      <w:lvlJc w:val="left"/>
      <w:pPr>
        <w:ind w:left="0" w:firstLine="0"/>
      </w:pPr>
      <w:rPr>
        <w:rFonts w:hint="default"/>
      </w:rPr>
    </w:lvl>
    <w:lvl w:ilvl="5">
      <w:start w:val="1"/>
      <w:numFmt w:val="none"/>
      <w:pStyle w:val="Heading6"/>
      <w:lvlText w:val=""/>
      <w:lvlJc w:val="left"/>
      <w:pPr>
        <w:ind w:left="0" w:firstLine="0"/>
      </w:pPr>
      <w:rPr>
        <w:rFonts w:hint="default"/>
      </w:rPr>
    </w:lvl>
    <w:lvl w:ilvl="6">
      <w:start w:val="1"/>
      <w:numFmt w:val="none"/>
      <w:pStyle w:val="Heading7"/>
      <w:lvlText w:val=""/>
      <w:lvlJc w:val="left"/>
      <w:pPr>
        <w:ind w:left="0" w:firstLine="0"/>
      </w:pPr>
      <w:rPr>
        <w:rFonts w:hint="default"/>
      </w:rPr>
    </w:lvl>
    <w:lvl w:ilvl="7">
      <w:start w:val="1"/>
      <w:numFmt w:val="none"/>
      <w:pStyle w:val="Heading8"/>
      <w:lvlText w:val=""/>
      <w:lvlJc w:val="left"/>
      <w:pPr>
        <w:ind w:left="0" w:firstLine="0"/>
      </w:pPr>
      <w:rPr>
        <w:rFonts w:hint="default"/>
      </w:rPr>
    </w:lvl>
    <w:lvl w:ilvl="8">
      <w:start w:val="1"/>
      <w:numFmt w:val="none"/>
      <w:pStyle w:val="Heading9"/>
      <w:lvlText w:val=""/>
      <w:lvlJc w:val="left"/>
      <w:pPr>
        <w:ind w:left="0" w:firstLine="0"/>
      </w:pPr>
      <w:rPr>
        <w:rFonts w:hint="default"/>
      </w:rPr>
    </w:lvl>
  </w:abstractNum>
  <w:abstractNum w:abstractNumId="6" w15:restartNumberingAfterBreak="0">
    <w:nsid w:val="705408B4"/>
    <w:multiLevelType w:val="hybridMultilevel"/>
    <w:tmpl w:val="14FC47F4"/>
    <w:lvl w:ilvl="0" w:tplc="AC860C80">
      <w:start w:val="1"/>
      <w:numFmt w:val="decimal"/>
      <w:pStyle w:val="ListNumber2"/>
      <w:lvlText w:val="%1."/>
      <w:lvlJc w:val="left"/>
      <w:pPr>
        <w:ind w:left="360" w:hanging="360"/>
      </w:pPr>
    </w:lvl>
    <w:lvl w:ilvl="1" w:tplc="D32AA91A">
      <w:start w:val="1"/>
      <w:numFmt w:val="lowerLetter"/>
      <w:lvlText w:val="%2."/>
      <w:lvlJc w:val="left"/>
      <w:pPr>
        <w:ind w:left="1080" w:hanging="360"/>
      </w:pPr>
      <w:rPr>
        <w:b w:val="0"/>
        <w:i w:val="0"/>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745D5F26"/>
    <w:multiLevelType w:val="hybridMultilevel"/>
    <w:tmpl w:val="2EC2190A"/>
    <w:lvl w:ilvl="0" w:tplc="F28C7C78">
      <w:start w:val="1"/>
      <w:numFmt w:val="decimal"/>
      <w:pStyle w:val="AnnexHeading"/>
      <w:lvlText w:val="Annex %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7A026F3B"/>
    <w:multiLevelType w:val="hybridMultilevel"/>
    <w:tmpl w:val="BB683724"/>
    <w:lvl w:ilvl="0" w:tplc="C9488C1A">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84192263">
    <w:abstractNumId w:val="0"/>
  </w:num>
  <w:num w:numId="2" w16cid:durableId="1877737928">
    <w:abstractNumId w:val="8"/>
  </w:num>
  <w:num w:numId="3" w16cid:durableId="54788629">
    <w:abstractNumId w:val="6"/>
  </w:num>
  <w:num w:numId="4" w16cid:durableId="555773917">
    <w:abstractNumId w:val="5"/>
  </w:num>
  <w:num w:numId="5" w16cid:durableId="837185622">
    <w:abstractNumId w:val="7"/>
  </w:num>
  <w:num w:numId="6" w16cid:durableId="10038961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345261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72507556">
    <w:abstractNumId w:val="4"/>
  </w:num>
  <w:num w:numId="9" w16cid:durableId="717513419">
    <w:abstractNumId w:val="2"/>
  </w:num>
  <w:num w:numId="10" w16cid:durableId="2018969255">
    <w:abstractNumId w:val="1"/>
  </w:num>
  <w:num w:numId="11" w16cid:durableId="363792296">
    <w:abstractNumId w:val="5"/>
  </w:num>
  <w:num w:numId="12" w16cid:durableId="1228569990">
    <w:abstractNumId w:val="5"/>
  </w:num>
  <w:num w:numId="13" w16cid:durableId="1394693598">
    <w:abstractNumId w:val="5"/>
  </w:num>
  <w:num w:numId="14" w16cid:durableId="1489983224">
    <w:abstractNumId w:val="5"/>
  </w:num>
  <w:num w:numId="15" w16cid:durableId="2099061077">
    <w:abstractNumId w:val="5"/>
  </w:num>
  <w:num w:numId="16" w16cid:durableId="636223899">
    <w:abstractNumId w:val="5"/>
  </w:num>
  <w:num w:numId="17" w16cid:durableId="35206570">
    <w:abstractNumId w:val="5"/>
  </w:num>
  <w:num w:numId="18" w16cid:durableId="1671906718">
    <w:abstractNumId w:val="4"/>
  </w:num>
  <w:num w:numId="19" w16cid:durableId="80569975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58560118">
    <w:abstractNumId w:val="5"/>
  </w:num>
  <w:num w:numId="21" w16cid:durableId="1531063650">
    <w:abstractNumId w:val="5"/>
  </w:num>
  <w:num w:numId="22" w16cid:durableId="880483194">
    <w:abstractNumId w:val="5"/>
  </w:num>
  <w:num w:numId="23" w16cid:durableId="1951740222">
    <w:abstractNumId w:val="5"/>
  </w:num>
  <w:num w:numId="24" w16cid:durableId="2084254839">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81"/>
  <w:drawingGridVerticalSpacing w:val="18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597"/>
    <w:rsid w:val="00000793"/>
    <w:rsid w:val="000011D0"/>
    <w:rsid w:val="00001DE2"/>
    <w:rsid w:val="00002EC0"/>
    <w:rsid w:val="000039C3"/>
    <w:rsid w:val="00004822"/>
    <w:rsid w:val="00010E10"/>
    <w:rsid w:val="00011422"/>
    <w:rsid w:val="00011521"/>
    <w:rsid w:val="00011E55"/>
    <w:rsid w:val="000127C0"/>
    <w:rsid w:val="000133A3"/>
    <w:rsid w:val="000136AB"/>
    <w:rsid w:val="00014046"/>
    <w:rsid w:val="000150A5"/>
    <w:rsid w:val="00015EDA"/>
    <w:rsid w:val="000165FA"/>
    <w:rsid w:val="00021284"/>
    <w:rsid w:val="00021EB0"/>
    <w:rsid w:val="00022191"/>
    <w:rsid w:val="00022319"/>
    <w:rsid w:val="00023396"/>
    <w:rsid w:val="0002674F"/>
    <w:rsid w:val="00027194"/>
    <w:rsid w:val="00027226"/>
    <w:rsid w:val="00027A88"/>
    <w:rsid w:val="00030DC4"/>
    <w:rsid w:val="00037B5B"/>
    <w:rsid w:val="000426CF"/>
    <w:rsid w:val="00043543"/>
    <w:rsid w:val="00044E35"/>
    <w:rsid w:val="00044F7C"/>
    <w:rsid w:val="00046783"/>
    <w:rsid w:val="00047193"/>
    <w:rsid w:val="00047D96"/>
    <w:rsid w:val="00050AD9"/>
    <w:rsid w:val="00052963"/>
    <w:rsid w:val="0005313A"/>
    <w:rsid w:val="00053E51"/>
    <w:rsid w:val="00054DB8"/>
    <w:rsid w:val="000557E4"/>
    <w:rsid w:val="000558C5"/>
    <w:rsid w:val="00055AB5"/>
    <w:rsid w:val="00061B03"/>
    <w:rsid w:val="0006288A"/>
    <w:rsid w:val="000630A9"/>
    <w:rsid w:val="000631C2"/>
    <w:rsid w:val="00063AAF"/>
    <w:rsid w:val="00063DA6"/>
    <w:rsid w:val="000645FA"/>
    <w:rsid w:val="00064B15"/>
    <w:rsid w:val="00065BF0"/>
    <w:rsid w:val="00065D75"/>
    <w:rsid w:val="00066C3B"/>
    <w:rsid w:val="00066CB3"/>
    <w:rsid w:val="00067A23"/>
    <w:rsid w:val="0007097C"/>
    <w:rsid w:val="00076C22"/>
    <w:rsid w:val="000823C7"/>
    <w:rsid w:val="00085363"/>
    <w:rsid w:val="00086611"/>
    <w:rsid w:val="00086B39"/>
    <w:rsid w:val="00086D3A"/>
    <w:rsid w:val="00090D15"/>
    <w:rsid w:val="000910C5"/>
    <w:rsid w:val="00091A3D"/>
    <w:rsid w:val="00091F91"/>
    <w:rsid w:val="000929A4"/>
    <w:rsid w:val="00093917"/>
    <w:rsid w:val="00093C26"/>
    <w:rsid w:val="00093D22"/>
    <w:rsid w:val="00096FB2"/>
    <w:rsid w:val="000A1487"/>
    <w:rsid w:val="000A1F8E"/>
    <w:rsid w:val="000A3C58"/>
    <w:rsid w:val="000A471E"/>
    <w:rsid w:val="000A4E28"/>
    <w:rsid w:val="000A50B9"/>
    <w:rsid w:val="000A5A20"/>
    <w:rsid w:val="000A717C"/>
    <w:rsid w:val="000A75D2"/>
    <w:rsid w:val="000A7997"/>
    <w:rsid w:val="000A7CE4"/>
    <w:rsid w:val="000B1874"/>
    <w:rsid w:val="000B3BEB"/>
    <w:rsid w:val="000B54D2"/>
    <w:rsid w:val="000B5DC7"/>
    <w:rsid w:val="000B6FA0"/>
    <w:rsid w:val="000B79D8"/>
    <w:rsid w:val="000C0CCF"/>
    <w:rsid w:val="000C0FAE"/>
    <w:rsid w:val="000C2817"/>
    <w:rsid w:val="000C4234"/>
    <w:rsid w:val="000C618D"/>
    <w:rsid w:val="000C7B19"/>
    <w:rsid w:val="000D1B0C"/>
    <w:rsid w:val="000D657E"/>
    <w:rsid w:val="000D79F7"/>
    <w:rsid w:val="000E136B"/>
    <w:rsid w:val="000E6B7B"/>
    <w:rsid w:val="000E700F"/>
    <w:rsid w:val="000E7B37"/>
    <w:rsid w:val="000F0CD5"/>
    <w:rsid w:val="000F298D"/>
    <w:rsid w:val="000F37F3"/>
    <w:rsid w:val="000F42CF"/>
    <w:rsid w:val="000F4E0A"/>
    <w:rsid w:val="000F569C"/>
    <w:rsid w:val="000F6FB4"/>
    <w:rsid w:val="001001CA"/>
    <w:rsid w:val="0010138E"/>
    <w:rsid w:val="00101A3B"/>
    <w:rsid w:val="00101D5C"/>
    <w:rsid w:val="00103B6A"/>
    <w:rsid w:val="0010517D"/>
    <w:rsid w:val="001060E0"/>
    <w:rsid w:val="001062D5"/>
    <w:rsid w:val="00106C85"/>
    <w:rsid w:val="0010741E"/>
    <w:rsid w:val="0010777F"/>
    <w:rsid w:val="00111BB1"/>
    <w:rsid w:val="00112919"/>
    <w:rsid w:val="00112BB1"/>
    <w:rsid w:val="001141E2"/>
    <w:rsid w:val="00114B29"/>
    <w:rsid w:val="00114D1C"/>
    <w:rsid w:val="00117ED0"/>
    <w:rsid w:val="0012051B"/>
    <w:rsid w:val="0012263E"/>
    <w:rsid w:val="00126105"/>
    <w:rsid w:val="001266BC"/>
    <w:rsid w:val="00126B55"/>
    <w:rsid w:val="00131D32"/>
    <w:rsid w:val="00133150"/>
    <w:rsid w:val="001340ED"/>
    <w:rsid w:val="001349E5"/>
    <w:rsid w:val="00134E13"/>
    <w:rsid w:val="00135E9E"/>
    <w:rsid w:val="00136413"/>
    <w:rsid w:val="00136744"/>
    <w:rsid w:val="001374F3"/>
    <w:rsid w:val="001411E2"/>
    <w:rsid w:val="001421ED"/>
    <w:rsid w:val="00142202"/>
    <w:rsid w:val="00143B91"/>
    <w:rsid w:val="00143F79"/>
    <w:rsid w:val="00144F48"/>
    <w:rsid w:val="001464D2"/>
    <w:rsid w:val="00147559"/>
    <w:rsid w:val="001477E8"/>
    <w:rsid w:val="00151DE3"/>
    <w:rsid w:val="001527E4"/>
    <w:rsid w:val="00153648"/>
    <w:rsid w:val="00153CC2"/>
    <w:rsid w:val="00154CCC"/>
    <w:rsid w:val="00154F22"/>
    <w:rsid w:val="00156652"/>
    <w:rsid w:val="001573FB"/>
    <w:rsid w:val="00157AD2"/>
    <w:rsid w:val="00157CFB"/>
    <w:rsid w:val="001612CA"/>
    <w:rsid w:val="001612EA"/>
    <w:rsid w:val="00165D80"/>
    <w:rsid w:val="001719BF"/>
    <w:rsid w:val="00173530"/>
    <w:rsid w:val="00175C53"/>
    <w:rsid w:val="001763BB"/>
    <w:rsid w:val="00176EA4"/>
    <w:rsid w:val="001774EA"/>
    <w:rsid w:val="0017752D"/>
    <w:rsid w:val="001807D1"/>
    <w:rsid w:val="00181174"/>
    <w:rsid w:val="0018280B"/>
    <w:rsid w:val="00182B73"/>
    <w:rsid w:val="00182FD2"/>
    <w:rsid w:val="0018387A"/>
    <w:rsid w:val="00186548"/>
    <w:rsid w:val="00186F28"/>
    <w:rsid w:val="0019441D"/>
    <w:rsid w:val="00194857"/>
    <w:rsid w:val="00197C3D"/>
    <w:rsid w:val="001A1028"/>
    <w:rsid w:val="001A1230"/>
    <w:rsid w:val="001A25AA"/>
    <w:rsid w:val="001A29A8"/>
    <w:rsid w:val="001A2F71"/>
    <w:rsid w:val="001B023C"/>
    <w:rsid w:val="001B295A"/>
    <w:rsid w:val="001B526A"/>
    <w:rsid w:val="001B5787"/>
    <w:rsid w:val="001B5EAF"/>
    <w:rsid w:val="001B6004"/>
    <w:rsid w:val="001B64DD"/>
    <w:rsid w:val="001B6E7A"/>
    <w:rsid w:val="001B7FDF"/>
    <w:rsid w:val="001C0768"/>
    <w:rsid w:val="001C2B26"/>
    <w:rsid w:val="001C3304"/>
    <w:rsid w:val="001C560D"/>
    <w:rsid w:val="001C600B"/>
    <w:rsid w:val="001D620D"/>
    <w:rsid w:val="001E03D8"/>
    <w:rsid w:val="001E44B8"/>
    <w:rsid w:val="001E4519"/>
    <w:rsid w:val="001E4528"/>
    <w:rsid w:val="001E51BB"/>
    <w:rsid w:val="001E6666"/>
    <w:rsid w:val="001E6ADC"/>
    <w:rsid w:val="001F22B4"/>
    <w:rsid w:val="001F6987"/>
    <w:rsid w:val="001F7829"/>
    <w:rsid w:val="00202396"/>
    <w:rsid w:val="00202FDA"/>
    <w:rsid w:val="00204033"/>
    <w:rsid w:val="002050CD"/>
    <w:rsid w:val="00206B65"/>
    <w:rsid w:val="00206D1E"/>
    <w:rsid w:val="0021443A"/>
    <w:rsid w:val="00215C2B"/>
    <w:rsid w:val="0021670A"/>
    <w:rsid w:val="0021713D"/>
    <w:rsid w:val="0022248A"/>
    <w:rsid w:val="00222BB7"/>
    <w:rsid w:val="00223274"/>
    <w:rsid w:val="002235DB"/>
    <w:rsid w:val="00223E67"/>
    <w:rsid w:val="002264C6"/>
    <w:rsid w:val="002336A6"/>
    <w:rsid w:val="00233CB6"/>
    <w:rsid w:val="00235F6C"/>
    <w:rsid w:val="00236C83"/>
    <w:rsid w:val="002405C0"/>
    <w:rsid w:val="00241122"/>
    <w:rsid w:val="00241209"/>
    <w:rsid w:val="00242AA8"/>
    <w:rsid w:val="00243633"/>
    <w:rsid w:val="00245A0A"/>
    <w:rsid w:val="00245A21"/>
    <w:rsid w:val="002464B4"/>
    <w:rsid w:val="002468C6"/>
    <w:rsid w:val="0024745C"/>
    <w:rsid w:val="00250525"/>
    <w:rsid w:val="00250C86"/>
    <w:rsid w:val="00251E05"/>
    <w:rsid w:val="00254149"/>
    <w:rsid w:val="00254FBD"/>
    <w:rsid w:val="00255D12"/>
    <w:rsid w:val="00256946"/>
    <w:rsid w:val="002607B7"/>
    <w:rsid w:val="002618B0"/>
    <w:rsid w:val="00262723"/>
    <w:rsid w:val="00263452"/>
    <w:rsid w:val="00263526"/>
    <w:rsid w:val="00265B7A"/>
    <w:rsid w:val="00266C85"/>
    <w:rsid w:val="00266FB5"/>
    <w:rsid w:val="0027044F"/>
    <w:rsid w:val="002704E8"/>
    <w:rsid w:val="002718C0"/>
    <w:rsid w:val="00275F3B"/>
    <w:rsid w:val="002767CA"/>
    <w:rsid w:val="0028036B"/>
    <w:rsid w:val="002812D5"/>
    <w:rsid w:val="0028226E"/>
    <w:rsid w:val="002844AA"/>
    <w:rsid w:val="00285946"/>
    <w:rsid w:val="00286970"/>
    <w:rsid w:val="00287B47"/>
    <w:rsid w:val="00290BF7"/>
    <w:rsid w:val="002927F8"/>
    <w:rsid w:val="00292CEF"/>
    <w:rsid w:val="00294436"/>
    <w:rsid w:val="00294619"/>
    <w:rsid w:val="0029575C"/>
    <w:rsid w:val="00295AF6"/>
    <w:rsid w:val="00296BF1"/>
    <w:rsid w:val="002972B0"/>
    <w:rsid w:val="0029740B"/>
    <w:rsid w:val="002A03BD"/>
    <w:rsid w:val="002A0DF0"/>
    <w:rsid w:val="002A1621"/>
    <w:rsid w:val="002A20A5"/>
    <w:rsid w:val="002A3888"/>
    <w:rsid w:val="002A467E"/>
    <w:rsid w:val="002A4BAC"/>
    <w:rsid w:val="002A6A3C"/>
    <w:rsid w:val="002A6DAE"/>
    <w:rsid w:val="002B1BEE"/>
    <w:rsid w:val="002B5334"/>
    <w:rsid w:val="002B5BD8"/>
    <w:rsid w:val="002B5E77"/>
    <w:rsid w:val="002B6818"/>
    <w:rsid w:val="002B6971"/>
    <w:rsid w:val="002C0B2A"/>
    <w:rsid w:val="002C2356"/>
    <w:rsid w:val="002C2F36"/>
    <w:rsid w:val="002C5299"/>
    <w:rsid w:val="002C5B18"/>
    <w:rsid w:val="002C6503"/>
    <w:rsid w:val="002C662C"/>
    <w:rsid w:val="002D0E8E"/>
    <w:rsid w:val="002D2A5C"/>
    <w:rsid w:val="002D35D6"/>
    <w:rsid w:val="002D47F1"/>
    <w:rsid w:val="002D4F07"/>
    <w:rsid w:val="002D4F77"/>
    <w:rsid w:val="002D5761"/>
    <w:rsid w:val="002D6387"/>
    <w:rsid w:val="002D682A"/>
    <w:rsid w:val="002D71EF"/>
    <w:rsid w:val="002E098E"/>
    <w:rsid w:val="002E21B7"/>
    <w:rsid w:val="002E2203"/>
    <w:rsid w:val="002E2F94"/>
    <w:rsid w:val="002E3B77"/>
    <w:rsid w:val="002E4742"/>
    <w:rsid w:val="002E62C8"/>
    <w:rsid w:val="002E6969"/>
    <w:rsid w:val="002F01BA"/>
    <w:rsid w:val="002F0C03"/>
    <w:rsid w:val="002F1D43"/>
    <w:rsid w:val="002F26F3"/>
    <w:rsid w:val="002F5ECB"/>
    <w:rsid w:val="002F6104"/>
    <w:rsid w:val="002F6D59"/>
    <w:rsid w:val="002F706F"/>
    <w:rsid w:val="0030040B"/>
    <w:rsid w:val="0030041E"/>
    <w:rsid w:val="00301D55"/>
    <w:rsid w:val="00302743"/>
    <w:rsid w:val="00303373"/>
    <w:rsid w:val="003040F3"/>
    <w:rsid w:val="00304E2C"/>
    <w:rsid w:val="00305724"/>
    <w:rsid w:val="00307F94"/>
    <w:rsid w:val="003101F6"/>
    <w:rsid w:val="00311517"/>
    <w:rsid w:val="00311B02"/>
    <w:rsid w:val="003136AB"/>
    <w:rsid w:val="00313C8F"/>
    <w:rsid w:val="00315ACE"/>
    <w:rsid w:val="00315FE3"/>
    <w:rsid w:val="003168DE"/>
    <w:rsid w:val="00316A1A"/>
    <w:rsid w:val="00316C7F"/>
    <w:rsid w:val="00317DD3"/>
    <w:rsid w:val="0032014A"/>
    <w:rsid w:val="00324B7F"/>
    <w:rsid w:val="00325E7E"/>
    <w:rsid w:val="00326A92"/>
    <w:rsid w:val="00330565"/>
    <w:rsid w:val="0033158D"/>
    <w:rsid w:val="003321AB"/>
    <w:rsid w:val="00332E8F"/>
    <w:rsid w:val="00336982"/>
    <w:rsid w:val="00337574"/>
    <w:rsid w:val="003411EF"/>
    <w:rsid w:val="0034278F"/>
    <w:rsid w:val="00342922"/>
    <w:rsid w:val="003447F9"/>
    <w:rsid w:val="00344851"/>
    <w:rsid w:val="003449C3"/>
    <w:rsid w:val="003450FC"/>
    <w:rsid w:val="0034597A"/>
    <w:rsid w:val="0034719B"/>
    <w:rsid w:val="003502D5"/>
    <w:rsid w:val="00351125"/>
    <w:rsid w:val="003522A2"/>
    <w:rsid w:val="00352BC4"/>
    <w:rsid w:val="003530A6"/>
    <w:rsid w:val="0035321A"/>
    <w:rsid w:val="0035358F"/>
    <w:rsid w:val="003535BE"/>
    <w:rsid w:val="003537EB"/>
    <w:rsid w:val="00355F4B"/>
    <w:rsid w:val="00355FE9"/>
    <w:rsid w:val="0035657C"/>
    <w:rsid w:val="00357A79"/>
    <w:rsid w:val="00365030"/>
    <w:rsid w:val="003650E8"/>
    <w:rsid w:val="0037101D"/>
    <w:rsid w:val="003716C1"/>
    <w:rsid w:val="00374F95"/>
    <w:rsid w:val="0037579E"/>
    <w:rsid w:val="00375E9A"/>
    <w:rsid w:val="003761B0"/>
    <w:rsid w:val="00376E76"/>
    <w:rsid w:val="00377054"/>
    <w:rsid w:val="0038075B"/>
    <w:rsid w:val="003808E6"/>
    <w:rsid w:val="00380BB8"/>
    <w:rsid w:val="00381A12"/>
    <w:rsid w:val="00384E4F"/>
    <w:rsid w:val="003854A9"/>
    <w:rsid w:val="00385EFC"/>
    <w:rsid w:val="00386B09"/>
    <w:rsid w:val="00390359"/>
    <w:rsid w:val="00390885"/>
    <w:rsid w:val="00390D6A"/>
    <w:rsid w:val="003917ED"/>
    <w:rsid w:val="00392632"/>
    <w:rsid w:val="003928C8"/>
    <w:rsid w:val="00392AA7"/>
    <w:rsid w:val="00392C2D"/>
    <w:rsid w:val="003948E3"/>
    <w:rsid w:val="00395947"/>
    <w:rsid w:val="00396100"/>
    <w:rsid w:val="0039726C"/>
    <w:rsid w:val="00397AC5"/>
    <w:rsid w:val="003A229D"/>
    <w:rsid w:val="003A2417"/>
    <w:rsid w:val="003A2FF8"/>
    <w:rsid w:val="003A30BD"/>
    <w:rsid w:val="003A35E3"/>
    <w:rsid w:val="003A45A6"/>
    <w:rsid w:val="003A511A"/>
    <w:rsid w:val="003A5924"/>
    <w:rsid w:val="003A6086"/>
    <w:rsid w:val="003A61C2"/>
    <w:rsid w:val="003A65A9"/>
    <w:rsid w:val="003A6E90"/>
    <w:rsid w:val="003A7744"/>
    <w:rsid w:val="003B0FFC"/>
    <w:rsid w:val="003B2E91"/>
    <w:rsid w:val="003B3BAA"/>
    <w:rsid w:val="003B4EE2"/>
    <w:rsid w:val="003B5BC4"/>
    <w:rsid w:val="003B5E37"/>
    <w:rsid w:val="003B66E6"/>
    <w:rsid w:val="003B6D42"/>
    <w:rsid w:val="003C0A56"/>
    <w:rsid w:val="003C11F9"/>
    <w:rsid w:val="003C1FE6"/>
    <w:rsid w:val="003C4AAE"/>
    <w:rsid w:val="003C5EC3"/>
    <w:rsid w:val="003C618C"/>
    <w:rsid w:val="003D12B6"/>
    <w:rsid w:val="003D21E1"/>
    <w:rsid w:val="003D256B"/>
    <w:rsid w:val="003D33E1"/>
    <w:rsid w:val="003D633F"/>
    <w:rsid w:val="003D6597"/>
    <w:rsid w:val="003E1E2A"/>
    <w:rsid w:val="003E1F96"/>
    <w:rsid w:val="003E35C4"/>
    <w:rsid w:val="003E4025"/>
    <w:rsid w:val="003E56AA"/>
    <w:rsid w:val="003E5CC9"/>
    <w:rsid w:val="003E5E36"/>
    <w:rsid w:val="003E71FB"/>
    <w:rsid w:val="003E7923"/>
    <w:rsid w:val="003F3873"/>
    <w:rsid w:val="003F521F"/>
    <w:rsid w:val="003F5982"/>
    <w:rsid w:val="003F6E9D"/>
    <w:rsid w:val="003F7089"/>
    <w:rsid w:val="003F78DF"/>
    <w:rsid w:val="00400B44"/>
    <w:rsid w:val="00400D58"/>
    <w:rsid w:val="0040110D"/>
    <w:rsid w:val="004021BF"/>
    <w:rsid w:val="00402C94"/>
    <w:rsid w:val="00403769"/>
    <w:rsid w:val="00403B78"/>
    <w:rsid w:val="0040506B"/>
    <w:rsid w:val="00405BC0"/>
    <w:rsid w:val="0040694F"/>
    <w:rsid w:val="00407758"/>
    <w:rsid w:val="00411E09"/>
    <w:rsid w:val="00413CA1"/>
    <w:rsid w:val="00415C0B"/>
    <w:rsid w:val="00416339"/>
    <w:rsid w:val="0041637B"/>
    <w:rsid w:val="004208F1"/>
    <w:rsid w:val="0042288A"/>
    <w:rsid w:val="00423C57"/>
    <w:rsid w:val="004242A2"/>
    <w:rsid w:val="00424A62"/>
    <w:rsid w:val="004262C1"/>
    <w:rsid w:val="00426CAD"/>
    <w:rsid w:val="00426F7A"/>
    <w:rsid w:val="00427C5D"/>
    <w:rsid w:val="0043173C"/>
    <w:rsid w:val="00431A6A"/>
    <w:rsid w:val="00432107"/>
    <w:rsid w:val="00432E70"/>
    <w:rsid w:val="00433BE4"/>
    <w:rsid w:val="00434560"/>
    <w:rsid w:val="00436870"/>
    <w:rsid w:val="00436FD7"/>
    <w:rsid w:val="004370A8"/>
    <w:rsid w:val="00440CCC"/>
    <w:rsid w:val="00440EAD"/>
    <w:rsid w:val="0044302A"/>
    <w:rsid w:val="0044359B"/>
    <w:rsid w:val="00443CD8"/>
    <w:rsid w:val="004459F3"/>
    <w:rsid w:val="00445A06"/>
    <w:rsid w:val="00447758"/>
    <w:rsid w:val="00452100"/>
    <w:rsid w:val="0045373B"/>
    <w:rsid w:val="00453DB2"/>
    <w:rsid w:val="00454A5E"/>
    <w:rsid w:val="0045638F"/>
    <w:rsid w:val="004613B7"/>
    <w:rsid w:val="00462280"/>
    <w:rsid w:val="00462CBB"/>
    <w:rsid w:val="00463BBE"/>
    <w:rsid w:val="00465053"/>
    <w:rsid w:val="004668AA"/>
    <w:rsid w:val="00467458"/>
    <w:rsid w:val="004676B4"/>
    <w:rsid w:val="004679C9"/>
    <w:rsid w:val="004710D7"/>
    <w:rsid w:val="004726C5"/>
    <w:rsid w:val="00472C37"/>
    <w:rsid w:val="00473AE7"/>
    <w:rsid w:val="004753EC"/>
    <w:rsid w:val="00477925"/>
    <w:rsid w:val="00480E6A"/>
    <w:rsid w:val="0048214D"/>
    <w:rsid w:val="00484302"/>
    <w:rsid w:val="00487582"/>
    <w:rsid w:val="004876E1"/>
    <w:rsid w:val="00490BEB"/>
    <w:rsid w:val="00491E8C"/>
    <w:rsid w:val="004937E2"/>
    <w:rsid w:val="00494A9C"/>
    <w:rsid w:val="00497AFA"/>
    <w:rsid w:val="004A059C"/>
    <w:rsid w:val="004A457C"/>
    <w:rsid w:val="004A5B5B"/>
    <w:rsid w:val="004A6F5B"/>
    <w:rsid w:val="004A743A"/>
    <w:rsid w:val="004A7943"/>
    <w:rsid w:val="004A7DC2"/>
    <w:rsid w:val="004A7DCE"/>
    <w:rsid w:val="004B3DAF"/>
    <w:rsid w:val="004B51CD"/>
    <w:rsid w:val="004B5B1D"/>
    <w:rsid w:val="004B7231"/>
    <w:rsid w:val="004B7FE8"/>
    <w:rsid w:val="004C0260"/>
    <w:rsid w:val="004C0330"/>
    <w:rsid w:val="004C07ED"/>
    <w:rsid w:val="004C0ADE"/>
    <w:rsid w:val="004C463B"/>
    <w:rsid w:val="004C4A91"/>
    <w:rsid w:val="004C546F"/>
    <w:rsid w:val="004C5839"/>
    <w:rsid w:val="004C6F0F"/>
    <w:rsid w:val="004C7061"/>
    <w:rsid w:val="004D1184"/>
    <w:rsid w:val="004D127E"/>
    <w:rsid w:val="004D29AE"/>
    <w:rsid w:val="004D3C86"/>
    <w:rsid w:val="004D3EC7"/>
    <w:rsid w:val="004D4AB4"/>
    <w:rsid w:val="004D4ADF"/>
    <w:rsid w:val="004D7647"/>
    <w:rsid w:val="004D7F4F"/>
    <w:rsid w:val="004E04F0"/>
    <w:rsid w:val="004E22FA"/>
    <w:rsid w:val="004E2A7E"/>
    <w:rsid w:val="004E2FCF"/>
    <w:rsid w:val="004E38A9"/>
    <w:rsid w:val="004E53BB"/>
    <w:rsid w:val="004E601C"/>
    <w:rsid w:val="004E76F7"/>
    <w:rsid w:val="004F06B3"/>
    <w:rsid w:val="004F16DF"/>
    <w:rsid w:val="004F18AD"/>
    <w:rsid w:val="004F2AE2"/>
    <w:rsid w:val="004F2BA4"/>
    <w:rsid w:val="004F4B8E"/>
    <w:rsid w:val="004F50EA"/>
    <w:rsid w:val="004F707A"/>
    <w:rsid w:val="004F7844"/>
    <w:rsid w:val="005003FA"/>
    <w:rsid w:val="00501B62"/>
    <w:rsid w:val="00501B9A"/>
    <w:rsid w:val="00503158"/>
    <w:rsid w:val="0050375D"/>
    <w:rsid w:val="00507290"/>
    <w:rsid w:val="005074C1"/>
    <w:rsid w:val="0051050B"/>
    <w:rsid w:val="00511BE3"/>
    <w:rsid w:val="0051370A"/>
    <w:rsid w:val="00513966"/>
    <w:rsid w:val="005165C1"/>
    <w:rsid w:val="00520A9C"/>
    <w:rsid w:val="00520C7A"/>
    <w:rsid w:val="005211C9"/>
    <w:rsid w:val="0052124D"/>
    <w:rsid w:val="005224D2"/>
    <w:rsid w:val="00526A65"/>
    <w:rsid w:val="0052732C"/>
    <w:rsid w:val="00531F28"/>
    <w:rsid w:val="00533EEF"/>
    <w:rsid w:val="00534113"/>
    <w:rsid w:val="00534C89"/>
    <w:rsid w:val="00536454"/>
    <w:rsid w:val="00536DCD"/>
    <w:rsid w:val="00537521"/>
    <w:rsid w:val="00540D89"/>
    <w:rsid w:val="00541A08"/>
    <w:rsid w:val="00542065"/>
    <w:rsid w:val="005425C2"/>
    <w:rsid w:val="005430CF"/>
    <w:rsid w:val="005441E4"/>
    <w:rsid w:val="00544C6D"/>
    <w:rsid w:val="00545364"/>
    <w:rsid w:val="005465D4"/>
    <w:rsid w:val="00551B47"/>
    <w:rsid w:val="00554ABB"/>
    <w:rsid w:val="005566D6"/>
    <w:rsid w:val="005567B9"/>
    <w:rsid w:val="00563B47"/>
    <w:rsid w:val="00563D5D"/>
    <w:rsid w:val="005649A9"/>
    <w:rsid w:val="0056502A"/>
    <w:rsid w:val="00570A67"/>
    <w:rsid w:val="00571050"/>
    <w:rsid w:val="005734FD"/>
    <w:rsid w:val="00573BD7"/>
    <w:rsid w:val="00574BCA"/>
    <w:rsid w:val="00575662"/>
    <w:rsid w:val="0057588B"/>
    <w:rsid w:val="00580628"/>
    <w:rsid w:val="00580676"/>
    <w:rsid w:val="00581047"/>
    <w:rsid w:val="00583399"/>
    <w:rsid w:val="00585248"/>
    <w:rsid w:val="0058550B"/>
    <w:rsid w:val="00585D05"/>
    <w:rsid w:val="005914A7"/>
    <w:rsid w:val="00591E86"/>
    <w:rsid w:val="00591FFB"/>
    <w:rsid w:val="00592E4D"/>
    <w:rsid w:val="0059305F"/>
    <w:rsid w:val="0059346B"/>
    <w:rsid w:val="00596AE3"/>
    <w:rsid w:val="005A12DD"/>
    <w:rsid w:val="005A2D59"/>
    <w:rsid w:val="005A5B1D"/>
    <w:rsid w:val="005A5EC0"/>
    <w:rsid w:val="005A606E"/>
    <w:rsid w:val="005A6E8E"/>
    <w:rsid w:val="005A762E"/>
    <w:rsid w:val="005A7DB8"/>
    <w:rsid w:val="005B18A5"/>
    <w:rsid w:val="005B2A2B"/>
    <w:rsid w:val="005B2D49"/>
    <w:rsid w:val="005B44C2"/>
    <w:rsid w:val="005B4B42"/>
    <w:rsid w:val="005B6222"/>
    <w:rsid w:val="005B7246"/>
    <w:rsid w:val="005C14F7"/>
    <w:rsid w:val="005C25FB"/>
    <w:rsid w:val="005C6DD5"/>
    <w:rsid w:val="005C7330"/>
    <w:rsid w:val="005C78E0"/>
    <w:rsid w:val="005D0540"/>
    <w:rsid w:val="005D16EC"/>
    <w:rsid w:val="005D205A"/>
    <w:rsid w:val="005D20F9"/>
    <w:rsid w:val="005D3F0F"/>
    <w:rsid w:val="005D435B"/>
    <w:rsid w:val="005D4E1E"/>
    <w:rsid w:val="005D5066"/>
    <w:rsid w:val="005D5219"/>
    <w:rsid w:val="005D56F6"/>
    <w:rsid w:val="005D5F41"/>
    <w:rsid w:val="005D691F"/>
    <w:rsid w:val="005E0EDD"/>
    <w:rsid w:val="005E10FD"/>
    <w:rsid w:val="005E1870"/>
    <w:rsid w:val="005E643C"/>
    <w:rsid w:val="005E7745"/>
    <w:rsid w:val="005F2551"/>
    <w:rsid w:val="005F42BE"/>
    <w:rsid w:val="005F6D99"/>
    <w:rsid w:val="00600558"/>
    <w:rsid w:val="00601D45"/>
    <w:rsid w:val="00601F7B"/>
    <w:rsid w:val="006029CD"/>
    <w:rsid w:val="00613E85"/>
    <w:rsid w:val="00614FEF"/>
    <w:rsid w:val="00617175"/>
    <w:rsid w:val="00620000"/>
    <w:rsid w:val="00624518"/>
    <w:rsid w:val="006253D0"/>
    <w:rsid w:val="006328E9"/>
    <w:rsid w:val="00633770"/>
    <w:rsid w:val="0063430A"/>
    <w:rsid w:val="00634C0A"/>
    <w:rsid w:val="00635D91"/>
    <w:rsid w:val="00637AAD"/>
    <w:rsid w:val="00641B60"/>
    <w:rsid w:val="00642A68"/>
    <w:rsid w:val="00642F83"/>
    <w:rsid w:val="00643A23"/>
    <w:rsid w:val="00644A84"/>
    <w:rsid w:val="00645D2A"/>
    <w:rsid w:val="006478AC"/>
    <w:rsid w:val="00651578"/>
    <w:rsid w:val="00651A98"/>
    <w:rsid w:val="006525AD"/>
    <w:rsid w:val="006534C9"/>
    <w:rsid w:val="00653919"/>
    <w:rsid w:val="006546BC"/>
    <w:rsid w:val="00655AED"/>
    <w:rsid w:val="006562E5"/>
    <w:rsid w:val="006565DE"/>
    <w:rsid w:val="006568CF"/>
    <w:rsid w:val="0066112B"/>
    <w:rsid w:val="00665525"/>
    <w:rsid w:val="00665735"/>
    <w:rsid w:val="006668CB"/>
    <w:rsid w:val="00667763"/>
    <w:rsid w:val="00671273"/>
    <w:rsid w:val="00673B90"/>
    <w:rsid w:val="00673D5C"/>
    <w:rsid w:val="00676CC2"/>
    <w:rsid w:val="006771B3"/>
    <w:rsid w:val="006800BD"/>
    <w:rsid w:val="00681032"/>
    <w:rsid w:val="00681CD7"/>
    <w:rsid w:val="0068276B"/>
    <w:rsid w:val="00682845"/>
    <w:rsid w:val="00682E01"/>
    <w:rsid w:val="00685201"/>
    <w:rsid w:val="00686361"/>
    <w:rsid w:val="0069048A"/>
    <w:rsid w:val="00691F1C"/>
    <w:rsid w:val="00693489"/>
    <w:rsid w:val="00693DF7"/>
    <w:rsid w:val="00697530"/>
    <w:rsid w:val="006978FA"/>
    <w:rsid w:val="006A089F"/>
    <w:rsid w:val="006A110B"/>
    <w:rsid w:val="006A2BE0"/>
    <w:rsid w:val="006A3EBC"/>
    <w:rsid w:val="006A4F96"/>
    <w:rsid w:val="006A5371"/>
    <w:rsid w:val="006B047A"/>
    <w:rsid w:val="006B0998"/>
    <w:rsid w:val="006B39A2"/>
    <w:rsid w:val="006B3FDB"/>
    <w:rsid w:val="006B5C26"/>
    <w:rsid w:val="006B707F"/>
    <w:rsid w:val="006C155A"/>
    <w:rsid w:val="006C32B3"/>
    <w:rsid w:val="006C6709"/>
    <w:rsid w:val="006C731C"/>
    <w:rsid w:val="006C7B46"/>
    <w:rsid w:val="006C7C47"/>
    <w:rsid w:val="006D1551"/>
    <w:rsid w:val="006D29FC"/>
    <w:rsid w:val="006D347A"/>
    <w:rsid w:val="006E0976"/>
    <w:rsid w:val="006E16DE"/>
    <w:rsid w:val="006E239A"/>
    <w:rsid w:val="006E77BE"/>
    <w:rsid w:val="006E7D5B"/>
    <w:rsid w:val="006F0781"/>
    <w:rsid w:val="006F10C1"/>
    <w:rsid w:val="006F2839"/>
    <w:rsid w:val="006F2A4C"/>
    <w:rsid w:val="006F4D46"/>
    <w:rsid w:val="006F55D4"/>
    <w:rsid w:val="006F6800"/>
    <w:rsid w:val="006F6B65"/>
    <w:rsid w:val="006F7151"/>
    <w:rsid w:val="00700712"/>
    <w:rsid w:val="0070228A"/>
    <w:rsid w:val="0070264C"/>
    <w:rsid w:val="00703CEC"/>
    <w:rsid w:val="007048EC"/>
    <w:rsid w:val="007052B1"/>
    <w:rsid w:val="00707818"/>
    <w:rsid w:val="00710174"/>
    <w:rsid w:val="007104BD"/>
    <w:rsid w:val="0071147D"/>
    <w:rsid w:val="0071308B"/>
    <w:rsid w:val="0071320F"/>
    <w:rsid w:val="0071322C"/>
    <w:rsid w:val="00715106"/>
    <w:rsid w:val="00715315"/>
    <w:rsid w:val="00715B1D"/>
    <w:rsid w:val="00715B2A"/>
    <w:rsid w:val="00715B71"/>
    <w:rsid w:val="00716B3E"/>
    <w:rsid w:val="00717099"/>
    <w:rsid w:val="00717695"/>
    <w:rsid w:val="007211BA"/>
    <w:rsid w:val="00721E51"/>
    <w:rsid w:val="00723A33"/>
    <w:rsid w:val="007243A6"/>
    <w:rsid w:val="00724CF0"/>
    <w:rsid w:val="00725660"/>
    <w:rsid w:val="0072593D"/>
    <w:rsid w:val="00726B6F"/>
    <w:rsid w:val="00727D02"/>
    <w:rsid w:val="0073051A"/>
    <w:rsid w:val="007320C6"/>
    <w:rsid w:val="007332D4"/>
    <w:rsid w:val="00734524"/>
    <w:rsid w:val="007347D1"/>
    <w:rsid w:val="00735B25"/>
    <w:rsid w:val="00740326"/>
    <w:rsid w:val="007409C0"/>
    <w:rsid w:val="0074253B"/>
    <w:rsid w:val="007450A6"/>
    <w:rsid w:val="007454FA"/>
    <w:rsid w:val="00745C00"/>
    <w:rsid w:val="00746D0C"/>
    <w:rsid w:val="007477B4"/>
    <w:rsid w:val="00751C02"/>
    <w:rsid w:val="007523AE"/>
    <w:rsid w:val="00752B01"/>
    <w:rsid w:val="007562B6"/>
    <w:rsid w:val="007571AE"/>
    <w:rsid w:val="00760B8B"/>
    <w:rsid w:val="00760CDF"/>
    <w:rsid w:val="0076205C"/>
    <w:rsid w:val="00763162"/>
    <w:rsid w:val="00763589"/>
    <w:rsid w:val="0076740F"/>
    <w:rsid w:val="007704DC"/>
    <w:rsid w:val="0077214C"/>
    <w:rsid w:val="00772588"/>
    <w:rsid w:val="00772614"/>
    <w:rsid w:val="00772E72"/>
    <w:rsid w:val="00772F49"/>
    <w:rsid w:val="007735A2"/>
    <w:rsid w:val="00775AC0"/>
    <w:rsid w:val="00777C20"/>
    <w:rsid w:val="00780AC2"/>
    <w:rsid w:val="00782A6E"/>
    <w:rsid w:val="0078347C"/>
    <w:rsid w:val="00783AE5"/>
    <w:rsid w:val="00784269"/>
    <w:rsid w:val="007860E3"/>
    <w:rsid w:val="00786F6C"/>
    <w:rsid w:val="00790175"/>
    <w:rsid w:val="0079025F"/>
    <w:rsid w:val="00791C6C"/>
    <w:rsid w:val="00792C6A"/>
    <w:rsid w:val="00793732"/>
    <w:rsid w:val="007948F7"/>
    <w:rsid w:val="00794CF6"/>
    <w:rsid w:val="0079717C"/>
    <w:rsid w:val="007A211D"/>
    <w:rsid w:val="007A2BF7"/>
    <w:rsid w:val="007A388E"/>
    <w:rsid w:val="007A3DA1"/>
    <w:rsid w:val="007A463A"/>
    <w:rsid w:val="007A48AD"/>
    <w:rsid w:val="007A637A"/>
    <w:rsid w:val="007B14C0"/>
    <w:rsid w:val="007B1EF8"/>
    <w:rsid w:val="007B2B25"/>
    <w:rsid w:val="007B6E7A"/>
    <w:rsid w:val="007C1279"/>
    <w:rsid w:val="007C2F9A"/>
    <w:rsid w:val="007C365B"/>
    <w:rsid w:val="007C5530"/>
    <w:rsid w:val="007C5F40"/>
    <w:rsid w:val="007C7845"/>
    <w:rsid w:val="007C7929"/>
    <w:rsid w:val="007D15FA"/>
    <w:rsid w:val="007D29B2"/>
    <w:rsid w:val="007D476C"/>
    <w:rsid w:val="007D4EA7"/>
    <w:rsid w:val="007D4F44"/>
    <w:rsid w:val="007D535A"/>
    <w:rsid w:val="007D6FE1"/>
    <w:rsid w:val="007D73EE"/>
    <w:rsid w:val="007E0946"/>
    <w:rsid w:val="007E0ED7"/>
    <w:rsid w:val="007E1F1D"/>
    <w:rsid w:val="007E2DD9"/>
    <w:rsid w:val="007E3325"/>
    <w:rsid w:val="007E361C"/>
    <w:rsid w:val="007E36D9"/>
    <w:rsid w:val="007E6C45"/>
    <w:rsid w:val="007F243B"/>
    <w:rsid w:val="007F25AE"/>
    <w:rsid w:val="007F3308"/>
    <w:rsid w:val="007F795E"/>
    <w:rsid w:val="007F7B22"/>
    <w:rsid w:val="007F7C19"/>
    <w:rsid w:val="008008B3"/>
    <w:rsid w:val="008009C0"/>
    <w:rsid w:val="00800FE2"/>
    <w:rsid w:val="00801309"/>
    <w:rsid w:val="00801991"/>
    <w:rsid w:val="00801EE5"/>
    <w:rsid w:val="008020F4"/>
    <w:rsid w:val="0080518B"/>
    <w:rsid w:val="00806F13"/>
    <w:rsid w:val="008072FE"/>
    <w:rsid w:val="0080785B"/>
    <w:rsid w:val="00812D0D"/>
    <w:rsid w:val="00813260"/>
    <w:rsid w:val="008142D9"/>
    <w:rsid w:val="008145F5"/>
    <w:rsid w:val="008166FC"/>
    <w:rsid w:val="00816CFE"/>
    <w:rsid w:val="00816E9C"/>
    <w:rsid w:val="00817252"/>
    <w:rsid w:val="00817ABB"/>
    <w:rsid w:val="00820412"/>
    <w:rsid w:val="008208E8"/>
    <w:rsid w:val="00821B51"/>
    <w:rsid w:val="008227D4"/>
    <w:rsid w:val="008231E3"/>
    <w:rsid w:val="00823FF6"/>
    <w:rsid w:val="00824919"/>
    <w:rsid w:val="00825373"/>
    <w:rsid w:val="00825F30"/>
    <w:rsid w:val="0082655E"/>
    <w:rsid w:val="00826A9B"/>
    <w:rsid w:val="00830B8F"/>
    <w:rsid w:val="00833C54"/>
    <w:rsid w:val="008357BE"/>
    <w:rsid w:val="00835C26"/>
    <w:rsid w:val="008364C2"/>
    <w:rsid w:val="00843354"/>
    <w:rsid w:val="00843534"/>
    <w:rsid w:val="008445C9"/>
    <w:rsid w:val="008461EC"/>
    <w:rsid w:val="008464A6"/>
    <w:rsid w:val="00846675"/>
    <w:rsid w:val="00847566"/>
    <w:rsid w:val="00847E4F"/>
    <w:rsid w:val="00850C8F"/>
    <w:rsid w:val="0085219D"/>
    <w:rsid w:val="00853A4C"/>
    <w:rsid w:val="00853BC6"/>
    <w:rsid w:val="008540E7"/>
    <w:rsid w:val="008564BA"/>
    <w:rsid w:val="00856B2C"/>
    <w:rsid w:val="00857F1F"/>
    <w:rsid w:val="00860141"/>
    <w:rsid w:val="00860CB8"/>
    <w:rsid w:val="00861DD1"/>
    <w:rsid w:val="00864935"/>
    <w:rsid w:val="00867A60"/>
    <w:rsid w:val="00871359"/>
    <w:rsid w:val="00871AA0"/>
    <w:rsid w:val="0087247B"/>
    <w:rsid w:val="00872EA8"/>
    <w:rsid w:val="00874B8F"/>
    <w:rsid w:val="008768DD"/>
    <w:rsid w:val="0088043B"/>
    <w:rsid w:val="008807D3"/>
    <w:rsid w:val="008814FE"/>
    <w:rsid w:val="00881AF5"/>
    <w:rsid w:val="00882825"/>
    <w:rsid w:val="0088391A"/>
    <w:rsid w:val="008839B0"/>
    <w:rsid w:val="00883A93"/>
    <w:rsid w:val="00884632"/>
    <w:rsid w:val="00885935"/>
    <w:rsid w:val="00891946"/>
    <w:rsid w:val="00891FB7"/>
    <w:rsid w:val="00893B71"/>
    <w:rsid w:val="008A1182"/>
    <w:rsid w:val="008A1214"/>
    <w:rsid w:val="008A1217"/>
    <w:rsid w:val="008A1246"/>
    <w:rsid w:val="008A2B75"/>
    <w:rsid w:val="008A511F"/>
    <w:rsid w:val="008A7A6A"/>
    <w:rsid w:val="008B07A1"/>
    <w:rsid w:val="008B07FC"/>
    <w:rsid w:val="008B0E72"/>
    <w:rsid w:val="008B179F"/>
    <w:rsid w:val="008B2881"/>
    <w:rsid w:val="008B2B54"/>
    <w:rsid w:val="008B2D57"/>
    <w:rsid w:val="008B5FA4"/>
    <w:rsid w:val="008B6A33"/>
    <w:rsid w:val="008C0AC4"/>
    <w:rsid w:val="008C1B43"/>
    <w:rsid w:val="008C2B25"/>
    <w:rsid w:val="008C2FD1"/>
    <w:rsid w:val="008C441B"/>
    <w:rsid w:val="008C4EDE"/>
    <w:rsid w:val="008C694A"/>
    <w:rsid w:val="008C7242"/>
    <w:rsid w:val="008D25B1"/>
    <w:rsid w:val="008D3E38"/>
    <w:rsid w:val="008D3F73"/>
    <w:rsid w:val="008D4149"/>
    <w:rsid w:val="008D4160"/>
    <w:rsid w:val="008D5AF3"/>
    <w:rsid w:val="008D6100"/>
    <w:rsid w:val="008D7507"/>
    <w:rsid w:val="008D78BF"/>
    <w:rsid w:val="008E3EC3"/>
    <w:rsid w:val="008E42BF"/>
    <w:rsid w:val="008E48FC"/>
    <w:rsid w:val="008E548A"/>
    <w:rsid w:val="008E64BE"/>
    <w:rsid w:val="008F06B3"/>
    <w:rsid w:val="008F4F53"/>
    <w:rsid w:val="008F591E"/>
    <w:rsid w:val="008F5C51"/>
    <w:rsid w:val="008F5DD7"/>
    <w:rsid w:val="008F6A67"/>
    <w:rsid w:val="0090002A"/>
    <w:rsid w:val="009065AF"/>
    <w:rsid w:val="009070F1"/>
    <w:rsid w:val="009072D1"/>
    <w:rsid w:val="009073E5"/>
    <w:rsid w:val="009109D2"/>
    <w:rsid w:val="00911C8F"/>
    <w:rsid w:val="00911F67"/>
    <w:rsid w:val="00915EB8"/>
    <w:rsid w:val="00916EBB"/>
    <w:rsid w:val="00916F2D"/>
    <w:rsid w:val="009171AC"/>
    <w:rsid w:val="009219FA"/>
    <w:rsid w:val="00924664"/>
    <w:rsid w:val="00924967"/>
    <w:rsid w:val="009253AB"/>
    <w:rsid w:val="00925B05"/>
    <w:rsid w:val="009260CB"/>
    <w:rsid w:val="009268C1"/>
    <w:rsid w:val="00927CD3"/>
    <w:rsid w:val="009306F3"/>
    <w:rsid w:val="00930B43"/>
    <w:rsid w:val="0093287B"/>
    <w:rsid w:val="0093539E"/>
    <w:rsid w:val="00936DB6"/>
    <w:rsid w:val="00936F8A"/>
    <w:rsid w:val="00942B9A"/>
    <w:rsid w:val="00943F3E"/>
    <w:rsid w:val="00944122"/>
    <w:rsid w:val="0094441B"/>
    <w:rsid w:val="00945BB8"/>
    <w:rsid w:val="00947772"/>
    <w:rsid w:val="009505D0"/>
    <w:rsid w:val="0095122D"/>
    <w:rsid w:val="00951B22"/>
    <w:rsid w:val="00951D01"/>
    <w:rsid w:val="0095243E"/>
    <w:rsid w:val="009549B8"/>
    <w:rsid w:val="00955515"/>
    <w:rsid w:val="009568CB"/>
    <w:rsid w:val="00957C32"/>
    <w:rsid w:val="00957FC2"/>
    <w:rsid w:val="009602F0"/>
    <w:rsid w:val="00960EBD"/>
    <w:rsid w:val="0096171D"/>
    <w:rsid w:val="009620D5"/>
    <w:rsid w:val="00962E50"/>
    <w:rsid w:val="0096383F"/>
    <w:rsid w:val="0096584B"/>
    <w:rsid w:val="00966A29"/>
    <w:rsid w:val="00966EA1"/>
    <w:rsid w:val="00967AB8"/>
    <w:rsid w:val="00970CEC"/>
    <w:rsid w:val="00970F8C"/>
    <w:rsid w:val="00970FCF"/>
    <w:rsid w:val="00970FEA"/>
    <w:rsid w:val="0097119A"/>
    <w:rsid w:val="00971C72"/>
    <w:rsid w:val="0097239D"/>
    <w:rsid w:val="00973480"/>
    <w:rsid w:val="00973B5D"/>
    <w:rsid w:val="00975023"/>
    <w:rsid w:val="00976C3B"/>
    <w:rsid w:val="00976E29"/>
    <w:rsid w:val="00977762"/>
    <w:rsid w:val="00977BD1"/>
    <w:rsid w:val="00977CC6"/>
    <w:rsid w:val="00977EB1"/>
    <w:rsid w:val="00977EC8"/>
    <w:rsid w:val="00980420"/>
    <w:rsid w:val="0098067E"/>
    <w:rsid w:val="00980BFC"/>
    <w:rsid w:val="00983F31"/>
    <w:rsid w:val="0098422B"/>
    <w:rsid w:val="0098539B"/>
    <w:rsid w:val="00986D4D"/>
    <w:rsid w:val="0098785C"/>
    <w:rsid w:val="00987B32"/>
    <w:rsid w:val="00992B0A"/>
    <w:rsid w:val="009962C9"/>
    <w:rsid w:val="009A1455"/>
    <w:rsid w:val="009A1AEF"/>
    <w:rsid w:val="009A2254"/>
    <w:rsid w:val="009A2734"/>
    <w:rsid w:val="009A305B"/>
    <w:rsid w:val="009A4464"/>
    <w:rsid w:val="009A49A3"/>
    <w:rsid w:val="009A5D82"/>
    <w:rsid w:val="009A5F51"/>
    <w:rsid w:val="009A6174"/>
    <w:rsid w:val="009A6D92"/>
    <w:rsid w:val="009A7868"/>
    <w:rsid w:val="009A7ED7"/>
    <w:rsid w:val="009B0878"/>
    <w:rsid w:val="009B0B9E"/>
    <w:rsid w:val="009B15DE"/>
    <w:rsid w:val="009B3458"/>
    <w:rsid w:val="009B3490"/>
    <w:rsid w:val="009B42E4"/>
    <w:rsid w:val="009B4C73"/>
    <w:rsid w:val="009C16F0"/>
    <w:rsid w:val="009C1AAD"/>
    <w:rsid w:val="009C1F1A"/>
    <w:rsid w:val="009C21F0"/>
    <w:rsid w:val="009C37C0"/>
    <w:rsid w:val="009C4C85"/>
    <w:rsid w:val="009C4DC2"/>
    <w:rsid w:val="009C535D"/>
    <w:rsid w:val="009C623C"/>
    <w:rsid w:val="009C6856"/>
    <w:rsid w:val="009C73EA"/>
    <w:rsid w:val="009D02C6"/>
    <w:rsid w:val="009D41C9"/>
    <w:rsid w:val="009D49AA"/>
    <w:rsid w:val="009D752E"/>
    <w:rsid w:val="009E12D7"/>
    <w:rsid w:val="009E5A27"/>
    <w:rsid w:val="009E65AD"/>
    <w:rsid w:val="009E7EFE"/>
    <w:rsid w:val="009F11AF"/>
    <w:rsid w:val="009F1409"/>
    <w:rsid w:val="009F27FA"/>
    <w:rsid w:val="009F367D"/>
    <w:rsid w:val="009F3FD9"/>
    <w:rsid w:val="009F531B"/>
    <w:rsid w:val="00A017BC"/>
    <w:rsid w:val="00A026E9"/>
    <w:rsid w:val="00A0443C"/>
    <w:rsid w:val="00A066B1"/>
    <w:rsid w:val="00A11052"/>
    <w:rsid w:val="00A1189E"/>
    <w:rsid w:val="00A119B5"/>
    <w:rsid w:val="00A11F05"/>
    <w:rsid w:val="00A1440D"/>
    <w:rsid w:val="00A14A84"/>
    <w:rsid w:val="00A14EEC"/>
    <w:rsid w:val="00A159E2"/>
    <w:rsid w:val="00A16AB6"/>
    <w:rsid w:val="00A16CCF"/>
    <w:rsid w:val="00A175DA"/>
    <w:rsid w:val="00A17754"/>
    <w:rsid w:val="00A20D6F"/>
    <w:rsid w:val="00A23349"/>
    <w:rsid w:val="00A23F49"/>
    <w:rsid w:val="00A24461"/>
    <w:rsid w:val="00A24572"/>
    <w:rsid w:val="00A27B04"/>
    <w:rsid w:val="00A31AE0"/>
    <w:rsid w:val="00A33094"/>
    <w:rsid w:val="00A34D3E"/>
    <w:rsid w:val="00A35246"/>
    <w:rsid w:val="00A36A1B"/>
    <w:rsid w:val="00A378EC"/>
    <w:rsid w:val="00A37E94"/>
    <w:rsid w:val="00A40F10"/>
    <w:rsid w:val="00A41184"/>
    <w:rsid w:val="00A41770"/>
    <w:rsid w:val="00A43DF4"/>
    <w:rsid w:val="00A44CE5"/>
    <w:rsid w:val="00A44E22"/>
    <w:rsid w:val="00A450DA"/>
    <w:rsid w:val="00A4553E"/>
    <w:rsid w:val="00A4734E"/>
    <w:rsid w:val="00A50911"/>
    <w:rsid w:val="00A5205B"/>
    <w:rsid w:val="00A53701"/>
    <w:rsid w:val="00A54DCF"/>
    <w:rsid w:val="00A57A50"/>
    <w:rsid w:val="00A602DD"/>
    <w:rsid w:val="00A61D68"/>
    <w:rsid w:val="00A623EA"/>
    <w:rsid w:val="00A63F2F"/>
    <w:rsid w:val="00A65A73"/>
    <w:rsid w:val="00A7124B"/>
    <w:rsid w:val="00A7460B"/>
    <w:rsid w:val="00A75BC3"/>
    <w:rsid w:val="00A76167"/>
    <w:rsid w:val="00A763A8"/>
    <w:rsid w:val="00A771CF"/>
    <w:rsid w:val="00A77E9A"/>
    <w:rsid w:val="00A8022A"/>
    <w:rsid w:val="00A83BEF"/>
    <w:rsid w:val="00A84C0A"/>
    <w:rsid w:val="00A8514B"/>
    <w:rsid w:val="00A8559E"/>
    <w:rsid w:val="00A855F1"/>
    <w:rsid w:val="00A8611E"/>
    <w:rsid w:val="00A866AC"/>
    <w:rsid w:val="00A87275"/>
    <w:rsid w:val="00A87905"/>
    <w:rsid w:val="00A8797F"/>
    <w:rsid w:val="00A90131"/>
    <w:rsid w:val="00A9050A"/>
    <w:rsid w:val="00A90B50"/>
    <w:rsid w:val="00A91126"/>
    <w:rsid w:val="00A911F5"/>
    <w:rsid w:val="00A91F5B"/>
    <w:rsid w:val="00A92926"/>
    <w:rsid w:val="00A929A5"/>
    <w:rsid w:val="00A95989"/>
    <w:rsid w:val="00A9601C"/>
    <w:rsid w:val="00A972EC"/>
    <w:rsid w:val="00AA00BB"/>
    <w:rsid w:val="00AA10C2"/>
    <w:rsid w:val="00AA230C"/>
    <w:rsid w:val="00AA23C8"/>
    <w:rsid w:val="00AA2571"/>
    <w:rsid w:val="00AA2F9D"/>
    <w:rsid w:val="00AA3FE8"/>
    <w:rsid w:val="00AA4AF3"/>
    <w:rsid w:val="00AA5AF4"/>
    <w:rsid w:val="00AA5BD3"/>
    <w:rsid w:val="00AA5E0E"/>
    <w:rsid w:val="00AA6F5A"/>
    <w:rsid w:val="00AB4B69"/>
    <w:rsid w:val="00AB5123"/>
    <w:rsid w:val="00AB5587"/>
    <w:rsid w:val="00AB6000"/>
    <w:rsid w:val="00AB70D5"/>
    <w:rsid w:val="00AB756F"/>
    <w:rsid w:val="00AC1E6F"/>
    <w:rsid w:val="00AC3626"/>
    <w:rsid w:val="00AC3D25"/>
    <w:rsid w:val="00AC4847"/>
    <w:rsid w:val="00AC57DB"/>
    <w:rsid w:val="00AC59BB"/>
    <w:rsid w:val="00AD2854"/>
    <w:rsid w:val="00AD2C0D"/>
    <w:rsid w:val="00AD2F35"/>
    <w:rsid w:val="00AD6365"/>
    <w:rsid w:val="00AD6D10"/>
    <w:rsid w:val="00AD76DF"/>
    <w:rsid w:val="00AE0A5B"/>
    <w:rsid w:val="00AE2344"/>
    <w:rsid w:val="00AE6B27"/>
    <w:rsid w:val="00AE6B9C"/>
    <w:rsid w:val="00AE6D7A"/>
    <w:rsid w:val="00AE7255"/>
    <w:rsid w:val="00AF1C66"/>
    <w:rsid w:val="00AF3053"/>
    <w:rsid w:val="00AF39A1"/>
    <w:rsid w:val="00AF3D60"/>
    <w:rsid w:val="00AF6767"/>
    <w:rsid w:val="00AF720D"/>
    <w:rsid w:val="00B0025B"/>
    <w:rsid w:val="00B009A3"/>
    <w:rsid w:val="00B00BB0"/>
    <w:rsid w:val="00B00BEA"/>
    <w:rsid w:val="00B013EF"/>
    <w:rsid w:val="00B02397"/>
    <w:rsid w:val="00B02590"/>
    <w:rsid w:val="00B04D50"/>
    <w:rsid w:val="00B0787C"/>
    <w:rsid w:val="00B11064"/>
    <w:rsid w:val="00B121DB"/>
    <w:rsid w:val="00B1238B"/>
    <w:rsid w:val="00B133D6"/>
    <w:rsid w:val="00B13997"/>
    <w:rsid w:val="00B13E96"/>
    <w:rsid w:val="00B14904"/>
    <w:rsid w:val="00B14B1C"/>
    <w:rsid w:val="00B1577C"/>
    <w:rsid w:val="00B161E2"/>
    <w:rsid w:val="00B17B4A"/>
    <w:rsid w:val="00B17E56"/>
    <w:rsid w:val="00B20B1C"/>
    <w:rsid w:val="00B2186F"/>
    <w:rsid w:val="00B218A5"/>
    <w:rsid w:val="00B22339"/>
    <w:rsid w:val="00B223C7"/>
    <w:rsid w:val="00B2385C"/>
    <w:rsid w:val="00B24070"/>
    <w:rsid w:val="00B2415F"/>
    <w:rsid w:val="00B24410"/>
    <w:rsid w:val="00B2632A"/>
    <w:rsid w:val="00B266C0"/>
    <w:rsid w:val="00B26B2C"/>
    <w:rsid w:val="00B27C27"/>
    <w:rsid w:val="00B3072B"/>
    <w:rsid w:val="00B321DF"/>
    <w:rsid w:val="00B33D2A"/>
    <w:rsid w:val="00B34CC4"/>
    <w:rsid w:val="00B350BE"/>
    <w:rsid w:val="00B36B58"/>
    <w:rsid w:val="00B3780A"/>
    <w:rsid w:val="00B404F2"/>
    <w:rsid w:val="00B40D16"/>
    <w:rsid w:val="00B41AC5"/>
    <w:rsid w:val="00B430E0"/>
    <w:rsid w:val="00B43702"/>
    <w:rsid w:val="00B44DD5"/>
    <w:rsid w:val="00B458C3"/>
    <w:rsid w:val="00B466C2"/>
    <w:rsid w:val="00B46BE6"/>
    <w:rsid w:val="00B471EF"/>
    <w:rsid w:val="00B47469"/>
    <w:rsid w:val="00B47717"/>
    <w:rsid w:val="00B521EE"/>
    <w:rsid w:val="00B529FA"/>
    <w:rsid w:val="00B53242"/>
    <w:rsid w:val="00B5392E"/>
    <w:rsid w:val="00B54C2D"/>
    <w:rsid w:val="00B55013"/>
    <w:rsid w:val="00B607B3"/>
    <w:rsid w:val="00B63199"/>
    <w:rsid w:val="00B63882"/>
    <w:rsid w:val="00B63E35"/>
    <w:rsid w:val="00B671F8"/>
    <w:rsid w:val="00B67359"/>
    <w:rsid w:val="00B67E25"/>
    <w:rsid w:val="00B71D12"/>
    <w:rsid w:val="00B72EF6"/>
    <w:rsid w:val="00B7356C"/>
    <w:rsid w:val="00B73BC8"/>
    <w:rsid w:val="00B73F1C"/>
    <w:rsid w:val="00B74777"/>
    <w:rsid w:val="00B80831"/>
    <w:rsid w:val="00B810D3"/>
    <w:rsid w:val="00B83252"/>
    <w:rsid w:val="00B86314"/>
    <w:rsid w:val="00B874EB"/>
    <w:rsid w:val="00B90219"/>
    <w:rsid w:val="00B90249"/>
    <w:rsid w:val="00B9102E"/>
    <w:rsid w:val="00B91312"/>
    <w:rsid w:val="00B915C1"/>
    <w:rsid w:val="00B91892"/>
    <w:rsid w:val="00B918F6"/>
    <w:rsid w:val="00B91D04"/>
    <w:rsid w:val="00B93936"/>
    <w:rsid w:val="00B93C36"/>
    <w:rsid w:val="00B94C23"/>
    <w:rsid w:val="00B955A9"/>
    <w:rsid w:val="00B95D67"/>
    <w:rsid w:val="00B960A1"/>
    <w:rsid w:val="00B96310"/>
    <w:rsid w:val="00B96334"/>
    <w:rsid w:val="00B971A4"/>
    <w:rsid w:val="00B9753D"/>
    <w:rsid w:val="00B979A1"/>
    <w:rsid w:val="00B97C0C"/>
    <w:rsid w:val="00BA0100"/>
    <w:rsid w:val="00BA05D6"/>
    <w:rsid w:val="00BA1F34"/>
    <w:rsid w:val="00BA2535"/>
    <w:rsid w:val="00BA4FED"/>
    <w:rsid w:val="00BA50D0"/>
    <w:rsid w:val="00BA54AF"/>
    <w:rsid w:val="00BA6439"/>
    <w:rsid w:val="00BA6C4B"/>
    <w:rsid w:val="00BB0588"/>
    <w:rsid w:val="00BB2E00"/>
    <w:rsid w:val="00BB6831"/>
    <w:rsid w:val="00BB6BAF"/>
    <w:rsid w:val="00BB7B7E"/>
    <w:rsid w:val="00BC2E84"/>
    <w:rsid w:val="00BC3AA3"/>
    <w:rsid w:val="00BC3AD6"/>
    <w:rsid w:val="00BC5706"/>
    <w:rsid w:val="00BC62FB"/>
    <w:rsid w:val="00BC6855"/>
    <w:rsid w:val="00BD009F"/>
    <w:rsid w:val="00BD12B2"/>
    <w:rsid w:val="00BD1FB2"/>
    <w:rsid w:val="00BD2A59"/>
    <w:rsid w:val="00BD32DC"/>
    <w:rsid w:val="00BD3580"/>
    <w:rsid w:val="00BD37A1"/>
    <w:rsid w:val="00BD48D9"/>
    <w:rsid w:val="00BD4B87"/>
    <w:rsid w:val="00BD54F6"/>
    <w:rsid w:val="00BD5D95"/>
    <w:rsid w:val="00BD76BA"/>
    <w:rsid w:val="00BE0416"/>
    <w:rsid w:val="00BE1AA3"/>
    <w:rsid w:val="00BE3311"/>
    <w:rsid w:val="00BE3EC4"/>
    <w:rsid w:val="00BE5EA9"/>
    <w:rsid w:val="00BE6837"/>
    <w:rsid w:val="00BE6AE3"/>
    <w:rsid w:val="00BE6EB6"/>
    <w:rsid w:val="00BF0A99"/>
    <w:rsid w:val="00BF0B77"/>
    <w:rsid w:val="00BF1A5F"/>
    <w:rsid w:val="00BF2F4B"/>
    <w:rsid w:val="00BF6707"/>
    <w:rsid w:val="00BF73C7"/>
    <w:rsid w:val="00BF7F02"/>
    <w:rsid w:val="00BF7FB3"/>
    <w:rsid w:val="00C00D3F"/>
    <w:rsid w:val="00C0173E"/>
    <w:rsid w:val="00C043DC"/>
    <w:rsid w:val="00C04D90"/>
    <w:rsid w:val="00C04E31"/>
    <w:rsid w:val="00C04F97"/>
    <w:rsid w:val="00C07502"/>
    <w:rsid w:val="00C1034C"/>
    <w:rsid w:val="00C1074D"/>
    <w:rsid w:val="00C10B97"/>
    <w:rsid w:val="00C11F83"/>
    <w:rsid w:val="00C13C89"/>
    <w:rsid w:val="00C15471"/>
    <w:rsid w:val="00C15738"/>
    <w:rsid w:val="00C16919"/>
    <w:rsid w:val="00C17768"/>
    <w:rsid w:val="00C222E7"/>
    <w:rsid w:val="00C23C14"/>
    <w:rsid w:val="00C25F9C"/>
    <w:rsid w:val="00C2745F"/>
    <w:rsid w:val="00C275D6"/>
    <w:rsid w:val="00C307EA"/>
    <w:rsid w:val="00C30E4F"/>
    <w:rsid w:val="00C312F2"/>
    <w:rsid w:val="00C3287E"/>
    <w:rsid w:val="00C32DEF"/>
    <w:rsid w:val="00C3405A"/>
    <w:rsid w:val="00C34A39"/>
    <w:rsid w:val="00C36444"/>
    <w:rsid w:val="00C377E8"/>
    <w:rsid w:val="00C37C7C"/>
    <w:rsid w:val="00C40435"/>
    <w:rsid w:val="00C40A34"/>
    <w:rsid w:val="00C4189E"/>
    <w:rsid w:val="00C422B4"/>
    <w:rsid w:val="00C429A0"/>
    <w:rsid w:val="00C46D43"/>
    <w:rsid w:val="00C47BB6"/>
    <w:rsid w:val="00C50660"/>
    <w:rsid w:val="00C5072A"/>
    <w:rsid w:val="00C51206"/>
    <w:rsid w:val="00C51A35"/>
    <w:rsid w:val="00C52B0E"/>
    <w:rsid w:val="00C52D2E"/>
    <w:rsid w:val="00C546E2"/>
    <w:rsid w:val="00C5744B"/>
    <w:rsid w:val="00C57FC0"/>
    <w:rsid w:val="00C61112"/>
    <w:rsid w:val="00C618DA"/>
    <w:rsid w:val="00C62F67"/>
    <w:rsid w:val="00C648C7"/>
    <w:rsid w:val="00C6504A"/>
    <w:rsid w:val="00C65504"/>
    <w:rsid w:val="00C673DA"/>
    <w:rsid w:val="00C67534"/>
    <w:rsid w:val="00C70C66"/>
    <w:rsid w:val="00C7154C"/>
    <w:rsid w:val="00C7164E"/>
    <w:rsid w:val="00C72634"/>
    <w:rsid w:val="00C747B4"/>
    <w:rsid w:val="00C75BDF"/>
    <w:rsid w:val="00C80381"/>
    <w:rsid w:val="00C804B7"/>
    <w:rsid w:val="00C805B9"/>
    <w:rsid w:val="00C80627"/>
    <w:rsid w:val="00C829D6"/>
    <w:rsid w:val="00C864AF"/>
    <w:rsid w:val="00C86B2A"/>
    <w:rsid w:val="00C87D22"/>
    <w:rsid w:val="00C90B8E"/>
    <w:rsid w:val="00C9328A"/>
    <w:rsid w:val="00C9445E"/>
    <w:rsid w:val="00C967E0"/>
    <w:rsid w:val="00CA0DE4"/>
    <w:rsid w:val="00CA1D2D"/>
    <w:rsid w:val="00CA291F"/>
    <w:rsid w:val="00CA367D"/>
    <w:rsid w:val="00CA4371"/>
    <w:rsid w:val="00CA4E09"/>
    <w:rsid w:val="00CA693D"/>
    <w:rsid w:val="00CB224A"/>
    <w:rsid w:val="00CB2946"/>
    <w:rsid w:val="00CB35DE"/>
    <w:rsid w:val="00CB40AF"/>
    <w:rsid w:val="00CB6D15"/>
    <w:rsid w:val="00CC02AF"/>
    <w:rsid w:val="00CC0D37"/>
    <w:rsid w:val="00CC1EB6"/>
    <w:rsid w:val="00CC2951"/>
    <w:rsid w:val="00CC320F"/>
    <w:rsid w:val="00CC3E20"/>
    <w:rsid w:val="00CC40DE"/>
    <w:rsid w:val="00CC4415"/>
    <w:rsid w:val="00CC491B"/>
    <w:rsid w:val="00CD0DCD"/>
    <w:rsid w:val="00CD0FA5"/>
    <w:rsid w:val="00CD1423"/>
    <w:rsid w:val="00CD2CEC"/>
    <w:rsid w:val="00CD2F48"/>
    <w:rsid w:val="00CD31EB"/>
    <w:rsid w:val="00CD3E2C"/>
    <w:rsid w:val="00CD4143"/>
    <w:rsid w:val="00CD54A1"/>
    <w:rsid w:val="00CD5601"/>
    <w:rsid w:val="00CD5767"/>
    <w:rsid w:val="00CE0107"/>
    <w:rsid w:val="00CE040A"/>
    <w:rsid w:val="00CE15F4"/>
    <w:rsid w:val="00CE16B5"/>
    <w:rsid w:val="00CE1B88"/>
    <w:rsid w:val="00CE2CDA"/>
    <w:rsid w:val="00CE2F9F"/>
    <w:rsid w:val="00CE4A4C"/>
    <w:rsid w:val="00CE5254"/>
    <w:rsid w:val="00CE5591"/>
    <w:rsid w:val="00CE5B54"/>
    <w:rsid w:val="00CE6781"/>
    <w:rsid w:val="00CE7CAE"/>
    <w:rsid w:val="00CF02DD"/>
    <w:rsid w:val="00CF1CD1"/>
    <w:rsid w:val="00CF274C"/>
    <w:rsid w:val="00CF32E8"/>
    <w:rsid w:val="00CF34A0"/>
    <w:rsid w:val="00CF62CC"/>
    <w:rsid w:val="00CF6C45"/>
    <w:rsid w:val="00CF6D6C"/>
    <w:rsid w:val="00CF70D4"/>
    <w:rsid w:val="00CF7E36"/>
    <w:rsid w:val="00D00A32"/>
    <w:rsid w:val="00D00F9E"/>
    <w:rsid w:val="00D01394"/>
    <w:rsid w:val="00D0511E"/>
    <w:rsid w:val="00D0589B"/>
    <w:rsid w:val="00D05FF0"/>
    <w:rsid w:val="00D108CD"/>
    <w:rsid w:val="00D1108A"/>
    <w:rsid w:val="00D113C0"/>
    <w:rsid w:val="00D11868"/>
    <w:rsid w:val="00D14460"/>
    <w:rsid w:val="00D15453"/>
    <w:rsid w:val="00D16DF5"/>
    <w:rsid w:val="00D176F7"/>
    <w:rsid w:val="00D21644"/>
    <w:rsid w:val="00D22075"/>
    <w:rsid w:val="00D22536"/>
    <w:rsid w:val="00D233D5"/>
    <w:rsid w:val="00D243A5"/>
    <w:rsid w:val="00D248EC"/>
    <w:rsid w:val="00D24B96"/>
    <w:rsid w:val="00D3124B"/>
    <w:rsid w:val="00D31AE0"/>
    <w:rsid w:val="00D31AF5"/>
    <w:rsid w:val="00D326CB"/>
    <w:rsid w:val="00D34F93"/>
    <w:rsid w:val="00D35268"/>
    <w:rsid w:val="00D36377"/>
    <w:rsid w:val="00D36AD4"/>
    <w:rsid w:val="00D36D2B"/>
    <w:rsid w:val="00D409B3"/>
    <w:rsid w:val="00D457D3"/>
    <w:rsid w:val="00D463E9"/>
    <w:rsid w:val="00D46F6C"/>
    <w:rsid w:val="00D50522"/>
    <w:rsid w:val="00D50F5C"/>
    <w:rsid w:val="00D51225"/>
    <w:rsid w:val="00D514CD"/>
    <w:rsid w:val="00D5151D"/>
    <w:rsid w:val="00D51C0F"/>
    <w:rsid w:val="00D523EE"/>
    <w:rsid w:val="00D5295C"/>
    <w:rsid w:val="00D538CD"/>
    <w:rsid w:val="00D53E39"/>
    <w:rsid w:val="00D547C2"/>
    <w:rsid w:val="00D558AE"/>
    <w:rsid w:val="00D5694F"/>
    <w:rsid w:val="00D56DF3"/>
    <w:rsid w:val="00D618B0"/>
    <w:rsid w:val="00D63211"/>
    <w:rsid w:val="00D6567B"/>
    <w:rsid w:val="00D67304"/>
    <w:rsid w:val="00D67CD2"/>
    <w:rsid w:val="00D67F51"/>
    <w:rsid w:val="00D706A0"/>
    <w:rsid w:val="00D719D5"/>
    <w:rsid w:val="00D72507"/>
    <w:rsid w:val="00D7256A"/>
    <w:rsid w:val="00D729E3"/>
    <w:rsid w:val="00D734F6"/>
    <w:rsid w:val="00D73B9E"/>
    <w:rsid w:val="00D7447C"/>
    <w:rsid w:val="00D7607C"/>
    <w:rsid w:val="00D766E4"/>
    <w:rsid w:val="00D76C25"/>
    <w:rsid w:val="00D773EA"/>
    <w:rsid w:val="00D77FDA"/>
    <w:rsid w:val="00D815C5"/>
    <w:rsid w:val="00D8251A"/>
    <w:rsid w:val="00D826B7"/>
    <w:rsid w:val="00D84D5A"/>
    <w:rsid w:val="00D918AF"/>
    <w:rsid w:val="00D91CDE"/>
    <w:rsid w:val="00D9320C"/>
    <w:rsid w:val="00D93252"/>
    <w:rsid w:val="00D932AD"/>
    <w:rsid w:val="00D93DC3"/>
    <w:rsid w:val="00D95275"/>
    <w:rsid w:val="00D9576A"/>
    <w:rsid w:val="00D972DC"/>
    <w:rsid w:val="00DA125F"/>
    <w:rsid w:val="00DA1525"/>
    <w:rsid w:val="00DA217D"/>
    <w:rsid w:val="00DA6B17"/>
    <w:rsid w:val="00DA6F15"/>
    <w:rsid w:val="00DA7EE2"/>
    <w:rsid w:val="00DB1B68"/>
    <w:rsid w:val="00DB23A3"/>
    <w:rsid w:val="00DB27BA"/>
    <w:rsid w:val="00DB402C"/>
    <w:rsid w:val="00DB5EB7"/>
    <w:rsid w:val="00DB6545"/>
    <w:rsid w:val="00DB7C5E"/>
    <w:rsid w:val="00DC206C"/>
    <w:rsid w:val="00DC3C90"/>
    <w:rsid w:val="00DC561F"/>
    <w:rsid w:val="00DC5739"/>
    <w:rsid w:val="00DC599D"/>
    <w:rsid w:val="00DC5C6E"/>
    <w:rsid w:val="00DC5F5F"/>
    <w:rsid w:val="00DC6C46"/>
    <w:rsid w:val="00DC6CE1"/>
    <w:rsid w:val="00DC7FD8"/>
    <w:rsid w:val="00DD0D37"/>
    <w:rsid w:val="00DD0F8E"/>
    <w:rsid w:val="00DD0FFC"/>
    <w:rsid w:val="00DD277D"/>
    <w:rsid w:val="00DD3080"/>
    <w:rsid w:val="00DD375D"/>
    <w:rsid w:val="00DD47AE"/>
    <w:rsid w:val="00DD4869"/>
    <w:rsid w:val="00DD5571"/>
    <w:rsid w:val="00DD6697"/>
    <w:rsid w:val="00DD671A"/>
    <w:rsid w:val="00DD69DA"/>
    <w:rsid w:val="00DD6F03"/>
    <w:rsid w:val="00DD70C2"/>
    <w:rsid w:val="00DD7E6E"/>
    <w:rsid w:val="00DE1DB1"/>
    <w:rsid w:val="00DE3985"/>
    <w:rsid w:val="00DE4F98"/>
    <w:rsid w:val="00DE55B3"/>
    <w:rsid w:val="00DE5A6B"/>
    <w:rsid w:val="00DF0C2B"/>
    <w:rsid w:val="00DF1799"/>
    <w:rsid w:val="00DF1AAE"/>
    <w:rsid w:val="00DF2273"/>
    <w:rsid w:val="00DF57B5"/>
    <w:rsid w:val="00DF59F0"/>
    <w:rsid w:val="00DF5F25"/>
    <w:rsid w:val="00DF6F19"/>
    <w:rsid w:val="00DF72F9"/>
    <w:rsid w:val="00E004F7"/>
    <w:rsid w:val="00E00A0C"/>
    <w:rsid w:val="00E00D85"/>
    <w:rsid w:val="00E011EE"/>
    <w:rsid w:val="00E04368"/>
    <w:rsid w:val="00E0548A"/>
    <w:rsid w:val="00E12575"/>
    <w:rsid w:val="00E162A7"/>
    <w:rsid w:val="00E16398"/>
    <w:rsid w:val="00E16399"/>
    <w:rsid w:val="00E165FD"/>
    <w:rsid w:val="00E173D2"/>
    <w:rsid w:val="00E20043"/>
    <w:rsid w:val="00E20F05"/>
    <w:rsid w:val="00E21511"/>
    <w:rsid w:val="00E22B0F"/>
    <w:rsid w:val="00E23819"/>
    <w:rsid w:val="00E240B6"/>
    <w:rsid w:val="00E25F31"/>
    <w:rsid w:val="00E25F61"/>
    <w:rsid w:val="00E27760"/>
    <w:rsid w:val="00E306F5"/>
    <w:rsid w:val="00E31319"/>
    <w:rsid w:val="00E34E37"/>
    <w:rsid w:val="00E34FAC"/>
    <w:rsid w:val="00E351CE"/>
    <w:rsid w:val="00E35FD3"/>
    <w:rsid w:val="00E36CA1"/>
    <w:rsid w:val="00E37868"/>
    <w:rsid w:val="00E37F83"/>
    <w:rsid w:val="00E40AA4"/>
    <w:rsid w:val="00E412D3"/>
    <w:rsid w:val="00E42891"/>
    <w:rsid w:val="00E42A49"/>
    <w:rsid w:val="00E4313F"/>
    <w:rsid w:val="00E43D11"/>
    <w:rsid w:val="00E4487C"/>
    <w:rsid w:val="00E44983"/>
    <w:rsid w:val="00E44AA7"/>
    <w:rsid w:val="00E44D41"/>
    <w:rsid w:val="00E45753"/>
    <w:rsid w:val="00E45F11"/>
    <w:rsid w:val="00E46A9A"/>
    <w:rsid w:val="00E475A2"/>
    <w:rsid w:val="00E475F9"/>
    <w:rsid w:val="00E47ACF"/>
    <w:rsid w:val="00E50252"/>
    <w:rsid w:val="00E512E0"/>
    <w:rsid w:val="00E51429"/>
    <w:rsid w:val="00E51945"/>
    <w:rsid w:val="00E54C53"/>
    <w:rsid w:val="00E5502B"/>
    <w:rsid w:val="00E5664A"/>
    <w:rsid w:val="00E5770B"/>
    <w:rsid w:val="00E602F9"/>
    <w:rsid w:val="00E60878"/>
    <w:rsid w:val="00E64BF4"/>
    <w:rsid w:val="00E67498"/>
    <w:rsid w:val="00E71213"/>
    <w:rsid w:val="00E7172D"/>
    <w:rsid w:val="00E71D48"/>
    <w:rsid w:val="00E72329"/>
    <w:rsid w:val="00E75551"/>
    <w:rsid w:val="00E75C72"/>
    <w:rsid w:val="00E7668F"/>
    <w:rsid w:val="00E770ED"/>
    <w:rsid w:val="00E77F7C"/>
    <w:rsid w:val="00E82E46"/>
    <w:rsid w:val="00E82E9F"/>
    <w:rsid w:val="00E86B22"/>
    <w:rsid w:val="00E8710A"/>
    <w:rsid w:val="00E87674"/>
    <w:rsid w:val="00E9093C"/>
    <w:rsid w:val="00E92242"/>
    <w:rsid w:val="00E94B1A"/>
    <w:rsid w:val="00E974FA"/>
    <w:rsid w:val="00E97B3D"/>
    <w:rsid w:val="00E97BB3"/>
    <w:rsid w:val="00EA0471"/>
    <w:rsid w:val="00EA05D5"/>
    <w:rsid w:val="00EA0D74"/>
    <w:rsid w:val="00EA1A2E"/>
    <w:rsid w:val="00EA2458"/>
    <w:rsid w:val="00EA3BA7"/>
    <w:rsid w:val="00EA4356"/>
    <w:rsid w:val="00EA5DDD"/>
    <w:rsid w:val="00EA7443"/>
    <w:rsid w:val="00EB0D06"/>
    <w:rsid w:val="00EB4E53"/>
    <w:rsid w:val="00EB533D"/>
    <w:rsid w:val="00EB6EAD"/>
    <w:rsid w:val="00EC01D7"/>
    <w:rsid w:val="00EC054F"/>
    <w:rsid w:val="00EC1A48"/>
    <w:rsid w:val="00EC77D6"/>
    <w:rsid w:val="00ED081A"/>
    <w:rsid w:val="00ED2278"/>
    <w:rsid w:val="00ED2291"/>
    <w:rsid w:val="00ED5386"/>
    <w:rsid w:val="00EE221A"/>
    <w:rsid w:val="00EE28D8"/>
    <w:rsid w:val="00EE5BAA"/>
    <w:rsid w:val="00EE5F9A"/>
    <w:rsid w:val="00EE648C"/>
    <w:rsid w:val="00EF033D"/>
    <w:rsid w:val="00EF31E3"/>
    <w:rsid w:val="00EF5682"/>
    <w:rsid w:val="00EF5743"/>
    <w:rsid w:val="00EF6A01"/>
    <w:rsid w:val="00F0008E"/>
    <w:rsid w:val="00F02122"/>
    <w:rsid w:val="00F0372A"/>
    <w:rsid w:val="00F03798"/>
    <w:rsid w:val="00F05CA9"/>
    <w:rsid w:val="00F05DE2"/>
    <w:rsid w:val="00F06653"/>
    <w:rsid w:val="00F11B0C"/>
    <w:rsid w:val="00F11C50"/>
    <w:rsid w:val="00F129CF"/>
    <w:rsid w:val="00F12D5D"/>
    <w:rsid w:val="00F14528"/>
    <w:rsid w:val="00F21DD6"/>
    <w:rsid w:val="00F23C8D"/>
    <w:rsid w:val="00F23CB3"/>
    <w:rsid w:val="00F23E31"/>
    <w:rsid w:val="00F23E76"/>
    <w:rsid w:val="00F24894"/>
    <w:rsid w:val="00F25239"/>
    <w:rsid w:val="00F274EB"/>
    <w:rsid w:val="00F322BE"/>
    <w:rsid w:val="00F32FCC"/>
    <w:rsid w:val="00F34557"/>
    <w:rsid w:val="00F35085"/>
    <w:rsid w:val="00F35DD7"/>
    <w:rsid w:val="00F403BC"/>
    <w:rsid w:val="00F40950"/>
    <w:rsid w:val="00F40F5E"/>
    <w:rsid w:val="00F433D9"/>
    <w:rsid w:val="00F449D5"/>
    <w:rsid w:val="00F460E1"/>
    <w:rsid w:val="00F47B84"/>
    <w:rsid w:val="00F5020F"/>
    <w:rsid w:val="00F5055E"/>
    <w:rsid w:val="00F548F6"/>
    <w:rsid w:val="00F56579"/>
    <w:rsid w:val="00F61B47"/>
    <w:rsid w:val="00F63FDD"/>
    <w:rsid w:val="00F65C72"/>
    <w:rsid w:val="00F70613"/>
    <w:rsid w:val="00F718E4"/>
    <w:rsid w:val="00F730D6"/>
    <w:rsid w:val="00F733E3"/>
    <w:rsid w:val="00F73C29"/>
    <w:rsid w:val="00F74781"/>
    <w:rsid w:val="00F774B2"/>
    <w:rsid w:val="00F802F7"/>
    <w:rsid w:val="00F80E52"/>
    <w:rsid w:val="00F81128"/>
    <w:rsid w:val="00F812F1"/>
    <w:rsid w:val="00F816E9"/>
    <w:rsid w:val="00F84120"/>
    <w:rsid w:val="00F866A6"/>
    <w:rsid w:val="00F87591"/>
    <w:rsid w:val="00F9077B"/>
    <w:rsid w:val="00F9158D"/>
    <w:rsid w:val="00F91B1D"/>
    <w:rsid w:val="00F92950"/>
    <w:rsid w:val="00F929A0"/>
    <w:rsid w:val="00F93A85"/>
    <w:rsid w:val="00F94C35"/>
    <w:rsid w:val="00F95673"/>
    <w:rsid w:val="00F96E65"/>
    <w:rsid w:val="00FA0223"/>
    <w:rsid w:val="00FA05CA"/>
    <w:rsid w:val="00FA0D89"/>
    <w:rsid w:val="00FA1377"/>
    <w:rsid w:val="00FA2369"/>
    <w:rsid w:val="00FA6205"/>
    <w:rsid w:val="00FA7B12"/>
    <w:rsid w:val="00FB3252"/>
    <w:rsid w:val="00FB3DBC"/>
    <w:rsid w:val="00FB55AE"/>
    <w:rsid w:val="00FB726C"/>
    <w:rsid w:val="00FB7ACB"/>
    <w:rsid w:val="00FC2064"/>
    <w:rsid w:val="00FC4E98"/>
    <w:rsid w:val="00FD2DE4"/>
    <w:rsid w:val="00FD371B"/>
    <w:rsid w:val="00FD4793"/>
    <w:rsid w:val="00FD51B7"/>
    <w:rsid w:val="00FD63DF"/>
    <w:rsid w:val="00FE0A4F"/>
    <w:rsid w:val="00FE0D67"/>
    <w:rsid w:val="00FE2460"/>
    <w:rsid w:val="00FE403A"/>
    <w:rsid w:val="00FE45C2"/>
    <w:rsid w:val="00FE539D"/>
    <w:rsid w:val="00FE5676"/>
    <w:rsid w:val="00FE59A1"/>
    <w:rsid w:val="00FE7138"/>
    <w:rsid w:val="00FF037C"/>
    <w:rsid w:val="00FF04A0"/>
    <w:rsid w:val="00FF0560"/>
    <w:rsid w:val="00FF0858"/>
    <w:rsid w:val="00FF1E2C"/>
    <w:rsid w:val="00FF1FF4"/>
    <w:rsid w:val="00FF237A"/>
    <w:rsid w:val="00FF3D69"/>
    <w:rsid w:val="00FF3EF1"/>
    <w:rsid w:val="00FF466B"/>
    <w:rsid w:val="00FF6F84"/>
    <w:rsid w:val="00FF780B"/>
    <w:rsid w:val="023D9C1A"/>
    <w:rsid w:val="0253D2F5"/>
    <w:rsid w:val="034C2C3D"/>
    <w:rsid w:val="0488D344"/>
    <w:rsid w:val="068FEBC9"/>
    <w:rsid w:val="07BFDADE"/>
    <w:rsid w:val="08B5CD1D"/>
    <w:rsid w:val="0A29DF28"/>
    <w:rsid w:val="0A5BD0A4"/>
    <w:rsid w:val="0B178779"/>
    <w:rsid w:val="0C371DE4"/>
    <w:rsid w:val="0CA4F68D"/>
    <w:rsid w:val="0CD09D31"/>
    <w:rsid w:val="0D5A7F87"/>
    <w:rsid w:val="0D97549A"/>
    <w:rsid w:val="0E150E96"/>
    <w:rsid w:val="13931597"/>
    <w:rsid w:val="13A56845"/>
    <w:rsid w:val="141AF3EB"/>
    <w:rsid w:val="15D2169F"/>
    <w:rsid w:val="1616D6FD"/>
    <w:rsid w:val="16334BC3"/>
    <w:rsid w:val="16CC8C8A"/>
    <w:rsid w:val="17B99ED1"/>
    <w:rsid w:val="184E3BB2"/>
    <w:rsid w:val="1A1100E4"/>
    <w:rsid w:val="1C747E13"/>
    <w:rsid w:val="1EA8EBE1"/>
    <w:rsid w:val="1F030D8B"/>
    <w:rsid w:val="208721FA"/>
    <w:rsid w:val="20ACA4CB"/>
    <w:rsid w:val="2153B589"/>
    <w:rsid w:val="21FA4597"/>
    <w:rsid w:val="227BAD1A"/>
    <w:rsid w:val="238936C9"/>
    <w:rsid w:val="254BF6DA"/>
    <w:rsid w:val="25B577D9"/>
    <w:rsid w:val="25CED385"/>
    <w:rsid w:val="264B21A1"/>
    <w:rsid w:val="276D33D7"/>
    <w:rsid w:val="27A27F80"/>
    <w:rsid w:val="27B5176A"/>
    <w:rsid w:val="27E4D052"/>
    <w:rsid w:val="27F1A342"/>
    <w:rsid w:val="28BC65F5"/>
    <w:rsid w:val="29BAAB04"/>
    <w:rsid w:val="2A22CE6A"/>
    <w:rsid w:val="2B2E817E"/>
    <w:rsid w:val="2C45F570"/>
    <w:rsid w:val="30E04DF7"/>
    <w:rsid w:val="31D79AC6"/>
    <w:rsid w:val="31F3645D"/>
    <w:rsid w:val="3250488B"/>
    <w:rsid w:val="33092E0C"/>
    <w:rsid w:val="3436C01E"/>
    <w:rsid w:val="36871545"/>
    <w:rsid w:val="36AE11C9"/>
    <w:rsid w:val="36B3995F"/>
    <w:rsid w:val="36B549A4"/>
    <w:rsid w:val="371AA68A"/>
    <w:rsid w:val="3764DEE4"/>
    <w:rsid w:val="37A465BE"/>
    <w:rsid w:val="38B72182"/>
    <w:rsid w:val="38E71333"/>
    <w:rsid w:val="3A1837BA"/>
    <w:rsid w:val="3A7B0A67"/>
    <w:rsid w:val="3BE4714B"/>
    <w:rsid w:val="3C63019F"/>
    <w:rsid w:val="3EBEC2E1"/>
    <w:rsid w:val="3F766959"/>
    <w:rsid w:val="4043E5A9"/>
    <w:rsid w:val="41B08C5D"/>
    <w:rsid w:val="4239E87D"/>
    <w:rsid w:val="42609F78"/>
    <w:rsid w:val="4348F83F"/>
    <w:rsid w:val="45E4C4ED"/>
    <w:rsid w:val="469176F0"/>
    <w:rsid w:val="4735FF57"/>
    <w:rsid w:val="4803EE29"/>
    <w:rsid w:val="48706511"/>
    <w:rsid w:val="4A3504A2"/>
    <w:rsid w:val="4AF5725F"/>
    <w:rsid w:val="4B6E5733"/>
    <w:rsid w:val="4C6FC08C"/>
    <w:rsid w:val="4C8F46CF"/>
    <w:rsid w:val="4CF9F85C"/>
    <w:rsid w:val="4F1AC87E"/>
    <w:rsid w:val="5079B9A2"/>
    <w:rsid w:val="50838157"/>
    <w:rsid w:val="50EC4376"/>
    <w:rsid w:val="51602915"/>
    <w:rsid w:val="52735772"/>
    <w:rsid w:val="5309618B"/>
    <w:rsid w:val="5356A575"/>
    <w:rsid w:val="53F28ADC"/>
    <w:rsid w:val="53FDA324"/>
    <w:rsid w:val="54F48E4E"/>
    <w:rsid w:val="561D397F"/>
    <w:rsid w:val="573D9971"/>
    <w:rsid w:val="57C22D12"/>
    <w:rsid w:val="58074F53"/>
    <w:rsid w:val="5855A111"/>
    <w:rsid w:val="5916241B"/>
    <w:rsid w:val="59420DB6"/>
    <w:rsid w:val="594DDFB1"/>
    <w:rsid w:val="59EAE844"/>
    <w:rsid w:val="5A040E38"/>
    <w:rsid w:val="5D0C2107"/>
    <w:rsid w:val="5D0CA389"/>
    <w:rsid w:val="5EB09849"/>
    <w:rsid w:val="5F543AF3"/>
    <w:rsid w:val="5FB202C0"/>
    <w:rsid w:val="60274846"/>
    <w:rsid w:val="608158C8"/>
    <w:rsid w:val="61E1216B"/>
    <w:rsid w:val="624B1D4A"/>
    <w:rsid w:val="6318B1AE"/>
    <w:rsid w:val="6409A27F"/>
    <w:rsid w:val="64850314"/>
    <w:rsid w:val="6567FBD5"/>
    <w:rsid w:val="65892041"/>
    <w:rsid w:val="66B31DC7"/>
    <w:rsid w:val="69723125"/>
    <w:rsid w:val="6A50954B"/>
    <w:rsid w:val="6B4A3B6E"/>
    <w:rsid w:val="6C706C07"/>
    <w:rsid w:val="6F399312"/>
    <w:rsid w:val="709BA408"/>
    <w:rsid w:val="70C36164"/>
    <w:rsid w:val="727876A6"/>
    <w:rsid w:val="75C32903"/>
    <w:rsid w:val="780F1163"/>
    <w:rsid w:val="784F05A8"/>
    <w:rsid w:val="7878D49D"/>
    <w:rsid w:val="78A17F95"/>
    <w:rsid w:val="78AF4207"/>
    <w:rsid w:val="7944877E"/>
    <w:rsid w:val="795130FF"/>
    <w:rsid w:val="7B1E155D"/>
    <w:rsid w:val="7B6F8B7E"/>
    <w:rsid w:val="7C9D9761"/>
    <w:rsid w:val="7DBC44E8"/>
    <w:rsid w:val="7E649E5E"/>
    <w:rsid w:val="7E8B1BA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735BD"/>
  <w15:docId w15:val="{D4DFC94C-5139-42A9-8F3A-B6FB460CA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jc w:val="both"/>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B5E77"/>
  </w:style>
  <w:style w:type="paragraph" w:styleId="Heading1">
    <w:name w:val="heading 1"/>
    <w:basedOn w:val="Normal"/>
    <w:next w:val="Normal"/>
    <w:link w:val="Heading1Char"/>
    <w:uiPriority w:val="9"/>
    <w:qFormat/>
    <w:rsid w:val="00D21644"/>
    <w:pPr>
      <w:keepNext/>
      <w:keepLines/>
      <w:numPr>
        <w:numId w:val="4"/>
      </w:numPr>
      <w:spacing w:before="480" w:after="240"/>
      <w:jc w:val="left"/>
      <w:outlineLvl w:val="0"/>
    </w:pPr>
    <w:rPr>
      <w:rFonts w:eastAsiaTheme="majorEastAsia" w:cstheme="majorBidi"/>
      <w:color w:val="004B64" w:themeColor="accent2"/>
      <w:sz w:val="32"/>
      <w:szCs w:val="32"/>
    </w:rPr>
  </w:style>
  <w:style w:type="paragraph" w:styleId="Heading2">
    <w:name w:val="heading 2"/>
    <w:basedOn w:val="Normal"/>
    <w:next w:val="Normal"/>
    <w:link w:val="Heading2Char"/>
    <w:uiPriority w:val="9"/>
    <w:unhideWhenUsed/>
    <w:qFormat/>
    <w:rsid w:val="00551B47"/>
    <w:pPr>
      <w:keepNext/>
      <w:keepLines/>
      <w:numPr>
        <w:ilvl w:val="1"/>
        <w:numId w:val="4"/>
      </w:numPr>
      <w:spacing w:before="360" w:after="240"/>
      <w:jc w:val="left"/>
      <w:outlineLvl w:val="1"/>
    </w:pPr>
    <w:rPr>
      <w:rFonts w:eastAsiaTheme="majorEastAsia" w:cstheme="majorBidi"/>
      <w:color w:val="004B64" w:themeColor="accent2"/>
      <w:sz w:val="28"/>
      <w:szCs w:val="26"/>
    </w:rPr>
  </w:style>
  <w:style w:type="paragraph" w:styleId="Heading3">
    <w:name w:val="heading 3"/>
    <w:basedOn w:val="Normal"/>
    <w:next w:val="Normal"/>
    <w:link w:val="Heading3Char"/>
    <w:uiPriority w:val="9"/>
    <w:unhideWhenUsed/>
    <w:qFormat/>
    <w:rsid w:val="00CC0D37"/>
    <w:pPr>
      <w:keepNext/>
      <w:keepLines/>
      <w:numPr>
        <w:ilvl w:val="2"/>
        <w:numId w:val="4"/>
      </w:numPr>
      <w:spacing w:before="360" w:after="120"/>
      <w:jc w:val="left"/>
      <w:outlineLvl w:val="2"/>
    </w:pPr>
    <w:rPr>
      <w:rFonts w:ascii="Arial" w:eastAsiaTheme="majorEastAsia" w:hAnsi="Arial" w:cstheme="majorBidi"/>
      <w:bCs/>
      <w:color w:val="004B64" w:themeColor="accent2"/>
      <w:sz w:val="20"/>
      <w:lang w:val="en-GB"/>
    </w:rPr>
  </w:style>
  <w:style w:type="paragraph" w:styleId="Heading4">
    <w:name w:val="heading 4"/>
    <w:basedOn w:val="Normal"/>
    <w:next w:val="Normal"/>
    <w:link w:val="Heading4Char"/>
    <w:uiPriority w:val="9"/>
    <w:unhideWhenUsed/>
    <w:rsid w:val="000A75D2"/>
    <w:pPr>
      <w:keepNext/>
      <w:keepLines/>
      <w:spacing w:before="240" w:after="120"/>
      <w:jc w:val="left"/>
      <w:outlineLvl w:val="3"/>
    </w:pPr>
    <w:rPr>
      <w:rFonts w:asciiTheme="majorHAnsi" w:eastAsiaTheme="majorEastAsia" w:hAnsiTheme="majorHAnsi" w:cstheme="majorBidi"/>
      <w:b/>
      <w:bCs/>
      <w:iCs/>
      <w:color w:val="004B64" w:themeColor="accent2"/>
      <w:sz w:val="20"/>
      <w:lang w:eastAsia="en-AU"/>
    </w:rPr>
  </w:style>
  <w:style w:type="paragraph" w:styleId="Heading5">
    <w:name w:val="heading 5"/>
    <w:aliases w:val="h5"/>
    <w:basedOn w:val="Normal"/>
    <w:next w:val="Normal"/>
    <w:link w:val="Heading5Char"/>
    <w:uiPriority w:val="9"/>
    <w:unhideWhenUsed/>
    <w:rsid w:val="003A35E3"/>
    <w:pPr>
      <w:keepNext/>
      <w:keepLines/>
      <w:numPr>
        <w:ilvl w:val="4"/>
        <w:numId w:val="4"/>
      </w:numPr>
      <w:spacing w:before="200" w:after="0" w:line="276" w:lineRule="auto"/>
      <w:jc w:val="left"/>
      <w:outlineLvl w:val="4"/>
    </w:pPr>
    <w:rPr>
      <w:rFonts w:asciiTheme="majorHAnsi" w:eastAsiaTheme="majorEastAsia" w:hAnsiTheme="majorHAnsi" w:cstheme="majorBidi"/>
      <w:color w:val="110F0F" w:themeColor="accent1" w:themeShade="7F"/>
      <w:lang w:eastAsia="en-AU"/>
    </w:rPr>
  </w:style>
  <w:style w:type="paragraph" w:styleId="Heading6">
    <w:name w:val="heading 6"/>
    <w:basedOn w:val="Normal"/>
    <w:next w:val="Normal"/>
    <w:link w:val="Heading6Char"/>
    <w:uiPriority w:val="9"/>
    <w:unhideWhenUsed/>
    <w:rsid w:val="003A35E3"/>
    <w:pPr>
      <w:keepNext/>
      <w:keepLines/>
      <w:numPr>
        <w:ilvl w:val="5"/>
        <w:numId w:val="4"/>
      </w:numPr>
      <w:spacing w:before="200" w:after="0" w:line="276" w:lineRule="auto"/>
      <w:jc w:val="left"/>
      <w:outlineLvl w:val="5"/>
    </w:pPr>
    <w:rPr>
      <w:rFonts w:asciiTheme="majorHAnsi" w:eastAsiaTheme="majorEastAsia" w:hAnsiTheme="majorHAnsi" w:cstheme="majorBidi"/>
      <w:i/>
      <w:iCs/>
      <w:color w:val="110F0F" w:themeColor="accent1" w:themeShade="7F"/>
      <w:lang w:eastAsia="en-AU"/>
    </w:rPr>
  </w:style>
  <w:style w:type="paragraph" w:styleId="Heading7">
    <w:name w:val="heading 7"/>
    <w:basedOn w:val="Normal"/>
    <w:next w:val="Normal"/>
    <w:link w:val="Heading7Char"/>
    <w:uiPriority w:val="9"/>
    <w:unhideWhenUsed/>
    <w:rsid w:val="003A35E3"/>
    <w:pPr>
      <w:keepNext/>
      <w:keepLines/>
      <w:numPr>
        <w:ilvl w:val="6"/>
        <w:numId w:val="4"/>
      </w:numPr>
      <w:spacing w:before="200" w:after="0" w:line="276" w:lineRule="auto"/>
      <w:jc w:val="left"/>
      <w:outlineLvl w:val="6"/>
    </w:pPr>
    <w:rPr>
      <w:rFonts w:asciiTheme="majorHAnsi" w:eastAsiaTheme="majorEastAsia" w:hAnsiTheme="majorHAnsi" w:cstheme="majorBidi"/>
      <w:i/>
      <w:iCs/>
      <w:color w:val="404040" w:themeColor="text1" w:themeTint="BF"/>
      <w:lang w:eastAsia="en-AU"/>
    </w:rPr>
  </w:style>
  <w:style w:type="paragraph" w:styleId="Heading8">
    <w:name w:val="heading 8"/>
    <w:basedOn w:val="Normal"/>
    <w:next w:val="Normal"/>
    <w:link w:val="Heading8Char"/>
    <w:uiPriority w:val="9"/>
    <w:unhideWhenUsed/>
    <w:rsid w:val="003A35E3"/>
    <w:pPr>
      <w:keepNext/>
      <w:keepLines/>
      <w:numPr>
        <w:ilvl w:val="7"/>
        <w:numId w:val="4"/>
      </w:numPr>
      <w:spacing w:before="200" w:after="0" w:line="276" w:lineRule="auto"/>
      <w:jc w:val="left"/>
      <w:outlineLvl w:val="7"/>
    </w:pPr>
    <w:rPr>
      <w:rFonts w:asciiTheme="majorHAnsi" w:eastAsiaTheme="majorEastAsia" w:hAnsiTheme="majorHAnsi" w:cstheme="majorBidi"/>
      <w:color w:val="231F20" w:themeColor="accent1"/>
      <w:sz w:val="20"/>
      <w:szCs w:val="20"/>
      <w:lang w:eastAsia="en-AU"/>
    </w:rPr>
  </w:style>
  <w:style w:type="paragraph" w:styleId="Heading9">
    <w:name w:val="heading 9"/>
    <w:basedOn w:val="Normal"/>
    <w:next w:val="Normal"/>
    <w:link w:val="Heading9Char"/>
    <w:uiPriority w:val="9"/>
    <w:unhideWhenUsed/>
    <w:rsid w:val="003A35E3"/>
    <w:pPr>
      <w:keepNext/>
      <w:keepLines/>
      <w:numPr>
        <w:ilvl w:val="8"/>
        <w:numId w:val="4"/>
      </w:numPr>
      <w:spacing w:before="200" w:after="0" w:line="276" w:lineRule="auto"/>
      <w:jc w:val="left"/>
      <w:outlineLvl w:val="8"/>
    </w:pPr>
    <w:rPr>
      <w:rFonts w:asciiTheme="majorHAnsi" w:eastAsiaTheme="majorEastAsia" w:hAnsiTheme="majorHAnsi" w:cstheme="majorBidi"/>
      <w:i/>
      <w:iCs/>
      <w:color w:val="404040" w:themeColor="text1" w:themeTint="BF"/>
      <w:sz w:val="20"/>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1644"/>
    <w:rPr>
      <w:rFonts w:eastAsiaTheme="majorEastAsia" w:cstheme="majorBidi"/>
      <w:color w:val="004B64" w:themeColor="accent2"/>
      <w:sz w:val="32"/>
      <w:szCs w:val="32"/>
    </w:rPr>
  </w:style>
  <w:style w:type="character" w:customStyle="1" w:styleId="Heading2Char">
    <w:name w:val="Heading 2 Char"/>
    <w:basedOn w:val="DefaultParagraphFont"/>
    <w:link w:val="Heading2"/>
    <w:uiPriority w:val="9"/>
    <w:rsid w:val="00551B47"/>
    <w:rPr>
      <w:rFonts w:eastAsiaTheme="majorEastAsia" w:cstheme="majorBidi"/>
      <w:color w:val="004B64" w:themeColor="accent2"/>
      <w:sz w:val="28"/>
      <w:szCs w:val="26"/>
    </w:rPr>
  </w:style>
  <w:style w:type="character" w:customStyle="1" w:styleId="Heading3Char">
    <w:name w:val="Heading 3 Char"/>
    <w:basedOn w:val="DefaultParagraphFont"/>
    <w:link w:val="Heading3"/>
    <w:uiPriority w:val="9"/>
    <w:rsid w:val="00CC0D37"/>
    <w:rPr>
      <w:rFonts w:ascii="Arial" w:eastAsiaTheme="majorEastAsia" w:hAnsi="Arial" w:cstheme="majorBidi"/>
      <w:bCs/>
      <w:color w:val="004B64" w:themeColor="accent2"/>
      <w:sz w:val="20"/>
      <w:lang w:val="en-GB"/>
    </w:rPr>
  </w:style>
  <w:style w:type="character" w:customStyle="1" w:styleId="Heading4Char">
    <w:name w:val="Heading 4 Char"/>
    <w:basedOn w:val="DefaultParagraphFont"/>
    <w:link w:val="Heading4"/>
    <w:uiPriority w:val="9"/>
    <w:rsid w:val="000A75D2"/>
    <w:rPr>
      <w:rFonts w:asciiTheme="majorHAnsi" w:eastAsiaTheme="majorEastAsia" w:hAnsiTheme="majorHAnsi" w:cstheme="majorBidi"/>
      <w:b/>
      <w:bCs/>
      <w:iCs/>
      <w:color w:val="004B64" w:themeColor="accent2"/>
      <w:sz w:val="20"/>
      <w:lang w:eastAsia="en-AU"/>
    </w:rPr>
  </w:style>
  <w:style w:type="character" w:customStyle="1" w:styleId="Heading5Char">
    <w:name w:val="Heading 5 Char"/>
    <w:aliases w:val="h5 Char"/>
    <w:basedOn w:val="DefaultParagraphFont"/>
    <w:link w:val="Heading5"/>
    <w:uiPriority w:val="9"/>
    <w:rsid w:val="003A35E3"/>
    <w:rPr>
      <w:rFonts w:asciiTheme="majorHAnsi" w:eastAsiaTheme="majorEastAsia" w:hAnsiTheme="majorHAnsi" w:cstheme="majorBidi"/>
      <w:color w:val="110F0F" w:themeColor="accent1" w:themeShade="7F"/>
      <w:lang w:eastAsia="en-AU"/>
    </w:rPr>
  </w:style>
  <w:style w:type="character" w:customStyle="1" w:styleId="Heading6Char">
    <w:name w:val="Heading 6 Char"/>
    <w:basedOn w:val="DefaultParagraphFont"/>
    <w:link w:val="Heading6"/>
    <w:uiPriority w:val="9"/>
    <w:rsid w:val="003A35E3"/>
    <w:rPr>
      <w:rFonts w:asciiTheme="majorHAnsi" w:eastAsiaTheme="majorEastAsia" w:hAnsiTheme="majorHAnsi" w:cstheme="majorBidi"/>
      <w:i/>
      <w:iCs/>
      <w:color w:val="110F0F" w:themeColor="accent1" w:themeShade="7F"/>
      <w:lang w:eastAsia="en-AU"/>
    </w:rPr>
  </w:style>
  <w:style w:type="character" w:customStyle="1" w:styleId="Heading7Char">
    <w:name w:val="Heading 7 Char"/>
    <w:basedOn w:val="DefaultParagraphFont"/>
    <w:link w:val="Heading7"/>
    <w:uiPriority w:val="9"/>
    <w:rsid w:val="003A35E3"/>
    <w:rPr>
      <w:rFonts w:asciiTheme="majorHAnsi" w:eastAsiaTheme="majorEastAsia" w:hAnsiTheme="majorHAnsi" w:cstheme="majorBidi"/>
      <w:i/>
      <w:iCs/>
      <w:color w:val="404040" w:themeColor="text1" w:themeTint="BF"/>
      <w:lang w:eastAsia="en-AU"/>
    </w:rPr>
  </w:style>
  <w:style w:type="character" w:customStyle="1" w:styleId="Heading8Char">
    <w:name w:val="Heading 8 Char"/>
    <w:basedOn w:val="DefaultParagraphFont"/>
    <w:link w:val="Heading8"/>
    <w:uiPriority w:val="9"/>
    <w:rsid w:val="003A35E3"/>
    <w:rPr>
      <w:rFonts w:asciiTheme="majorHAnsi" w:eastAsiaTheme="majorEastAsia" w:hAnsiTheme="majorHAnsi" w:cstheme="majorBidi"/>
      <w:color w:val="231F20" w:themeColor="accent1"/>
      <w:sz w:val="20"/>
      <w:szCs w:val="20"/>
      <w:lang w:eastAsia="en-AU"/>
    </w:rPr>
  </w:style>
  <w:style w:type="character" w:customStyle="1" w:styleId="Heading9Char">
    <w:name w:val="Heading 9 Char"/>
    <w:basedOn w:val="DefaultParagraphFont"/>
    <w:link w:val="Heading9"/>
    <w:uiPriority w:val="9"/>
    <w:rsid w:val="003A35E3"/>
    <w:rPr>
      <w:rFonts w:asciiTheme="majorHAnsi" w:eastAsiaTheme="majorEastAsia" w:hAnsiTheme="majorHAnsi" w:cstheme="majorBidi"/>
      <w:i/>
      <w:iCs/>
      <w:color w:val="404040" w:themeColor="text1" w:themeTint="BF"/>
      <w:sz w:val="20"/>
      <w:szCs w:val="20"/>
      <w:lang w:eastAsia="en-AU"/>
    </w:rPr>
  </w:style>
  <w:style w:type="paragraph" w:customStyle="1" w:styleId="Default">
    <w:name w:val="Default"/>
    <w:rsid w:val="003D6597"/>
    <w:pPr>
      <w:autoSpaceDE w:val="0"/>
      <w:autoSpaceDN w:val="0"/>
      <w:adjustRightInd w:val="0"/>
      <w:spacing w:after="0"/>
      <w:jc w:val="left"/>
    </w:pPr>
    <w:rPr>
      <w:rFonts w:ascii="Times New Roman" w:hAnsi="Times New Roman" w:cs="Times New Roman"/>
      <w:color w:val="000000"/>
      <w:sz w:val="24"/>
      <w:szCs w:val="24"/>
    </w:rPr>
  </w:style>
  <w:style w:type="table" w:styleId="TableGrid">
    <w:name w:val="Table Grid"/>
    <w:aliases w:val="Plain Table"/>
    <w:basedOn w:val="TableNormal"/>
    <w:uiPriority w:val="39"/>
    <w:rsid w:val="003D659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74781"/>
    <w:rPr>
      <w:rFonts w:ascii="Arial" w:hAnsi="Arial"/>
      <w:b w:val="0"/>
      <w:color w:val="595959" w:themeColor="text1" w:themeTint="A6"/>
      <w:sz w:val="20"/>
      <w:u w:val="single"/>
    </w:rPr>
  </w:style>
  <w:style w:type="paragraph" w:styleId="BodyText">
    <w:name w:val="Body Text"/>
    <w:basedOn w:val="Normal"/>
    <w:link w:val="BodyTextChar"/>
    <w:unhideWhenUsed/>
    <w:qFormat/>
    <w:rsid w:val="006F6B65"/>
    <w:pPr>
      <w:spacing w:before="120" w:after="40" w:line="276" w:lineRule="auto"/>
      <w:jc w:val="left"/>
    </w:pPr>
    <w:rPr>
      <w:sz w:val="20"/>
    </w:rPr>
  </w:style>
  <w:style w:type="character" w:customStyle="1" w:styleId="BodyTextChar">
    <w:name w:val="Body Text Char"/>
    <w:basedOn w:val="DefaultParagraphFont"/>
    <w:link w:val="BodyText"/>
    <w:rsid w:val="006F6B65"/>
    <w:rPr>
      <w:sz w:val="20"/>
    </w:rPr>
  </w:style>
  <w:style w:type="paragraph" w:styleId="Header">
    <w:name w:val="header"/>
    <w:basedOn w:val="Normal"/>
    <w:link w:val="HeaderChar"/>
    <w:uiPriority w:val="99"/>
    <w:unhideWhenUsed/>
    <w:rsid w:val="00317DD3"/>
    <w:pPr>
      <w:tabs>
        <w:tab w:val="center" w:pos="4513"/>
        <w:tab w:val="right" w:pos="9026"/>
      </w:tabs>
      <w:spacing w:after="0"/>
    </w:pPr>
  </w:style>
  <w:style w:type="character" w:customStyle="1" w:styleId="HeaderChar">
    <w:name w:val="Header Char"/>
    <w:basedOn w:val="DefaultParagraphFont"/>
    <w:link w:val="Header"/>
    <w:uiPriority w:val="99"/>
    <w:rsid w:val="00317DD3"/>
  </w:style>
  <w:style w:type="paragraph" w:styleId="Footer">
    <w:name w:val="footer"/>
    <w:link w:val="FooterChar"/>
    <w:uiPriority w:val="99"/>
    <w:unhideWhenUsed/>
    <w:rsid w:val="00D547C2"/>
    <w:pPr>
      <w:tabs>
        <w:tab w:val="center" w:pos="4513"/>
        <w:tab w:val="right" w:pos="9026"/>
      </w:tabs>
      <w:spacing w:after="0"/>
      <w:ind w:left="227" w:hanging="227"/>
    </w:pPr>
    <w:rPr>
      <w:sz w:val="16"/>
    </w:rPr>
  </w:style>
  <w:style w:type="character" w:customStyle="1" w:styleId="FooterChar">
    <w:name w:val="Footer Char"/>
    <w:basedOn w:val="DefaultParagraphFont"/>
    <w:link w:val="Footer"/>
    <w:uiPriority w:val="99"/>
    <w:rsid w:val="00D547C2"/>
    <w:rPr>
      <w:sz w:val="16"/>
    </w:rPr>
  </w:style>
  <w:style w:type="paragraph" w:styleId="Title">
    <w:name w:val="Title"/>
    <w:basedOn w:val="Normal"/>
    <w:next w:val="Normal"/>
    <w:link w:val="TitleChar"/>
    <w:rsid w:val="00CC0D37"/>
    <w:pPr>
      <w:spacing w:before="2000" w:after="300"/>
      <w:jc w:val="left"/>
    </w:pPr>
    <w:rPr>
      <w:rFonts w:asciiTheme="majorHAnsi" w:eastAsiaTheme="majorEastAsia" w:hAnsiTheme="majorHAnsi" w:cstheme="majorBidi"/>
      <w:color w:val="004B64" w:themeColor="accent2"/>
      <w:spacing w:val="5"/>
      <w:kern w:val="28"/>
      <w:sz w:val="56"/>
      <w:szCs w:val="52"/>
    </w:rPr>
  </w:style>
  <w:style w:type="character" w:customStyle="1" w:styleId="TitleChar">
    <w:name w:val="Title Char"/>
    <w:basedOn w:val="DefaultParagraphFont"/>
    <w:link w:val="Title"/>
    <w:rsid w:val="00CC0D37"/>
    <w:rPr>
      <w:rFonts w:asciiTheme="majorHAnsi" w:eastAsiaTheme="majorEastAsia" w:hAnsiTheme="majorHAnsi" w:cstheme="majorBidi"/>
      <w:color w:val="004B64" w:themeColor="accent2"/>
      <w:spacing w:val="5"/>
      <w:kern w:val="28"/>
      <w:sz w:val="56"/>
      <w:szCs w:val="52"/>
    </w:rPr>
  </w:style>
  <w:style w:type="character" w:styleId="CommentReference">
    <w:name w:val="annotation reference"/>
    <w:basedOn w:val="DefaultParagraphFont"/>
    <w:uiPriority w:val="99"/>
    <w:unhideWhenUsed/>
    <w:rsid w:val="006B39A2"/>
    <w:rPr>
      <w:sz w:val="16"/>
      <w:szCs w:val="16"/>
    </w:rPr>
  </w:style>
  <w:style w:type="paragraph" w:styleId="CommentText">
    <w:name w:val="annotation text"/>
    <w:basedOn w:val="Normal"/>
    <w:link w:val="CommentTextChar"/>
    <w:uiPriority w:val="99"/>
    <w:unhideWhenUsed/>
    <w:rsid w:val="006B39A2"/>
    <w:rPr>
      <w:sz w:val="20"/>
      <w:szCs w:val="20"/>
    </w:rPr>
  </w:style>
  <w:style w:type="character" w:customStyle="1" w:styleId="CommentTextChar">
    <w:name w:val="Comment Text Char"/>
    <w:basedOn w:val="DefaultParagraphFont"/>
    <w:link w:val="CommentText"/>
    <w:uiPriority w:val="99"/>
    <w:rsid w:val="006B39A2"/>
    <w:rPr>
      <w:sz w:val="20"/>
      <w:szCs w:val="20"/>
    </w:rPr>
  </w:style>
  <w:style w:type="paragraph" w:styleId="CommentSubject">
    <w:name w:val="annotation subject"/>
    <w:basedOn w:val="CommentText"/>
    <w:next w:val="CommentText"/>
    <w:link w:val="CommentSubjectChar"/>
    <w:uiPriority w:val="99"/>
    <w:unhideWhenUsed/>
    <w:rsid w:val="006B39A2"/>
    <w:rPr>
      <w:b/>
      <w:bCs/>
    </w:rPr>
  </w:style>
  <w:style w:type="character" w:customStyle="1" w:styleId="CommentSubjectChar">
    <w:name w:val="Comment Subject Char"/>
    <w:basedOn w:val="CommentTextChar"/>
    <w:link w:val="CommentSubject"/>
    <w:uiPriority w:val="99"/>
    <w:rsid w:val="006B39A2"/>
    <w:rPr>
      <w:b/>
      <w:bCs/>
      <w:sz w:val="20"/>
      <w:szCs w:val="20"/>
    </w:rPr>
  </w:style>
  <w:style w:type="character" w:styleId="FollowedHyperlink">
    <w:name w:val="FollowedHyperlink"/>
    <w:basedOn w:val="DefaultParagraphFont"/>
    <w:uiPriority w:val="99"/>
    <w:semiHidden/>
    <w:unhideWhenUsed/>
    <w:rsid w:val="00DF6F19"/>
    <w:rPr>
      <w:color w:val="954F72" w:themeColor="followedHyperlink"/>
      <w:u w:val="single"/>
    </w:rPr>
  </w:style>
  <w:style w:type="paragraph" w:styleId="Revision">
    <w:name w:val="Revision"/>
    <w:hidden/>
    <w:uiPriority w:val="99"/>
    <w:semiHidden/>
    <w:rsid w:val="007B1EF8"/>
    <w:pPr>
      <w:spacing w:after="0"/>
      <w:jc w:val="left"/>
    </w:pPr>
  </w:style>
  <w:style w:type="paragraph" w:styleId="NormalWeb">
    <w:name w:val="Normal (Web)"/>
    <w:basedOn w:val="Normal"/>
    <w:uiPriority w:val="99"/>
    <w:unhideWhenUsed/>
    <w:rsid w:val="00AA2F9D"/>
    <w:pPr>
      <w:spacing w:before="100" w:beforeAutospacing="1" w:after="100" w:afterAutospacing="1"/>
      <w:jc w:val="left"/>
    </w:pPr>
    <w:rPr>
      <w:rFonts w:ascii="Times New Roman" w:eastAsia="Times New Roman" w:hAnsi="Times New Roman" w:cs="Times New Roman"/>
      <w:sz w:val="24"/>
      <w:szCs w:val="24"/>
      <w:lang w:eastAsia="en-AU"/>
    </w:rPr>
  </w:style>
  <w:style w:type="paragraph" w:styleId="Caption">
    <w:name w:val="caption"/>
    <w:basedOn w:val="Normal"/>
    <w:next w:val="Normal"/>
    <w:uiPriority w:val="35"/>
    <w:unhideWhenUsed/>
    <w:qFormat/>
    <w:rsid w:val="00093D22"/>
    <w:pPr>
      <w:keepNext/>
      <w:spacing w:before="240" w:after="120"/>
      <w:ind w:left="851" w:hanging="851"/>
      <w:jc w:val="left"/>
    </w:pPr>
    <w:rPr>
      <w:rFonts w:asciiTheme="majorHAnsi" w:hAnsiTheme="majorHAnsi"/>
      <w:b/>
      <w:iCs/>
      <w:color w:val="404040" w:themeColor="text1" w:themeTint="BF"/>
      <w:sz w:val="16"/>
      <w:szCs w:val="18"/>
    </w:rPr>
  </w:style>
  <w:style w:type="paragraph" w:customStyle="1" w:styleId="TableText">
    <w:name w:val="Table Text"/>
    <w:basedOn w:val="Normal"/>
    <w:link w:val="TableTextChar"/>
    <w:qFormat/>
    <w:rsid w:val="008C0AC4"/>
    <w:pPr>
      <w:spacing w:after="0"/>
      <w:jc w:val="left"/>
    </w:pPr>
    <w:rPr>
      <w:rFonts w:ascii="Arial" w:hAnsi="Arial" w:cs="Helvetica"/>
      <w:color w:val="404040" w:themeColor="text1" w:themeTint="BF"/>
      <w:sz w:val="16"/>
      <w:szCs w:val="20"/>
    </w:rPr>
  </w:style>
  <w:style w:type="character" w:customStyle="1" w:styleId="TableTextChar">
    <w:name w:val="Table Text Char"/>
    <w:link w:val="TableText"/>
    <w:locked/>
    <w:rsid w:val="00C1034C"/>
    <w:rPr>
      <w:rFonts w:ascii="Arial" w:hAnsi="Arial" w:cs="Helvetica"/>
      <w:color w:val="404040" w:themeColor="text1" w:themeTint="BF"/>
      <w:sz w:val="16"/>
      <w:szCs w:val="20"/>
    </w:rPr>
  </w:style>
  <w:style w:type="paragraph" w:styleId="ListBullet">
    <w:name w:val="List Bullet"/>
    <w:basedOn w:val="Normal"/>
    <w:uiPriority w:val="99"/>
    <w:unhideWhenUsed/>
    <w:qFormat/>
    <w:rsid w:val="001C600B"/>
    <w:pPr>
      <w:numPr>
        <w:numId w:val="1"/>
      </w:numPr>
      <w:spacing w:after="240" w:line="276" w:lineRule="auto"/>
      <w:contextualSpacing/>
      <w:jc w:val="left"/>
    </w:pPr>
    <w:rPr>
      <w:rFonts w:ascii="Arial" w:hAnsi="Arial"/>
      <w:sz w:val="20"/>
    </w:rPr>
  </w:style>
  <w:style w:type="paragraph" w:styleId="TOC1">
    <w:name w:val="toc 1"/>
    <w:basedOn w:val="Normal"/>
    <w:next w:val="Normal"/>
    <w:uiPriority w:val="39"/>
    <w:unhideWhenUsed/>
    <w:rsid w:val="008A1214"/>
    <w:pPr>
      <w:tabs>
        <w:tab w:val="left" w:pos="1134"/>
        <w:tab w:val="right" w:leader="dot" w:pos="9639"/>
      </w:tabs>
      <w:spacing w:before="240" w:after="40"/>
      <w:ind w:left="567" w:hanging="567"/>
      <w:jc w:val="left"/>
    </w:pPr>
    <w:rPr>
      <w:rFonts w:ascii="Arial" w:hAnsi="Arial"/>
      <w:b/>
      <w:noProof/>
      <w:color w:val="000000" w:themeColor="text1"/>
      <w:sz w:val="20"/>
    </w:rPr>
  </w:style>
  <w:style w:type="paragraph" w:styleId="TOC2">
    <w:name w:val="toc 2"/>
    <w:basedOn w:val="Normal"/>
    <w:next w:val="Normal"/>
    <w:uiPriority w:val="39"/>
    <w:unhideWhenUsed/>
    <w:rsid w:val="008A1214"/>
    <w:pPr>
      <w:tabs>
        <w:tab w:val="right" w:leader="dot" w:pos="9639"/>
      </w:tabs>
      <w:spacing w:after="80"/>
      <w:ind w:left="567" w:hanging="567"/>
      <w:jc w:val="left"/>
    </w:pPr>
    <w:rPr>
      <w:rFonts w:ascii="Arial" w:hAnsi="Arial"/>
      <w:noProof/>
      <w:color w:val="000000" w:themeColor="text1"/>
      <w:sz w:val="20"/>
    </w:rPr>
  </w:style>
  <w:style w:type="paragraph" w:styleId="TableofFigures">
    <w:name w:val="table of figures"/>
    <w:basedOn w:val="Normal"/>
    <w:next w:val="Normal"/>
    <w:uiPriority w:val="99"/>
    <w:unhideWhenUsed/>
    <w:rsid w:val="008A1214"/>
    <w:pPr>
      <w:tabs>
        <w:tab w:val="right" w:leader="dot" w:pos="9639"/>
      </w:tabs>
      <w:spacing w:after="120"/>
      <w:ind w:left="1134" w:hanging="1134"/>
      <w:jc w:val="left"/>
    </w:pPr>
    <w:rPr>
      <w:sz w:val="20"/>
    </w:rPr>
  </w:style>
  <w:style w:type="table" w:styleId="LightShading-Accent1">
    <w:name w:val="Light Shading Accent 1"/>
    <w:basedOn w:val="TableNormal"/>
    <w:uiPriority w:val="60"/>
    <w:rsid w:val="005D435B"/>
    <w:pPr>
      <w:spacing w:after="0"/>
      <w:jc w:val="left"/>
    </w:pPr>
    <w:rPr>
      <w:color w:val="1A1717" w:themeColor="accent1" w:themeShade="BF"/>
    </w:rPr>
    <w:tblPr>
      <w:tblStyleRowBandSize w:val="1"/>
      <w:tblStyleColBandSize w:val="1"/>
      <w:tblBorders>
        <w:top w:val="single" w:sz="8" w:space="0" w:color="231F20" w:themeColor="accent1"/>
        <w:bottom w:val="single" w:sz="8" w:space="0" w:color="231F20" w:themeColor="accent1"/>
      </w:tblBorders>
    </w:tblPr>
    <w:tblStylePr w:type="firstRow">
      <w:pPr>
        <w:spacing w:before="0" w:after="0" w:line="240" w:lineRule="auto"/>
      </w:pPr>
      <w:rPr>
        <w:b/>
        <w:bCs/>
      </w:rPr>
      <w:tblPr/>
      <w:tcPr>
        <w:tcBorders>
          <w:top w:val="single" w:sz="8" w:space="0" w:color="231F20" w:themeColor="accent1"/>
          <w:left w:val="nil"/>
          <w:bottom w:val="single" w:sz="8" w:space="0" w:color="231F20" w:themeColor="accent1"/>
          <w:right w:val="nil"/>
          <w:insideH w:val="nil"/>
          <w:insideV w:val="nil"/>
        </w:tcBorders>
      </w:tcPr>
    </w:tblStylePr>
    <w:tblStylePr w:type="lastRow">
      <w:pPr>
        <w:spacing w:before="0" w:after="0" w:line="240" w:lineRule="auto"/>
      </w:pPr>
      <w:rPr>
        <w:b/>
        <w:bCs/>
      </w:rPr>
      <w:tblPr/>
      <w:tcPr>
        <w:tcBorders>
          <w:top w:val="single" w:sz="8" w:space="0" w:color="231F20" w:themeColor="accent1"/>
          <w:left w:val="nil"/>
          <w:bottom w:val="single" w:sz="8" w:space="0" w:color="231F2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hemeFill="accent1" w:themeFillTint="3F"/>
      </w:tcPr>
    </w:tblStylePr>
    <w:tblStylePr w:type="band1Horz">
      <w:tblPr/>
      <w:tcPr>
        <w:tcBorders>
          <w:left w:val="nil"/>
          <w:right w:val="nil"/>
          <w:insideH w:val="nil"/>
          <w:insideV w:val="nil"/>
        </w:tcBorders>
        <w:shd w:val="clear" w:color="auto" w:fill="CBC4C6" w:themeFill="accent1" w:themeFillTint="3F"/>
      </w:tcPr>
    </w:tblStylePr>
  </w:style>
  <w:style w:type="table" w:styleId="MediumShading2">
    <w:name w:val="Medium Shading 2"/>
    <w:basedOn w:val="TableNormal"/>
    <w:uiPriority w:val="64"/>
    <w:rsid w:val="005D435B"/>
    <w:pPr>
      <w:spacing w:after="0"/>
      <w:jc w:val="left"/>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5D435B"/>
    <w:pPr>
      <w:spacing w:after="0"/>
      <w:jc w:val="left"/>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1F2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1F20" w:themeFill="accent1"/>
      </w:tcPr>
    </w:tblStylePr>
    <w:tblStylePr w:type="lastCol">
      <w:rPr>
        <w:b/>
        <w:bCs/>
        <w:color w:val="FFFFFF" w:themeColor="background1"/>
      </w:rPr>
      <w:tblPr/>
      <w:tcPr>
        <w:tcBorders>
          <w:left w:val="nil"/>
          <w:right w:val="nil"/>
          <w:insideH w:val="nil"/>
          <w:insideV w:val="nil"/>
        </w:tcBorders>
        <w:shd w:val="clear" w:color="auto" w:fill="231F2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6">
    <w:name w:val="Medium Shading 1 Accent 6"/>
    <w:basedOn w:val="TableNormal"/>
    <w:uiPriority w:val="63"/>
    <w:rsid w:val="005D435B"/>
    <w:pPr>
      <w:spacing w:after="0"/>
      <w:jc w:val="left"/>
    </w:pPr>
    <w:tblPr>
      <w:tblStyleRowBandSize w:val="1"/>
      <w:tblStyleColBandSize w:val="1"/>
      <w:tblBorders>
        <w:top w:val="single" w:sz="8" w:space="0" w:color="0042C7" w:themeColor="accent6" w:themeTint="BF"/>
        <w:left w:val="single" w:sz="8" w:space="0" w:color="0042C7" w:themeColor="accent6" w:themeTint="BF"/>
        <w:bottom w:val="single" w:sz="8" w:space="0" w:color="0042C7" w:themeColor="accent6" w:themeTint="BF"/>
        <w:right w:val="single" w:sz="8" w:space="0" w:color="0042C7" w:themeColor="accent6" w:themeTint="BF"/>
        <w:insideH w:val="single" w:sz="8" w:space="0" w:color="0042C7" w:themeColor="accent6" w:themeTint="BF"/>
      </w:tblBorders>
    </w:tblPr>
    <w:tblStylePr w:type="firstRow">
      <w:pPr>
        <w:spacing w:before="0" w:after="0" w:line="240" w:lineRule="auto"/>
      </w:pPr>
      <w:rPr>
        <w:b/>
        <w:bCs/>
        <w:color w:val="FFFFFF" w:themeColor="background1"/>
      </w:rPr>
      <w:tblPr/>
      <w:tcPr>
        <w:tcBorders>
          <w:top w:val="single" w:sz="8" w:space="0" w:color="0042C7" w:themeColor="accent6" w:themeTint="BF"/>
          <w:left w:val="single" w:sz="8" w:space="0" w:color="0042C7" w:themeColor="accent6" w:themeTint="BF"/>
          <w:bottom w:val="single" w:sz="8" w:space="0" w:color="0042C7" w:themeColor="accent6" w:themeTint="BF"/>
          <w:right w:val="single" w:sz="8" w:space="0" w:color="0042C7" w:themeColor="accent6" w:themeTint="BF"/>
          <w:insideH w:val="nil"/>
          <w:insideV w:val="nil"/>
        </w:tcBorders>
        <w:shd w:val="clear" w:color="auto" w:fill="002060" w:themeFill="accent6"/>
      </w:tcPr>
    </w:tblStylePr>
    <w:tblStylePr w:type="lastRow">
      <w:pPr>
        <w:spacing w:before="0" w:after="0" w:line="240" w:lineRule="auto"/>
      </w:pPr>
      <w:rPr>
        <w:b/>
        <w:bCs/>
      </w:rPr>
      <w:tblPr/>
      <w:tcPr>
        <w:tcBorders>
          <w:top w:val="double" w:sz="6" w:space="0" w:color="0042C7" w:themeColor="accent6" w:themeTint="BF"/>
          <w:left w:val="single" w:sz="8" w:space="0" w:color="0042C7" w:themeColor="accent6" w:themeTint="BF"/>
          <w:bottom w:val="single" w:sz="8" w:space="0" w:color="0042C7" w:themeColor="accent6" w:themeTint="BF"/>
          <w:right w:val="single" w:sz="8" w:space="0" w:color="0042C7" w:themeColor="accent6" w:themeTint="BF"/>
          <w:insideH w:val="nil"/>
          <w:insideV w:val="nil"/>
        </w:tcBorders>
      </w:tcPr>
    </w:tblStylePr>
    <w:tblStylePr w:type="firstCol">
      <w:rPr>
        <w:b/>
        <w:bCs/>
      </w:rPr>
    </w:tblStylePr>
    <w:tblStylePr w:type="lastCol">
      <w:rPr>
        <w:b/>
        <w:bCs/>
      </w:rPr>
    </w:tblStylePr>
    <w:tblStylePr w:type="band1Vert">
      <w:tblPr/>
      <w:tcPr>
        <w:shd w:val="clear" w:color="auto" w:fill="98BAFF" w:themeFill="accent6" w:themeFillTint="3F"/>
      </w:tcPr>
    </w:tblStylePr>
    <w:tblStylePr w:type="band1Horz">
      <w:tblPr/>
      <w:tcPr>
        <w:tcBorders>
          <w:insideH w:val="nil"/>
          <w:insideV w:val="nil"/>
        </w:tcBorders>
        <w:shd w:val="clear" w:color="auto" w:fill="98BAFF" w:themeFill="accent6"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5D435B"/>
    <w:pPr>
      <w:spacing w:after="0"/>
      <w:jc w:val="left"/>
    </w:pPr>
    <w:tblPr>
      <w:tblStyleRowBandSize w:val="1"/>
      <w:tblStyleColBandSize w:val="1"/>
      <w:tblBorders>
        <w:top w:val="single" w:sz="8" w:space="0" w:color="231F20" w:themeColor="accent1"/>
        <w:left w:val="single" w:sz="8" w:space="0" w:color="231F20" w:themeColor="accent1"/>
        <w:bottom w:val="single" w:sz="8" w:space="0" w:color="231F20" w:themeColor="accent1"/>
        <w:right w:val="single" w:sz="8" w:space="0" w:color="231F20" w:themeColor="accent1"/>
      </w:tblBorders>
    </w:tblPr>
    <w:tblStylePr w:type="firstRow">
      <w:pPr>
        <w:spacing w:before="0" w:after="0" w:line="240" w:lineRule="auto"/>
      </w:pPr>
      <w:rPr>
        <w:b/>
        <w:bCs/>
        <w:color w:val="FFFFFF" w:themeColor="background1"/>
      </w:rPr>
      <w:tblPr/>
      <w:tcPr>
        <w:shd w:val="clear" w:color="auto" w:fill="231F20" w:themeFill="accent1"/>
      </w:tcPr>
    </w:tblStylePr>
    <w:tblStylePr w:type="lastRow">
      <w:pPr>
        <w:spacing w:before="0" w:after="0" w:line="240" w:lineRule="auto"/>
      </w:pPr>
      <w:rPr>
        <w:b/>
        <w:bCs/>
      </w:rPr>
      <w:tblPr/>
      <w:tcPr>
        <w:tcBorders>
          <w:top w:val="double" w:sz="6" w:space="0" w:color="231F20" w:themeColor="accent1"/>
          <w:left w:val="single" w:sz="8" w:space="0" w:color="231F20" w:themeColor="accent1"/>
          <w:bottom w:val="single" w:sz="8" w:space="0" w:color="231F20" w:themeColor="accent1"/>
          <w:right w:val="single" w:sz="8" w:space="0" w:color="231F20" w:themeColor="accent1"/>
        </w:tcBorders>
      </w:tcPr>
    </w:tblStylePr>
    <w:tblStylePr w:type="firstCol">
      <w:rPr>
        <w:b/>
        <w:bCs/>
      </w:rPr>
    </w:tblStylePr>
    <w:tblStylePr w:type="lastCol">
      <w:rPr>
        <w:b/>
        <w:bCs/>
      </w:rPr>
    </w:tblStylePr>
    <w:tblStylePr w:type="band1Vert">
      <w:tblPr/>
      <w:tcPr>
        <w:tcBorders>
          <w:top w:val="single" w:sz="8" w:space="0" w:color="231F20" w:themeColor="accent1"/>
          <w:left w:val="single" w:sz="8" w:space="0" w:color="231F20" w:themeColor="accent1"/>
          <w:bottom w:val="single" w:sz="8" w:space="0" w:color="231F20" w:themeColor="accent1"/>
          <w:right w:val="single" w:sz="8" w:space="0" w:color="231F20" w:themeColor="accent1"/>
        </w:tcBorders>
      </w:tcPr>
    </w:tblStylePr>
    <w:tblStylePr w:type="band1Horz">
      <w:tblPr/>
      <w:tcPr>
        <w:tcBorders>
          <w:top w:val="single" w:sz="8" w:space="0" w:color="231F20" w:themeColor="accent1"/>
          <w:left w:val="single" w:sz="8" w:space="0" w:color="231F20" w:themeColor="accent1"/>
          <w:bottom w:val="single" w:sz="8" w:space="0" w:color="231F20" w:themeColor="accent1"/>
          <w:right w:val="single" w:sz="8" w:space="0" w:color="231F20" w:themeColor="accent1"/>
        </w:tcBorders>
      </w:tcPr>
    </w:tblStylePr>
  </w:style>
  <w:style w:type="table" w:styleId="ColorfulGrid-Accent1">
    <w:name w:val="Colorful Grid Accent 1"/>
    <w:basedOn w:val="TableNormal"/>
    <w:uiPriority w:val="73"/>
    <w:rsid w:val="005D435B"/>
    <w:pPr>
      <w:spacing w:after="0"/>
      <w:jc w:val="left"/>
    </w:pPr>
    <w:rPr>
      <w:color w:val="000000" w:themeColor="text1"/>
    </w:rPr>
    <w:tblPr>
      <w:tblStyleRowBandSize w:val="1"/>
      <w:tblStyleColBandSize w:val="1"/>
      <w:tblBorders>
        <w:insideH w:val="single" w:sz="4" w:space="0" w:color="FFFFFF" w:themeColor="background1"/>
      </w:tblBorders>
    </w:tblPr>
    <w:tcPr>
      <w:shd w:val="clear" w:color="auto" w:fill="D5CFD1" w:themeFill="accent1" w:themeFillTint="33"/>
    </w:tcPr>
    <w:tblStylePr w:type="firstRow">
      <w:rPr>
        <w:b/>
        <w:bCs/>
      </w:rPr>
      <w:tblPr/>
      <w:tcPr>
        <w:shd w:val="clear" w:color="auto" w:fill="ABA0A3" w:themeFill="accent1" w:themeFillTint="66"/>
      </w:tcPr>
    </w:tblStylePr>
    <w:tblStylePr w:type="lastRow">
      <w:rPr>
        <w:b/>
        <w:bCs/>
        <w:color w:val="000000" w:themeColor="text1"/>
      </w:rPr>
      <w:tblPr/>
      <w:tcPr>
        <w:shd w:val="clear" w:color="auto" w:fill="ABA0A3" w:themeFill="accent1" w:themeFillTint="66"/>
      </w:tcPr>
    </w:tblStylePr>
    <w:tblStylePr w:type="firstCol">
      <w:rPr>
        <w:color w:val="FFFFFF" w:themeColor="background1"/>
      </w:rPr>
      <w:tblPr/>
      <w:tcPr>
        <w:shd w:val="clear" w:color="auto" w:fill="1A1717" w:themeFill="accent1" w:themeFillShade="BF"/>
      </w:tcPr>
    </w:tblStylePr>
    <w:tblStylePr w:type="lastCol">
      <w:rPr>
        <w:color w:val="FFFFFF" w:themeColor="background1"/>
      </w:rPr>
      <w:tblPr/>
      <w:tcPr>
        <w:shd w:val="clear" w:color="auto" w:fill="1A1717" w:themeFill="accent1" w:themeFillShade="BF"/>
      </w:tcPr>
    </w:tblStylePr>
    <w:tblStylePr w:type="band1Vert">
      <w:tblPr/>
      <w:tcPr>
        <w:shd w:val="clear" w:color="auto" w:fill="97898C" w:themeFill="accent1" w:themeFillTint="7F"/>
      </w:tcPr>
    </w:tblStylePr>
    <w:tblStylePr w:type="band1Horz">
      <w:tblPr/>
      <w:tcPr>
        <w:shd w:val="clear" w:color="auto" w:fill="97898C" w:themeFill="accent1" w:themeFillTint="7F"/>
      </w:tcPr>
    </w:tblStylePr>
  </w:style>
  <w:style w:type="paragraph" w:styleId="TOC3">
    <w:name w:val="toc 3"/>
    <w:basedOn w:val="Normal"/>
    <w:next w:val="Normal"/>
    <w:autoRedefine/>
    <w:uiPriority w:val="39"/>
    <w:unhideWhenUsed/>
    <w:rsid w:val="005D435B"/>
    <w:pPr>
      <w:spacing w:after="100" w:line="276" w:lineRule="auto"/>
      <w:ind w:left="440"/>
      <w:jc w:val="left"/>
    </w:pPr>
    <w:rPr>
      <w:lang w:val="en-GB"/>
    </w:rPr>
  </w:style>
  <w:style w:type="paragraph" w:customStyle="1" w:styleId="source">
    <w:name w:val="source"/>
    <w:basedOn w:val="BodyText"/>
    <w:rsid w:val="005D435B"/>
    <w:pPr>
      <w:spacing w:after="360"/>
    </w:pPr>
    <w:rPr>
      <w:i/>
      <w:sz w:val="16"/>
      <w:szCs w:val="16"/>
    </w:rPr>
  </w:style>
  <w:style w:type="table" w:styleId="TableGridLight">
    <w:name w:val="Grid Table Light"/>
    <w:basedOn w:val="TableNormal"/>
    <w:uiPriority w:val="40"/>
    <w:rsid w:val="005D435B"/>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asestudybody">
    <w:name w:val="case study body"/>
    <w:basedOn w:val="TableText"/>
    <w:rsid w:val="005D435B"/>
    <w:pPr>
      <w:spacing w:after="120" w:line="360" w:lineRule="auto"/>
    </w:pPr>
  </w:style>
  <w:style w:type="paragraph" w:customStyle="1" w:styleId="tablebullet">
    <w:name w:val="table bullet"/>
    <w:basedOn w:val="TableText"/>
    <w:qFormat/>
    <w:rsid w:val="00D523EE"/>
    <w:pPr>
      <w:numPr>
        <w:numId w:val="2"/>
      </w:numPr>
    </w:pPr>
    <w:rPr>
      <w:color w:val="auto"/>
    </w:rPr>
  </w:style>
  <w:style w:type="paragraph" w:customStyle="1" w:styleId="tabletext0">
    <w:name w:val="table text"/>
    <w:basedOn w:val="BodyText"/>
    <w:rsid w:val="008C0AC4"/>
    <w:pPr>
      <w:spacing w:after="0" w:line="240" w:lineRule="auto"/>
    </w:pPr>
    <w:rPr>
      <w:rFonts w:eastAsiaTheme="minorEastAsia"/>
      <w:sz w:val="16"/>
      <w:szCs w:val="16"/>
      <w:lang w:eastAsia="en-AU"/>
    </w:rPr>
  </w:style>
  <w:style w:type="character" w:styleId="PageNumber">
    <w:name w:val="page number"/>
    <w:basedOn w:val="DefaultParagraphFont"/>
    <w:uiPriority w:val="99"/>
    <w:rsid w:val="003A35E3"/>
  </w:style>
  <w:style w:type="table" w:customStyle="1" w:styleId="TableGrid1">
    <w:name w:val="Table Grid1"/>
    <w:basedOn w:val="TableNormal"/>
    <w:next w:val="TableGrid"/>
    <w:uiPriority w:val="59"/>
    <w:rsid w:val="003A35E3"/>
    <w:pPr>
      <w:spacing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1">
    <w:name w:val="Balloon Text Char11"/>
    <w:basedOn w:val="DefaultParagraphFont"/>
    <w:uiPriority w:val="99"/>
    <w:semiHidden/>
    <w:rsid w:val="003A35E3"/>
    <w:rPr>
      <w:rFonts w:ascii="Lucida Grande" w:hAnsi="Lucida Grande"/>
      <w:sz w:val="18"/>
      <w:szCs w:val="18"/>
    </w:rPr>
  </w:style>
  <w:style w:type="character" w:customStyle="1" w:styleId="BalloonTextChar7">
    <w:name w:val="Balloon Text Char7"/>
    <w:basedOn w:val="DefaultParagraphFont"/>
    <w:uiPriority w:val="99"/>
    <w:semiHidden/>
    <w:rsid w:val="003A35E3"/>
    <w:rPr>
      <w:rFonts w:ascii="Lucida Grande" w:hAnsi="Lucida Grande"/>
      <w:sz w:val="18"/>
      <w:szCs w:val="18"/>
    </w:rPr>
  </w:style>
  <w:style w:type="character" w:customStyle="1" w:styleId="BalloonTextChar4">
    <w:name w:val="Balloon Text Char4"/>
    <w:basedOn w:val="DefaultParagraphFont"/>
    <w:uiPriority w:val="99"/>
    <w:semiHidden/>
    <w:rsid w:val="003A35E3"/>
    <w:rPr>
      <w:rFonts w:ascii="Lucida Grande" w:hAnsi="Lucida Grande"/>
      <w:sz w:val="18"/>
      <w:szCs w:val="18"/>
    </w:rPr>
  </w:style>
  <w:style w:type="paragraph" w:styleId="NoSpacing">
    <w:name w:val="No Spacing"/>
    <w:link w:val="NoSpacingChar"/>
    <w:uiPriority w:val="1"/>
    <w:rsid w:val="003A35E3"/>
    <w:pPr>
      <w:spacing w:after="0"/>
      <w:jc w:val="left"/>
    </w:pPr>
    <w:rPr>
      <w:rFonts w:eastAsiaTheme="minorEastAsia"/>
      <w:lang w:eastAsia="en-AU"/>
    </w:rPr>
  </w:style>
  <w:style w:type="character" w:customStyle="1" w:styleId="NoSpacingChar">
    <w:name w:val="No Spacing Char"/>
    <w:basedOn w:val="DefaultParagraphFont"/>
    <w:link w:val="NoSpacing"/>
    <w:uiPriority w:val="1"/>
    <w:rsid w:val="003A35E3"/>
    <w:rPr>
      <w:rFonts w:eastAsiaTheme="minorEastAsia"/>
      <w:lang w:eastAsia="en-AU"/>
    </w:rPr>
  </w:style>
  <w:style w:type="paragraph" w:styleId="Quote">
    <w:name w:val="Quote"/>
    <w:basedOn w:val="Normal"/>
    <w:next w:val="Normal"/>
    <w:link w:val="QuoteChar"/>
    <w:uiPriority w:val="29"/>
    <w:rsid w:val="003A35E3"/>
    <w:pPr>
      <w:spacing w:line="276" w:lineRule="auto"/>
      <w:jc w:val="left"/>
    </w:pPr>
    <w:rPr>
      <w:rFonts w:eastAsiaTheme="minorEastAsia"/>
      <w:i/>
      <w:iCs/>
      <w:color w:val="000000" w:themeColor="text1"/>
      <w:lang w:eastAsia="en-AU"/>
    </w:rPr>
  </w:style>
  <w:style w:type="character" w:customStyle="1" w:styleId="QuoteChar">
    <w:name w:val="Quote Char"/>
    <w:basedOn w:val="DefaultParagraphFont"/>
    <w:link w:val="Quote"/>
    <w:uiPriority w:val="29"/>
    <w:rsid w:val="003A35E3"/>
    <w:rPr>
      <w:rFonts w:eastAsiaTheme="minorEastAsia"/>
      <w:i/>
      <w:iCs/>
      <w:color w:val="000000" w:themeColor="text1"/>
      <w:lang w:eastAsia="en-AU"/>
    </w:rPr>
  </w:style>
  <w:style w:type="paragraph" w:styleId="ListNumber2">
    <w:name w:val="List Number 2"/>
    <w:basedOn w:val="ListBullet"/>
    <w:rsid w:val="00E75551"/>
    <w:pPr>
      <w:numPr>
        <w:numId w:val="3"/>
      </w:numPr>
    </w:pPr>
  </w:style>
  <w:style w:type="paragraph" w:styleId="EndnoteText">
    <w:name w:val="endnote text"/>
    <w:basedOn w:val="Normal"/>
    <w:link w:val="EndnoteTextChar"/>
    <w:unhideWhenUsed/>
    <w:rsid w:val="003A35E3"/>
    <w:pPr>
      <w:spacing w:after="0"/>
      <w:jc w:val="left"/>
    </w:pPr>
    <w:rPr>
      <w:sz w:val="20"/>
      <w:szCs w:val="20"/>
    </w:rPr>
  </w:style>
  <w:style w:type="character" w:customStyle="1" w:styleId="EndnoteTextChar">
    <w:name w:val="Endnote Text Char"/>
    <w:basedOn w:val="DefaultParagraphFont"/>
    <w:link w:val="EndnoteText"/>
    <w:rsid w:val="003A35E3"/>
    <w:rPr>
      <w:sz w:val="20"/>
      <w:szCs w:val="20"/>
    </w:rPr>
  </w:style>
  <w:style w:type="character" w:styleId="EndnoteReference">
    <w:name w:val="endnote reference"/>
    <w:rsid w:val="003A35E3"/>
    <w:rPr>
      <w:vertAlign w:val="superscript"/>
    </w:rPr>
  </w:style>
  <w:style w:type="paragraph" w:styleId="TOC4">
    <w:name w:val="toc 4"/>
    <w:basedOn w:val="Normal"/>
    <w:next w:val="Normal"/>
    <w:autoRedefine/>
    <w:uiPriority w:val="39"/>
    <w:rsid w:val="003A35E3"/>
    <w:pPr>
      <w:spacing w:after="0" w:line="276" w:lineRule="auto"/>
      <w:ind w:left="440"/>
      <w:jc w:val="left"/>
    </w:pPr>
    <w:rPr>
      <w:rFonts w:eastAsiaTheme="minorEastAsia"/>
      <w:sz w:val="20"/>
      <w:szCs w:val="20"/>
      <w:lang w:eastAsia="en-AU"/>
    </w:rPr>
  </w:style>
  <w:style w:type="paragraph" w:styleId="TOC5">
    <w:name w:val="toc 5"/>
    <w:basedOn w:val="Normal"/>
    <w:next w:val="Normal"/>
    <w:autoRedefine/>
    <w:uiPriority w:val="39"/>
    <w:rsid w:val="003A35E3"/>
    <w:pPr>
      <w:spacing w:after="0" w:line="276" w:lineRule="auto"/>
      <w:ind w:left="660"/>
      <w:jc w:val="left"/>
    </w:pPr>
    <w:rPr>
      <w:rFonts w:eastAsiaTheme="minorEastAsia"/>
      <w:sz w:val="20"/>
      <w:szCs w:val="20"/>
      <w:lang w:eastAsia="en-AU"/>
    </w:rPr>
  </w:style>
  <w:style w:type="paragraph" w:styleId="TOC6">
    <w:name w:val="toc 6"/>
    <w:basedOn w:val="Normal"/>
    <w:next w:val="Normal"/>
    <w:autoRedefine/>
    <w:uiPriority w:val="39"/>
    <w:rsid w:val="003A35E3"/>
    <w:pPr>
      <w:spacing w:after="0" w:line="276" w:lineRule="auto"/>
      <w:ind w:left="880"/>
      <w:jc w:val="left"/>
    </w:pPr>
    <w:rPr>
      <w:rFonts w:eastAsiaTheme="minorEastAsia"/>
      <w:sz w:val="20"/>
      <w:szCs w:val="20"/>
      <w:lang w:eastAsia="en-AU"/>
    </w:rPr>
  </w:style>
  <w:style w:type="paragraph" w:styleId="TOC7">
    <w:name w:val="toc 7"/>
    <w:basedOn w:val="Normal"/>
    <w:next w:val="Normal"/>
    <w:autoRedefine/>
    <w:uiPriority w:val="39"/>
    <w:rsid w:val="003A35E3"/>
    <w:pPr>
      <w:spacing w:after="0" w:line="276" w:lineRule="auto"/>
      <w:ind w:left="1100"/>
      <w:jc w:val="left"/>
    </w:pPr>
    <w:rPr>
      <w:rFonts w:eastAsiaTheme="minorEastAsia"/>
      <w:sz w:val="20"/>
      <w:szCs w:val="20"/>
      <w:lang w:eastAsia="en-AU"/>
    </w:rPr>
  </w:style>
  <w:style w:type="paragraph" w:styleId="TOC8">
    <w:name w:val="toc 8"/>
    <w:basedOn w:val="Normal"/>
    <w:next w:val="Normal"/>
    <w:autoRedefine/>
    <w:uiPriority w:val="39"/>
    <w:rsid w:val="003A35E3"/>
    <w:pPr>
      <w:spacing w:after="0" w:line="276" w:lineRule="auto"/>
      <w:ind w:left="1320"/>
      <w:jc w:val="left"/>
    </w:pPr>
    <w:rPr>
      <w:rFonts w:eastAsiaTheme="minorEastAsia"/>
      <w:sz w:val="20"/>
      <w:szCs w:val="20"/>
      <w:lang w:eastAsia="en-AU"/>
    </w:rPr>
  </w:style>
  <w:style w:type="paragraph" w:styleId="TOC9">
    <w:name w:val="toc 9"/>
    <w:basedOn w:val="Normal"/>
    <w:next w:val="Normal"/>
    <w:autoRedefine/>
    <w:uiPriority w:val="39"/>
    <w:rsid w:val="003A35E3"/>
    <w:pPr>
      <w:spacing w:after="0" w:line="276" w:lineRule="auto"/>
      <w:ind w:left="1540"/>
      <w:jc w:val="left"/>
    </w:pPr>
    <w:rPr>
      <w:rFonts w:eastAsiaTheme="minorEastAsia"/>
      <w:sz w:val="20"/>
      <w:szCs w:val="20"/>
      <w:lang w:eastAsia="en-AU"/>
    </w:rPr>
  </w:style>
  <w:style w:type="table" w:customStyle="1" w:styleId="TableGrid2">
    <w:name w:val="Table Grid2"/>
    <w:basedOn w:val="TableNormal"/>
    <w:next w:val="TableGrid"/>
    <w:uiPriority w:val="59"/>
    <w:rsid w:val="003A35E3"/>
    <w:pPr>
      <w:spacing w:after="0"/>
      <w:jc w:val="left"/>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A125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125F"/>
    <w:rPr>
      <w:rFonts w:ascii="Segoe UI" w:hAnsi="Segoe UI" w:cs="Segoe UI"/>
      <w:sz w:val="18"/>
      <w:szCs w:val="18"/>
    </w:rPr>
  </w:style>
  <w:style w:type="paragraph" w:styleId="Subtitle">
    <w:name w:val="Subtitle"/>
    <w:basedOn w:val="Title"/>
    <w:next w:val="Normal"/>
    <w:link w:val="SubtitleChar"/>
    <w:uiPriority w:val="11"/>
    <w:rsid w:val="006029CD"/>
    <w:pPr>
      <w:spacing w:before="360" w:after="120"/>
    </w:pPr>
    <w:rPr>
      <w:sz w:val="32"/>
    </w:rPr>
  </w:style>
  <w:style w:type="character" w:customStyle="1" w:styleId="SubtitleChar">
    <w:name w:val="Subtitle Char"/>
    <w:basedOn w:val="DefaultParagraphFont"/>
    <w:link w:val="Subtitle"/>
    <w:uiPriority w:val="11"/>
    <w:rsid w:val="006029CD"/>
    <w:rPr>
      <w:rFonts w:asciiTheme="majorHAnsi" w:eastAsiaTheme="majorEastAsia" w:hAnsiTheme="majorHAnsi" w:cstheme="majorBidi"/>
      <w:color w:val="009F93"/>
      <w:spacing w:val="5"/>
      <w:kern w:val="28"/>
      <w:sz w:val="32"/>
      <w:szCs w:val="52"/>
    </w:rPr>
  </w:style>
  <w:style w:type="paragraph" w:styleId="ListParagraph">
    <w:name w:val="List Paragraph"/>
    <w:aliases w:val="List Paragraph1,Recommendation,List Paragraph11,Bullets,List Paragraph2,L,CV text,Table text,F5 List Paragraph,Dot pt,List Paragraph111,Medium Grid 1 - Accent 21,Numbered Paragraph,Bullet text,Bulleted Para,NFP GP Bulleted List,FooterText"/>
    <w:basedOn w:val="Normal"/>
    <w:link w:val="ListParagraphChar"/>
    <w:uiPriority w:val="34"/>
    <w:qFormat/>
    <w:rsid w:val="006029CD"/>
    <w:pPr>
      <w:spacing w:after="160" w:line="259" w:lineRule="auto"/>
      <w:ind w:left="720"/>
      <w:contextualSpacing/>
      <w:jc w:val="left"/>
    </w:pPr>
    <w:rPr>
      <w:lang w:val="en-US"/>
    </w:rPr>
  </w:style>
  <w:style w:type="character" w:customStyle="1" w:styleId="ListParagraphChar">
    <w:name w:val="List Paragraph Char"/>
    <w:aliases w:val="List Paragraph1 Char,Recommendation Char,List Paragraph11 Char,Bullets Char,List Paragraph2 Char,L Char,CV text Char,Table text Char,F5 List Paragraph Char,Dot pt Char,List Paragraph111 Char,Medium Grid 1 - Accent 21 Char"/>
    <w:basedOn w:val="DefaultParagraphFont"/>
    <w:link w:val="ListParagraph"/>
    <w:uiPriority w:val="34"/>
    <w:qFormat/>
    <w:locked/>
    <w:rsid w:val="007347D1"/>
    <w:rPr>
      <w:lang w:val="en-US"/>
    </w:rPr>
  </w:style>
  <w:style w:type="table" w:styleId="GridTable4-Accent3">
    <w:name w:val="Grid Table 4 Accent 3"/>
    <w:basedOn w:val="TableNormal"/>
    <w:uiPriority w:val="49"/>
    <w:rsid w:val="00E22B0F"/>
    <w:pPr>
      <w:spacing w:after="0"/>
      <w:jc w:val="left"/>
    </w:pPr>
    <w:tblPr>
      <w:tblStyleRowBandSize w:val="1"/>
      <w:tblStyleColBandSize w:val="1"/>
      <w:tblBorders>
        <w:top w:val="single" w:sz="4" w:space="0" w:color="A0DDE2" w:themeColor="accent3" w:themeTint="99"/>
        <w:left w:val="single" w:sz="4" w:space="0" w:color="A0DDE2" w:themeColor="accent3" w:themeTint="99"/>
        <w:bottom w:val="single" w:sz="4" w:space="0" w:color="A0DDE2" w:themeColor="accent3" w:themeTint="99"/>
        <w:right w:val="single" w:sz="4" w:space="0" w:color="A0DDE2" w:themeColor="accent3" w:themeTint="99"/>
        <w:insideH w:val="single" w:sz="4" w:space="0" w:color="A0DDE2" w:themeColor="accent3" w:themeTint="99"/>
        <w:insideV w:val="single" w:sz="4" w:space="0" w:color="A0DDE2" w:themeColor="accent3" w:themeTint="99"/>
      </w:tblBorders>
    </w:tblPr>
    <w:tblStylePr w:type="firstRow">
      <w:rPr>
        <w:b/>
        <w:bCs/>
        <w:color w:val="FFFFFF" w:themeColor="background1"/>
      </w:rPr>
      <w:tblPr/>
      <w:tcPr>
        <w:tcBorders>
          <w:top w:val="single" w:sz="4" w:space="0" w:color="62C8CF" w:themeColor="accent3"/>
          <w:left w:val="single" w:sz="4" w:space="0" w:color="62C8CF" w:themeColor="accent3"/>
          <w:bottom w:val="single" w:sz="4" w:space="0" w:color="62C8CF" w:themeColor="accent3"/>
          <w:right w:val="single" w:sz="4" w:space="0" w:color="62C8CF" w:themeColor="accent3"/>
          <w:insideH w:val="nil"/>
          <w:insideV w:val="nil"/>
        </w:tcBorders>
        <w:shd w:val="clear" w:color="auto" w:fill="62C8CF" w:themeFill="accent3"/>
      </w:tcPr>
    </w:tblStylePr>
    <w:tblStylePr w:type="lastRow">
      <w:rPr>
        <w:b/>
        <w:bCs/>
      </w:rPr>
      <w:tblPr/>
      <w:tcPr>
        <w:tcBorders>
          <w:top w:val="double" w:sz="4" w:space="0" w:color="62C8CF" w:themeColor="accent3"/>
        </w:tcBorders>
      </w:tcPr>
    </w:tblStylePr>
    <w:tblStylePr w:type="firstCol">
      <w:rPr>
        <w:b/>
        <w:bCs/>
      </w:rPr>
    </w:tblStylePr>
    <w:tblStylePr w:type="lastCol">
      <w:rPr>
        <w:b/>
        <w:bCs/>
      </w:rPr>
    </w:tblStylePr>
    <w:tblStylePr w:type="band1Vert">
      <w:tblPr/>
      <w:tcPr>
        <w:shd w:val="clear" w:color="auto" w:fill="DFF4F5" w:themeFill="accent3" w:themeFillTint="33"/>
      </w:tcPr>
    </w:tblStylePr>
    <w:tblStylePr w:type="band1Horz">
      <w:tblPr/>
      <w:tcPr>
        <w:shd w:val="clear" w:color="auto" w:fill="DFF4F5" w:themeFill="accent3" w:themeFillTint="33"/>
      </w:tcPr>
    </w:tblStylePr>
  </w:style>
  <w:style w:type="character" w:styleId="FootnoteReference">
    <w:name w:val="footnote reference"/>
    <w:aliases w:val="Normal + Font:9 Point,Superscript 3 Point Times,FnR-ANZDEC,ftref,(NECG) Footnote Reference,Fußnotenzeichen DISS,de nota al pie,Ref,fr,16 Point,Superscript 6 Point,Footnote Ref in FtNote,SUPERS,Footnote text,BVI fnr, BVI fnr Zchn Char"/>
    <w:basedOn w:val="DefaultParagraphFont"/>
    <w:link w:val="BVIfnrCharChar1"/>
    <w:uiPriority w:val="99"/>
    <w:unhideWhenUsed/>
    <w:qFormat/>
    <w:rsid w:val="00D547C2"/>
    <w:rPr>
      <w:vertAlign w:val="superscript"/>
    </w:rPr>
  </w:style>
  <w:style w:type="paragraph" w:styleId="TOCHeading">
    <w:name w:val="TOC Heading"/>
    <w:basedOn w:val="Heading1"/>
    <w:next w:val="Normal"/>
    <w:uiPriority w:val="39"/>
    <w:unhideWhenUsed/>
    <w:qFormat/>
    <w:rsid w:val="00CC0D37"/>
    <w:pPr>
      <w:numPr>
        <w:numId w:val="0"/>
      </w:numPr>
      <w:jc w:val="both"/>
      <w:outlineLvl w:val="9"/>
    </w:pPr>
    <w:rPr>
      <w:rFonts w:asciiTheme="majorHAnsi" w:hAnsiTheme="majorHAnsi"/>
    </w:rPr>
  </w:style>
  <w:style w:type="paragraph" w:customStyle="1" w:styleId="AnnexHeading">
    <w:name w:val="Annex Heading"/>
    <w:basedOn w:val="BodyText"/>
    <w:next w:val="BodyText"/>
    <w:uiPriority w:val="99"/>
    <w:rsid w:val="00085363"/>
    <w:pPr>
      <w:pageBreakBefore/>
      <w:numPr>
        <w:numId w:val="5"/>
      </w:numPr>
      <w:spacing w:after="240" w:line="240" w:lineRule="auto"/>
      <w:outlineLvl w:val="0"/>
    </w:pPr>
    <w:rPr>
      <w:color w:val="004B64" w:themeColor="accent2"/>
      <w:sz w:val="28"/>
    </w:rPr>
  </w:style>
  <w:style w:type="paragraph" w:customStyle="1" w:styleId="Question">
    <w:name w:val="Question"/>
    <w:basedOn w:val="BodyText"/>
    <w:rsid w:val="000C4234"/>
    <w:pPr>
      <w:keepNext/>
      <w:spacing w:before="360"/>
      <w:ind w:left="1701" w:hanging="1701"/>
    </w:pPr>
    <w:rPr>
      <w:b/>
    </w:rPr>
  </w:style>
  <w:style w:type="paragraph" w:customStyle="1" w:styleId="boxbullet">
    <w:name w:val="box bullet"/>
    <w:basedOn w:val="Normal"/>
    <w:rsid w:val="00CE4A4C"/>
    <w:pPr>
      <w:spacing w:after="60"/>
      <w:ind w:left="227" w:hanging="227"/>
      <w:jc w:val="left"/>
    </w:pPr>
    <w:rPr>
      <w:rFonts w:ascii="Arial" w:hAnsi="Arial" w:cs="Helvetica"/>
      <w:color w:val="62C8CF" w:themeColor="accent3"/>
      <w:sz w:val="16"/>
      <w:szCs w:val="20"/>
    </w:rPr>
  </w:style>
  <w:style w:type="paragraph" w:customStyle="1" w:styleId="boxheading">
    <w:name w:val="box heading"/>
    <w:basedOn w:val="Normal"/>
    <w:rsid w:val="00CE4A4C"/>
    <w:pPr>
      <w:spacing w:after="120" w:line="276" w:lineRule="auto"/>
      <w:jc w:val="left"/>
    </w:pPr>
    <w:rPr>
      <w:rFonts w:ascii="Arial" w:hAnsi="Arial" w:cs="Helvetica"/>
      <w:b/>
      <w:color w:val="62C8CF" w:themeColor="accent3"/>
      <w:sz w:val="16"/>
      <w:szCs w:val="20"/>
    </w:rPr>
  </w:style>
  <w:style w:type="paragraph" w:customStyle="1" w:styleId="crossheading">
    <w:name w:val="crossheading"/>
    <w:basedOn w:val="BodyText"/>
    <w:link w:val="crossheadingChar"/>
    <w:qFormat/>
    <w:rsid w:val="00574BCA"/>
    <w:pPr>
      <w:keepNext/>
      <w:spacing w:before="360"/>
    </w:pPr>
    <w:rPr>
      <w:b/>
      <w:color w:val="231F20" w:themeColor="accent1"/>
    </w:rPr>
  </w:style>
  <w:style w:type="character" w:customStyle="1" w:styleId="crossheadingChar">
    <w:name w:val="crossheading Char"/>
    <w:basedOn w:val="BodyTextChar"/>
    <w:link w:val="crossheading"/>
    <w:rsid w:val="00574BCA"/>
    <w:rPr>
      <w:rFonts w:ascii="Arial" w:hAnsi="Arial"/>
      <w:b/>
      <w:color w:val="231F20" w:themeColor="accent1"/>
      <w:sz w:val="20"/>
    </w:rPr>
  </w:style>
  <w:style w:type="table" w:styleId="GridTable4-Accent1">
    <w:name w:val="Grid Table 4 Accent 1"/>
    <w:basedOn w:val="TableNormal"/>
    <w:uiPriority w:val="49"/>
    <w:rsid w:val="006E16DE"/>
    <w:pPr>
      <w:spacing w:after="0"/>
    </w:pPr>
    <w:tblPr>
      <w:tblStyleRowBandSize w:val="1"/>
      <w:tblStyleColBandSize w:val="1"/>
      <w:tblBorders>
        <w:top w:val="single" w:sz="4" w:space="0" w:color="807276" w:themeColor="accent1" w:themeTint="99"/>
        <w:left w:val="single" w:sz="4" w:space="0" w:color="807276" w:themeColor="accent1" w:themeTint="99"/>
        <w:bottom w:val="single" w:sz="4" w:space="0" w:color="807276" w:themeColor="accent1" w:themeTint="99"/>
        <w:right w:val="single" w:sz="4" w:space="0" w:color="807276" w:themeColor="accent1" w:themeTint="99"/>
        <w:insideH w:val="single" w:sz="4" w:space="0" w:color="807276" w:themeColor="accent1" w:themeTint="99"/>
        <w:insideV w:val="single" w:sz="4" w:space="0" w:color="807276" w:themeColor="accent1" w:themeTint="99"/>
      </w:tblBorders>
    </w:tblPr>
    <w:tblStylePr w:type="firstRow">
      <w:rPr>
        <w:b/>
        <w:bCs/>
        <w:color w:val="FFFFFF" w:themeColor="background1"/>
      </w:rPr>
      <w:tblPr/>
      <w:tcPr>
        <w:tcBorders>
          <w:top w:val="single" w:sz="4" w:space="0" w:color="231F20" w:themeColor="accent1"/>
          <w:left w:val="single" w:sz="4" w:space="0" w:color="231F20" w:themeColor="accent1"/>
          <w:bottom w:val="single" w:sz="4" w:space="0" w:color="231F20" w:themeColor="accent1"/>
          <w:right w:val="single" w:sz="4" w:space="0" w:color="231F20" w:themeColor="accent1"/>
          <w:insideH w:val="nil"/>
          <w:insideV w:val="nil"/>
        </w:tcBorders>
        <w:shd w:val="clear" w:color="auto" w:fill="231F20" w:themeFill="accent1"/>
      </w:tcPr>
    </w:tblStylePr>
    <w:tblStylePr w:type="lastRow">
      <w:rPr>
        <w:b/>
        <w:bCs/>
      </w:rPr>
      <w:tblPr/>
      <w:tcPr>
        <w:tcBorders>
          <w:top w:val="double" w:sz="4" w:space="0" w:color="231F20" w:themeColor="accent1"/>
        </w:tcBorders>
      </w:tcPr>
    </w:tblStylePr>
    <w:tblStylePr w:type="firstCol">
      <w:rPr>
        <w:b/>
        <w:bCs/>
      </w:rPr>
    </w:tblStylePr>
    <w:tblStylePr w:type="lastCol">
      <w:rPr>
        <w:b/>
        <w:bCs/>
      </w:rPr>
    </w:tblStylePr>
    <w:tblStylePr w:type="band1Vert">
      <w:tblPr/>
      <w:tcPr>
        <w:shd w:val="clear" w:color="auto" w:fill="D5CFD1" w:themeFill="accent1" w:themeFillTint="33"/>
      </w:tcPr>
    </w:tblStylePr>
    <w:tblStylePr w:type="band1Horz">
      <w:tblPr/>
      <w:tcPr>
        <w:shd w:val="clear" w:color="auto" w:fill="D5CFD1" w:themeFill="accent1" w:themeFillTint="33"/>
      </w:tcPr>
    </w:tblStylePr>
  </w:style>
  <w:style w:type="paragraph" w:styleId="FootnoteText">
    <w:name w:val="footnote text"/>
    <w:aliases w:val="Footnote Text Char Char Char Char,Footnote Text Char Char,Footnote Text Char1,Char,Char Char Char Char,Char Char Char Char Char Char,ft,Footnote Text Char1 Char Char1,Footnote Text Char Char Char Char1,Footnote Text Char Char1 Char1,fn,f,A"/>
    <w:basedOn w:val="Normal"/>
    <w:link w:val="FootnoteTextChar"/>
    <w:uiPriority w:val="99"/>
    <w:unhideWhenUsed/>
    <w:qFormat/>
    <w:rsid w:val="00D547C2"/>
    <w:pPr>
      <w:spacing w:after="0"/>
      <w:ind w:left="284" w:hanging="284"/>
    </w:pPr>
    <w:rPr>
      <w:sz w:val="16"/>
      <w:szCs w:val="20"/>
    </w:rPr>
  </w:style>
  <w:style w:type="character" w:customStyle="1" w:styleId="FootnoteTextChar">
    <w:name w:val="Footnote Text Char"/>
    <w:aliases w:val="Footnote Text Char Char Char Char Char,Footnote Text Char Char Char,Footnote Text Char1 Char,Char Char,Char Char Char Char Char,Char Char Char Char Char Char Char,ft Char,Footnote Text Char1 Char Char1 Char,fn Char,f Char,A Char"/>
    <w:basedOn w:val="DefaultParagraphFont"/>
    <w:link w:val="FootnoteText"/>
    <w:uiPriority w:val="99"/>
    <w:qFormat/>
    <w:rsid w:val="00D547C2"/>
    <w:rPr>
      <w:sz w:val="16"/>
      <w:szCs w:val="20"/>
    </w:rPr>
  </w:style>
  <w:style w:type="table" w:styleId="PlainTable2">
    <w:name w:val="Plain Table 2"/>
    <w:basedOn w:val="TableNormal"/>
    <w:uiPriority w:val="42"/>
    <w:rsid w:val="0096383F"/>
    <w:pPr>
      <w:spacing w:after="0"/>
      <w:jc w:val="left"/>
    </w:pPr>
    <w:rPr>
      <w:sz w:val="16"/>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tcMar>
        <w:top w:w="57" w:type="dxa"/>
        <w:bottom w:w="57" w:type="dxa"/>
      </w:tcMar>
    </w:tcPr>
    <w:tblStylePr w:type="firstRow">
      <w:pPr>
        <w:jc w:val="left"/>
      </w:pPr>
      <w:rPr>
        <w:b/>
        <w:bCs/>
        <w:color w:val="004B64" w:themeColor="accent2"/>
      </w:rPr>
      <w:tblPr/>
      <w:tcPr>
        <w:tcBorders>
          <w:top w:val="nil"/>
          <w:left w:val="nil"/>
          <w:bottom w:val="nil"/>
          <w:right w:val="nil"/>
          <w:insideH w:val="nil"/>
          <w:insideV w:val="nil"/>
          <w:tl2br w:val="nil"/>
          <w:tr2bl w:val="nil"/>
        </w:tcBorders>
        <w:vAlign w:val="bottom"/>
      </w:tcPr>
    </w:tblStylePr>
    <w:tblStylePr w:type="lastRow">
      <w:rPr>
        <w:b/>
        <w:bCs/>
      </w:rPr>
      <w:tblPr/>
      <w:tcPr>
        <w:tcBorders>
          <w:top w:val="single" w:sz="4" w:space="0" w:color="808080" w:themeColor="background1" w:themeShade="80"/>
          <w:bottom w:val="single" w:sz="4" w:space="0" w:color="808080" w:themeColor="background1" w:themeShade="80"/>
        </w:tcBorders>
      </w:tcPr>
    </w:tblStylePr>
    <w:tblStylePr w:type="firstCol">
      <w:rPr>
        <w:b w:val="0"/>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upeTableBorders">
    <w:name w:val="Taupe Table Borders"/>
    <w:basedOn w:val="TableNormal"/>
    <w:uiPriority w:val="99"/>
    <w:qFormat/>
    <w:rsid w:val="00820412"/>
    <w:pPr>
      <w:spacing w:after="0"/>
      <w:jc w:val="left"/>
    </w:pPr>
    <w:rPr>
      <w:rFonts w:eastAsia="Times New Roman" w:cs="Times New Roman"/>
      <w:sz w:val="20"/>
      <w:lang w:eastAsia="en-AU"/>
    </w:rPr>
    <w:tblPr>
      <w:tblStyleRowBandSize w:val="1"/>
      <w:tblStyleColBandSize w:val="1"/>
      <w:tblBorders>
        <w:top w:val="single" w:sz="4" w:space="0" w:color="62C8CF" w:themeColor="accent3"/>
        <w:left w:val="single" w:sz="4" w:space="0" w:color="62C8CF" w:themeColor="accent3"/>
        <w:bottom w:val="single" w:sz="4" w:space="0" w:color="62C8CF" w:themeColor="accent3"/>
        <w:right w:val="single" w:sz="4" w:space="0" w:color="62C8CF" w:themeColor="accent3"/>
        <w:insideH w:val="single" w:sz="4" w:space="0" w:color="62C8CF" w:themeColor="accent3"/>
        <w:insideV w:val="single" w:sz="4" w:space="0" w:color="62C8CF" w:themeColor="accent3"/>
      </w:tblBorders>
    </w:tblPr>
    <w:tcPr>
      <w:shd w:val="clear" w:color="auto" w:fill="auto"/>
    </w:tcPr>
    <w:tblStylePr w:type="firstRow">
      <w:rPr>
        <w:b w:val="0"/>
        <w:color w:val="FFFFFF" w:themeColor="background1"/>
      </w:rPr>
      <w:tblPr/>
      <w:tcPr>
        <w:shd w:val="clear" w:color="auto" w:fill="62C8CF" w:themeFill="accent3"/>
      </w:tcPr>
    </w:tblStylePr>
    <w:tblStylePr w:type="lastRow">
      <w:rPr>
        <w:rFonts w:asciiTheme="minorHAnsi" w:hAnsiTheme="minorHAnsi"/>
        <w:b w:val="0"/>
      </w:rPr>
      <w:tblPr/>
      <w:tcPr>
        <w:shd w:val="clear" w:color="auto" w:fill="A0DDE2" w:themeFill="accent3" w:themeFillTint="99"/>
      </w:tcPr>
    </w:tblStylePr>
    <w:tblStylePr w:type="firstCol">
      <w:tblPr/>
      <w:tcPr>
        <w:shd w:val="clear" w:color="auto" w:fill="C0E8EB" w:themeFill="accent3" w:themeFillTint="66"/>
      </w:tcPr>
    </w:tblStylePr>
    <w:tblStylePr w:type="lastCol">
      <w:rPr>
        <w:rFonts w:asciiTheme="minorHAnsi" w:hAnsiTheme="minorHAnsi"/>
      </w:rPr>
      <w:tblPr/>
      <w:tcPr>
        <w:shd w:val="clear" w:color="auto" w:fill="A0DDE2" w:themeFill="accent3" w:themeFillTint="99"/>
      </w:tcPr>
    </w:tblStylePr>
    <w:tblStylePr w:type="band2Vert">
      <w:rPr>
        <w:rFonts w:asciiTheme="minorHAnsi" w:hAnsiTheme="minorHAnsi"/>
      </w:rPr>
      <w:tblPr/>
      <w:tcPr>
        <w:shd w:val="clear" w:color="auto" w:fill="DFF4F5" w:themeFill="accent3" w:themeFillTint="33"/>
      </w:tcPr>
    </w:tblStylePr>
    <w:tblStylePr w:type="band2Horz">
      <w:rPr>
        <w:rFonts w:asciiTheme="minorHAnsi" w:hAnsiTheme="minorHAnsi"/>
      </w:rPr>
      <w:tblPr/>
      <w:tcPr>
        <w:shd w:val="clear" w:color="auto" w:fill="DFF4F5" w:themeFill="accent3" w:themeFillTint="33"/>
      </w:tcPr>
    </w:tblStylePr>
  </w:style>
  <w:style w:type="character" w:styleId="UnresolvedMention">
    <w:name w:val="Unresolved Mention"/>
    <w:basedOn w:val="DefaultParagraphFont"/>
    <w:uiPriority w:val="99"/>
    <w:semiHidden/>
    <w:unhideWhenUsed/>
    <w:rsid w:val="007347D1"/>
    <w:rPr>
      <w:color w:val="605E5C"/>
      <w:shd w:val="clear" w:color="auto" w:fill="E1DFDD"/>
    </w:rPr>
  </w:style>
  <w:style w:type="paragraph" w:customStyle="1" w:styleId="TableParagraph">
    <w:name w:val="Table Paragraph"/>
    <w:basedOn w:val="Normal"/>
    <w:uiPriority w:val="1"/>
    <w:qFormat/>
    <w:rsid w:val="007347D1"/>
    <w:pPr>
      <w:widowControl w:val="0"/>
      <w:autoSpaceDE w:val="0"/>
      <w:autoSpaceDN w:val="0"/>
      <w:spacing w:before="95" w:after="0"/>
      <w:ind w:left="50"/>
      <w:jc w:val="left"/>
    </w:pPr>
    <w:rPr>
      <w:rFonts w:ascii="Arial" w:eastAsia="Arial" w:hAnsi="Arial" w:cs="Arial"/>
    </w:rPr>
  </w:style>
  <w:style w:type="character" w:styleId="Strong">
    <w:name w:val="Strong"/>
    <w:basedOn w:val="DefaultParagraphFont"/>
    <w:uiPriority w:val="22"/>
    <w:qFormat/>
    <w:rsid w:val="007347D1"/>
    <w:rPr>
      <w:rFonts w:asciiTheme="minorHAnsi" w:hAnsiTheme="minorHAnsi"/>
      <w:b/>
      <w:bCs/>
      <w:color w:val="1A1717" w:themeColor="accent1" w:themeShade="BF"/>
      <w:sz w:val="20"/>
    </w:rPr>
  </w:style>
  <w:style w:type="paragraph" w:customStyle="1" w:styleId="TORHEADING1">
    <w:name w:val="TOR HEADING 1"/>
    <w:basedOn w:val="BodyText"/>
    <w:link w:val="TORHEADING1Char"/>
    <w:qFormat/>
    <w:rsid w:val="007347D1"/>
    <w:pPr>
      <w:spacing w:before="240" w:after="120"/>
    </w:pPr>
    <w:rPr>
      <w:color w:val="231F20" w:themeColor="accent1"/>
      <w:sz w:val="24"/>
    </w:rPr>
  </w:style>
  <w:style w:type="character" w:customStyle="1" w:styleId="TORHEADING1Char">
    <w:name w:val="TOR HEADING 1 Char"/>
    <w:basedOn w:val="BodyTextChar"/>
    <w:link w:val="TORHEADING1"/>
    <w:rsid w:val="007347D1"/>
    <w:rPr>
      <w:rFonts w:ascii="Arial" w:hAnsi="Arial"/>
      <w:color w:val="231F20" w:themeColor="accent1"/>
      <w:sz w:val="24"/>
    </w:rPr>
  </w:style>
  <w:style w:type="paragraph" w:customStyle="1" w:styleId="BVIfnrCharChar1">
    <w:name w:val="BVI fnr Char Char1"/>
    <w:aliases w:val="BVI fnr Car Car Char Char1,BVI fnr Car Char Char1,BVI fnr Car Car Car Car Char Char Char Char,BVI fnr Char Char Char Char,BVI fnr Car Car Char Char Char Char,referencia nota al pie Char,BVI fnr Char,BVI fnr Car Car Char"/>
    <w:basedOn w:val="Normal"/>
    <w:link w:val="FootnoteReference"/>
    <w:uiPriority w:val="99"/>
    <w:rsid w:val="00085363"/>
    <w:pPr>
      <w:spacing w:after="160" w:line="240" w:lineRule="exact"/>
      <w:jc w:val="left"/>
    </w:pPr>
    <w:rPr>
      <w:vertAlign w:val="superscript"/>
    </w:rPr>
  </w:style>
  <w:style w:type="table" w:styleId="GridTable4-Accent5">
    <w:name w:val="Grid Table 4 Accent 5"/>
    <w:basedOn w:val="TableNormal"/>
    <w:uiPriority w:val="49"/>
    <w:rsid w:val="00085363"/>
    <w:pPr>
      <w:spacing w:after="0"/>
      <w:jc w:val="left"/>
    </w:pPr>
    <w:tblPr>
      <w:tblStyleRowBandSize w:val="1"/>
      <w:tblStyleColBandSize w:val="1"/>
      <w:tblBorders>
        <w:top w:val="single" w:sz="4" w:space="0" w:color="D8CEB9" w:themeColor="accent5" w:themeTint="99"/>
        <w:left w:val="single" w:sz="4" w:space="0" w:color="D8CEB9" w:themeColor="accent5" w:themeTint="99"/>
        <w:bottom w:val="single" w:sz="4" w:space="0" w:color="D8CEB9" w:themeColor="accent5" w:themeTint="99"/>
        <w:right w:val="single" w:sz="4" w:space="0" w:color="D8CEB9" w:themeColor="accent5" w:themeTint="99"/>
        <w:insideH w:val="single" w:sz="4" w:space="0" w:color="D8CEB9" w:themeColor="accent5" w:themeTint="99"/>
        <w:insideV w:val="single" w:sz="4" w:space="0" w:color="D8CEB9" w:themeColor="accent5" w:themeTint="99"/>
      </w:tblBorders>
    </w:tblPr>
    <w:tblStylePr w:type="firstRow">
      <w:rPr>
        <w:b/>
        <w:bCs/>
        <w:color w:val="FFFFFF" w:themeColor="background1"/>
      </w:rPr>
      <w:tblPr/>
      <w:tcPr>
        <w:tcBorders>
          <w:top w:val="single" w:sz="4" w:space="0" w:color="BFAF8C" w:themeColor="accent5"/>
          <w:left w:val="single" w:sz="4" w:space="0" w:color="BFAF8C" w:themeColor="accent5"/>
          <w:bottom w:val="single" w:sz="4" w:space="0" w:color="BFAF8C" w:themeColor="accent5"/>
          <w:right w:val="single" w:sz="4" w:space="0" w:color="BFAF8C" w:themeColor="accent5"/>
          <w:insideH w:val="nil"/>
          <w:insideV w:val="nil"/>
        </w:tcBorders>
        <w:shd w:val="clear" w:color="auto" w:fill="BFAF8C" w:themeFill="accent5"/>
      </w:tcPr>
    </w:tblStylePr>
    <w:tblStylePr w:type="lastRow">
      <w:rPr>
        <w:b/>
        <w:bCs/>
      </w:rPr>
      <w:tblPr/>
      <w:tcPr>
        <w:tcBorders>
          <w:top w:val="double" w:sz="4" w:space="0" w:color="BFAF8C" w:themeColor="accent5"/>
        </w:tcBorders>
      </w:tcPr>
    </w:tblStylePr>
    <w:tblStylePr w:type="firstCol">
      <w:rPr>
        <w:b/>
        <w:bCs/>
      </w:rPr>
    </w:tblStylePr>
    <w:tblStylePr w:type="lastCol">
      <w:rPr>
        <w:b/>
        <w:bCs/>
      </w:rPr>
    </w:tblStylePr>
    <w:tblStylePr w:type="band1Vert">
      <w:tblPr/>
      <w:tcPr>
        <w:shd w:val="clear" w:color="auto" w:fill="F2EEE7" w:themeFill="accent5" w:themeFillTint="33"/>
      </w:tcPr>
    </w:tblStylePr>
    <w:tblStylePr w:type="band1Horz">
      <w:tblPr/>
      <w:tcPr>
        <w:shd w:val="clear" w:color="auto" w:fill="F2EEE7" w:themeFill="accent5" w:themeFillTint="33"/>
      </w:tcPr>
    </w:tblStylePr>
  </w:style>
  <w:style w:type="character" w:customStyle="1" w:styleId="normaltextrun">
    <w:name w:val="normaltextrun"/>
    <w:basedOn w:val="DefaultParagraphFont"/>
    <w:rsid w:val="00085363"/>
  </w:style>
  <w:style w:type="character" w:customStyle="1" w:styleId="eop">
    <w:name w:val="eop"/>
    <w:basedOn w:val="DefaultParagraphFont"/>
    <w:rsid w:val="00085363"/>
  </w:style>
  <w:style w:type="table" w:styleId="PlainTable3">
    <w:name w:val="Plain Table 3"/>
    <w:basedOn w:val="TableNormal"/>
    <w:uiPriority w:val="43"/>
    <w:rsid w:val="009D752E"/>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xmsonormal">
    <w:name w:val="x_msonormal"/>
    <w:basedOn w:val="Normal"/>
    <w:rsid w:val="00CC1EB6"/>
    <w:pPr>
      <w:spacing w:after="0"/>
      <w:jc w:val="left"/>
    </w:pPr>
    <w:rPr>
      <w:rFonts w:ascii="Calibri" w:hAnsi="Calibri" w:cs="Calibri"/>
    </w:rPr>
  </w:style>
  <w:style w:type="character" w:customStyle="1" w:styleId="cf01">
    <w:name w:val="cf01"/>
    <w:basedOn w:val="DefaultParagraphFont"/>
    <w:rsid w:val="00C80381"/>
    <w:rPr>
      <w:rFonts w:ascii="Segoe UI" w:hAnsi="Segoe UI" w:cs="Segoe UI" w:hint="default"/>
      <w:sz w:val="18"/>
      <w:szCs w:val="18"/>
    </w:rPr>
  </w:style>
  <w:style w:type="table" w:customStyle="1" w:styleId="PlainTable21">
    <w:name w:val="Plain Table 21"/>
    <w:basedOn w:val="TableNormal"/>
    <w:uiPriority w:val="42"/>
    <w:rsid w:val="007052B1"/>
    <w:pPr>
      <w:spacing w:after="0"/>
      <w:jc w:val="left"/>
    </w:pPr>
    <w:rPr>
      <w:rFonts w:ascii="Arial" w:eastAsia="Arial" w:hAnsi="Arial" w:cs="Times New Roman"/>
      <w:sz w:val="16"/>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pPr>
        <w:jc w:val="left"/>
      </w:pPr>
      <w:rPr>
        <w:b/>
        <w:bCs/>
        <w:color w:val="1A1717" w:themeColor="accent1" w:themeShade="BF"/>
      </w:rPr>
      <w:tblPr/>
      <w:tcPr>
        <w:tcBorders>
          <w:top w:val="nil"/>
          <w:left w:val="nil"/>
          <w:bottom w:val="nil"/>
          <w:right w:val="nil"/>
          <w:insideH w:val="nil"/>
          <w:insideV w:val="nil"/>
          <w:tl2br w:val="nil"/>
          <w:tr2bl w:val="nil"/>
        </w:tcBorders>
        <w:vAlign w:val="bottom"/>
      </w:tcPr>
    </w:tblStylePr>
    <w:tblStylePr w:type="lastRow">
      <w:rPr>
        <w:b/>
        <w:bCs/>
      </w:rPr>
      <w:tblPr/>
      <w:tcPr>
        <w:tcBorders>
          <w:top w:val="single" w:sz="4" w:space="0" w:color="7F7F7F" w:themeColor="text1" w:themeTint="80"/>
        </w:tcBorders>
      </w:tcPr>
    </w:tblStylePr>
    <w:tblStylePr w:type="firstCol">
      <w:rPr>
        <w:b w:val="0"/>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aragraph">
    <w:name w:val="paragraph"/>
    <w:basedOn w:val="Normal"/>
    <w:rsid w:val="00011E55"/>
    <w:pPr>
      <w:spacing w:before="100" w:beforeAutospacing="1" w:after="100" w:afterAutospacing="1"/>
      <w:jc w:val="left"/>
    </w:pPr>
    <w:rPr>
      <w:rFonts w:ascii="Times New Roman" w:eastAsia="Times New Roman" w:hAnsi="Times New Roman" w:cs="Times New Roman"/>
      <w:sz w:val="24"/>
      <w:szCs w:val="24"/>
      <w:lang w:val="en-US"/>
    </w:rPr>
  </w:style>
  <w:style w:type="character" w:customStyle="1" w:styleId="wacimagecontainer">
    <w:name w:val="wacimagecontainer"/>
    <w:basedOn w:val="DefaultParagraphFont"/>
    <w:rsid w:val="00011E55"/>
  </w:style>
  <w:style w:type="character" w:customStyle="1" w:styleId="scxw179894605">
    <w:name w:val="scxw179894605"/>
    <w:basedOn w:val="DefaultParagraphFont"/>
    <w:rsid w:val="00011E55"/>
  </w:style>
  <w:style w:type="table" w:customStyle="1" w:styleId="CBStyle1">
    <w:name w:val="CBStyle1"/>
    <w:basedOn w:val="TableNormal"/>
    <w:uiPriority w:val="99"/>
    <w:rsid w:val="00D05FF0"/>
    <w:pPr>
      <w:spacing w:after="0"/>
      <w:jc w:val="left"/>
    </w:pPr>
    <w:tblPr/>
  </w:style>
  <w:style w:type="character" w:customStyle="1" w:styleId="tabchar">
    <w:name w:val="tabchar"/>
    <w:basedOn w:val="DefaultParagraphFont"/>
    <w:rsid w:val="00C546E2"/>
  </w:style>
  <w:style w:type="character" w:customStyle="1" w:styleId="superscript">
    <w:name w:val="superscript"/>
    <w:basedOn w:val="DefaultParagraphFont"/>
    <w:rsid w:val="00C546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934">
      <w:bodyDiv w:val="1"/>
      <w:marLeft w:val="0"/>
      <w:marRight w:val="0"/>
      <w:marTop w:val="0"/>
      <w:marBottom w:val="0"/>
      <w:divBdr>
        <w:top w:val="none" w:sz="0" w:space="0" w:color="auto"/>
        <w:left w:val="none" w:sz="0" w:space="0" w:color="auto"/>
        <w:bottom w:val="none" w:sz="0" w:space="0" w:color="auto"/>
        <w:right w:val="none" w:sz="0" w:space="0" w:color="auto"/>
      </w:divBdr>
    </w:div>
    <w:div w:id="3018195">
      <w:bodyDiv w:val="1"/>
      <w:marLeft w:val="0"/>
      <w:marRight w:val="0"/>
      <w:marTop w:val="0"/>
      <w:marBottom w:val="0"/>
      <w:divBdr>
        <w:top w:val="none" w:sz="0" w:space="0" w:color="auto"/>
        <w:left w:val="none" w:sz="0" w:space="0" w:color="auto"/>
        <w:bottom w:val="none" w:sz="0" w:space="0" w:color="auto"/>
        <w:right w:val="none" w:sz="0" w:space="0" w:color="auto"/>
      </w:divBdr>
    </w:div>
    <w:div w:id="17246218">
      <w:bodyDiv w:val="1"/>
      <w:marLeft w:val="0"/>
      <w:marRight w:val="0"/>
      <w:marTop w:val="0"/>
      <w:marBottom w:val="0"/>
      <w:divBdr>
        <w:top w:val="none" w:sz="0" w:space="0" w:color="auto"/>
        <w:left w:val="none" w:sz="0" w:space="0" w:color="auto"/>
        <w:bottom w:val="none" w:sz="0" w:space="0" w:color="auto"/>
        <w:right w:val="none" w:sz="0" w:space="0" w:color="auto"/>
      </w:divBdr>
    </w:div>
    <w:div w:id="17783550">
      <w:bodyDiv w:val="1"/>
      <w:marLeft w:val="0"/>
      <w:marRight w:val="0"/>
      <w:marTop w:val="0"/>
      <w:marBottom w:val="0"/>
      <w:divBdr>
        <w:top w:val="none" w:sz="0" w:space="0" w:color="auto"/>
        <w:left w:val="none" w:sz="0" w:space="0" w:color="auto"/>
        <w:bottom w:val="none" w:sz="0" w:space="0" w:color="auto"/>
        <w:right w:val="none" w:sz="0" w:space="0" w:color="auto"/>
      </w:divBdr>
    </w:div>
    <w:div w:id="33316729">
      <w:bodyDiv w:val="1"/>
      <w:marLeft w:val="0"/>
      <w:marRight w:val="0"/>
      <w:marTop w:val="0"/>
      <w:marBottom w:val="0"/>
      <w:divBdr>
        <w:top w:val="none" w:sz="0" w:space="0" w:color="auto"/>
        <w:left w:val="none" w:sz="0" w:space="0" w:color="auto"/>
        <w:bottom w:val="none" w:sz="0" w:space="0" w:color="auto"/>
        <w:right w:val="none" w:sz="0" w:space="0" w:color="auto"/>
      </w:divBdr>
    </w:div>
    <w:div w:id="62456572">
      <w:bodyDiv w:val="1"/>
      <w:marLeft w:val="0"/>
      <w:marRight w:val="0"/>
      <w:marTop w:val="0"/>
      <w:marBottom w:val="0"/>
      <w:divBdr>
        <w:top w:val="none" w:sz="0" w:space="0" w:color="auto"/>
        <w:left w:val="none" w:sz="0" w:space="0" w:color="auto"/>
        <w:bottom w:val="none" w:sz="0" w:space="0" w:color="auto"/>
        <w:right w:val="none" w:sz="0" w:space="0" w:color="auto"/>
      </w:divBdr>
    </w:div>
    <w:div w:id="71977220">
      <w:bodyDiv w:val="1"/>
      <w:marLeft w:val="0"/>
      <w:marRight w:val="0"/>
      <w:marTop w:val="0"/>
      <w:marBottom w:val="0"/>
      <w:divBdr>
        <w:top w:val="none" w:sz="0" w:space="0" w:color="auto"/>
        <w:left w:val="none" w:sz="0" w:space="0" w:color="auto"/>
        <w:bottom w:val="none" w:sz="0" w:space="0" w:color="auto"/>
        <w:right w:val="none" w:sz="0" w:space="0" w:color="auto"/>
      </w:divBdr>
    </w:div>
    <w:div w:id="72776776">
      <w:bodyDiv w:val="1"/>
      <w:marLeft w:val="0"/>
      <w:marRight w:val="0"/>
      <w:marTop w:val="0"/>
      <w:marBottom w:val="0"/>
      <w:divBdr>
        <w:top w:val="none" w:sz="0" w:space="0" w:color="auto"/>
        <w:left w:val="none" w:sz="0" w:space="0" w:color="auto"/>
        <w:bottom w:val="none" w:sz="0" w:space="0" w:color="auto"/>
        <w:right w:val="none" w:sz="0" w:space="0" w:color="auto"/>
      </w:divBdr>
    </w:div>
    <w:div w:id="76287970">
      <w:bodyDiv w:val="1"/>
      <w:marLeft w:val="0"/>
      <w:marRight w:val="0"/>
      <w:marTop w:val="0"/>
      <w:marBottom w:val="0"/>
      <w:divBdr>
        <w:top w:val="none" w:sz="0" w:space="0" w:color="auto"/>
        <w:left w:val="none" w:sz="0" w:space="0" w:color="auto"/>
        <w:bottom w:val="none" w:sz="0" w:space="0" w:color="auto"/>
        <w:right w:val="none" w:sz="0" w:space="0" w:color="auto"/>
      </w:divBdr>
    </w:div>
    <w:div w:id="80831714">
      <w:bodyDiv w:val="1"/>
      <w:marLeft w:val="0"/>
      <w:marRight w:val="0"/>
      <w:marTop w:val="0"/>
      <w:marBottom w:val="0"/>
      <w:divBdr>
        <w:top w:val="none" w:sz="0" w:space="0" w:color="auto"/>
        <w:left w:val="none" w:sz="0" w:space="0" w:color="auto"/>
        <w:bottom w:val="none" w:sz="0" w:space="0" w:color="auto"/>
        <w:right w:val="none" w:sz="0" w:space="0" w:color="auto"/>
      </w:divBdr>
    </w:div>
    <w:div w:id="137697569">
      <w:bodyDiv w:val="1"/>
      <w:marLeft w:val="0"/>
      <w:marRight w:val="0"/>
      <w:marTop w:val="0"/>
      <w:marBottom w:val="0"/>
      <w:divBdr>
        <w:top w:val="none" w:sz="0" w:space="0" w:color="auto"/>
        <w:left w:val="none" w:sz="0" w:space="0" w:color="auto"/>
        <w:bottom w:val="none" w:sz="0" w:space="0" w:color="auto"/>
        <w:right w:val="none" w:sz="0" w:space="0" w:color="auto"/>
      </w:divBdr>
      <w:divsChild>
        <w:div w:id="706561732">
          <w:marLeft w:val="0"/>
          <w:marRight w:val="0"/>
          <w:marTop w:val="0"/>
          <w:marBottom w:val="0"/>
          <w:divBdr>
            <w:top w:val="none" w:sz="0" w:space="0" w:color="auto"/>
            <w:left w:val="none" w:sz="0" w:space="0" w:color="auto"/>
            <w:bottom w:val="none" w:sz="0" w:space="0" w:color="auto"/>
            <w:right w:val="none" w:sz="0" w:space="0" w:color="auto"/>
          </w:divBdr>
          <w:divsChild>
            <w:div w:id="652370768">
              <w:marLeft w:val="0"/>
              <w:marRight w:val="0"/>
              <w:marTop w:val="0"/>
              <w:marBottom w:val="0"/>
              <w:divBdr>
                <w:top w:val="none" w:sz="0" w:space="0" w:color="auto"/>
                <w:left w:val="none" w:sz="0" w:space="0" w:color="auto"/>
                <w:bottom w:val="none" w:sz="0" w:space="0" w:color="auto"/>
                <w:right w:val="none" w:sz="0" w:space="0" w:color="auto"/>
              </w:divBdr>
            </w:div>
          </w:divsChild>
        </w:div>
        <w:div w:id="1023899655">
          <w:marLeft w:val="0"/>
          <w:marRight w:val="0"/>
          <w:marTop w:val="0"/>
          <w:marBottom w:val="0"/>
          <w:divBdr>
            <w:top w:val="none" w:sz="0" w:space="0" w:color="auto"/>
            <w:left w:val="none" w:sz="0" w:space="0" w:color="auto"/>
            <w:bottom w:val="none" w:sz="0" w:space="0" w:color="auto"/>
            <w:right w:val="none" w:sz="0" w:space="0" w:color="auto"/>
          </w:divBdr>
          <w:divsChild>
            <w:div w:id="1167668586">
              <w:marLeft w:val="0"/>
              <w:marRight w:val="0"/>
              <w:marTop w:val="0"/>
              <w:marBottom w:val="0"/>
              <w:divBdr>
                <w:top w:val="none" w:sz="0" w:space="0" w:color="auto"/>
                <w:left w:val="none" w:sz="0" w:space="0" w:color="auto"/>
                <w:bottom w:val="none" w:sz="0" w:space="0" w:color="auto"/>
                <w:right w:val="none" w:sz="0" w:space="0" w:color="auto"/>
              </w:divBdr>
            </w:div>
          </w:divsChild>
        </w:div>
        <w:div w:id="1073090515">
          <w:marLeft w:val="0"/>
          <w:marRight w:val="0"/>
          <w:marTop w:val="0"/>
          <w:marBottom w:val="0"/>
          <w:divBdr>
            <w:top w:val="none" w:sz="0" w:space="0" w:color="auto"/>
            <w:left w:val="none" w:sz="0" w:space="0" w:color="auto"/>
            <w:bottom w:val="none" w:sz="0" w:space="0" w:color="auto"/>
            <w:right w:val="none" w:sz="0" w:space="0" w:color="auto"/>
          </w:divBdr>
          <w:divsChild>
            <w:div w:id="82379000">
              <w:marLeft w:val="0"/>
              <w:marRight w:val="0"/>
              <w:marTop w:val="0"/>
              <w:marBottom w:val="0"/>
              <w:divBdr>
                <w:top w:val="none" w:sz="0" w:space="0" w:color="auto"/>
                <w:left w:val="none" w:sz="0" w:space="0" w:color="auto"/>
                <w:bottom w:val="none" w:sz="0" w:space="0" w:color="auto"/>
                <w:right w:val="none" w:sz="0" w:space="0" w:color="auto"/>
              </w:divBdr>
            </w:div>
            <w:div w:id="655646136">
              <w:marLeft w:val="0"/>
              <w:marRight w:val="0"/>
              <w:marTop w:val="0"/>
              <w:marBottom w:val="0"/>
              <w:divBdr>
                <w:top w:val="none" w:sz="0" w:space="0" w:color="auto"/>
                <w:left w:val="none" w:sz="0" w:space="0" w:color="auto"/>
                <w:bottom w:val="none" w:sz="0" w:space="0" w:color="auto"/>
                <w:right w:val="none" w:sz="0" w:space="0" w:color="auto"/>
              </w:divBdr>
            </w:div>
            <w:div w:id="863636262">
              <w:marLeft w:val="0"/>
              <w:marRight w:val="0"/>
              <w:marTop w:val="0"/>
              <w:marBottom w:val="0"/>
              <w:divBdr>
                <w:top w:val="none" w:sz="0" w:space="0" w:color="auto"/>
                <w:left w:val="none" w:sz="0" w:space="0" w:color="auto"/>
                <w:bottom w:val="none" w:sz="0" w:space="0" w:color="auto"/>
                <w:right w:val="none" w:sz="0" w:space="0" w:color="auto"/>
              </w:divBdr>
            </w:div>
          </w:divsChild>
        </w:div>
        <w:div w:id="1477794534">
          <w:marLeft w:val="0"/>
          <w:marRight w:val="0"/>
          <w:marTop w:val="0"/>
          <w:marBottom w:val="0"/>
          <w:divBdr>
            <w:top w:val="none" w:sz="0" w:space="0" w:color="auto"/>
            <w:left w:val="none" w:sz="0" w:space="0" w:color="auto"/>
            <w:bottom w:val="none" w:sz="0" w:space="0" w:color="auto"/>
            <w:right w:val="none" w:sz="0" w:space="0" w:color="auto"/>
          </w:divBdr>
          <w:divsChild>
            <w:div w:id="669719359">
              <w:marLeft w:val="0"/>
              <w:marRight w:val="0"/>
              <w:marTop w:val="0"/>
              <w:marBottom w:val="0"/>
              <w:divBdr>
                <w:top w:val="none" w:sz="0" w:space="0" w:color="auto"/>
                <w:left w:val="none" w:sz="0" w:space="0" w:color="auto"/>
                <w:bottom w:val="none" w:sz="0" w:space="0" w:color="auto"/>
                <w:right w:val="none" w:sz="0" w:space="0" w:color="auto"/>
              </w:divBdr>
            </w:div>
            <w:div w:id="952589203">
              <w:marLeft w:val="0"/>
              <w:marRight w:val="0"/>
              <w:marTop w:val="0"/>
              <w:marBottom w:val="0"/>
              <w:divBdr>
                <w:top w:val="none" w:sz="0" w:space="0" w:color="auto"/>
                <w:left w:val="none" w:sz="0" w:space="0" w:color="auto"/>
                <w:bottom w:val="none" w:sz="0" w:space="0" w:color="auto"/>
                <w:right w:val="none" w:sz="0" w:space="0" w:color="auto"/>
              </w:divBdr>
            </w:div>
            <w:div w:id="1836140447">
              <w:marLeft w:val="0"/>
              <w:marRight w:val="0"/>
              <w:marTop w:val="0"/>
              <w:marBottom w:val="0"/>
              <w:divBdr>
                <w:top w:val="none" w:sz="0" w:space="0" w:color="auto"/>
                <w:left w:val="none" w:sz="0" w:space="0" w:color="auto"/>
                <w:bottom w:val="none" w:sz="0" w:space="0" w:color="auto"/>
                <w:right w:val="none" w:sz="0" w:space="0" w:color="auto"/>
              </w:divBdr>
            </w:div>
          </w:divsChild>
        </w:div>
        <w:div w:id="1768888883">
          <w:marLeft w:val="0"/>
          <w:marRight w:val="0"/>
          <w:marTop w:val="0"/>
          <w:marBottom w:val="0"/>
          <w:divBdr>
            <w:top w:val="none" w:sz="0" w:space="0" w:color="auto"/>
            <w:left w:val="none" w:sz="0" w:space="0" w:color="auto"/>
            <w:bottom w:val="none" w:sz="0" w:space="0" w:color="auto"/>
            <w:right w:val="none" w:sz="0" w:space="0" w:color="auto"/>
          </w:divBdr>
          <w:divsChild>
            <w:div w:id="9348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8552">
      <w:bodyDiv w:val="1"/>
      <w:marLeft w:val="0"/>
      <w:marRight w:val="0"/>
      <w:marTop w:val="0"/>
      <w:marBottom w:val="0"/>
      <w:divBdr>
        <w:top w:val="none" w:sz="0" w:space="0" w:color="auto"/>
        <w:left w:val="none" w:sz="0" w:space="0" w:color="auto"/>
        <w:bottom w:val="none" w:sz="0" w:space="0" w:color="auto"/>
        <w:right w:val="none" w:sz="0" w:space="0" w:color="auto"/>
      </w:divBdr>
    </w:div>
    <w:div w:id="180628848">
      <w:bodyDiv w:val="1"/>
      <w:marLeft w:val="0"/>
      <w:marRight w:val="0"/>
      <w:marTop w:val="0"/>
      <w:marBottom w:val="0"/>
      <w:divBdr>
        <w:top w:val="none" w:sz="0" w:space="0" w:color="auto"/>
        <w:left w:val="none" w:sz="0" w:space="0" w:color="auto"/>
        <w:bottom w:val="none" w:sz="0" w:space="0" w:color="auto"/>
        <w:right w:val="none" w:sz="0" w:space="0" w:color="auto"/>
      </w:divBdr>
    </w:div>
    <w:div w:id="213782271">
      <w:bodyDiv w:val="1"/>
      <w:marLeft w:val="0"/>
      <w:marRight w:val="0"/>
      <w:marTop w:val="0"/>
      <w:marBottom w:val="0"/>
      <w:divBdr>
        <w:top w:val="none" w:sz="0" w:space="0" w:color="auto"/>
        <w:left w:val="none" w:sz="0" w:space="0" w:color="auto"/>
        <w:bottom w:val="none" w:sz="0" w:space="0" w:color="auto"/>
        <w:right w:val="none" w:sz="0" w:space="0" w:color="auto"/>
      </w:divBdr>
    </w:div>
    <w:div w:id="224147611">
      <w:bodyDiv w:val="1"/>
      <w:marLeft w:val="0"/>
      <w:marRight w:val="0"/>
      <w:marTop w:val="0"/>
      <w:marBottom w:val="0"/>
      <w:divBdr>
        <w:top w:val="none" w:sz="0" w:space="0" w:color="auto"/>
        <w:left w:val="none" w:sz="0" w:space="0" w:color="auto"/>
        <w:bottom w:val="none" w:sz="0" w:space="0" w:color="auto"/>
        <w:right w:val="none" w:sz="0" w:space="0" w:color="auto"/>
      </w:divBdr>
    </w:div>
    <w:div w:id="247464333">
      <w:bodyDiv w:val="1"/>
      <w:marLeft w:val="0"/>
      <w:marRight w:val="0"/>
      <w:marTop w:val="0"/>
      <w:marBottom w:val="0"/>
      <w:divBdr>
        <w:top w:val="none" w:sz="0" w:space="0" w:color="auto"/>
        <w:left w:val="none" w:sz="0" w:space="0" w:color="auto"/>
        <w:bottom w:val="none" w:sz="0" w:space="0" w:color="auto"/>
        <w:right w:val="none" w:sz="0" w:space="0" w:color="auto"/>
      </w:divBdr>
    </w:div>
    <w:div w:id="248738537">
      <w:bodyDiv w:val="1"/>
      <w:marLeft w:val="0"/>
      <w:marRight w:val="0"/>
      <w:marTop w:val="0"/>
      <w:marBottom w:val="0"/>
      <w:divBdr>
        <w:top w:val="none" w:sz="0" w:space="0" w:color="auto"/>
        <w:left w:val="none" w:sz="0" w:space="0" w:color="auto"/>
        <w:bottom w:val="none" w:sz="0" w:space="0" w:color="auto"/>
        <w:right w:val="none" w:sz="0" w:space="0" w:color="auto"/>
      </w:divBdr>
    </w:div>
    <w:div w:id="268589926">
      <w:bodyDiv w:val="1"/>
      <w:marLeft w:val="0"/>
      <w:marRight w:val="0"/>
      <w:marTop w:val="0"/>
      <w:marBottom w:val="0"/>
      <w:divBdr>
        <w:top w:val="none" w:sz="0" w:space="0" w:color="auto"/>
        <w:left w:val="none" w:sz="0" w:space="0" w:color="auto"/>
        <w:bottom w:val="none" w:sz="0" w:space="0" w:color="auto"/>
        <w:right w:val="none" w:sz="0" w:space="0" w:color="auto"/>
      </w:divBdr>
    </w:div>
    <w:div w:id="270431466">
      <w:bodyDiv w:val="1"/>
      <w:marLeft w:val="0"/>
      <w:marRight w:val="0"/>
      <w:marTop w:val="0"/>
      <w:marBottom w:val="0"/>
      <w:divBdr>
        <w:top w:val="none" w:sz="0" w:space="0" w:color="auto"/>
        <w:left w:val="none" w:sz="0" w:space="0" w:color="auto"/>
        <w:bottom w:val="none" w:sz="0" w:space="0" w:color="auto"/>
        <w:right w:val="none" w:sz="0" w:space="0" w:color="auto"/>
      </w:divBdr>
    </w:div>
    <w:div w:id="273706944">
      <w:bodyDiv w:val="1"/>
      <w:marLeft w:val="0"/>
      <w:marRight w:val="0"/>
      <w:marTop w:val="0"/>
      <w:marBottom w:val="0"/>
      <w:divBdr>
        <w:top w:val="none" w:sz="0" w:space="0" w:color="auto"/>
        <w:left w:val="none" w:sz="0" w:space="0" w:color="auto"/>
        <w:bottom w:val="none" w:sz="0" w:space="0" w:color="auto"/>
        <w:right w:val="none" w:sz="0" w:space="0" w:color="auto"/>
      </w:divBdr>
    </w:div>
    <w:div w:id="291330546">
      <w:bodyDiv w:val="1"/>
      <w:marLeft w:val="0"/>
      <w:marRight w:val="0"/>
      <w:marTop w:val="0"/>
      <w:marBottom w:val="0"/>
      <w:divBdr>
        <w:top w:val="none" w:sz="0" w:space="0" w:color="auto"/>
        <w:left w:val="none" w:sz="0" w:space="0" w:color="auto"/>
        <w:bottom w:val="none" w:sz="0" w:space="0" w:color="auto"/>
        <w:right w:val="none" w:sz="0" w:space="0" w:color="auto"/>
      </w:divBdr>
    </w:div>
    <w:div w:id="294526673">
      <w:bodyDiv w:val="1"/>
      <w:marLeft w:val="0"/>
      <w:marRight w:val="0"/>
      <w:marTop w:val="0"/>
      <w:marBottom w:val="0"/>
      <w:divBdr>
        <w:top w:val="none" w:sz="0" w:space="0" w:color="auto"/>
        <w:left w:val="none" w:sz="0" w:space="0" w:color="auto"/>
        <w:bottom w:val="none" w:sz="0" w:space="0" w:color="auto"/>
        <w:right w:val="none" w:sz="0" w:space="0" w:color="auto"/>
      </w:divBdr>
    </w:div>
    <w:div w:id="299726213">
      <w:bodyDiv w:val="1"/>
      <w:marLeft w:val="0"/>
      <w:marRight w:val="0"/>
      <w:marTop w:val="0"/>
      <w:marBottom w:val="0"/>
      <w:divBdr>
        <w:top w:val="none" w:sz="0" w:space="0" w:color="auto"/>
        <w:left w:val="none" w:sz="0" w:space="0" w:color="auto"/>
        <w:bottom w:val="none" w:sz="0" w:space="0" w:color="auto"/>
        <w:right w:val="none" w:sz="0" w:space="0" w:color="auto"/>
      </w:divBdr>
      <w:divsChild>
        <w:div w:id="810170737">
          <w:marLeft w:val="0"/>
          <w:marRight w:val="0"/>
          <w:marTop w:val="0"/>
          <w:marBottom w:val="0"/>
          <w:divBdr>
            <w:top w:val="none" w:sz="0" w:space="0" w:color="auto"/>
            <w:left w:val="none" w:sz="0" w:space="0" w:color="auto"/>
            <w:bottom w:val="none" w:sz="0" w:space="0" w:color="auto"/>
            <w:right w:val="none" w:sz="0" w:space="0" w:color="auto"/>
          </w:divBdr>
        </w:div>
        <w:div w:id="1333605148">
          <w:marLeft w:val="0"/>
          <w:marRight w:val="0"/>
          <w:marTop w:val="0"/>
          <w:marBottom w:val="0"/>
          <w:divBdr>
            <w:top w:val="none" w:sz="0" w:space="0" w:color="auto"/>
            <w:left w:val="none" w:sz="0" w:space="0" w:color="auto"/>
            <w:bottom w:val="none" w:sz="0" w:space="0" w:color="auto"/>
            <w:right w:val="none" w:sz="0" w:space="0" w:color="auto"/>
          </w:divBdr>
        </w:div>
        <w:div w:id="1454012134">
          <w:marLeft w:val="0"/>
          <w:marRight w:val="0"/>
          <w:marTop w:val="0"/>
          <w:marBottom w:val="0"/>
          <w:divBdr>
            <w:top w:val="none" w:sz="0" w:space="0" w:color="auto"/>
            <w:left w:val="none" w:sz="0" w:space="0" w:color="auto"/>
            <w:bottom w:val="none" w:sz="0" w:space="0" w:color="auto"/>
            <w:right w:val="none" w:sz="0" w:space="0" w:color="auto"/>
          </w:divBdr>
        </w:div>
      </w:divsChild>
    </w:div>
    <w:div w:id="330912552">
      <w:bodyDiv w:val="1"/>
      <w:marLeft w:val="0"/>
      <w:marRight w:val="0"/>
      <w:marTop w:val="0"/>
      <w:marBottom w:val="0"/>
      <w:divBdr>
        <w:top w:val="none" w:sz="0" w:space="0" w:color="auto"/>
        <w:left w:val="none" w:sz="0" w:space="0" w:color="auto"/>
        <w:bottom w:val="none" w:sz="0" w:space="0" w:color="auto"/>
        <w:right w:val="none" w:sz="0" w:space="0" w:color="auto"/>
      </w:divBdr>
    </w:div>
    <w:div w:id="354383380">
      <w:bodyDiv w:val="1"/>
      <w:marLeft w:val="0"/>
      <w:marRight w:val="0"/>
      <w:marTop w:val="0"/>
      <w:marBottom w:val="0"/>
      <w:divBdr>
        <w:top w:val="none" w:sz="0" w:space="0" w:color="auto"/>
        <w:left w:val="none" w:sz="0" w:space="0" w:color="auto"/>
        <w:bottom w:val="none" w:sz="0" w:space="0" w:color="auto"/>
        <w:right w:val="none" w:sz="0" w:space="0" w:color="auto"/>
      </w:divBdr>
    </w:div>
    <w:div w:id="370572768">
      <w:bodyDiv w:val="1"/>
      <w:marLeft w:val="0"/>
      <w:marRight w:val="0"/>
      <w:marTop w:val="0"/>
      <w:marBottom w:val="0"/>
      <w:divBdr>
        <w:top w:val="none" w:sz="0" w:space="0" w:color="auto"/>
        <w:left w:val="none" w:sz="0" w:space="0" w:color="auto"/>
        <w:bottom w:val="none" w:sz="0" w:space="0" w:color="auto"/>
        <w:right w:val="none" w:sz="0" w:space="0" w:color="auto"/>
      </w:divBdr>
    </w:div>
    <w:div w:id="380058178">
      <w:bodyDiv w:val="1"/>
      <w:marLeft w:val="0"/>
      <w:marRight w:val="0"/>
      <w:marTop w:val="0"/>
      <w:marBottom w:val="0"/>
      <w:divBdr>
        <w:top w:val="none" w:sz="0" w:space="0" w:color="auto"/>
        <w:left w:val="none" w:sz="0" w:space="0" w:color="auto"/>
        <w:bottom w:val="none" w:sz="0" w:space="0" w:color="auto"/>
        <w:right w:val="none" w:sz="0" w:space="0" w:color="auto"/>
      </w:divBdr>
    </w:div>
    <w:div w:id="381027168">
      <w:bodyDiv w:val="1"/>
      <w:marLeft w:val="0"/>
      <w:marRight w:val="0"/>
      <w:marTop w:val="0"/>
      <w:marBottom w:val="0"/>
      <w:divBdr>
        <w:top w:val="none" w:sz="0" w:space="0" w:color="auto"/>
        <w:left w:val="none" w:sz="0" w:space="0" w:color="auto"/>
        <w:bottom w:val="none" w:sz="0" w:space="0" w:color="auto"/>
        <w:right w:val="none" w:sz="0" w:space="0" w:color="auto"/>
      </w:divBdr>
    </w:div>
    <w:div w:id="412163637">
      <w:bodyDiv w:val="1"/>
      <w:marLeft w:val="0"/>
      <w:marRight w:val="0"/>
      <w:marTop w:val="0"/>
      <w:marBottom w:val="0"/>
      <w:divBdr>
        <w:top w:val="none" w:sz="0" w:space="0" w:color="auto"/>
        <w:left w:val="none" w:sz="0" w:space="0" w:color="auto"/>
        <w:bottom w:val="none" w:sz="0" w:space="0" w:color="auto"/>
        <w:right w:val="none" w:sz="0" w:space="0" w:color="auto"/>
      </w:divBdr>
    </w:div>
    <w:div w:id="429667460">
      <w:bodyDiv w:val="1"/>
      <w:marLeft w:val="0"/>
      <w:marRight w:val="0"/>
      <w:marTop w:val="0"/>
      <w:marBottom w:val="0"/>
      <w:divBdr>
        <w:top w:val="none" w:sz="0" w:space="0" w:color="auto"/>
        <w:left w:val="none" w:sz="0" w:space="0" w:color="auto"/>
        <w:bottom w:val="none" w:sz="0" w:space="0" w:color="auto"/>
        <w:right w:val="none" w:sz="0" w:space="0" w:color="auto"/>
      </w:divBdr>
    </w:div>
    <w:div w:id="470294177">
      <w:bodyDiv w:val="1"/>
      <w:marLeft w:val="0"/>
      <w:marRight w:val="0"/>
      <w:marTop w:val="0"/>
      <w:marBottom w:val="0"/>
      <w:divBdr>
        <w:top w:val="none" w:sz="0" w:space="0" w:color="auto"/>
        <w:left w:val="none" w:sz="0" w:space="0" w:color="auto"/>
        <w:bottom w:val="none" w:sz="0" w:space="0" w:color="auto"/>
        <w:right w:val="none" w:sz="0" w:space="0" w:color="auto"/>
      </w:divBdr>
    </w:div>
    <w:div w:id="481193220">
      <w:bodyDiv w:val="1"/>
      <w:marLeft w:val="0"/>
      <w:marRight w:val="0"/>
      <w:marTop w:val="0"/>
      <w:marBottom w:val="0"/>
      <w:divBdr>
        <w:top w:val="none" w:sz="0" w:space="0" w:color="auto"/>
        <w:left w:val="none" w:sz="0" w:space="0" w:color="auto"/>
        <w:bottom w:val="none" w:sz="0" w:space="0" w:color="auto"/>
        <w:right w:val="none" w:sz="0" w:space="0" w:color="auto"/>
      </w:divBdr>
    </w:div>
    <w:div w:id="495851163">
      <w:bodyDiv w:val="1"/>
      <w:marLeft w:val="0"/>
      <w:marRight w:val="0"/>
      <w:marTop w:val="0"/>
      <w:marBottom w:val="0"/>
      <w:divBdr>
        <w:top w:val="none" w:sz="0" w:space="0" w:color="auto"/>
        <w:left w:val="none" w:sz="0" w:space="0" w:color="auto"/>
        <w:bottom w:val="none" w:sz="0" w:space="0" w:color="auto"/>
        <w:right w:val="none" w:sz="0" w:space="0" w:color="auto"/>
      </w:divBdr>
      <w:divsChild>
        <w:div w:id="198976849">
          <w:marLeft w:val="0"/>
          <w:marRight w:val="0"/>
          <w:marTop w:val="0"/>
          <w:marBottom w:val="0"/>
          <w:divBdr>
            <w:top w:val="none" w:sz="0" w:space="0" w:color="auto"/>
            <w:left w:val="none" w:sz="0" w:space="0" w:color="auto"/>
            <w:bottom w:val="none" w:sz="0" w:space="0" w:color="auto"/>
            <w:right w:val="none" w:sz="0" w:space="0" w:color="auto"/>
          </w:divBdr>
        </w:div>
        <w:div w:id="431626872">
          <w:marLeft w:val="0"/>
          <w:marRight w:val="0"/>
          <w:marTop w:val="0"/>
          <w:marBottom w:val="0"/>
          <w:divBdr>
            <w:top w:val="none" w:sz="0" w:space="0" w:color="auto"/>
            <w:left w:val="none" w:sz="0" w:space="0" w:color="auto"/>
            <w:bottom w:val="none" w:sz="0" w:space="0" w:color="auto"/>
            <w:right w:val="none" w:sz="0" w:space="0" w:color="auto"/>
          </w:divBdr>
        </w:div>
        <w:div w:id="473789395">
          <w:marLeft w:val="0"/>
          <w:marRight w:val="0"/>
          <w:marTop w:val="0"/>
          <w:marBottom w:val="0"/>
          <w:divBdr>
            <w:top w:val="none" w:sz="0" w:space="0" w:color="auto"/>
            <w:left w:val="none" w:sz="0" w:space="0" w:color="auto"/>
            <w:bottom w:val="none" w:sz="0" w:space="0" w:color="auto"/>
            <w:right w:val="none" w:sz="0" w:space="0" w:color="auto"/>
          </w:divBdr>
        </w:div>
      </w:divsChild>
    </w:div>
    <w:div w:id="552959209">
      <w:bodyDiv w:val="1"/>
      <w:marLeft w:val="0"/>
      <w:marRight w:val="0"/>
      <w:marTop w:val="0"/>
      <w:marBottom w:val="0"/>
      <w:divBdr>
        <w:top w:val="none" w:sz="0" w:space="0" w:color="auto"/>
        <w:left w:val="none" w:sz="0" w:space="0" w:color="auto"/>
        <w:bottom w:val="none" w:sz="0" w:space="0" w:color="auto"/>
        <w:right w:val="none" w:sz="0" w:space="0" w:color="auto"/>
      </w:divBdr>
    </w:div>
    <w:div w:id="554661172">
      <w:bodyDiv w:val="1"/>
      <w:marLeft w:val="0"/>
      <w:marRight w:val="0"/>
      <w:marTop w:val="0"/>
      <w:marBottom w:val="0"/>
      <w:divBdr>
        <w:top w:val="none" w:sz="0" w:space="0" w:color="auto"/>
        <w:left w:val="none" w:sz="0" w:space="0" w:color="auto"/>
        <w:bottom w:val="none" w:sz="0" w:space="0" w:color="auto"/>
        <w:right w:val="none" w:sz="0" w:space="0" w:color="auto"/>
      </w:divBdr>
    </w:div>
    <w:div w:id="562134043">
      <w:bodyDiv w:val="1"/>
      <w:marLeft w:val="0"/>
      <w:marRight w:val="0"/>
      <w:marTop w:val="0"/>
      <w:marBottom w:val="0"/>
      <w:divBdr>
        <w:top w:val="none" w:sz="0" w:space="0" w:color="auto"/>
        <w:left w:val="none" w:sz="0" w:space="0" w:color="auto"/>
        <w:bottom w:val="none" w:sz="0" w:space="0" w:color="auto"/>
        <w:right w:val="none" w:sz="0" w:space="0" w:color="auto"/>
      </w:divBdr>
    </w:div>
    <w:div w:id="575168009">
      <w:bodyDiv w:val="1"/>
      <w:marLeft w:val="0"/>
      <w:marRight w:val="0"/>
      <w:marTop w:val="0"/>
      <w:marBottom w:val="0"/>
      <w:divBdr>
        <w:top w:val="none" w:sz="0" w:space="0" w:color="auto"/>
        <w:left w:val="none" w:sz="0" w:space="0" w:color="auto"/>
        <w:bottom w:val="none" w:sz="0" w:space="0" w:color="auto"/>
        <w:right w:val="none" w:sz="0" w:space="0" w:color="auto"/>
      </w:divBdr>
    </w:div>
    <w:div w:id="576328757">
      <w:bodyDiv w:val="1"/>
      <w:marLeft w:val="0"/>
      <w:marRight w:val="0"/>
      <w:marTop w:val="0"/>
      <w:marBottom w:val="0"/>
      <w:divBdr>
        <w:top w:val="none" w:sz="0" w:space="0" w:color="auto"/>
        <w:left w:val="none" w:sz="0" w:space="0" w:color="auto"/>
        <w:bottom w:val="none" w:sz="0" w:space="0" w:color="auto"/>
        <w:right w:val="none" w:sz="0" w:space="0" w:color="auto"/>
      </w:divBdr>
    </w:div>
    <w:div w:id="593324858">
      <w:bodyDiv w:val="1"/>
      <w:marLeft w:val="0"/>
      <w:marRight w:val="0"/>
      <w:marTop w:val="0"/>
      <w:marBottom w:val="0"/>
      <w:divBdr>
        <w:top w:val="none" w:sz="0" w:space="0" w:color="auto"/>
        <w:left w:val="none" w:sz="0" w:space="0" w:color="auto"/>
        <w:bottom w:val="none" w:sz="0" w:space="0" w:color="auto"/>
        <w:right w:val="none" w:sz="0" w:space="0" w:color="auto"/>
      </w:divBdr>
    </w:div>
    <w:div w:id="611715530">
      <w:bodyDiv w:val="1"/>
      <w:marLeft w:val="0"/>
      <w:marRight w:val="0"/>
      <w:marTop w:val="0"/>
      <w:marBottom w:val="0"/>
      <w:divBdr>
        <w:top w:val="none" w:sz="0" w:space="0" w:color="auto"/>
        <w:left w:val="none" w:sz="0" w:space="0" w:color="auto"/>
        <w:bottom w:val="none" w:sz="0" w:space="0" w:color="auto"/>
        <w:right w:val="none" w:sz="0" w:space="0" w:color="auto"/>
      </w:divBdr>
    </w:div>
    <w:div w:id="624311711">
      <w:bodyDiv w:val="1"/>
      <w:marLeft w:val="0"/>
      <w:marRight w:val="0"/>
      <w:marTop w:val="0"/>
      <w:marBottom w:val="0"/>
      <w:divBdr>
        <w:top w:val="none" w:sz="0" w:space="0" w:color="auto"/>
        <w:left w:val="none" w:sz="0" w:space="0" w:color="auto"/>
        <w:bottom w:val="none" w:sz="0" w:space="0" w:color="auto"/>
        <w:right w:val="none" w:sz="0" w:space="0" w:color="auto"/>
      </w:divBdr>
    </w:div>
    <w:div w:id="640504855">
      <w:bodyDiv w:val="1"/>
      <w:marLeft w:val="0"/>
      <w:marRight w:val="0"/>
      <w:marTop w:val="0"/>
      <w:marBottom w:val="0"/>
      <w:divBdr>
        <w:top w:val="none" w:sz="0" w:space="0" w:color="auto"/>
        <w:left w:val="none" w:sz="0" w:space="0" w:color="auto"/>
        <w:bottom w:val="none" w:sz="0" w:space="0" w:color="auto"/>
        <w:right w:val="none" w:sz="0" w:space="0" w:color="auto"/>
      </w:divBdr>
    </w:div>
    <w:div w:id="656498545">
      <w:bodyDiv w:val="1"/>
      <w:marLeft w:val="0"/>
      <w:marRight w:val="0"/>
      <w:marTop w:val="0"/>
      <w:marBottom w:val="0"/>
      <w:divBdr>
        <w:top w:val="none" w:sz="0" w:space="0" w:color="auto"/>
        <w:left w:val="none" w:sz="0" w:space="0" w:color="auto"/>
        <w:bottom w:val="none" w:sz="0" w:space="0" w:color="auto"/>
        <w:right w:val="none" w:sz="0" w:space="0" w:color="auto"/>
      </w:divBdr>
    </w:div>
    <w:div w:id="670639042">
      <w:bodyDiv w:val="1"/>
      <w:marLeft w:val="0"/>
      <w:marRight w:val="0"/>
      <w:marTop w:val="0"/>
      <w:marBottom w:val="0"/>
      <w:divBdr>
        <w:top w:val="none" w:sz="0" w:space="0" w:color="auto"/>
        <w:left w:val="none" w:sz="0" w:space="0" w:color="auto"/>
        <w:bottom w:val="none" w:sz="0" w:space="0" w:color="auto"/>
        <w:right w:val="none" w:sz="0" w:space="0" w:color="auto"/>
      </w:divBdr>
    </w:div>
    <w:div w:id="710689732">
      <w:bodyDiv w:val="1"/>
      <w:marLeft w:val="0"/>
      <w:marRight w:val="0"/>
      <w:marTop w:val="0"/>
      <w:marBottom w:val="0"/>
      <w:divBdr>
        <w:top w:val="none" w:sz="0" w:space="0" w:color="auto"/>
        <w:left w:val="none" w:sz="0" w:space="0" w:color="auto"/>
        <w:bottom w:val="none" w:sz="0" w:space="0" w:color="auto"/>
        <w:right w:val="none" w:sz="0" w:space="0" w:color="auto"/>
      </w:divBdr>
    </w:div>
    <w:div w:id="720831760">
      <w:bodyDiv w:val="1"/>
      <w:marLeft w:val="0"/>
      <w:marRight w:val="0"/>
      <w:marTop w:val="0"/>
      <w:marBottom w:val="0"/>
      <w:divBdr>
        <w:top w:val="none" w:sz="0" w:space="0" w:color="auto"/>
        <w:left w:val="none" w:sz="0" w:space="0" w:color="auto"/>
        <w:bottom w:val="none" w:sz="0" w:space="0" w:color="auto"/>
        <w:right w:val="none" w:sz="0" w:space="0" w:color="auto"/>
      </w:divBdr>
      <w:divsChild>
        <w:div w:id="488788974">
          <w:marLeft w:val="0"/>
          <w:marRight w:val="0"/>
          <w:marTop w:val="0"/>
          <w:marBottom w:val="0"/>
          <w:divBdr>
            <w:top w:val="none" w:sz="0" w:space="0" w:color="auto"/>
            <w:left w:val="none" w:sz="0" w:space="0" w:color="auto"/>
            <w:bottom w:val="none" w:sz="0" w:space="0" w:color="auto"/>
            <w:right w:val="none" w:sz="0" w:space="0" w:color="auto"/>
          </w:divBdr>
        </w:div>
        <w:div w:id="1392188705">
          <w:marLeft w:val="0"/>
          <w:marRight w:val="0"/>
          <w:marTop w:val="0"/>
          <w:marBottom w:val="0"/>
          <w:divBdr>
            <w:top w:val="none" w:sz="0" w:space="0" w:color="auto"/>
            <w:left w:val="none" w:sz="0" w:space="0" w:color="auto"/>
            <w:bottom w:val="none" w:sz="0" w:space="0" w:color="auto"/>
            <w:right w:val="none" w:sz="0" w:space="0" w:color="auto"/>
          </w:divBdr>
        </w:div>
        <w:div w:id="1614899303">
          <w:marLeft w:val="0"/>
          <w:marRight w:val="0"/>
          <w:marTop w:val="0"/>
          <w:marBottom w:val="0"/>
          <w:divBdr>
            <w:top w:val="none" w:sz="0" w:space="0" w:color="auto"/>
            <w:left w:val="none" w:sz="0" w:space="0" w:color="auto"/>
            <w:bottom w:val="none" w:sz="0" w:space="0" w:color="auto"/>
            <w:right w:val="none" w:sz="0" w:space="0" w:color="auto"/>
          </w:divBdr>
        </w:div>
        <w:div w:id="2145538345">
          <w:marLeft w:val="0"/>
          <w:marRight w:val="0"/>
          <w:marTop w:val="0"/>
          <w:marBottom w:val="0"/>
          <w:divBdr>
            <w:top w:val="none" w:sz="0" w:space="0" w:color="auto"/>
            <w:left w:val="none" w:sz="0" w:space="0" w:color="auto"/>
            <w:bottom w:val="none" w:sz="0" w:space="0" w:color="auto"/>
            <w:right w:val="none" w:sz="0" w:space="0" w:color="auto"/>
          </w:divBdr>
        </w:div>
      </w:divsChild>
    </w:div>
    <w:div w:id="725496705">
      <w:bodyDiv w:val="1"/>
      <w:marLeft w:val="0"/>
      <w:marRight w:val="0"/>
      <w:marTop w:val="0"/>
      <w:marBottom w:val="0"/>
      <w:divBdr>
        <w:top w:val="none" w:sz="0" w:space="0" w:color="auto"/>
        <w:left w:val="none" w:sz="0" w:space="0" w:color="auto"/>
        <w:bottom w:val="none" w:sz="0" w:space="0" w:color="auto"/>
        <w:right w:val="none" w:sz="0" w:space="0" w:color="auto"/>
      </w:divBdr>
    </w:div>
    <w:div w:id="736788111">
      <w:bodyDiv w:val="1"/>
      <w:marLeft w:val="0"/>
      <w:marRight w:val="0"/>
      <w:marTop w:val="0"/>
      <w:marBottom w:val="0"/>
      <w:divBdr>
        <w:top w:val="none" w:sz="0" w:space="0" w:color="auto"/>
        <w:left w:val="none" w:sz="0" w:space="0" w:color="auto"/>
        <w:bottom w:val="none" w:sz="0" w:space="0" w:color="auto"/>
        <w:right w:val="none" w:sz="0" w:space="0" w:color="auto"/>
      </w:divBdr>
    </w:div>
    <w:div w:id="740636345">
      <w:bodyDiv w:val="1"/>
      <w:marLeft w:val="0"/>
      <w:marRight w:val="0"/>
      <w:marTop w:val="0"/>
      <w:marBottom w:val="0"/>
      <w:divBdr>
        <w:top w:val="none" w:sz="0" w:space="0" w:color="auto"/>
        <w:left w:val="none" w:sz="0" w:space="0" w:color="auto"/>
        <w:bottom w:val="none" w:sz="0" w:space="0" w:color="auto"/>
        <w:right w:val="none" w:sz="0" w:space="0" w:color="auto"/>
      </w:divBdr>
    </w:div>
    <w:div w:id="773943609">
      <w:bodyDiv w:val="1"/>
      <w:marLeft w:val="0"/>
      <w:marRight w:val="0"/>
      <w:marTop w:val="0"/>
      <w:marBottom w:val="0"/>
      <w:divBdr>
        <w:top w:val="none" w:sz="0" w:space="0" w:color="auto"/>
        <w:left w:val="none" w:sz="0" w:space="0" w:color="auto"/>
        <w:bottom w:val="none" w:sz="0" w:space="0" w:color="auto"/>
        <w:right w:val="none" w:sz="0" w:space="0" w:color="auto"/>
      </w:divBdr>
    </w:div>
    <w:div w:id="819272095">
      <w:bodyDiv w:val="1"/>
      <w:marLeft w:val="0"/>
      <w:marRight w:val="0"/>
      <w:marTop w:val="0"/>
      <w:marBottom w:val="0"/>
      <w:divBdr>
        <w:top w:val="none" w:sz="0" w:space="0" w:color="auto"/>
        <w:left w:val="none" w:sz="0" w:space="0" w:color="auto"/>
        <w:bottom w:val="none" w:sz="0" w:space="0" w:color="auto"/>
        <w:right w:val="none" w:sz="0" w:space="0" w:color="auto"/>
      </w:divBdr>
    </w:div>
    <w:div w:id="829443217">
      <w:bodyDiv w:val="1"/>
      <w:marLeft w:val="0"/>
      <w:marRight w:val="0"/>
      <w:marTop w:val="0"/>
      <w:marBottom w:val="0"/>
      <w:divBdr>
        <w:top w:val="none" w:sz="0" w:space="0" w:color="auto"/>
        <w:left w:val="none" w:sz="0" w:space="0" w:color="auto"/>
        <w:bottom w:val="none" w:sz="0" w:space="0" w:color="auto"/>
        <w:right w:val="none" w:sz="0" w:space="0" w:color="auto"/>
      </w:divBdr>
    </w:div>
    <w:div w:id="829560372">
      <w:bodyDiv w:val="1"/>
      <w:marLeft w:val="0"/>
      <w:marRight w:val="0"/>
      <w:marTop w:val="0"/>
      <w:marBottom w:val="0"/>
      <w:divBdr>
        <w:top w:val="none" w:sz="0" w:space="0" w:color="auto"/>
        <w:left w:val="none" w:sz="0" w:space="0" w:color="auto"/>
        <w:bottom w:val="none" w:sz="0" w:space="0" w:color="auto"/>
        <w:right w:val="none" w:sz="0" w:space="0" w:color="auto"/>
      </w:divBdr>
    </w:div>
    <w:div w:id="830608896">
      <w:bodyDiv w:val="1"/>
      <w:marLeft w:val="0"/>
      <w:marRight w:val="0"/>
      <w:marTop w:val="0"/>
      <w:marBottom w:val="0"/>
      <w:divBdr>
        <w:top w:val="none" w:sz="0" w:space="0" w:color="auto"/>
        <w:left w:val="none" w:sz="0" w:space="0" w:color="auto"/>
        <w:bottom w:val="none" w:sz="0" w:space="0" w:color="auto"/>
        <w:right w:val="none" w:sz="0" w:space="0" w:color="auto"/>
      </w:divBdr>
    </w:div>
    <w:div w:id="832070618">
      <w:bodyDiv w:val="1"/>
      <w:marLeft w:val="0"/>
      <w:marRight w:val="0"/>
      <w:marTop w:val="0"/>
      <w:marBottom w:val="0"/>
      <w:divBdr>
        <w:top w:val="none" w:sz="0" w:space="0" w:color="auto"/>
        <w:left w:val="none" w:sz="0" w:space="0" w:color="auto"/>
        <w:bottom w:val="none" w:sz="0" w:space="0" w:color="auto"/>
        <w:right w:val="none" w:sz="0" w:space="0" w:color="auto"/>
      </w:divBdr>
    </w:div>
    <w:div w:id="838350295">
      <w:bodyDiv w:val="1"/>
      <w:marLeft w:val="0"/>
      <w:marRight w:val="0"/>
      <w:marTop w:val="0"/>
      <w:marBottom w:val="0"/>
      <w:divBdr>
        <w:top w:val="none" w:sz="0" w:space="0" w:color="auto"/>
        <w:left w:val="none" w:sz="0" w:space="0" w:color="auto"/>
        <w:bottom w:val="none" w:sz="0" w:space="0" w:color="auto"/>
        <w:right w:val="none" w:sz="0" w:space="0" w:color="auto"/>
      </w:divBdr>
      <w:divsChild>
        <w:div w:id="335352355">
          <w:marLeft w:val="0"/>
          <w:marRight w:val="0"/>
          <w:marTop w:val="0"/>
          <w:marBottom w:val="0"/>
          <w:divBdr>
            <w:top w:val="none" w:sz="0" w:space="0" w:color="auto"/>
            <w:left w:val="none" w:sz="0" w:space="0" w:color="auto"/>
            <w:bottom w:val="none" w:sz="0" w:space="0" w:color="auto"/>
            <w:right w:val="none" w:sz="0" w:space="0" w:color="auto"/>
          </w:divBdr>
        </w:div>
        <w:div w:id="1243756170">
          <w:marLeft w:val="0"/>
          <w:marRight w:val="0"/>
          <w:marTop w:val="0"/>
          <w:marBottom w:val="0"/>
          <w:divBdr>
            <w:top w:val="none" w:sz="0" w:space="0" w:color="auto"/>
            <w:left w:val="none" w:sz="0" w:space="0" w:color="auto"/>
            <w:bottom w:val="none" w:sz="0" w:space="0" w:color="auto"/>
            <w:right w:val="none" w:sz="0" w:space="0" w:color="auto"/>
          </w:divBdr>
        </w:div>
        <w:div w:id="1492286664">
          <w:marLeft w:val="0"/>
          <w:marRight w:val="0"/>
          <w:marTop w:val="0"/>
          <w:marBottom w:val="0"/>
          <w:divBdr>
            <w:top w:val="none" w:sz="0" w:space="0" w:color="auto"/>
            <w:left w:val="none" w:sz="0" w:space="0" w:color="auto"/>
            <w:bottom w:val="none" w:sz="0" w:space="0" w:color="auto"/>
            <w:right w:val="none" w:sz="0" w:space="0" w:color="auto"/>
          </w:divBdr>
        </w:div>
        <w:div w:id="1717118714">
          <w:marLeft w:val="0"/>
          <w:marRight w:val="0"/>
          <w:marTop w:val="0"/>
          <w:marBottom w:val="0"/>
          <w:divBdr>
            <w:top w:val="none" w:sz="0" w:space="0" w:color="auto"/>
            <w:left w:val="none" w:sz="0" w:space="0" w:color="auto"/>
            <w:bottom w:val="none" w:sz="0" w:space="0" w:color="auto"/>
            <w:right w:val="none" w:sz="0" w:space="0" w:color="auto"/>
          </w:divBdr>
        </w:div>
      </w:divsChild>
    </w:div>
    <w:div w:id="858202125">
      <w:bodyDiv w:val="1"/>
      <w:marLeft w:val="0"/>
      <w:marRight w:val="0"/>
      <w:marTop w:val="0"/>
      <w:marBottom w:val="0"/>
      <w:divBdr>
        <w:top w:val="none" w:sz="0" w:space="0" w:color="auto"/>
        <w:left w:val="none" w:sz="0" w:space="0" w:color="auto"/>
        <w:bottom w:val="none" w:sz="0" w:space="0" w:color="auto"/>
        <w:right w:val="none" w:sz="0" w:space="0" w:color="auto"/>
      </w:divBdr>
      <w:divsChild>
        <w:div w:id="32730911">
          <w:marLeft w:val="0"/>
          <w:marRight w:val="0"/>
          <w:marTop w:val="0"/>
          <w:marBottom w:val="0"/>
          <w:divBdr>
            <w:top w:val="none" w:sz="0" w:space="0" w:color="auto"/>
            <w:left w:val="none" w:sz="0" w:space="0" w:color="auto"/>
            <w:bottom w:val="none" w:sz="0" w:space="0" w:color="auto"/>
            <w:right w:val="none" w:sz="0" w:space="0" w:color="auto"/>
          </w:divBdr>
        </w:div>
        <w:div w:id="59596908">
          <w:marLeft w:val="0"/>
          <w:marRight w:val="0"/>
          <w:marTop w:val="0"/>
          <w:marBottom w:val="0"/>
          <w:divBdr>
            <w:top w:val="none" w:sz="0" w:space="0" w:color="auto"/>
            <w:left w:val="none" w:sz="0" w:space="0" w:color="auto"/>
            <w:bottom w:val="none" w:sz="0" w:space="0" w:color="auto"/>
            <w:right w:val="none" w:sz="0" w:space="0" w:color="auto"/>
          </w:divBdr>
        </w:div>
        <w:div w:id="89014280">
          <w:marLeft w:val="0"/>
          <w:marRight w:val="0"/>
          <w:marTop w:val="0"/>
          <w:marBottom w:val="0"/>
          <w:divBdr>
            <w:top w:val="none" w:sz="0" w:space="0" w:color="auto"/>
            <w:left w:val="none" w:sz="0" w:space="0" w:color="auto"/>
            <w:bottom w:val="none" w:sz="0" w:space="0" w:color="auto"/>
            <w:right w:val="none" w:sz="0" w:space="0" w:color="auto"/>
          </w:divBdr>
        </w:div>
        <w:div w:id="111828606">
          <w:marLeft w:val="0"/>
          <w:marRight w:val="0"/>
          <w:marTop w:val="0"/>
          <w:marBottom w:val="0"/>
          <w:divBdr>
            <w:top w:val="none" w:sz="0" w:space="0" w:color="auto"/>
            <w:left w:val="none" w:sz="0" w:space="0" w:color="auto"/>
            <w:bottom w:val="none" w:sz="0" w:space="0" w:color="auto"/>
            <w:right w:val="none" w:sz="0" w:space="0" w:color="auto"/>
          </w:divBdr>
        </w:div>
        <w:div w:id="147943807">
          <w:marLeft w:val="0"/>
          <w:marRight w:val="0"/>
          <w:marTop w:val="0"/>
          <w:marBottom w:val="0"/>
          <w:divBdr>
            <w:top w:val="none" w:sz="0" w:space="0" w:color="auto"/>
            <w:left w:val="none" w:sz="0" w:space="0" w:color="auto"/>
            <w:bottom w:val="none" w:sz="0" w:space="0" w:color="auto"/>
            <w:right w:val="none" w:sz="0" w:space="0" w:color="auto"/>
          </w:divBdr>
        </w:div>
        <w:div w:id="148983139">
          <w:marLeft w:val="0"/>
          <w:marRight w:val="0"/>
          <w:marTop w:val="0"/>
          <w:marBottom w:val="0"/>
          <w:divBdr>
            <w:top w:val="none" w:sz="0" w:space="0" w:color="auto"/>
            <w:left w:val="none" w:sz="0" w:space="0" w:color="auto"/>
            <w:bottom w:val="none" w:sz="0" w:space="0" w:color="auto"/>
            <w:right w:val="none" w:sz="0" w:space="0" w:color="auto"/>
          </w:divBdr>
        </w:div>
        <w:div w:id="159084411">
          <w:marLeft w:val="0"/>
          <w:marRight w:val="0"/>
          <w:marTop w:val="0"/>
          <w:marBottom w:val="0"/>
          <w:divBdr>
            <w:top w:val="none" w:sz="0" w:space="0" w:color="auto"/>
            <w:left w:val="none" w:sz="0" w:space="0" w:color="auto"/>
            <w:bottom w:val="none" w:sz="0" w:space="0" w:color="auto"/>
            <w:right w:val="none" w:sz="0" w:space="0" w:color="auto"/>
          </w:divBdr>
        </w:div>
        <w:div w:id="185487989">
          <w:marLeft w:val="0"/>
          <w:marRight w:val="0"/>
          <w:marTop w:val="0"/>
          <w:marBottom w:val="0"/>
          <w:divBdr>
            <w:top w:val="none" w:sz="0" w:space="0" w:color="auto"/>
            <w:left w:val="none" w:sz="0" w:space="0" w:color="auto"/>
            <w:bottom w:val="none" w:sz="0" w:space="0" w:color="auto"/>
            <w:right w:val="none" w:sz="0" w:space="0" w:color="auto"/>
          </w:divBdr>
        </w:div>
        <w:div w:id="340743056">
          <w:marLeft w:val="0"/>
          <w:marRight w:val="0"/>
          <w:marTop w:val="0"/>
          <w:marBottom w:val="0"/>
          <w:divBdr>
            <w:top w:val="none" w:sz="0" w:space="0" w:color="auto"/>
            <w:left w:val="none" w:sz="0" w:space="0" w:color="auto"/>
            <w:bottom w:val="none" w:sz="0" w:space="0" w:color="auto"/>
            <w:right w:val="none" w:sz="0" w:space="0" w:color="auto"/>
          </w:divBdr>
        </w:div>
        <w:div w:id="400640252">
          <w:marLeft w:val="0"/>
          <w:marRight w:val="0"/>
          <w:marTop w:val="0"/>
          <w:marBottom w:val="0"/>
          <w:divBdr>
            <w:top w:val="none" w:sz="0" w:space="0" w:color="auto"/>
            <w:left w:val="none" w:sz="0" w:space="0" w:color="auto"/>
            <w:bottom w:val="none" w:sz="0" w:space="0" w:color="auto"/>
            <w:right w:val="none" w:sz="0" w:space="0" w:color="auto"/>
          </w:divBdr>
        </w:div>
        <w:div w:id="439568583">
          <w:marLeft w:val="0"/>
          <w:marRight w:val="0"/>
          <w:marTop w:val="0"/>
          <w:marBottom w:val="0"/>
          <w:divBdr>
            <w:top w:val="none" w:sz="0" w:space="0" w:color="auto"/>
            <w:left w:val="none" w:sz="0" w:space="0" w:color="auto"/>
            <w:bottom w:val="none" w:sz="0" w:space="0" w:color="auto"/>
            <w:right w:val="none" w:sz="0" w:space="0" w:color="auto"/>
          </w:divBdr>
        </w:div>
        <w:div w:id="470559588">
          <w:marLeft w:val="0"/>
          <w:marRight w:val="0"/>
          <w:marTop w:val="0"/>
          <w:marBottom w:val="0"/>
          <w:divBdr>
            <w:top w:val="none" w:sz="0" w:space="0" w:color="auto"/>
            <w:left w:val="none" w:sz="0" w:space="0" w:color="auto"/>
            <w:bottom w:val="none" w:sz="0" w:space="0" w:color="auto"/>
            <w:right w:val="none" w:sz="0" w:space="0" w:color="auto"/>
          </w:divBdr>
        </w:div>
        <w:div w:id="490292383">
          <w:marLeft w:val="0"/>
          <w:marRight w:val="0"/>
          <w:marTop w:val="0"/>
          <w:marBottom w:val="0"/>
          <w:divBdr>
            <w:top w:val="none" w:sz="0" w:space="0" w:color="auto"/>
            <w:left w:val="none" w:sz="0" w:space="0" w:color="auto"/>
            <w:bottom w:val="none" w:sz="0" w:space="0" w:color="auto"/>
            <w:right w:val="none" w:sz="0" w:space="0" w:color="auto"/>
          </w:divBdr>
        </w:div>
        <w:div w:id="494686214">
          <w:marLeft w:val="0"/>
          <w:marRight w:val="0"/>
          <w:marTop w:val="0"/>
          <w:marBottom w:val="0"/>
          <w:divBdr>
            <w:top w:val="none" w:sz="0" w:space="0" w:color="auto"/>
            <w:left w:val="none" w:sz="0" w:space="0" w:color="auto"/>
            <w:bottom w:val="none" w:sz="0" w:space="0" w:color="auto"/>
            <w:right w:val="none" w:sz="0" w:space="0" w:color="auto"/>
          </w:divBdr>
        </w:div>
        <w:div w:id="504170180">
          <w:marLeft w:val="0"/>
          <w:marRight w:val="0"/>
          <w:marTop w:val="0"/>
          <w:marBottom w:val="0"/>
          <w:divBdr>
            <w:top w:val="none" w:sz="0" w:space="0" w:color="auto"/>
            <w:left w:val="none" w:sz="0" w:space="0" w:color="auto"/>
            <w:bottom w:val="none" w:sz="0" w:space="0" w:color="auto"/>
            <w:right w:val="none" w:sz="0" w:space="0" w:color="auto"/>
          </w:divBdr>
        </w:div>
        <w:div w:id="695086000">
          <w:marLeft w:val="0"/>
          <w:marRight w:val="0"/>
          <w:marTop w:val="0"/>
          <w:marBottom w:val="0"/>
          <w:divBdr>
            <w:top w:val="none" w:sz="0" w:space="0" w:color="auto"/>
            <w:left w:val="none" w:sz="0" w:space="0" w:color="auto"/>
            <w:bottom w:val="none" w:sz="0" w:space="0" w:color="auto"/>
            <w:right w:val="none" w:sz="0" w:space="0" w:color="auto"/>
          </w:divBdr>
        </w:div>
        <w:div w:id="711927777">
          <w:marLeft w:val="0"/>
          <w:marRight w:val="0"/>
          <w:marTop w:val="0"/>
          <w:marBottom w:val="0"/>
          <w:divBdr>
            <w:top w:val="none" w:sz="0" w:space="0" w:color="auto"/>
            <w:left w:val="none" w:sz="0" w:space="0" w:color="auto"/>
            <w:bottom w:val="none" w:sz="0" w:space="0" w:color="auto"/>
            <w:right w:val="none" w:sz="0" w:space="0" w:color="auto"/>
          </w:divBdr>
        </w:div>
        <w:div w:id="752894726">
          <w:marLeft w:val="0"/>
          <w:marRight w:val="0"/>
          <w:marTop w:val="0"/>
          <w:marBottom w:val="0"/>
          <w:divBdr>
            <w:top w:val="none" w:sz="0" w:space="0" w:color="auto"/>
            <w:left w:val="none" w:sz="0" w:space="0" w:color="auto"/>
            <w:bottom w:val="none" w:sz="0" w:space="0" w:color="auto"/>
            <w:right w:val="none" w:sz="0" w:space="0" w:color="auto"/>
          </w:divBdr>
        </w:div>
        <w:div w:id="783503897">
          <w:marLeft w:val="0"/>
          <w:marRight w:val="0"/>
          <w:marTop w:val="0"/>
          <w:marBottom w:val="0"/>
          <w:divBdr>
            <w:top w:val="none" w:sz="0" w:space="0" w:color="auto"/>
            <w:left w:val="none" w:sz="0" w:space="0" w:color="auto"/>
            <w:bottom w:val="none" w:sz="0" w:space="0" w:color="auto"/>
            <w:right w:val="none" w:sz="0" w:space="0" w:color="auto"/>
          </w:divBdr>
        </w:div>
        <w:div w:id="913200701">
          <w:marLeft w:val="0"/>
          <w:marRight w:val="0"/>
          <w:marTop w:val="0"/>
          <w:marBottom w:val="0"/>
          <w:divBdr>
            <w:top w:val="none" w:sz="0" w:space="0" w:color="auto"/>
            <w:left w:val="none" w:sz="0" w:space="0" w:color="auto"/>
            <w:bottom w:val="none" w:sz="0" w:space="0" w:color="auto"/>
            <w:right w:val="none" w:sz="0" w:space="0" w:color="auto"/>
          </w:divBdr>
        </w:div>
        <w:div w:id="1097025304">
          <w:marLeft w:val="0"/>
          <w:marRight w:val="0"/>
          <w:marTop w:val="0"/>
          <w:marBottom w:val="0"/>
          <w:divBdr>
            <w:top w:val="none" w:sz="0" w:space="0" w:color="auto"/>
            <w:left w:val="none" w:sz="0" w:space="0" w:color="auto"/>
            <w:bottom w:val="none" w:sz="0" w:space="0" w:color="auto"/>
            <w:right w:val="none" w:sz="0" w:space="0" w:color="auto"/>
          </w:divBdr>
        </w:div>
        <w:div w:id="1134374327">
          <w:marLeft w:val="0"/>
          <w:marRight w:val="0"/>
          <w:marTop w:val="0"/>
          <w:marBottom w:val="0"/>
          <w:divBdr>
            <w:top w:val="none" w:sz="0" w:space="0" w:color="auto"/>
            <w:left w:val="none" w:sz="0" w:space="0" w:color="auto"/>
            <w:bottom w:val="none" w:sz="0" w:space="0" w:color="auto"/>
            <w:right w:val="none" w:sz="0" w:space="0" w:color="auto"/>
          </w:divBdr>
        </w:div>
        <w:div w:id="1219898340">
          <w:marLeft w:val="0"/>
          <w:marRight w:val="0"/>
          <w:marTop w:val="0"/>
          <w:marBottom w:val="0"/>
          <w:divBdr>
            <w:top w:val="none" w:sz="0" w:space="0" w:color="auto"/>
            <w:left w:val="none" w:sz="0" w:space="0" w:color="auto"/>
            <w:bottom w:val="none" w:sz="0" w:space="0" w:color="auto"/>
            <w:right w:val="none" w:sz="0" w:space="0" w:color="auto"/>
          </w:divBdr>
        </w:div>
        <w:div w:id="1309630356">
          <w:marLeft w:val="0"/>
          <w:marRight w:val="0"/>
          <w:marTop w:val="0"/>
          <w:marBottom w:val="0"/>
          <w:divBdr>
            <w:top w:val="none" w:sz="0" w:space="0" w:color="auto"/>
            <w:left w:val="none" w:sz="0" w:space="0" w:color="auto"/>
            <w:bottom w:val="none" w:sz="0" w:space="0" w:color="auto"/>
            <w:right w:val="none" w:sz="0" w:space="0" w:color="auto"/>
          </w:divBdr>
        </w:div>
        <w:div w:id="1337881236">
          <w:marLeft w:val="0"/>
          <w:marRight w:val="0"/>
          <w:marTop w:val="0"/>
          <w:marBottom w:val="0"/>
          <w:divBdr>
            <w:top w:val="none" w:sz="0" w:space="0" w:color="auto"/>
            <w:left w:val="none" w:sz="0" w:space="0" w:color="auto"/>
            <w:bottom w:val="none" w:sz="0" w:space="0" w:color="auto"/>
            <w:right w:val="none" w:sz="0" w:space="0" w:color="auto"/>
          </w:divBdr>
        </w:div>
        <w:div w:id="1355961809">
          <w:marLeft w:val="0"/>
          <w:marRight w:val="0"/>
          <w:marTop w:val="0"/>
          <w:marBottom w:val="0"/>
          <w:divBdr>
            <w:top w:val="none" w:sz="0" w:space="0" w:color="auto"/>
            <w:left w:val="none" w:sz="0" w:space="0" w:color="auto"/>
            <w:bottom w:val="none" w:sz="0" w:space="0" w:color="auto"/>
            <w:right w:val="none" w:sz="0" w:space="0" w:color="auto"/>
          </w:divBdr>
        </w:div>
        <w:div w:id="1451127281">
          <w:marLeft w:val="0"/>
          <w:marRight w:val="0"/>
          <w:marTop w:val="0"/>
          <w:marBottom w:val="0"/>
          <w:divBdr>
            <w:top w:val="none" w:sz="0" w:space="0" w:color="auto"/>
            <w:left w:val="none" w:sz="0" w:space="0" w:color="auto"/>
            <w:bottom w:val="none" w:sz="0" w:space="0" w:color="auto"/>
            <w:right w:val="none" w:sz="0" w:space="0" w:color="auto"/>
          </w:divBdr>
        </w:div>
        <w:div w:id="1544099365">
          <w:marLeft w:val="0"/>
          <w:marRight w:val="0"/>
          <w:marTop w:val="0"/>
          <w:marBottom w:val="0"/>
          <w:divBdr>
            <w:top w:val="none" w:sz="0" w:space="0" w:color="auto"/>
            <w:left w:val="none" w:sz="0" w:space="0" w:color="auto"/>
            <w:bottom w:val="none" w:sz="0" w:space="0" w:color="auto"/>
            <w:right w:val="none" w:sz="0" w:space="0" w:color="auto"/>
          </w:divBdr>
        </w:div>
        <w:div w:id="1544756935">
          <w:marLeft w:val="0"/>
          <w:marRight w:val="0"/>
          <w:marTop w:val="0"/>
          <w:marBottom w:val="0"/>
          <w:divBdr>
            <w:top w:val="none" w:sz="0" w:space="0" w:color="auto"/>
            <w:left w:val="none" w:sz="0" w:space="0" w:color="auto"/>
            <w:bottom w:val="none" w:sz="0" w:space="0" w:color="auto"/>
            <w:right w:val="none" w:sz="0" w:space="0" w:color="auto"/>
          </w:divBdr>
        </w:div>
        <w:div w:id="1562061270">
          <w:marLeft w:val="0"/>
          <w:marRight w:val="0"/>
          <w:marTop w:val="0"/>
          <w:marBottom w:val="0"/>
          <w:divBdr>
            <w:top w:val="none" w:sz="0" w:space="0" w:color="auto"/>
            <w:left w:val="none" w:sz="0" w:space="0" w:color="auto"/>
            <w:bottom w:val="none" w:sz="0" w:space="0" w:color="auto"/>
            <w:right w:val="none" w:sz="0" w:space="0" w:color="auto"/>
          </w:divBdr>
        </w:div>
        <w:div w:id="1568303589">
          <w:marLeft w:val="0"/>
          <w:marRight w:val="0"/>
          <w:marTop w:val="0"/>
          <w:marBottom w:val="0"/>
          <w:divBdr>
            <w:top w:val="none" w:sz="0" w:space="0" w:color="auto"/>
            <w:left w:val="none" w:sz="0" w:space="0" w:color="auto"/>
            <w:bottom w:val="none" w:sz="0" w:space="0" w:color="auto"/>
            <w:right w:val="none" w:sz="0" w:space="0" w:color="auto"/>
          </w:divBdr>
        </w:div>
        <w:div w:id="1697147400">
          <w:marLeft w:val="0"/>
          <w:marRight w:val="0"/>
          <w:marTop w:val="0"/>
          <w:marBottom w:val="0"/>
          <w:divBdr>
            <w:top w:val="none" w:sz="0" w:space="0" w:color="auto"/>
            <w:left w:val="none" w:sz="0" w:space="0" w:color="auto"/>
            <w:bottom w:val="none" w:sz="0" w:space="0" w:color="auto"/>
            <w:right w:val="none" w:sz="0" w:space="0" w:color="auto"/>
          </w:divBdr>
        </w:div>
        <w:div w:id="1768186925">
          <w:marLeft w:val="0"/>
          <w:marRight w:val="0"/>
          <w:marTop w:val="0"/>
          <w:marBottom w:val="0"/>
          <w:divBdr>
            <w:top w:val="none" w:sz="0" w:space="0" w:color="auto"/>
            <w:left w:val="none" w:sz="0" w:space="0" w:color="auto"/>
            <w:bottom w:val="none" w:sz="0" w:space="0" w:color="auto"/>
            <w:right w:val="none" w:sz="0" w:space="0" w:color="auto"/>
          </w:divBdr>
        </w:div>
        <w:div w:id="2025553754">
          <w:marLeft w:val="0"/>
          <w:marRight w:val="0"/>
          <w:marTop w:val="0"/>
          <w:marBottom w:val="0"/>
          <w:divBdr>
            <w:top w:val="none" w:sz="0" w:space="0" w:color="auto"/>
            <w:left w:val="none" w:sz="0" w:space="0" w:color="auto"/>
            <w:bottom w:val="none" w:sz="0" w:space="0" w:color="auto"/>
            <w:right w:val="none" w:sz="0" w:space="0" w:color="auto"/>
          </w:divBdr>
        </w:div>
      </w:divsChild>
    </w:div>
    <w:div w:id="862859648">
      <w:bodyDiv w:val="1"/>
      <w:marLeft w:val="0"/>
      <w:marRight w:val="0"/>
      <w:marTop w:val="0"/>
      <w:marBottom w:val="0"/>
      <w:divBdr>
        <w:top w:val="none" w:sz="0" w:space="0" w:color="auto"/>
        <w:left w:val="none" w:sz="0" w:space="0" w:color="auto"/>
        <w:bottom w:val="none" w:sz="0" w:space="0" w:color="auto"/>
        <w:right w:val="none" w:sz="0" w:space="0" w:color="auto"/>
      </w:divBdr>
    </w:div>
    <w:div w:id="906378045">
      <w:bodyDiv w:val="1"/>
      <w:marLeft w:val="0"/>
      <w:marRight w:val="0"/>
      <w:marTop w:val="0"/>
      <w:marBottom w:val="0"/>
      <w:divBdr>
        <w:top w:val="none" w:sz="0" w:space="0" w:color="auto"/>
        <w:left w:val="none" w:sz="0" w:space="0" w:color="auto"/>
        <w:bottom w:val="none" w:sz="0" w:space="0" w:color="auto"/>
        <w:right w:val="none" w:sz="0" w:space="0" w:color="auto"/>
      </w:divBdr>
    </w:div>
    <w:div w:id="911624658">
      <w:bodyDiv w:val="1"/>
      <w:marLeft w:val="0"/>
      <w:marRight w:val="0"/>
      <w:marTop w:val="0"/>
      <w:marBottom w:val="0"/>
      <w:divBdr>
        <w:top w:val="none" w:sz="0" w:space="0" w:color="auto"/>
        <w:left w:val="none" w:sz="0" w:space="0" w:color="auto"/>
        <w:bottom w:val="none" w:sz="0" w:space="0" w:color="auto"/>
        <w:right w:val="none" w:sz="0" w:space="0" w:color="auto"/>
      </w:divBdr>
    </w:div>
    <w:div w:id="950819835">
      <w:bodyDiv w:val="1"/>
      <w:marLeft w:val="0"/>
      <w:marRight w:val="0"/>
      <w:marTop w:val="0"/>
      <w:marBottom w:val="0"/>
      <w:divBdr>
        <w:top w:val="none" w:sz="0" w:space="0" w:color="auto"/>
        <w:left w:val="none" w:sz="0" w:space="0" w:color="auto"/>
        <w:bottom w:val="none" w:sz="0" w:space="0" w:color="auto"/>
        <w:right w:val="none" w:sz="0" w:space="0" w:color="auto"/>
      </w:divBdr>
    </w:div>
    <w:div w:id="957837419">
      <w:bodyDiv w:val="1"/>
      <w:marLeft w:val="0"/>
      <w:marRight w:val="0"/>
      <w:marTop w:val="0"/>
      <w:marBottom w:val="0"/>
      <w:divBdr>
        <w:top w:val="none" w:sz="0" w:space="0" w:color="auto"/>
        <w:left w:val="none" w:sz="0" w:space="0" w:color="auto"/>
        <w:bottom w:val="none" w:sz="0" w:space="0" w:color="auto"/>
        <w:right w:val="none" w:sz="0" w:space="0" w:color="auto"/>
      </w:divBdr>
      <w:divsChild>
        <w:div w:id="2025743128">
          <w:marLeft w:val="0"/>
          <w:marRight w:val="0"/>
          <w:marTop w:val="0"/>
          <w:marBottom w:val="0"/>
          <w:divBdr>
            <w:top w:val="none" w:sz="0" w:space="0" w:color="auto"/>
            <w:left w:val="none" w:sz="0" w:space="0" w:color="auto"/>
            <w:bottom w:val="none" w:sz="0" w:space="0" w:color="auto"/>
            <w:right w:val="none" w:sz="0" w:space="0" w:color="auto"/>
          </w:divBdr>
        </w:div>
      </w:divsChild>
    </w:div>
    <w:div w:id="959998899">
      <w:bodyDiv w:val="1"/>
      <w:marLeft w:val="0"/>
      <w:marRight w:val="0"/>
      <w:marTop w:val="0"/>
      <w:marBottom w:val="0"/>
      <w:divBdr>
        <w:top w:val="none" w:sz="0" w:space="0" w:color="auto"/>
        <w:left w:val="none" w:sz="0" w:space="0" w:color="auto"/>
        <w:bottom w:val="none" w:sz="0" w:space="0" w:color="auto"/>
        <w:right w:val="none" w:sz="0" w:space="0" w:color="auto"/>
      </w:divBdr>
    </w:div>
    <w:div w:id="1006791330">
      <w:bodyDiv w:val="1"/>
      <w:marLeft w:val="0"/>
      <w:marRight w:val="0"/>
      <w:marTop w:val="0"/>
      <w:marBottom w:val="0"/>
      <w:divBdr>
        <w:top w:val="none" w:sz="0" w:space="0" w:color="auto"/>
        <w:left w:val="none" w:sz="0" w:space="0" w:color="auto"/>
        <w:bottom w:val="none" w:sz="0" w:space="0" w:color="auto"/>
        <w:right w:val="none" w:sz="0" w:space="0" w:color="auto"/>
      </w:divBdr>
    </w:div>
    <w:div w:id="1020620355">
      <w:bodyDiv w:val="1"/>
      <w:marLeft w:val="0"/>
      <w:marRight w:val="0"/>
      <w:marTop w:val="0"/>
      <w:marBottom w:val="0"/>
      <w:divBdr>
        <w:top w:val="none" w:sz="0" w:space="0" w:color="auto"/>
        <w:left w:val="none" w:sz="0" w:space="0" w:color="auto"/>
        <w:bottom w:val="none" w:sz="0" w:space="0" w:color="auto"/>
        <w:right w:val="none" w:sz="0" w:space="0" w:color="auto"/>
      </w:divBdr>
    </w:div>
    <w:div w:id="1031805480">
      <w:bodyDiv w:val="1"/>
      <w:marLeft w:val="0"/>
      <w:marRight w:val="0"/>
      <w:marTop w:val="0"/>
      <w:marBottom w:val="0"/>
      <w:divBdr>
        <w:top w:val="none" w:sz="0" w:space="0" w:color="auto"/>
        <w:left w:val="none" w:sz="0" w:space="0" w:color="auto"/>
        <w:bottom w:val="none" w:sz="0" w:space="0" w:color="auto"/>
        <w:right w:val="none" w:sz="0" w:space="0" w:color="auto"/>
      </w:divBdr>
    </w:div>
    <w:div w:id="1056660106">
      <w:bodyDiv w:val="1"/>
      <w:marLeft w:val="0"/>
      <w:marRight w:val="0"/>
      <w:marTop w:val="0"/>
      <w:marBottom w:val="0"/>
      <w:divBdr>
        <w:top w:val="none" w:sz="0" w:space="0" w:color="auto"/>
        <w:left w:val="none" w:sz="0" w:space="0" w:color="auto"/>
        <w:bottom w:val="none" w:sz="0" w:space="0" w:color="auto"/>
        <w:right w:val="none" w:sz="0" w:space="0" w:color="auto"/>
      </w:divBdr>
    </w:div>
    <w:div w:id="1056972070">
      <w:bodyDiv w:val="1"/>
      <w:marLeft w:val="0"/>
      <w:marRight w:val="0"/>
      <w:marTop w:val="0"/>
      <w:marBottom w:val="0"/>
      <w:divBdr>
        <w:top w:val="none" w:sz="0" w:space="0" w:color="auto"/>
        <w:left w:val="none" w:sz="0" w:space="0" w:color="auto"/>
        <w:bottom w:val="none" w:sz="0" w:space="0" w:color="auto"/>
        <w:right w:val="none" w:sz="0" w:space="0" w:color="auto"/>
      </w:divBdr>
    </w:div>
    <w:div w:id="1092967709">
      <w:bodyDiv w:val="1"/>
      <w:marLeft w:val="0"/>
      <w:marRight w:val="0"/>
      <w:marTop w:val="0"/>
      <w:marBottom w:val="0"/>
      <w:divBdr>
        <w:top w:val="none" w:sz="0" w:space="0" w:color="auto"/>
        <w:left w:val="none" w:sz="0" w:space="0" w:color="auto"/>
        <w:bottom w:val="none" w:sz="0" w:space="0" w:color="auto"/>
        <w:right w:val="none" w:sz="0" w:space="0" w:color="auto"/>
      </w:divBdr>
    </w:div>
    <w:div w:id="1123570936">
      <w:bodyDiv w:val="1"/>
      <w:marLeft w:val="0"/>
      <w:marRight w:val="0"/>
      <w:marTop w:val="0"/>
      <w:marBottom w:val="0"/>
      <w:divBdr>
        <w:top w:val="none" w:sz="0" w:space="0" w:color="auto"/>
        <w:left w:val="none" w:sz="0" w:space="0" w:color="auto"/>
        <w:bottom w:val="none" w:sz="0" w:space="0" w:color="auto"/>
        <w:right w:val="none" w:sz="0" w:space="0" w:color="auto"/>
      </w:divBdr>
    </w:div>
    <w:div w:id="1135754718">
      <w:bodyDiv w:val="1"/>
      <w:marLeft w:val="0"/>
      <w:marRight w:val="0"/>
      <w:marTop w:val="0"/>
      <w:marBottom w:val="0"/>
      <w:divBdr>
        <w:top w:val="none" w:sz="0" w:space="0" w:color="auto"/>
        <w:left w:val="none" w:sz="0" w:space="0" w:color="auto"/>
        <w:bottom w:val="none" w:sz="0" w:space="0" w:color="auto"/>
        <w:right w:val="none" w:sz="0" w:space="0" w:color="auto"/>
      </w:divBdr>
    </w:div>
    <w:div w:id="1156342802">
      <w:bodyDiv w:val="1"/>
      <w:marLeft w:val="0"/>
      <w:marRight w:val="0"/>
      <w:marTop w:val="0"/>
      <w:marBottom w:val="0"/>
      <w:divBdr>
        <w:top w:val="none" w:sz="0" w:space="0" w:color="auto"/>
        <w:left w:val="none" w:sz="0" w:space="0" w:color="auto"/>
        <w:bottom w:val="none" w:sz="0" w:space="0" w:color="auto"/>
        <w:right w:val="none" w:sz="0" w:space="0" w:color="auto"/>
      </w:divBdr>
    </w:div>
    <w:div w:id="1157453560">
      <w:bodyDiv w:val="1"/>
      <w:marLeft w:val="0"/>
      <w:marRight w:val="0"/>
      <w:marTop w:val="0"/>
      <w:marBottom w:val="0"/>
      <w:divBdr>
        <w:top w:val="none" w:sz="0" w:space="0" w:color="auto"/>
        <w:left w:val="none" w:sz="0" w:space="0" w:color="auto"/>
        <w:bottom w:val="none" w:sz="0" w:space="0" w:color="auto"/>
        <w:right w:val="none" w:sz="0" w:space="0" w:color="auto"/>
      </w:divBdr>
    </w:div>
    <w:div w:id="1159073708">
      <w:bodyDiv w:val="1"/>
      <w:marLeft w:val="0"/>
      <w:marRight w:val="0"/>
      <w:marTop w:val="0"/>
      <w:marBottom w:val="0"/>
      <w:divBdr>
        <w:top w:val="none" w:sz="0" w:space="0" w:color="auto"/>
        <w:left w:val="none" w:sz="0" w:space="0" w:color="auto"/>
        <w:bottom w:val="none" w:sz="0" w:space="0" w:color="auto"/>
        <w:right w:val="none" w:sz="0" w:space="0" w:color="auto"/>
      </w:divBdr>
    </w:div>
    <w:div w:id="1168866542">
      <w:bodyDiv w:val="1"/>
      <w:marLeft w:val="0"/>
      <w:marRight w:val="0"/>
      <w:marTop w:val="0"/>
      <w:marBottom w:val="0"/>
      <w:divBdr>
        <w:top w:val="none" w:sz="0" w:space="0" w:color="auto"/>
        <w:left w:val="none" w:sz="0" w:space="0" w:color="auto"/>
        <w:bottom w:val="none" w:sz="0" w:space="0" w:color="auto"/>
        <w:right w:val="none" w:sz="0" w:space="0" w:color="auto"/>
      </w:divBdr>
      <w:divsChild>
        <w:div w:id="206797628">
          <w:marLeft w:val="0"/>
          <w:marRight w:val="0"/>
          <w:marTop w:val="0"/>
          <w:marBottom w:val="0"/>
          <w:divBdr>
            <w:top w:val="none" w:sz="0" w:space="0" w:color="auto"/>
            <w:left w:val="none" w:sz="0" w:space="0" w:color="auto"/>
            <w:bottom w:val="none" w:sz="0" w:space="0" w:color="auto"/>
            <w:right w:val="none" w:sz="0" w:space="0" w:color="auto"/>
          </w:divBdr>
        </w:div>
        <w:div w:id="384986928">
          <w:marLeft w:val="0"/>
          <w:marRight w:val="0"/>
          <w:marTop w:val="0"/>
          <w:marBottom w:val="0"/>
          <w:divBdr>
            <w:top w:val="none" w:sz="0" w:space="0" w:color="auto"/>
            <w:left w:val="none" w:sz="0" w:space="0" w:color="auto"/>
            <w:bottom w:val="none" w:sz="0" w:space="0" w:color="auto"/>
            <w:right w:val="none" w:sz="0" w:space="0" w:color="auto"/>
          </w:divBdr>
        </w:div>
        <w:div w:id="414208453">
          <w:marLeft w:val="0"/>
          <w:marRight w:val="0"/>
          <w:marTop w:val="0"/>
          <w:marBottom w:val="0"/>
          <w:divBdr>
            <w:top w:val="none" w:sz="0" w:space="0" w:color="auto"/>
            <w:left w:val="none" w:sz="0" w:space="0" w:color="auto"/>
            <w:bottom w:val="none" w:sz="0" w:space="0" w:color="auto"/>
            <w:right w:val="none" w:sz="0" w:space="0" w:color="auto"/>
          </w:divBdr>
        </w:div>
        <w:div w:id="763920175">
          <w:marLeft w:val="0"/>
          <w:marRight w:val="0"/>
          <w:marTop w:val="0"/>
          <w:marBottom w:val="0"/>
          <w:divBdr>
            <w:top w:val="none" w:sz="0" w:space="0" w:color="auto"/>
            <w:left w:val="none" w:sz="0" w:space="0" w:color="auto"/>
            <w:bottom w:val="none" w:sz="0" w:space="0" w:color="auto"/>
            <w:right w:val="none" w:sz="0" w:space="0" w:color="auto"/>
          </w:divBdr>
        </w:div>
        <w:div w:id="894900368">
          <w:marLeft w:val="0"/>
          <w:marRight w:val="0"/>
          <w:marTop w:val="0"/>
          <w:marBottom w:val="0"/>
          <w:divBdr>
            <w:top w:val="none" w:sz="0" w:space="0" w:color="auto"/>
            <w:left w:val="none" w:sz="0" w:space="0" w:color="auto"/>
            <w:bottom w:val="none" w:sz="0" w:space="0" w:color="auto"/>
            <w:right w:val="none" w:sz="0" w:space="0" w:color="auto"/>
          </w:divBdr>
        </w:div>
        <w:div w:id="1068386658">
          <w:marLeft w:val="0"/>
          <w:marRight w:val="0"/>
          <w:marTop w:val="0"/>
          <w:marBottom w:val="0"/>
          <w:divBdr>
            <w:top w:val="none" w:sz="0" w:space="0" w:color="auto"/>
            <w:left w:val="none" w:sz="0" w:space="0" w:color="auto"/>
            <w:bottom w:val="none" w:sz="0" w:space="0" w:color="auto"/>
            <w:right w:val="none" w:sz="0" w:space="0" w:color="auto"/>
          </w:divBdr>
        </w:div>
        <w:div w:id="1272128823">
          <w:marLeft w:val="0"/>
          <w:marRight w:val="0"/>
          <w:marTop w:val="0"/>
          <w:marBottom w:val="0"/>
          <w:divBdr>
            <w:top w:val="none" w:sz="0" w:space="0" w:color="auto"/>
            <w:left w:val="none" w:sz="0" w:space="0" w:color="auto"/>
            <w:bottom w:val="none" w:sz="0" w:space="0" w:color="auto"/>
            <w:right w:val="none" w:sz="0" w:space="0" w:color="auto"/>
          </w:divBdr>
        </w:div>
        <w:div w:id="1536962813">
          <w:marLeft w:val="0"/>
          <w:marRight w:val="0"/>
          <w:marTop w:val="0"/>
          <w:marBottom w:val="0"/>
          <w:divBdr>
            <w:top w:val="none" w:sz="0" w:space="0" w:color="auto"/>
            <w:left w:val="none" w:sz="0" w:space="0" w:color="auto"/>
            <w:bottom w:val="none" w:sz="0" w:space="0" w:color="auto"/>
            <w:right w:val="none" w:sz="0" w:space="0" w:color="auto"/>
          </w:divBdr>
        </w:div>
        <w:div w:id="1730423702">
          <w:marLeft w:val="0"/>
          <w:marRight w:val="0"/>
          <w:marTop w:val="0"/>
          <w:marBottom w:val="0"/>
          <w:divBdr>
            <w:top w:val="none" w:sz="0" w:space="0" w:color="auto"/>
            <w:left w:val="none" w:sz="0" w:space="0" w:color="auto"/>
            <w:bottom w:val="none" w:sz="0" w:space="0" w:color="auto"/>
            <w:right w:val="none" w:sz="0" w:space="0" w:color="auto"/>
          </w:divBdr>
        </w:div>
        <w:div w:id="1753160385">
          <w:marLeft w:val="0"/>
          <w:marRight w:val="0"/>
          <w:marTop w:val="0"/>
          <w:marBottom w:val="0"/>
          <w:divBdr>
            <w:top w:val="none" w:sz="0" w:space="0" w:color="auto"/>
            <w:left w:val="none" w:sz="0" w:space="0" w:color="auto"/>
            <w:bottom w:val="none" w:sz="0" w:space="0" w:color="auto"/>
            <w:right w:val="none" w:sz="0" w:space="0" w:color="auto"/>
          </w:divBdr>
        </w:div>
        <w:div w:id="1762875110">
          <w:marLeft w:val="0"/>
          <w:marRight w:val="0"/>
          <w:marTop w:val="0"/>
          <w:marBottom w:val="0"/>
          <w:divBdr>
            <w:top w:val="none" w:sz="0" w:space="0" w:color="auto"/>
            <w:left w:val="none" w:sz="0" w:space="0" w:color="auto"/>
            <w:bottom w:val="none" w:sz="0" w:space="0" w:color="auto"/>
            <w:right w:val="none" w:sz="0" w:space="0" w:color="auto"/>
          </w:divBdr>
        </w:div>
        <w:div w:id="1895847355">
          <w:marLeft w:val="0"/>
          <w:marRight w:val="0"/>
          <w:marTop w:val="0"/>
          <w:marBottom w:val="0"/>
          <w:divBdr>
            <w:top w:val="none" w:sz="0" w:space="0" w:color="auto"/>
            <w:left w:val="none" w:sz="0" w:space="0" w:color="auto"/>
            <w:bottom w:val="none" w:sz="0" w:space="0" w:color="auto"/>
            <w:right w:val="none" w:sz="0" w:space="0" w:color="auto"/>
          </w:divBdr>
        </w:div>
      </w:divsChild>
    </w:div>
    <w:div w:id="1193569149">
      <w:bodyDiv w:val="1"/>
      <w:marLeft w:val="0"/>
      <w:marRight w:val="0"/>
      <w:marTop w:val="0"/>
      <w:marBottom w:val="0"/>
      <w:divBdr>
        <w:top w:val="none" w:sz="0" w:space="0" w:color="auto"/>
        <w:left w:val="none" w:sz="0" w:space="0" w:color="auto"/>
        <w:bottom w:val="none" w:sz="0" w:space="0" w:color="auto"/>
        <w:right w:val="none" w:sz="0" w:space="0" w:color="auto"/>
      </w:divBdr>
    </w:div>
    <w:div w:id="1196888647">
      <w:bodyDiv w:val="1"/>
      <w:marLeft w:val="0"/>
      <w:marRight w:val="0"/>
      <w:marTop w:val="0"/>
      <w:marBottom w:val="0"/>
      <w:divBdr>
        <w:top w:val="none" w:sz="0" w:space="0" w:color="auto"/>
        <w:left w:val="none" w:sz="0" w:space="0" w:color="auto"/>
        <w:bottom w:val="none" w:sz="0" w:space="0" w:color="auto"/>
        <w:right w:val="none" w:sz="0" w:space="0" w:color="auto"/>
      </w:divBdr>
    </w:div>
    <w:div w:id="1238637369">
      <w:bodyDiv w:val="1"/>
      <w:marLeft w:val="0"/>
      <w:marRight w:val="0"/>
      <w:marTop w:val="0"/>
      <w:marBottom w:val="0"/>
      <w:divBdr>
        <w:top w:val="none" w:sz="0" w:space="0" w:color="auto"/>
        <w:left w:val="none" w:sz="0" w:space="0" w:color="auto"/>
        <w:bottom w:val="none" w:sz="0" w:space="0" w:color="auto"/>
        <w:right w:val="none" w:sz="0" w:space="0" w:color="auto"/>
      </w:divBdr>
    </w:div>
    <w:div w:id="1239562027">
      <w:bodyDiv w:val="1"/>
      <w:marLeft w:val="0"/>
      <w:marRight w:val="0"/>
      <w:marTop w:val="0"/>
      <w:marBottom w:val="0"/>
      <w:divBdr>
        <w:top w:val="none" w:sz="0" w:space="0" w:color="auto"/>
        <w:left w:val="none" w:sz="0" w:space="0" w:color="auto"/>
        <w:bottom w:val="none" w:sz="0" w:space="0" w:color="auto"/>
        <w:right w:val="none" w:sz="0" w:space="0" w:color="auto"/>
      </w:divBdr>
    </w:div>
    <w:div w:id="1240482584">
      <w:bodyDiv w:val="1"/>
      <w:marLeft w:val="0"/>
      <w:marRight w:val="0"/>
      <w:marTop w:val="0"/>
      <w:marBottom w:val="0"/>
      <w:divBdr>
        <w:top w:val="none" w:sz="0" w:space="0" w:color="auto"/>
        <w:left w:val="none" w:sz="0" w:space="0" w:color="auto"/>
        <w:bottom w:val="none" w:sz="0" w:space="0" w:color="auto"/>
        <w:right w:val="none" w:sz="0" w:space="0" w:color="auto"/>
      </w:divBdr>
    </w:div>
    <w:div w:id="1242108508">
      <w:bodyDiv w:val="1"/>
      <w:marLeft w:val="0"/>
      <w:marRight w:val="0"/>
      <w:marTop w:val="0"/>
      <w:marBottom w:val="0"/>
      <w:divBdr>
        <w:top w:val="none" w:sz="0" w:space="0" w:color="auto"/>
        <w:left w:val="none" w:sz="0" w:space="0" w:color="auto"/>
        <w:bottom w:val="none" w:sz="0" w:space="0" w:color="auto"/>
        <w:right w:val="none" w:sz="0" w:space="0" w:color="auto"/>
      </w:divBdr>
    </w:div>
    <w:div w:id="1253658191">
      <w:bodyDiv w:val="1"/>
      <w:marLeft w:val="0"/>
      <w:marRight w:val="0"/>
      <w:marTop w:val="0"/>
      <w:marBottom w:val="0"/>
      <w:divBdr>
        <w:top w:val="none" w:sz="0" w:space="0" w:color="auto"/>
        <w:left w:val="none" w:sz="0" w:space="0" w:color="auto"/>
        <w:bottom w:val="none" w:sz="0" w:space="0" w:color="auto"/>
        <w:right w:val="none" w:sz="0" w:space="0" w:color="auto"/>
      </w:divBdr>
    </w:div>
    <w:div w:id="1266814551">
      <w:bodyDiv w:val="1"/>
      <w:marLeft w:val="0"/>
      <w:marRight w:val="0"/>
      <w:marTop w:val="0"/>
      <w:marBottom w:val="0"/>
      <w:divBdr>
        <w:top w:val="none" w:sz="0" w:space="0" w:color="auto"/>
        <w:left w:val="none" w:sz="0" w:space="0" w:color="auto"/>
        <w:bottom w:val="none" w:sz="0" w:space="0" w:color="auto"/>
        <w:right w:val="none" w:sz="0" w:space="0" w:color="auto"/>
      </w:divBdr>
      <w:divsChild>
        <w:div w:id="761216623">
          <w:marLeft w:val="0"/>
          <w:marRight w:val="0"/>
          <w:marTop w:val="0"/>
          <w:marBottom w:val="0"/>
          <w:divBdr>
            <w:top w:val="none" w:sz="0" w:space="0" w:color="auto"/>
            <w:left w:val="none" w:sz="0" w:space="0" w:color="auto"/>
            <w:bottom w:val="none" w:sz="0" w:space="0" w:color="auto"/>
            <w:right w:val="none" w:sz="0" w:space="0" w:color="auto"/>
          </w:divBdr>
        </w:div>
      </w:divsChild>
    </w:div>
    <w:div w:id="1270159311">
      <w:bodyDiv w:val="1"/>
      <w:marLeft w:val="0"/>
      <w:marRight w:val="0"/>
      <w:marTop w:val="0"/>
      <w:marBottom w:val="0"/>
      <w:divBdr>
        <w:top w:val="none" w:sz="0" w:space="0" w:color="auto"/>
        <w:left w:val="none" w:sz="0" w:space="0" w:color="auto"/>
        <w:bottom w:val="none" w:sz="0" w:space="0" w:color="auto"/>
        <w:right w:val="none" w:sz="0" w:space="0" w:color="auto"/>
      </w:divBdr>
    </w:div>
    <w:div w:id="1294486167">
      <w:bodyDiv w:val="1"/>
      <w:marLeft w:val="0"/>
      <w:marRight w:val="0"/>
      <w:marTop w:val="0"/>
      <w:marBottom w:val="0"/>
      <w:divBdr>
        <w:top w:val="none" w:sz="0" w:space="0" w:color="auto"/>
        <w:left w:val="none" w:sz="0" w:space="0" w:color="auto"/>
        <w:bottom w:val="none" w:sz="0" w:space="0" w:color="auto"/>
        <w:right w:val="none" w:sz="0" w:space="0" w:color="auto"/>
      </w:divBdr>
    </w:div>
    <w:div w:id="1303122059">
      <w:bodyDiv w:val="1"/>
      <w:marLeft w:val="0"/>
      <w:marRight w:val="0"/>
      <w:marTop w:val="0"/>
      <w:marBottom w:val="0"/>
      <w:divBdr>
        <w:top w:val="none" w:sz="0" w:space="0" w:color="auto"/>
        <w:left w:val="none" w:sz="0" w:space="0" w:color="auto"/>
        <w:bottom w:val="none" w:sz="0" w:space="0" w:color="auto"/>
        <w:right w:val="none" w:sz="0" w:space="0" w:color="auto"/>
      </w:divBdr>
      <w:divsChild>
        <w:div w:id="366025618">
          <w:marLeft w:val="0"/>
          <w:marRight w:val="0"/>
          <w:marTop w:val="0"/>
          <w:marBottom w:val="0"/>
          <w:divBdr>
            <w:top w:val="none" w:sz="0" w:space="0" w:color="auto"/>
            <w:left w:val="none" w:sz="0" w:space="0" w:color="auto"/>
            <w:bottom w:val="none" w:sz="0" w:space="0" w:color="auto"/>
            <w:right w:val="none" w:sz="0" w:space="0" w:color="auto"/>
          </w:divBdr>
        </w:div>
      </w:divsChild>
    </w:div>
    <w:div w:id="1323389557">
      <w:bodyDiv w:val="1"/>
      <w:marLeft w:val="0"/>
      <w:marRight w:val="0"/>
      <w:marTop w:val="0"/>
      <w:marBottom w:val="0"/>
      <w:divBdr>
        <w:top w:val="none" w:sz="0" w:space="0" w:color="auto"/>
        <w:left w:val="none" w:sz="0" w:space="0" w:color="auto"/>
        <w:bottom w:val="none" w:sz="0" w:space="0" w:color="auto"/>
        <w:right w:val="none" w:sz="0" w:space="0" w:color="auto"/>
      </w:divBdr>
    </w:div>
    <w:div w:id="1329601832">
      <w:bodyDiv w:val="1"/>
      <w:marLeft w:val="0"/>
      <w:marRight w:val="0"/>
      <w:marTop w:val="0"/>
      <w:marBottom w:val="0"/>
      <w:divBdr>
        <w:top w:val="none" w:sz="0" w:space="0" w:color="auto"/>
        <w:left w:val="none" w:sz="0" w:space="0" w:color="auto"/>
        <w:bottom w:val="none" w:sz="0" w:space="0" w:color="auto"/>
        <w:right w:val="none" w:sz="0" w:space="0" w:color="auto"/>
      </w:divBdr>
    </w:div>
    <w:div w:id="1330988277">
      <w:bodyDiv w:val="1"/>
      <w:marLeft w:val="0"/>
      <w:marRight w:val="0"/>
      <w:marTop w:val="0"/>
      <w:marBottom w:val="0"/>
      <w:divBdr>
        <w:top w:val="none" w:sz="0" w:space="0" w:color="auto"/>
        <w:left w:val="none" w:sz="0" w:space="0" w:color="auto"/>
        <w:bottom w:val="none" w:sz="0" w:space="0" w:color="auto"/>
        <w:right w:val="none" w:sz="0" w:space="0" w:color="auto"/>
      </w:divBdr>
    </w:div>
    <w:div w:id="1351182583">
      <w:bodyDiv w:val="1"/>
      <w:marLeft w:val="0"/>
      <w:marRight w:val="0"/>
      <w:marTop w:val="0"/>
      <w:marBottom w:val="0"/>
      <w:divBdr>
        <w:top w:val="none" w:sz="0" w:space="0" w:color="auto"/>
        <w:left w:val="none" w:sz="0" w:space="0" w:color="auto"/>
        <w:bottom w:val="none" w:sz="0" w:space="0" w:color="auto"/>
        <w:right w:val="none" w:sz="0" w:space="0" w:color="auto"/>
      </w:divBdr>
    </w:div>
    <w:div w:id="1359044560">
      <w:bodyDiv w:val="1"/>
      <w:marLeft w:val="0"/>
      <w:marRight w:val="0"/>
      <w:marTop w:val="0"/>
      <w:marBottom w:val="0"/>
      <w:divBdr>
        <w:top w:val="none" w:sz="0" w:space="0" w:color="auto"/>
        <w:left w:val="none" w:sz="0" w:space="0" w:color="auto"/>
        <w:bottom w:val="none" w:sz="0" w:space="0" w:color="auto"/>
        <w:right w:val="none" w:sz="0" w:space="0" w:color="auto"/>
      </w:divBdr>
    </w:div>
    <w:div w:id="1377200655">
      <w:bodyDiv w:val="1"/>
      <w:marLeft w:val="0"/>
      <w:marRight w:val="0"/>
      <w:marTop w:val="0"/>
      <w:marBottom w:val="0"/>
      <w:divBdr>
        <w:top w:val="none" w:sz="0" w:space="0" w:color="auto"/>
        <w:left w:val="none" w:sz="0" w:space="0" w:color="auto"/>
        <w:bottom w:val="none" w:sz="0" w:space="0" w:color="auto"/>
        <w:right w:val="none" w:sz="0" w:space="0" w:color="auto"/>
      </w:divBdr>
    </w:div>
    <w:div w:id="1378697429">
      <w:bodyDiv w:val="1"/>
      <w:marLeft w:val="0"/>
      <w:marRight w:val="0"/>
      <w:marTop w:val="0"/>
      <w:marBottom w:val="0"/>
      <w:divBdr>
        <w:top w:val="none" w:sz="0" w:space="0" w:color="auto"/>
        <w:left w:val="none" w:sz="0" w:space="0" w:color="auto"/>
        <w:bottom w:val="none" w:sz="0" w:space="0" w:color="auto"/>
        <w:right w:val="none" w:sz="0" w:space="0" w:color="auto"/>
      </w:divBdr>
    </w:div>
    <w:div w:id="1428187472">
      <w:bodyDiv w:val="1"/>
      <w:marLeft w:val="0"/>
      <w:marRight w:val="0"/>
      <w:marTop w:val="0"/>
      <w:marBottom w:val="0"/>
      <w:divBdr>
        <w:top w:val="none" w:sz="0" w:space="0" w:color="auto"/>
        <w:left w:val="none" w:sz="0" w:space="0" w:color="auto"/>
        <w:bottom w:val="none" w:sz="0" w:space="0" w:color="auto"/>
        <w:right w:val="none" w:sz="0" w:space="0" w:color="auto"/>
      </w:divBdr>
    </w:div>
    <w:div w:id="1447652946">
      <w:bodyDiv w:val="1"/>
      <w:marLeft w:val="0"/>
      <w:marRight w:val="0"/>
      <w:marTop w:val="0"/>
      <w:marBottom w:val="0"/>
      <w:divBdr>
        <w:top w:val="none" w:sz="0" w:space="0" w:color="auto"/>
        <w:left w:val="none" w:sz="0" w:space="0" w:color="auto"/>
        <w:bottom w:val="none" w:sz="0" w:space="0" w:color="auto"/>
        <w:right w:val="none" w:sz="0" w:space="0" w:color="auto"/>
      </w:divBdr>
    </w:div>
    <w:div w:id="1449273329">
      <w:bodyDiv w:val="1"/>
      <w:marLeft w:val="0"/>
      <w:marRight w:val="0"/>
      <w:marTop w:val="0"/>
      <w:marBottom w:val="0"/>
      <w:divBdr>
        <w:top w:val="none" w:sz="0" w:space="0" w:color="auto"/>
        <w:left w:val="none" w:sz="0" w:space="0" w:color="auto"/>
        <w:bottom w:val="none" w:sz="0" w:space="0" w:color="auto"/>
        <w:right w:val="none" w:sz="0" w:space="0" w:color="auto"/>
      </w:divBdr>
    </w:div>
    <w:div w:id="1462069291">
      <w:bodyDiv w:val="1"/>
      <w:marLeft w:val="0"/>
      <w:marRight w:val="0"/>
      <w:marTop w:val="0"/>
      <w:marBottom w:val="0"/>
      <w:divBdr>
        <w:top w:val="none" w:sz="0" w:space="0" w:color="auto"/>
        <w:left w:val="none" w:sz="0" w:space="0" w:color="auto"/>
        <w:bottom w:val="none" w:sz="0" w:space="0" w:color="auto"/>
        <w:right w:val="none" w:sz="0" w:space="0" w:color="auto"/>
      </w:divBdr>
    </w:div>
    <w:div w:id="1473594087">
      <w:bodyDiv w:val="1"/>
      <w:marLeft w:val="0"/>
      <w:marRight w:val="0"/>
      <w:marTop w:val="0"/>
      <w:marBottom w:val="0"/>
      <w:divBdr>
        <w:top w:val="none" w:sz="0" w:space="0" w:color="auto"/>
        <w:left w:val="none" w:sz="0" w:space="0" w:color="auto"/>
        <w:bottom w:val="none" w:sz="0" w:space="0" w:color="auto"/>
        <w:right w:val="none" w:sz="0" w:space="0" w:color="auto"/>
      </w:divBdr>
    </w:div>
    <w:div w:id="1477062032">
      <w:bodyDiv w:val="1"/>
      <w:marLeft w:val="0"/>
      <w:marRight w:val="0"/>
      <w:marTop w:val="0"/>
      <w:marBottom w:val="0"/>
      <w:divBdr>
        <w:top w:val="none" w:sz="0" w:space="0" w:color="auto"/>
        <w:left w:val="none" w:sz="0" w:space="0" w:color="auto"/>
        <w:bottom w:val="none" w:sz="0" w:space="0" w:color="auto"/>
        <w:right w:val="none" w:sz="0" w:space="0" w:color="auto"/>
      </w:divBdr>
    </w:div>
    <w:div w:id="1485008420">
      <w:bodyDiv w:val="1"/>
      <w:marLeft w:val="0"/>
      <w:marRight w:val="0"/>
      <w:marTop w:val="0"/>
      <w:marBottom w:val="0"/>
      <w:divBdr>
        <w:top w:val="none" w:sz="0" w:space="0" w:color="auto"/>
        <w:left w:val="none" w:sz="0" w:space="0" w:color="auto"/>
        <w:bottom w:val="none" w:sz="0" w:space="0" w:color="auto"/>
        <w:right w:val="none" w:sz="0" w:space="0" w:color="auto"/>
      </w:divBdr>
    </w:div>
    <w:div w:id="1492256835">
      <w:bodyDiv w:val="1"/>
      <w:marLeft w:val="0"/>
      <w:marRight w:val="0"/>
      <w:marTop w:val="0"/>
      <w:marBottom w:val="0"/>
      <w:divBdr>
        <w:top w:val="none" w:sz="0" w:space="0" w:color="auto"/>
        <w:left w:val="none" w:sz="0" w:space="0" w:color="auto"/>
        <w:bottom w:val="none" w:sz="0" w:space="0" w:color="auto"/>
        <w:right w:val="none" w:sz="0" w:space="0" w:color="auto"/>
      </w:divBdr>
    </w:div>
    <w:div w:id="1507357448">
      <w:bodyDiv w:val="1"/>
      <w:marLeft w:val="0"/>
      <w:marRight w:val="0"/>
      <w:marTop w:val="0"/>
      <w:marBottom w:val="0"/>
      <w:divBdr>
        <w:top w:val="none" w:sz="0" w:space="0" w:color="auto"/>
        <w:left w:val="none" w:sz="0" w:space="0" w:color="auto"/>
        <w:bottom w:val="none" w:sz="0" w:space="0" w:color="auto"/>
        <w:right w:val="none" w:sz="0" w:space="0" w:color="auto"/>
      </w:divBdr>
    </w:div>
    <w:div w:id="1531991415">
      <w:bodyDiv w:val="1"/>
      <w:marLeft w:val="0"/>
      <w:marRight w:val="0"/>
      <w:marTop w:val="0"/>
      <w:marBottom w:val="0"/>
      <w:divBdr>
        <w:top w:val="none" w:sz="0" w:space="0" w:color="auto"/>
        <w:left w:val="none" w:sz="0" w:space="0" w:color="auto"/>
        <w:bottom w:val="none" w:sz="0" w:space="0" w:color="auto"/>
        <w:right w:val="none" w:sz="0" w:space="0" w:color="auto"/>
      </w:divBdr>
      <w:divsChild>
        <w:div w:id="61147811">
          <w:marLeft w:val="0"/>
          <w:marRight w:val="0"/>
          <w:marTop w:val="0"/>
          <w:marBottom w:val="0"/>
          <w:divBdr>
            <w:top w:val="none" w:sz="0" w:space="0" w:color="auto"/>
            <w:left w:val="none" w:sz="0" w:space="0" w:color="auto"/>
            <w:bottom w:val="none" w:sz="0" w:space="0" w:color="auto"/>
            <w:right w:val="none" w:sz="0" w:space="0" w:color="auto"/>
          </w:divBdr>
        </w:div>
        <w:div w:id="245922818">
          <w:marLeft w:val="0"/>
          <w:marRight w:val="0"/>
          <w:marTop w:val="0"/>
          <w:marBottom w:val="0"/>
          <w:divBdr>
            <w:top w:val="none" w:sz="0" w:space="0" w:color="auto"/>
            <w:left w:val="none" w:sz="0" w:space="0" w:color="auto"/>
            <w:bottom w:val="none" w:sz="0" w:space="0" w:color="auto"/>
            <w:right w:val="none" w:sz="0" w:space="0" w:color="auto"/>
          </w:divBdr>
        </w:div>
        <w:div w:id="302974161">
          <w:marLeft w:val="0"/>
          <w:marRight w:val="0"/>
          <w:marTop w:val="0"/>
          <w:marBottom w:val="0"/>
          <w:divBdr>
            <w:top w:val="none" w:sz="0" w:space="0" w:color="auto"/>
            <w:left w:val="none" w:sz="0" w:space="0" w:color="auto"/>
            <w:bottom w:val="none" w:sz="0" w:space="0" w:color="auto"/>
            <w:right w:val="none" w:sz="0" w:space="0" w:color="auto"/>
          </w:divBdr>
        </w:div>
        <w:div w:id="462113706">
          <w:marLeft w:val="0"/>
          <w:marRight w:val="0"/>
          <w:marTop w:val="0"/>
          <w:marBottom w:val="0"/>
          <w:divBdr>
            <w:top w:val="none" w:sz="0" w:space="0" w:color="auto"/>
            <w:left w:val="none" w:sz="0" w:space="0" w:color="auto"/>
            <w:bottom w:val="none" w:sz="0" w:space="0" w:color="auto"/>
            <w:right w:val="none" w:sz="0" w:space="0" w:color="auto"/>
          </w:divBdr>
        </w:div>
        <w:div w:id="1079250219">
          <w:marLeft w:val="0"/>
          <w:marRight w:val="0"/>
          <w:marTop w:val="0"/>
          <w:marBottom w:val="0"/>
          <w:divBdr>
            <w:top w:val="none" w:sz="0" w:space="0" w:color="auto"/>
            <w:left w:val="none" w:sz="0" w:space="0" w:color="auto"/>
            <w:bottom w:val="none" w:sz="0" w:space="0" w:color="auto"/>
            <w:right w:val="none" w:sz="0" w:space="0" w:color="auto"/>
          </w:divBdr>
        </w:div>
        <w:div w:id="1159539492">
          <w:marLeft w:val="0"/>
          <w:marRight w:val="0"/>
          <w:marTop w:val="0"/>
          <w:marBottom w:val="0"/>
          <w:divBdr>
            <w:top w:val="none" w:sz="0" w:space="0" w:color="auto"/>
            <w:left w:val="none" w:sz="0" w:space="0" w:color="auto"/>
            <w:bottom w:val="none" w:sz="0" w:space="0" w:color="auto"/>
            <w:right w:val="none" w:sz="0" w:space="0" w:color="auto"/>
          </w:divBdr>
        </w:div>
        <w:div w:id="1640528615">
          <w:marLeft w:val="0"/>
          <w:marRight w:val="0"/>
          <w:marTop w:val="0"/>
          <w:marBottom w:val="0"/>
          <w:divBdr>
            <w:top w:val="none" w:sz="0" w:space="0" w:color="auto"/>
            <w:left w:val="none" w:sz="0" w:space="0" w:color="auto"/>
            <w:bottom w:val="none" w:sz="0" w:space="0" w:color="auto"/>
            <w:right w:val="none" w:sz="0" w:space="0" w:color="auto"/>
          </w:divBdr>
        </w:div>
        <w:div w:id="1678922013">
          <w:marLeft w:val="0"/>
          <w:marRight w:val="0"/>
          <w:marTop w:val="0"/>
          <w:marBottom w:val="0"/>
          <w:divBdr>
            <w:top w:val="none" w:sz="0" w:space="0" w:color="auto"/>
            <w:left w:val="none" w:sz="0" w:space="0" w:color="auto"/>
            <w:bottom w:val="none" w:sz="0" w:space="0" w:color="auto"/>
            <w:right w:val="none" w:sz="0" w:space="0" w:color="auto"/>
          </w:divBdr>
        </w:div>
      </w:divsChild>
    </w:div>
    <w:div w:id="1560752609">
      <w:bodyDiv w:val="1"/>
      <w:marLeft w:val="0"/>
      <w:marRight w:val="0"/>
      <w:marTop w:val="0"/>
      <w:marBottom w:val="0"/>
      <w:divBdr>
        <w:top w:val="none" w:sz="0" w:space="0" w:color="auto"/>
        <w:left w:val="none" w:sz="0" w:space="0" w:color="auto"/>
        <w:bottom w:val="none" w:sz="0" w:space="0" w:color="auto"/>
        <w:right w:val="none" w:sz="0" w:space="0" w:color="auto"/>
      </w:divBdr>
    </w:div>
    <w:div w:id="1586957701">
      <w:bodyDiv w:val="1"/>
      <w:marLeft w:val="0"/>
      <w:marRight w:val="0"/>
      <w:marTop w:val="0"/>
      <w:marBottom w:val="0"/>
      <w:divBdr>
        <w:top w:val="none" w:sz="0" w:space="0" w:color="auto"/>
        <w:left w:val="none" w:sz="0" w:space="0" w:color="auto"/>
        <w:bottom w:val="none" w:sz="0" w:space="0" w:color="auto"/>
        <w:right w:val="none" w:sz="0" w:space="0" w:color="auto"/>
      </w:divBdr>
    </w:div>
    <w:div w:id="1591701000">
      <w:bodyDiv w:val="1"/>
      <w:marLeft w:val="0"/>
      <w:marRight w:val="0"/>
      <w:marTop w:val="0"/>
      <w:marBottom w:val="0"/>
      <w:divBdr>
        <w:top w:val="none" w:sz="0" w:space="0" w:color="auto"/>
        <w:left w:val="none" w:sz="0" w:space="0" w:color="auto"/>
        <w:bottom w:val="none" w:sz="0" w:space="0" w:color="auto"/>
        <w:right w:val="none" w:sz="0" w:space="0" w:color="auto"/>
      </w:divBdr>
    </w:div>
    <w:div w:id="1598444826">
      <w:bodyDiv w:val="1"/>
      <w:marLeft w:val="0"/>
      <w:marRight w:val="0"/>
      <w:marTop w:val="0"/>
      <w:marBottom w:val="0"/>
      <w:divBdr>
        <w:top w:val="none" w:sz="0" w:space="0" w:color="auto"/>
        <w:left w:val="none" w:sz="0" w:space="0" w:color="auto"/>
        <w:bottom w:val="none" w:sz="0" w:space="0" w:color="auto"/>
        <w:right w:val="none" w:sz="0" w:space="0" w:color="auto"/>
      </w:divBdr>
    </w:div>
    <w:div w:id="1620916232">
      <w:bodyDiv w:val="1"/>
      <w:marLeft w:val="0"/>
      <w:marRight w:val="0"/>
      <w:marTop w:val="0"/>
      <w:marBottom w:val="0"/>
      <w:divBdr>
        <w:top w:val="none" w:sz="0" w:space="0" w:color="auto"/>
        <w:left w:val="none" w:sz="0" w:space="0" w:color="auto"/>
        <w:bottom w:val="none" w:sz="0" w:space="0" w:color="auto"/>
        <w:right w:val="none" w:sz="0" w:space="0" w:color="auto"/>
      </w:divBdr>
      <w:divsChild>
        <w:div w:id="46339613">
          <w:marLeft w:val="0"/>
          <w:marRight w:val="0"/>
          <w:marTop w:val="0"/>
          <w:marBottom w:val="0"/>
          <w:divBdr>
            <w:top w:val="none" w:sz="0" w:space="0" w:color="auto"/>
            <w:left w:val="none" w:sz="0" w:space="0" w:color="auto"/>
            <w:bottom w:val="none" w:sz="0" w:space="0" w:color="auto"/>
            <w:right w:val="none" w:sz="0" w:space="0" w:color="auto"/>
          </w:divBdr>
          <w:divsChild>
            <w:div w:id="509568744">
              <w:marLeft w:val="0"/>
              <w:marRight w:val="0"/>
              <w:marTop w:val="30"/>
              <w:marBottom w:val="30"/>
              <w:divBdr>
                <w:top w:val="none" w:sz="0" w:space="0" w:color="auto"/>
                <w:left w:val="none" w:sz="0" w:space="0" w:color="auto"/>
                <w:bottom w:val="none" w:sz="0" w:space="0" w:color="auto"/>
                <w:right w:val="none" w:sz="0" w:space="0" w:color="auto"/>
              </w:divBdr>
              <w:divsChild>
                <w:div w:id="72556895">
                  <w:marLeft w:val="0"/>
                  <w:marRight w:val="0"/>
                  <w:marTop w:val="0"/>
                  <w:marBottom w:val="0"/>
                  <w:divBdr>
                    <w:top w:val="none" w:sz="0" w:space="0" w:color="auto"/>
                    <w:left w:val="none" w:sz="0" w:space="0" w:color="auto"/>
                    <w:bottom w:val="none" w:sz="0" w:space="0" w:color="auto"/>
                    <w:right w:val="none" w:sz="0" w:space="0" w:color="auto"/>
                  </w:divBdr>
                  <w:divsChild>
                    <w:div w:id="335420531">
                      <w:marLeft w:val="0"/>
                      <w:marRight w:val="0"/>
                      <w:marTop w:val="0"/>
                      <w:marBottom w:val="0"/>
                      <w:divBdr>
                        <w:top w:val="none" w:sz="0" w:space="0" w:color="auto"/>
                        <w:left w:val="none" w:sz="0" w:space="0" w:color="auto"/>
                        <w:bottom w:val="none" w:sz="0" w:space="0" w:color="auto"/>
                        <w:right w:val="none" w:sz="0" w:space="0" w:color="auto"/>
                      </w:divBdr>
                    </w:div>
                  </w:divsChild>
                </w:div>
                <w:div w:id="94978643">
                  <w:marLeft w:val="0"/>
                  <w:marRight w:val="0"/>
                  <w:marTop w:val="0"/>
                  <w:marBottom w:val="0"/>
                  <w:divBdr>
                    <w:top w:val="none" w:sz="0" w:space="0" w:color="auto"/>
                    <w:left w:val="none" w:sz="0" w:space="0" w:color="auto"/>
                    <w:bottom w:val="none" w:sz="0" w:space="0" w:color="auto"/>
                    <w:right w:val="none" w:sz="0" w:space="0" w:color="auto"/>
                  </w:divBdr>
                  <w:divsChild>
                    <w:div w:id="1822229674">
                      <w:marLeft w:val="0"/>
                      <w:marRight w:val="0"/>
                      <w:marTop w:val="0"/>
                      <w:marBottom w:val="0"/>
                      <w:divBdr>
                        <w:top w:val="none" w:sz="0" w:space="0" w:color="auto"/>
                        <w:left w:val="none" w:sz="0" w:space="0" w:color="auto"/>
                        <w:bottom w:val="none" w:sz="0" w:space="0" w:color="auto"/>
                        <w:right w:val="none" w:sz="0" w:space="0" w:color="auto"/>
                      </w:divBdr>
                    </w:div>
                  </w:divsChild>
                </w:div>
                <w:div w:id="130755906">
                  <w:marLeft w:val="0"/>
                  <w:marRight w:val="0"/>
                  <w:marTop w:val="0"/>
                  <w:marBottom w:val="0"/>
                  <w:divBdr>
                    <w:top w:val="none" w:sz="0" w:space="0" w:color="auto"/>
                    <w:left w:val="none" w:sz="0" w:space="0" w:color="auto"/>
                    <w:bottom w:val="none" w:sz="0" w:space="0" w:color="auto"/>
                    <w:right w:val="none" w:sz="0" w:space="0" w:color="auto"/>
                  </w:divBdr>
                  <w:divsChild>
                    <w:div w:id="2131894147">
                      <w:marLeft w:val="0"/>
                      <w:marRight w:val="0"/>
                      <w:marTop w:val="0"/>
                      <w:marBottom w:val="0"/>
                      <w:divBdr>
                        <w:top w:val="none" w:sz="0" w:space="0" w:color="auto"/>
                        <w:left w:val="none" w:sz="0" w:space="0" w:color="auto"/>
                        <w:bottom w:val="none" w:sz="0" w:space="0" w:color="auto"/>
                        <w:right w:val="none" w:sz="0" w:space="0" w:color="auto"/>
                      </w:divBdr>
                    </w:div>
                  </w:divsChild>
                </w:div>
                <w:div w:id="133529561">
                  <w:marLeft w:val="0"/>
                  <w:marRight w:val="0"/>
                  <w:marTop w:val="0"/>
                  <w:marBottom w:val="0"/>
                  <w:divBdr>
                    <w:top w:val="none" w:sz="0" w:space="0" w:color="auto"/>
                    <w:left w:val="none" w:sz="0" w:space="0" w:color="auto"/>
                    <w:bottom w:val="none" w:sz="0" w:space="0" w:color="auto"/>
                    <w:right w:val="none" w:sz="0" w:space="0" w:color="auto"/>
                  </w:divBdr>
                  <w:divsChild>
                    <w:div w:id="604381820">
                      <w:marLeft w:val="0"/>
                      <w:marRight w:val="0"/>
                      <w:marTop w:val="0"/>
                      <w:marBottom w:val="0"/>
                      <w:divBdr>
                        <w:top w:val="none" w:sz="0" w:space="0" w:color="auto"/>
                        <w:left w:val="none" w:sz="0" w:space="0" w:color="auto"/>
                        <w:bottom w:val="none" w:sz="0" w:space="0" w:color="auto"/>
                        <w:right w:val="none" w:sz="0" w:space="0" w:color="auto"/>
                      </w:divBdr>
                    </w:div>
                  </w:divsChild>
                </w:div>
                <w:div w:id="195777444">
                  <w:marLeft w:val="0"/>
                  <w:marRight w:val="0"/>
                  <w:marTop w:val="0"/>
                  <w:marBottom w:val="0"/>
                  <w:divBdr>
                    <w:top w:val="none" w:sz="0" w:space="0" w:color="auto"/>
                    <w:left w:val="none" w:sz="0" w:space="0" w:color="auto"/>
                    <w:bottom w:val="none" w:sz="0" w:space="0" w:color="auto"/>
                    <w:right w:val="none" w:sz="0" w:space="0" w:color="auto"/>
                  </w:divBdr>
                  <w:divsChild>
                    <w:div w:id="8994941">
                      <w:marLeft w:val="0"/>
                      <w:marRight w:val="0"/>
                      <w:marTop w:val="0"/>
                      <w:marBottom w:val="0"/>
                      <w:divBdr>
                        <w:top w:val="none" w:sz="0" w:space="0" w:color="auto"/>
                        <w:left w:val="none" w:sz="0" w:space="0" w:color="auto"/>
                        <w:bottom w:val="none" w:sz="0" w:space="0" w:color="auto"/>
                        <w:right w:val="none" w:sz="0" w:space="0" w:color="auto"/>
                      </w:divBdr>
                    </w:div>
                  </w:divsChild>
                </w:div>
                <w:div w:id="200822327">
                  <w:marLeft w:val="0"/>
                  <w:marRight w:val="0"/>
                  <w:marTop w:val="0"/>
                  <w:marBottom w:val="0"/>
                  <w:divBdr>
                    <w:top w:val="none" w:sz="0" w:space="0" w:color="auto"/>
                    <w:left w:val="none" w:sz="0" w:space="0" w:color="auto"/>
                    <w:bottom w:val="none" w:sz="0" w:space="0" w:color="auto"/>
                    <w:right w:val="none" w:sz="0" w:space="0" w:color="auto"/>
                  </w:divBdr>
                  <w:divsChild>
                    <w:div w:id="15814905">
                      <w:marLeft w:val="0"/>
                      <w:marRight w:val="0"/>
                      <w:marTop w:val="0"/>
                      <w:marBottom w:val="0"/>
                      <w:divBdr>
                        <w:top w:val="none" w:sz="0" w:space="0" w:color="auto"/>
                        <w:left w:val="none" w:sz="0" w:space="0" w:color="auto"/>
                        <w:bottom w:val="none" w:sz="0" w:space="0" w:color="auto"/>
                        <w:right w:val="none" w:sz="0" w:space="0" w:color="auto"/>
                      </w:divBdr>
                    </w:div>
                  </w:divsChild>
                </w:div>
                <w:div w:id="251622895">
                  <w:marLeft w:val="0"/>
                  <w:marRight w:val="0"/>
                  <w:marTop w:val="0"/>
                  <w:marBottom w:val="0"/>
                  <w:divBdr>
                    <w:top w:val="none" w:sz="0" w:space="0" w:color="auto"/>
                    <w:left w:val="none" w:sz="0" w:space="0" w:color="auto"/>
                    <w:bottom w:val="none" w:sz="0" w:space="0" w:color="auto"/>
                    <w:right w:val="none" w:sz="0" w:space="0" w:color="auto"/>
                  </w:divBdr>
                  <w:divsChild>
                    <w:div w:id="1133601309">
                      <w:marLeft w:val="0"/>
                      <w:marRight w:val="0"/>
                      <w:marTop w:val="0"/>
                      <w:marBottom w:val="0"/>
                      <w:divBdr>
                        <w:top w:val="none" w:sz="0" w:space="0" w:color="auto"/>
                        <w:left w:val="none" w:sz="0" w:space="0" w:color="auto"/>
                        <w:bottom w:val="none" w:sz="0" w:space="0" w:color="auto"/>
                        <w:right w:val="none" w:sz="0" w:space="0" w:color="auto"/>
                      </w:divBdr>
                    </w:div>
                  </w:divsChild>
                </w:div>
                <w:div w:id="297420585">
                  <w:marLeft w:val="0"/>
                  <w:marRight w:val="0"/>
                  <w:marTop w:val="0"/>
                  <w:marBottom w:val="0"/>
                  <w:divBdr>
                    <w:top w:val="none" w:sz="0" w:space="0" w:color="auto"/>
                    <w:left w:val="none" w:sz="0" w:space="0" w:color="auto"/>
                    <w:bottom w:val="none" w:sz="0" w:space="0" w:color="auto"/>
                    <w:right w:val="none" w:sz="0" w:space="0" w:color="auto"/>
                  </w:divBdr>
                  <w:divsChild>
                    <w:div w:id="372579537">
                      <w:marLeft w:val="0"/>
                      <w:marRight w:val="0"/>
                      <w:marTop w:val="0"/>
                      <w:marBottom w:val="0"/>
                      <w:divBdr>
                        <w:top w:val="none" w:sz="0" w:space="0" w:color="auto"/>
                        <w:left w:val="none" w:sz="0" w:space="0" w:color="auto"/>
                        <w:bottom w:val="none" w:sz="0" w:space="0" w:color="auto"/>
                        <w:right w:val="none" w:sz="0" w:space="0" w:color="auto"/>
                      </w:divBdr>
                    </w:div>
                  </w:divsChild>
                </w:div>
                <w:div w:id="361857012">
                  <w:marLeft w:val="0"/>
                  <w:marRight w:val="0"/>
                  <w:marTop w:val="0"/>
                  <w:marBottom w:val="0"/>
                  <w:divBdr>
                    <w:top w:val="none" w:sz="0" w:space="0" w:color="auto"/>
                    <w:left w:val="none" w:sz="0" w:space="0" w:color="auto"/>
                    <w:bottom w:val="none" w:sz="0" w:space="0" w:color="auto"/>
                    <w:right w:val="none" w:sz="0" w:space="0" w:color="auto"/>
                  </w:divBdr>
                  <w:divsChild>
                    <w:div w:id="989868970">
                      <w:marLeft w:val="0"/>
                      <w:marRight w:val="0"/>
                      <w:marTop w:val="0"/>
                      <w:marBottom w:val="0"/>
                      <w:divBdr>
                        <w:top w:val="none" w:sz="0" w:space="0" w:color="auto"/>
                        <w:left w:val="none" w:sz="0" w:space="0" w:color="auto"/>
                        <w:bottom w:val="none" w:sz="0" w:space="0" w:color="auto"/>
                        <w:right w:val="none" w:sz="0" w:space="0" w:color="auto"/>
                      </w:divBdr>
                    </w:div>
                  </w:divsChild>
                </w:div>
                <w:div w:id="404036167">
                  <w:marLeft w:val="0"/>
                  <w:marRight w:val="0"/>
                  <w:marTop w:val="0"/>
                  <w:marBottom w:val="0"/>
                  <w:divBdr>
                    <w:top w:val="none" w:sz="0" w:space="0" w:color="auto"/>
                    <w:left w:val="none" w:sz="0" w:space="0" w:color="auto"/>
                    <w:bottom w:val="none" w:sz="0" w:space="0" w:color="auto"/>
                    <w:right w:val="none" w:sz="0" w:space="0" w:color="auto"/>
                  </w:divBdr>
                  <w:divsChild>
                    <w:div w:id="898633446">
                      <w:marLeft w:val="0"/>
                      <w:marRight w:val="0"/>
                      <w:marTop w:val="0"/>
                      <w:marBottom w:val="0"/>
                      <w:divBdr>
                        <w:top w:val="none" w:sz="0" w:space="0" w:color="auto"/>
                        <w:left w:val="none" w:sz="0" w:space="0" w:color="auto"/>
                        <w:bottom w:val="none" w:sz="0" w:space="0" w:color="auto"/>
                        <w:right w:val="none" w:sz="0" w:space="0" w:color="auto"/>
                      </w:divBdr>
                    </w:div>
                  </w:divsChild>
                </w:div>
                <w:div w:id="582956056">
                  <w:marLeft w:val="0"/>
                  <w:marRight w:val="0"/>
                  <w:marTop w:val="0"/>
                  <w:marBottom w:val="0"/>
                  <w:divBdr>
                    <w:top w:val="none" w:sz="0" w:space="0" w:color="auto"/>
                    <w:left w:val="none" w:sz="0" w:space="0" w:color="auto"/>
                    <w:bottom w:val="none" w:sz="0" w:space="0" w:color="auto"/>
                    <w:right w:val="none" w:sz="0" w:space="0" w:color="auto"/>
                  </w:divBdr>
                  <w:divsChild>
                    <w:div w:id="629824739">
                      <w:marLeft w:val="0"/>
                      <w:marRight w:val="0"/>
                      <w:marTop w:val="0"/>
                      <w:marBottom w:val="0"/>
                      <w:divBdr>
                        <w:top w:val="none" w:sz="0" w:space="0" w:color="auto"/>
                        <w:left w:val="none" w:sz="0" w:space="0" w:color="auto"/>
                        <w:bottom w:val="none" w:sz="0" w:space="0" w:color="auto"/>
                        <w:right w:val="none" w:sz="0" w:space="0" w:color="auto"/>
                      </w:divBdr>
                    </w:div>
                  </w:divsChild>
                </w:div>
                <w:div w:id="662973913">
                  <w:marLeft w:val="0"/>
                  <w:marRight w:val="0"/>
                  <w:marTop w:val="0"/>
                  <w:marBottom w:val="0"/>
                  <w:divBdr>
                    <w:top w:val="none" w:sz="0" w:space="0" w:color="auto"/>
                    <w:left w:val="none" w:sz="0" w:space="0" w:color="auto"/>
                    <w:bottom w:val="none" w:sz="0" w:space="0" w:color="auto"/>
                    <w:right w:val="none" w:sz="0" w:space="0" w:color="auto"/>
                  </w:divBdr>
                  <w:divsChild>
                    <w:div w:id="1583446329">
                      <w:marLeft w:val="0"/>
                      <w:marRight w:val="0"/>
                      <w:marTop w:val="0"/>
                      <w:marBottom w:val="0"/>
                      <w:divBdr>
                        <w:top w:val="none" w:sz="0" w:space="0" w:color="auto"/>
                        <w:left w:val="none" w:sz="0" w:space="0" w:color="auto"/>
                        <w:bottom w:val="none" w:sz="0" w:space="0" w:color="auto"/>
                        <w:right w:val="none" w:sz="0" w:space="0" w:color="auto"/>
                      </w:divBdr>
                    </w:div>
                  </w:divsChild>
                </w:div>
                <w:div w:id="668407679">
                  <w:marLeft w:val="0"/>
                  <w:marRight w:val="0"/>
                  <w:marTop w:val="0"/>
                  <w:marBottom w:val="0"/>
                  <w:divBdr>
                    <w:top w:val="none" w:sz="0" w:space="0" w:color="auto"/>
                    <w:left w:val="none" w:sz="0" w:space="0" w:color="auto"/>
                    <w:bottom w:val="none" w:sz="0" w:space="0" w:color="auto"/>
                    <w:right w:val="none" w:sz="0" w:space="0" w:color="auto"/>
                  </w:divBdr>
                  <w:divsChild>
                    <w:div w:id="699163352">
                      <w:marLeft w:val="0"/>
                      <w:marRight w:val="0"/>
                      <w:marTop w:val="0"/>
                      <w:marBottom w:val="0"/>
                      <w:divBdr>
                        <w:top w:val="none" w:sz="0" w:space="0" w:color="auto"/>
                        <w:left w:val="none" w:sz="0" w:space="0" w:color="auto"/>
                        <w:bottom w:val="none" w:sz="0" w:space="0" w:color="auto"/>
                        <w:right w:val="none" w:sz="0" w:space="0" w:color="auto"/>
                      </w:divBdr>
                    </w:div>
                  </w:divsChild>
                </w:div>
                <w:div w:id="920456233">
                  <w:marLeft w:val="0"/>
                  <w:marRight w:val="0"/>
                  <w:marTop w:val="0"/>
                  <w:marBottom w:val="0"/>
                  <w:divBdr>
                    <w:top w:val="none" w:sz="0" w:space="0" w:color="auto"/>
                    <w:left w:val="none" w:sz="0" w:space="0" w:color="auto"/>
                    <w:bottom w:val="none" w:sz="0" w:space="0" w:color="auto"/>
                    <w:right w:val="none" w:sz="0" w:space="0" w:color="auto"/>
                  </w:divBdr>
                  <w:divsChild>
                    <w:div w:id="6450595">
                      <w:marLeft w:val="0"/>
                      <w:marRight w:val="0"/>
                      <w:marTop w:val="0"/>
                      <w:marBottom w:val="0"/>
                      <w:divBdr>
                        <w:top w:val="none" w:sz="0" w:space="0" w:color="auto"/>
                        <w:left w:val="none" w:sz="0" w:space="0" w:color="auto"/>
                        <w:bottom w:val="none" w:sz="0" w:space="0" w:color="auto"/>
                        <w:right w:val="none" w:sz="0" w:space="0" w:color="auto"/>
                      </w:divBdr>
                    </w:div>
                  </w:divsChild>
                </w:div>
                <w:div w:id="979458101">
                  <w:marLeft w:val="0"/>
                  <w:marRight w:val="0"/>
                  <w:marTop w:val="0"/>
                  <w:marBottom w:val="0"/>
                  <w:divBdr>
                    <w:top w:val="none" w:sz="0" w:space="0" w:color="auto"/>
                    <w:left w:val="none" w:sz="0" w:space="0" w:color="auto"/>
                    <w:bottom w:val="none" w:sz="0" w:space="0" w:color="auto"/>
                    <w:right w:val="none" w:sz="0" w:space="0" w:color="auto"/>
                  </w:divBdr>
                  <w:divsChild>
                    <w:div w:id="898397874">
                      <w:marLeft w:val="0"/>
                      <w:marRight w:val="0"/>
                      <w:marTop w:val="0"/>
                      <w:marBottom w:val="0"/>
                      <w:divBdr>
                        <w:top w:val="none" w:sz="0" w:space="0" w:color="auto"/>
                        <w:left w:val="none" w:sz="0" w:space="0" w:color="auto"/>
                        <w:bottom w:val="none" w:sz="0" w:space="0" w:color="auto"/>
                        <w:right w:val="none" w:sz="0" w:space="0" w:color="auto"/>
                      </w:divBdr>
                    </w:div>
                  </w:divsChild>
                </w:div>
                <w:div w:id="1094940804">
                  <w:marLeft w:val="0"/>
                  <w:marRight w:val="0"/>
                  <w:marTop w:val="0"/>
                  <w:marBottom w:val="0"/>
                  <w:divBdr>
                    <w:top w:val="none" w:sz="0" w:space="0" w:color="auto"/>
                    <w:left w:val="none" w:sz="0" w:space="0" w:color="auto"/>
                    <w:bottom w:val="none" w:sz="0" w:space="0" w:color="auto"/>
                    <w:right w:val="none" w:sz="0" w:space="0" w:color="auto"/>
                  </w:divBdr>
                  <w:divsChild>
                    <w:div w:id="1176461647">
                      <w:marLeft w:val="0"/>
                      <w:marRight w:val="0"/>
                      <w:marTop w:val="0"/>
                      <w:marBottom w:val="0"/>
                      <w:divBdr>
                        <w:top w:val="none" w:sz="0" w:space="0" w:color="auto"/>
                        <w:left w:val="none" w:sz="0" w:space="0" w:color="auto"/>
                        <w:bottom w:val="none" w:sz="0" w:space="0" w:color="auto"/>
                        <w:right w:val="none" w:sz="0" w:space="0" w:color="auto"/>
                      </w:divBdr>
                    </w:div>
                  </w:divsChild>
                </w:div>
                <w:div w:id="1154949527">
                  <w:marLeft w:val="0"/>
                  <w:marRight w:val="0"/>
                  <w:marTop w:val="0"/>
                  <w:marBottom w:val="0"/>
                  <w:divBdr>
                    <w:top w:val="none" w:sz="0" w:space="0" w:color="auto"/>
                    <w:left w:val="none" w:sz="0" w:space="0" w:color="auto"/>
                    <w:bottom w:val="none" w:sz="0" w:space="0" w:color="auto"/>
                    <w:right w:val="none" w:sz="0" w:space="0" w:color="auto"/>
                  </w:divBdr>
                  <w:divsChild>
                    <w:div w:id="1758942366">
                      <w:marLeft w:val="0"/>
                      <w:marRight w:val="0"/>
                      <w:marTop w:val="0"/>
                      <w:marBottom w:val="0"/>
                      <w:divBdr>
                        <w:top w:val="none" w:sz="0" w:space="0" w:color="auto"/>
                        <w:left w:val="none" w:sz="0" w:space="0" w:color="auto"/>
                        <w:bottom w:val="none" w:sz="0" w:space="0" w:color="auto"/>
                        <w:right w:val="none" w:sz="0" w:space="0" w:color="auto"/>
                      </w:divBdr>
                    </w:div>
                  </w:divsChild>
                </w:div>
                <w:div w:id="1187869569">
                  <w:marLeft w:val="0"/>
                  <w:marRight w:val="0"/>
                  <w:marTop w:val="0"/>
                  <w:marBottom w:val="0"/>
                  <w:divBdr>
                    <w:top w:val="none" w:sz="0" w:space="0" w:color="auto"/>
                    <w:left w:val="none" w:sz="0" w:space="0" w:color="auto"/>
                    <w:bottom w:val="none" w:sz="0" w:space="0" w:color="auto"/>
                    <w:right w:val="none" w:sz="0" w:space="0" w:color="auto"/>
                  </w:divBdr>
                  <w:divsChild>
                    <w:div w:id="274486136">
                      <w:marLeft w:val="0"/>
                      <w:marRight w:val="0"/>
                      <w:marTop w:val="0"/>
                      <w:marBottom w:val="0"/>
                      <w:divBdr>
                        <w:top w:val="none" w:sz="0" w:space="0" w:color="auto"/>
                        <w:left w:val="none" w:sz="0" w:space="0" w:color="auto"/>
                        <w:bottom w:val="none" w:sz="0" w:space="0" w:color="auto"/>
                        <w:right w:val="none" w:sz="0" w:space="0" w:color="auto"/>
                      </w:divBdr>
                    </w:div>
                  </w:divsChild>
                </w:div>
                <w:div w:id="1213689727">
                  <w:marLeft w:val="0"/>
                  <w:marRight w:val="0"/>
                  <w:marTop w:val="0"/>
                  <w:marBottom w:val="0"/>
                  <w:divBdr>
                    <w:top w:val="none" w:sz="0" w:space="0" w:color="auto"/>
                    <w:left w:val="none" w:sz="0" w:space="0" w:color="auto"/>
                    <w:bottom w:val="none" w:sz="0" w:space="0" w:color="auto"/>
                    <w:right w:val="none" w:sz="0" w:space="0" w:color="auto"/>
                  </w:divBdr>
                  <w:divsChild>
                    <w:div w:id="481509549">
                      <w:marLeft w:val="0"/>
                      <w:marRight w:val="0"/>
                      <w:marTop w:val="0"/>
                      <w:marBottom w:val="0"/>
                      <w:divBdr>
                        <w:top w:val="none" w:sz="0" w:space="0" w:color="auto"/>
                        <w:left w:val="none" w:sz="0" w:space="0" w:color="auto"/>
                        <w:bottom w:val="none" w:sz="0" w:space="0" w:color="auto"/>
                        <w:right w:val="none" w:sz="0" w:space="0" w:color="auto"/>
                      </w:divBdr>
                    </w:div>
                  </w:divsChild>
                </w:div>
                <w:div w:id="1226182914">
                  <w:marLeft w:val="0"/>
                  <w:marRight w:val="0"/>
                  <w:marTop w:val="0"/>
                  <w:marBottom w:val="0"/>
                  <w:divBdr>
                    <w:top w:val="none" w:sz="0" w:space="0" w:color="auto"/>
                    <w:left w:val="none" w:sz="0" w:space="0" w:color="auto"/>
                    <w:bottom w:val="none" w:sz="0" w:space="0" w:color="auto"/>
                    <w:right w:val="none" w:sz="0" w:space="0" w:color="auto"/>
                  </w:divBdr>
                  <w:divsChild>
                    <w:div w:id="820196504">
                      <w:marLeft w:val="0"/>
                      <w:marRight w:val="0"/>
                      <w:marTop w:val="0"/>
                      <w:marBottom w:val="0"/>
                      <w:divBdr>
                        <w:top w:val="none" w:sz="0" w:space="0" w:color="auto"/>
                        <w:left w:val="none" w:sz="0" w:space="0" w:color="auto"/>
                        <w:bottom w:val="none" w:sz="0" w:space="0" w:color="auto"/>
                        <w:right w:val="none" w:sz="0" w:space="0" w:color="auto"/>
                      </w:divBdr>
                    </w:div>
                  </w:divsChild>
                </w:div>
                <w:div w:id="1258294265">
                  <w:marLeft w:val="0"/>
                  <w:marRight w:val="0"/>
                  <w:marTop w:val="0"/>
                  <w:marBottom w:val="0"/>
                  <w:divBdr>
                    <w:top w:val="none" w:sz="0" w:space="0" w:color="auto"/>
                    <w:left w:val="none" w:sz="0" w:space="0" w:color="auto"/>
                    <w:bottom w:val="none" w:sz="0" w:space="0" w:color="auto"/>
                    <w:right w:val="none" w:sz="0" w:space="0" w:color="auto"/>
                  </w:divBdr>
                  <w:divsChild>
                    <w:div w:id="948581151">
                      <w:marLeft w:val="0"/>
                      <w:marRight w:val="0"/>
                      <w:marTop w:val="0"/>
                      <w:marBottom w:val="0"/>
                      <w:divBdr>
                        <w:top w:val="none" w:sz="0" w:space="0" w:color="auto"/>
                        <w:left w:val="none" w:sz="0" w:space="0" w:color="auto"/>
                        <w:bottom w:val="none" w:sz="0" w:space="0" w:color="auto"/>
                        <w:right w:val="none" w:sz="0" w:space="0" w:color="auto"/>
                      </w:divBdr>
                    </w:div>
                  </w:divsChild>
                </w:div>
                <w:div w:id="1259437370">
                  <w:marLeft w:val="0"/>
                  <w:marRight w:val="0"/>
                  <w:marTop w:val="0"/>
                  <w:marBottom w:val="0"/>
                  <w:divBdr>
                    <w:top w:val="none" w:sz="0" w:space="0" w:color="auto"/>
                    <w:left w:val="none" w:sz="0" w:space="0" w:color="auto"/>
                    <w:bottom w:val="none" w:sz="0" w:space="0" w:color="auto"/>
                    <w:right w:val="none" w:sz="0" w:space="0" w:color="auto"/>
                  </w:divBdr>
                  <w:divsChild>
                    <w:div w:id="1798138229">
                      <w:marLeft w:val="0"/>
                      <w:marRight w:val="0"/>
                      <w:marTop w:val="0"/>
                      <w:marBottom w:val="0"/>
                      <w:divBdr>
                        <w:top w:val="none" w:sz="0" w:space="0" w:color="auto"/>
                        <w:left w:val="none" w:sz="0" w:space="0" w:color="auto"/>
                        <w:bottom w:val="none" w:sz="0" w:space="0" w:color="auto"/>
                        <w:right w:val="none" w:sz="0" w:space="0" w:color="auto"/>
                      </w:divBdr>
                    </w:div>
                  </w:divsChild>
                </w:div>
                <w:div w:id="1270235242">
                  <w:marLeft w:val="0"/>
                  <w:marRight w:val="0"/>
                  <w:marTop w:val="0"/>
                  <w:marBottom w:val="0"/>
                  <w:divBdr>
                    <w:top w:val="none" w:sz="0" w:space="0" w:color="auto"/>
                    <w:left w:val="none" w:sz="0" w:space="0" w:color="auto"/>
                    <w:bottom w:val="none" w:sz="0" w:space="0" w:color="auto"/>
                    <w:right w:val="none" w:sz="0" w:space="0" w:color="auto"/>
                  </w:divBdr>
                  <w:divsChild>
                    <w:div w:id="796798964">
                      <w:marLeft w:val="0"/>
                      <w:marRight w:val="0"/>
                      <w:marTop w:val="0"/>
                      <w:marBottom w:val="0"/>
                      <w:divBdr>
                        <w:top w:val="none" w:sz="0" w:space="0" w:color="auto"/>
                        <w:left w:val="none" w:sz="0" w:space="0" w:color="auto"/>
                        <w:bottom w:val="none" w:sz="0" w:space="0" w:color="auto"/>
                        <w:right w:val="none" w:sz="0" w:space="0" w:color="auto"/>
                      </w:divBdr>
                    </w:div>
                  </w:divsChild>
                </w:div>
                <w:div w:id="1312254282">
                  <w:marLeft w:val="0"/>
                  <w:marRight w:val="0"/>
                  <w:marTop w:val="0"/>
                  <w:marBottom w:val="0"/>
                  <w:divBdr>
                    <w:top w:val="none" w:sz="0" w:space="0" w:color="auto"/>
                    <w:left w:val="none" w:sz="0" w:space="0" w:color="auto"/>
                    <w:bottom w:val="none" w:sz="0" w:space="0" w:color="auto"/>
                    <w:right w:val="none" w:sz="0" w:space="0" w:color="auto"/>
                  </w:divBdr>
                  <w:divsChild>
                    <w:div w:id="279381124">
                      <w:marLeft w:val="0"/>
                      <w:marRight w:val="0"/>
                      <w:marTop w:val="0"/>
                      <w:marBottom w:val="0"/>
                      <w:divBdr>
                        <w:top w:val="none" w:sz="0" w:space="0" w:color="auto"/>
                        <w:left w:val="none" w:sz="0" w:space="0" w:color="auto"/>
                        <w:bottom w:val="none" w:sz="0" w:space="0" w:color="auto"/>
                        <w:right w:val="none" w:sz="0" w:space="0" w:color="auto"/>
                      </w:divBdr>
                    </w:div>
                  </w:divsChild>
                </w:div>
                <w:div w:id="1327629499">
                  <w:marLeft w:val="0"/>
                  <w:marRight w:val="0"/>
                  <w:marTop w:val="0"/>
                  <w:marBottom w:val="0"/>
                  <w:divBdr>
                    <w:top w:val="none" w:sz="0" w:space="0" w:color="auto"/>
                    <w:left w:val="none" w:sz="0" w:space="0" w:color="auto"/>
                    <w:bottom w:val="none" w:sz="0" w:space="0" w:color="auto"/>
                    <w:right w:val="none" w:sz="0" w:space="0" w:color="auto"/>
                  </w:divBdr>
                  <w:divsChild>
                    <w:div w:id="1770157593">
                      <w:marLeft w:val="0"/>
                      <w:marRight w:val="0"/>
                      <w:marTop w:val="0"/>
                      <w:marBottom w:val="0"/>
                      <w:divBdr>
                        <w:top w:val="none" w:sz="0" w:space="0" w:color="auto"/>
                        <w:left w:val="none" w:sz="0" w:space="0" w:color="auto"/>
                        <w:bottom w:val="none" w:sz="0" w:space="0" w:color="auto"/>
                        <w:right w:val="none" w:sz="0" w:space="0" w:color="auto"/>
                      </w:divBdr>
                    </w:div>
                  </w:divsChild>
                </w:div>
                <w:div w:id="1327704595">
                  <w:marLeft w:val="0"/>
                  <w:marRight w:val="0"/>
                  <w:marTop w:val="0"/>
                  <w:marBottom w:val="0"/>
                  <w:divBdr>
                    <w:top w:val="none" w:sz="0" w:space="0" w:color="auto"/>
                    <w:left w:val="none" w:sz="0" w:space="0" w:color="auto"/>
                    <w:bottom w:val="none" w:sz="0" w:space="0" w:color="auto"/>
                    <w:right w:val="none" w:sz="0" w:space="0" w:color="auto"/>
                  </w:divBdr>
                  <w:divsChild>
                    <w:div w:id="236719474">
                      <w:marLeft w:val="0"/>
                      <w:marRight w:val="0"/>
                      <w:marTop w:val="0"/>
                      <w:marBottom w:val="0"/>
                      <w:divBdr>
                        <w:top w:val="none" w:sz="0" w:space="0" w:color="auto"/>
                        <w:left w:val="none" w:sz="0" w:space="0" w:color="auto"/>
                        <w:bottom w:val="none" w:sz="0" w:space="0" w:color="auto"/>
                        <w:right w:val="none" w:sz="0" w:space="0" w:color="auto"/>
                      </w:divBdr>
                    </w:div>
                  </w:divsChild>
                </w:div>
                <w:div w:id="1335959218">
                  <w:marLeft w:val="0"/>
                  <w:marRight w:val="0"/>
                  <w:marTop w:val="0"/>
                  <w:marBottom w:val="0"/>
                  <w:divBdr>
                    <w:top w:val="none" w:sz="0" w:space="0" w:color="auto"/>
                    <w:left w:val="none" w:sz="0" w:space="0" w:color="auto"/>
                    <w:bottom w:val="none" w:sz="0" w:space="0" w:color="auto"/>
                    <w:right w:val="none" w:sz="0" w:space="0" w:color="auto"/>
                  </w:divBdr>
                  <w:divsChild>
                    <w:div w:id="1987927445">
                      <w:marLeft w:val="0"/>
                      <w:marRight w:val="0"/>
                      <w:marTop w:val="0"/>
                      <w:marBottom w:val="0"/>
                      <w:divBdr>
                        <w:top w:val="none" w:sz="0" w:space="0" w:color="auto"/>
                        <w:left w:val="none" w:sz="0" w:space="0" w:color="auto"/>
                        <w:bottom w:val="none" w:sz="0" w:space="0" w:color="auto"/>
                        <w:right w:val="none" w:sz="0" w:space="0" w:color="auto"/>
                      </w:divBdr>
                    </w:div>
                  </w:divsChild>
                </w:div>
                <w:div w:id="1419868768">
                  <w:marLeft w:val="0"/>
                  <w:marRight w:val="0"/>
                  <w:marTop w:val="0"/>
                  <w:marBottom w:val="0"/>
                  <w:divBdr>
                    <w:top w:val="none" w:sz="0" w:space="0" w:color="auto"/>
                    <w:left w:val="none" w:sz="0" w:space="0" w:color="auto"/>
                    <w:bottom w:val="none" w:sz="0" w:space="0" w:color="auto"/>
                    <w:right w:val="none" w:sz="0" w:space="0" w:color="auto"/>
                  </w:divBdr>
                  <w:divsChild>
                    <w:div w:id="464660271">
                      <w:marLeft w:val="0"/>
                      <w:marRight w:val="0"/>
                      <w:marTop w:val="0"/>
                      <w:marBottom w:val="0"/>
                      <w:divBdr>
                        <w:top w:val="none" w:sz="0" w:space="0" w:color="auto"/>
                        <w:left w:val="none" w:sz="0" w:space="0" w:color="auto"/>
                        <w:bottom w:val="none" w:sz="0" w:space="0" w:color="auto"/>
                        <w:right w:val="none" w:sz="0" w:space="0" w:color="auto"/>
                      </w:divBdr>
                    </w:div>
                  </w:divsChild>
                </w:div>
                <w:div w:id="1436053002">
                  <w:marLeft w:val="0"/>
                  <w:marRight w:val="0"/>
                  <w:marTop w:val="0"/>
                  <w:marBottom w:val="0"/>
                  <w:divBdr>
                    <w:top w:val="none" w:sz="0" w:space="0" w:color="auto"/>
                    <w:left w:val="none" w:sz="0" w:space="0" w:color="auto"/>
                    <w:bottom w:val="none" w:sz="0" w:space="0" w:color="auto"/>
                    <w:right w:val="none" w:sz="0" w:space="0" w:color="auto"/>
                  </w:divBdr>
                  <w:divsChild>
                    <w:div w:id="2017995347">
                      <w:marLeft w:val="0"/>
                      <w:marRight w:val="0"/>
                      <w:marTop w:val="0"/>
                      <w:marBottom w:val="0"/>
                      <w:divBdr>
                        <w:top w:val="none" w:sz="0" w:space="0" w:color="auto"/>
                        <w:left w:val="none" w:sz="0" w:space="0" w:color="auto"/>
                        <w:bottom w:val="none" w:sz="0" w:space="0" w:color="auto"/>
                        <w:right w:val="none" w:sz="0" w:space="0" w:color="auto"/>
                      </w:divBdr>
                    </w:div>
                  </w:divsChild>
                </w:div>
                <w:div w:id="1482698023">
                  <w:marLeft w:val="0"/>
                  <w:marRight w:val="0"/>
                  <w:marTop w:val="0"/>
                  <w:marBottom w:val="0"/>
                  <w:divBdr>
                    <w:top w:val="none" w:sz="0" w:space="0" w:color="auto"/>
                    <w:left w:val="none" w:sz="0" w:space="0" w:color="auto"/>
                    <w:bottom w:val="none" w:sz="0" w:space="0" w:color="auto"/>
                    <w:right w:val="none" w:sz="0" w:space="0" w:color="auto"/>
                  </w:divBdr>
                  <w:divsChild>
                    <w:div w:id="1327438632">
                      <w:marLeft w:val="0"/>
                      <w:marRight w:val="0"/>
                      <w:marTop w:val="0"/>
                      <w:marBottom w:val="0"/>
                      <w:divBdr>
                        <w:top w:val="none" w:sz="0" w:space="0" w:color="auto"/>
                        <w:left w:val="none" w:sz="0" w:space="0" w:color="auto"/>
                        <w:bottom w:val="none" w:sz="0" w:space="0" w:color="auto"/>
                        <w:right w:val="none" w:sz="0" w:space="0" w:color="auto"/>
                      </w:divBdr>
                    </w:div>
                  </w:divsChild>
                </w:div>
                <w:div w:id="1502508995">
                  <w:marLeft w:val="0"/>
                  <w:marRight w:val="0"/>
                  <w:marTop w:val="0"/>
                  <w:marBottom w:val="0"/>
                  <w:divBdr>
                    <w:top w:val="none" w:sz="0" w:space="0" w:color="auto"/>
                    <w:left w:val="none" w:sz="0" w:space="0" w:color="auto"/>
                    <w:bottom w:val="none" w:sz="0" w:space="0" w:color="auto"/>
                    <w:right w:val="none" w:sz="0" w:space="0" w:color="auto"/>
                  </w:divBdr>
                  <w:divsChild>
                    <w:div w:id="583341593">
                      <w:marLeft w:val="0"/>
                      <w:marRight w:val="0"/>
                      <w:marTop w:val="0"/>
                      <w:marBottom w:val="0"/>
                      <w:divBdr>
                        <w:top w:val="none" w:sz="0" w:space="0" w:color="auto"/>
                        <w:left w:val="none" w:sz="0" w:space="0" w:color="auto"/>
                        <w:bottom w:val="none" w:sz="0" w:space="0" w:color="auto"/>
                        <w:right w:val="none" w:sz="0" w:space="0" w:color="auto"/>
                      </w:divBdr>
                    </w:div>
                  </w:divsChild>
                </w:div>
                <w:div w:id="1578663853">
                  <w:marLeft w:val="0"/>
                  <w:marRight w:val="0"/>
                  <w:marTop w:val="0"/>
                  <w:marBottom w:val="0"/>
                  <w:divBdr>
                    <w:top w:val="none" w:sz="0" w:space="0" w:color="auto"/>
                    <w:left w:val="none" w:sz="0" w:space="0" w:color="auto"/>
                    <w:bottom w:val="none" w:sz="0" w:space="0" w:color="auto"/>
                    <w:right w:val="none" w:sz="0" w:space="0" w:color="auto"/>
                  </w:divBdr>
                  <w:divsChild>
                    <w:div w:id="1382247264">
                      <w:marLeft w:val="0"/>
                      <w:marRight w:val="0"/>
                      <w:marTop w:val="0"/>
                      <w:marBottom w:val="0"/>
                      <w:divBdr>
                        <w:top w:val="none" w:sz="0" w:space="0" w:color="auto"/>
                        <w:left w:val="none" w:sz="0" w:space="0" w:color="auto"/>
                        <w:bottom w:val="none" w:sz="0" w:space="0" w:color="auto"/>
                        <w:right w:val="none" w:sz="0" w:space="0" w:color="auto"/>
                      </w:divBdr>
                    </w:div>
                  </w:divsChild>
                </w:div>
                <w:div w:id="1671517667">
                  <w:marLeft w:val="0"/>
                  <w:marRight w:val="0"/>
                  <w:marTop w:val="0"/>
                  <w:marBottom w:val="0"/>
                  <w:divBdr>
                    <w:top w:val="none" w:sz="0" w:space="0" w:color="auto"/>
                    <w:left w:val="none" w:sz="0" w:space="0" w:color="auto"/>
                    <w:bottom w:val="none" w:sz="0" w:space="0" w:color="auto"/>
                    <w:right w:val="none" w:sz="0" w:space="0" w:color="auto"/>
                  </w:divBdr>
                  <w:divsChild>
                    <w:div w:id="698091556">
                      <w:marLeft w:val="0"/>
                      <w:marRight w:val="0"/>
                      <w:marTop w:val="0"/>
                      <w:marBottom w:val="0"/>
                      <w:divBdr>
                        <w:top w:val="none" w:sz="0" w:space="0" w:color="auto"/>
                        <w:left w:val="none" w:sz="0" w:space="0" w:color="auto"/>
                        <w:bottom w:val="none" w:sz="0" w:space="0" w:color="auto"/>
                        <w:right w:val="none" w:sz="0" w:space="0" w:color="auto"/>
                      </w:divBdr>
                    </w:div>
                  </w:divsChild>
                </w:div>
                <w:div w:id="1719429217">
                  <w:marLeft w:val="0"/>
                  <w:marRight w:val="0"/>
                  <w:marTop w:val="0"/>
                  <w:marBottom w:val="0"/>
                  <w:divBdr>
                    <w:top w:val="none" w:sz="0" w:space="0" w:color="auto"/>
                    <w:left w:val="none" w:sz="0" w:space="0" w:color="auto"/>
                    <w:bottom w:val="none" w:sz="0" w:space="0" w:color="auto"/>
                    <w:right w:val="none" w:sz="0" w:space="0" w:color="auto"/>
                  </w:divBdr>
                  <w:divsChild>
                    <w:div w:id="148911300">
                      <w:marLeft w:val="0"/>
                      <w:marRight w:val="0"/>
                      <w:marTop w:val="0"/>
                      <w:marBottom w:val="0"/>
                      <w:divBdr>
                        <w:top w:val="none" w:sz="0" w:space="0" w:color="auto"/>
                        <w:left w:val="none" w:sz="0" w:space="0" w:color="auto"/>
                        <w:bottom w:val="none" w:sz="0" w:space="0" w:color="auto"/>
                        <w:right w:val="none" w:sz="0" w:space="0" w:color="auto"/>
                      </w:divBdr>
                    </w:div>
                  </w:divsChild>
                </w:div>
                <w:div w:id="1726559138">
                  <w:marLeft w:val="0"/>
                  <w:marRight w:val="0"/>
                  <w:marTop w:val="0"/>
                  <w:marBottom w:val="0"/>
                  <w:divBdr>
                    <w:top w:val="none" w:sz="0" w:space="0" w:color="auto"/>
                    <w:left w:val="none" w:sz="0" w:space="0" w:color="auto"/>
                    <w:bottom w:val="none" w:sz="0" w:space="0" w:color="auto"/>
                    <w:right w:val="none" w:sz="0" w:space="0" w:color="auto"/>
                  </w:divBdr>
                  <w:divsChild>
                    <w:div w:id="1936939477">
                      <w:marLeft w:val="0"/>
                      <w:marRight w:val="0"/>
                      <w:marTop w:val="0"/>
                      <w:marBottom w:val="0"/>
                      <w:divBdr>
                        <w:top w:val="none" w:sz="0" w:space="0" w:color="auto"/>
                        <w:left w:val="none" w:sz="0" w:space="0" w:color="auto"/>
                        <w:bottom w:val="none" w:sz="0" w:space="0" w:color="auto"/>
                        <w:right w:val="none" w:sz="0" w:space="0" w:color="auto"/>
                      </w:divBdr>
                    </w:div>
                  </w:divsChild>
                </w:div>
                <w:div w:id="1728844999">
                  <w:marLeft w:val="0"/>
                  <w:marRight w:val="0"/>
                  <w:marTop w:val="0"/>
                  <w:marBottom w:val="0"/>
                  <w:divBdr>
                    <w:top w:val="none" w:sz="0" w:space="0" w:color="auto"/>
                    <w:left w:val="none" w:sz="0" w:space="0" w:color="auto"/>
                    <w:bottom w:val="none" w:sz="0" w:space="0" w:color="auto"/>
                    <w:right w:val="none" w:sz="0" w:space="0" w:color="auto"/>
                  </w:divBdr>
                  <w:divsChild>
                    <w:div w:id="1879198161">
                      <w:marLeft w:val="0"/>
                      <w:marRight w:val="0"/>
                      <w:marTop w:val="0"/>
                      <w:marBottom w:val="0"/>
                      <w:divBdr>
                        <w:top w:val="none" w:sz="0" w:space="0" w:color="auto"/>
                        <w:left w:val="none" w:sz="0" w:space="0" w:color="auto"/>
                        <w:bottom w:val="none" w:sz="0" w:space="0" w:color="auto"/>
                        <w:right w:val="none" w:sz="0" w:space="0" w:color="auto"/>
                      </w:divBdr>
                    </w:div>
                  </w:divsChild>
                </w:div>
                <w:div w:id="1794011994">
                  <w:marLeft w:val="0"/>
                  <w:marRight w:val="0"/>
                  <w:marTop w:val="0"/>
                  <w:marBottom w:val="0"/>
                  <w:divBdr>
                    <w:top w:val="none" w:sz="0" w:space="0" w:color="auto"/>
                    <w:left w:val="none" w:sz="0" w:space="0" w:color="auto"/>
                    <w:bottom w:val="none" w:sz="0" w:space="0" w:color="auto"/>
                    <w:right w:val="none" w:sz="0" w:space="0" w:color="auto"/>
                  </w:divBdr>
                  <w:divsChild>
                    <w:div w:id="1526796562">
                      <w:marLeft w:val="0"/>
                      <w:marRight w:val="0"/>
                      <w:marTop w:val="0"/>
                      <w:marBottom w:val="0"/>
                      <w:divBdr>
                        <w:top w:val="none" w:sz="0" w:space="0" w:color="auto"/>
                        <w:left w:val="none" w:sz="0" w:space="0" w:color="auto"/>
                        <w:bottom w:val="none" w:sz="0" w:space="0" w:color="auto"/>
                        <w:right w:val="none" w:sz="0" w:space="0" w:color="auto"/>
                      </w:divBdr>
                    </w:div>
                  </w:divsChild>
                </w:div>
                <w:div w:id="1885368365">
                  <w:marLeft w:val="0"/>
                  <w:marRight w:val="0"/>
                  <w:marTop w:val="0"/>
                  <w:marBottom w:val="0"/>
                  <w:divBdr>
                    <w:top w:val="none" w:sz="0" w:space="0" w:color="auto"/>
                    <w:left w:val="none" w:sz="0" w:space="0" w:color="auto"/>
                    <w:bottom w:val="none" w:sz="0" w:space="0" w:color="auto"/>
                    <w:right w:val="none" w:sz="0" w:space="0" w:color="auto"/>
                  </w:divBdr>
                  <w:divsChild>
                    <w:div w:id="1918444052">
                      <w:marLeft w:val="0"/>
                      <w:marRight w:val="0"/>
                      <w:marTop w:val="0"/>
                      <w:marBottom w:val="0"/>
                      <w:divBdr>
                        <w:top w:val="none" w:sz="0" w:space="0" w:color="auto"/>
                        <w:left w:val="none" w:sz="0" w:space="0" w:color="auto"/>
                        <w:bottom w:val="none" w:sz="0" w:space="0" w:color="auto"/>
                        <w:right w:val="none" w:sz="0" w:space="0" w:color="auto"/>
                      </w:divBdr>
                    </w:div>
                  </w:divsChild>
                </w:div>
                <w:div w:id="1886216743">
                  <w:marLeft w:val="0"/>
                  <w:marRight w:val="0"/>
                  <w:marTop w:val="0"/>
                  <w:marBottom w:val="0"/>
                  <w:divBdr>
                    <w:top w:val="none" w:sz="0" w:space="0" w:color="auto"/>
                    <w:left w:val="none" w:sz="0" w:space="0" w:color="auto"/>
                    <w:bottom w:val="none" w:sz="0" w:space="0" w:color="auto"/>
                    <w:right w:val="none" w:sz="0" w:space="0" w:color="auto"/>
                  </w:divBdr>
                  <w:divsChild>
                    <w:div w:id="407076722">
                      <w:marLeft w:val="0"/>
                      <w:marRight w:val="0"/>
                      <w:marTop w:val="0"/>
                      <w:marBottom w:val="0"/>
                      <w:divBdr>
                        <w:top w:val="none" w:sz="0" w:space="0" w:color="auto"/>
                        <w:left w:val="none" w:sz="0" w:space="0" w:color="auto"/>
                        <w:bottom w:val="none" w:sz="0" w:space="0" w:color="auto"/>
                        <w:right w:val="none" w:sz="0" w:space="0" w:color="auto"/>
                      </w:divBdr>
                    </w:div>
                  </w:divsChild>
                </w:div>
                <w:div w:id="1935240490">
                  <w:marLeft w:val="0"/>
                  <w:marRight w:val="0"/>
                  <w:marTop w:val="0"/>
                  <w:marBottom w:val="0"/>
                  <w:divBdr>
                    <w:top w:val="none" w:sz="0" w:space="0" w:color="auto"/>
                    <w:left w:val="none" w:sz="0" w:space="0" w:color="auto"/>
                    <w:bottom w:val="none" w:sz="0" w:space="0" w:color="auto"/>
                    <w:right w:val="none" w:sz="0" w:space="0" w:color="auto"/>
                  </w:divBdr>
                  <w:divsChild>
                    <w:div w:id="441193093">
                      <w:marLeft w:val="0"/>
                      <w:marRight w:val="0"/>
                      <w:marTop w:val="0"/>
                      <w:marBottom w:val="0"/>
                      <w:divBdr>
                        <w:top w:val="none" w:sz="0" w:space="0" w:color="auto"/>
                        <w:left w:val="none" w:sz="0" w:space="0" w:color="auto"/>
                        <w:bottom w:val="none" w:sz="0" w:space="0" w:color="auto"/>
                        <w:right w:val="none" w:sz="0" w:space="0" w:color="auto"/>
                      </w:divBdr>
                    </w:div>
                  </w:divsChild>
                </w:div>
                <w:div w:id="1965230995">
                  <w:marLeft w:val="0"/>
                  <w:marRight w:val="0"/>
                  <w:marTop w:val="0"/>
                  <w:marBottom w:val="0"/>
                  <w:divBdr>
                    <w:top w:val="none" w:sz="0" w:space="0" w:color="auto"/>
                    <w:left w:val="none" w:sz="0" w:space="0" w:color="auto"/>
                    <w:bottom w:val="none" w:sz="0" w:space="0" w:color="auto"/>
                    <w:right w:val="none" w:sz="0" w:space="0" w:color="auto"/>
                  </w:divBdr>
                  <w:divsChild>
                    <w:div w:id="50663541">
                      <w:marLeft w:val="0"/>
                      <w:marRight w:val="0"/>
                      <w:marTop w:val="0"/>
                      <w:marBottom w:val="0"/>
                      <w:divBdr>
                        <w:top w:val="none" w:sz="0" w:space="0" w:color="auto"/>
                        <w:left w:val="none" w:sz="0" w:space="0" w:color="auto"/>
                        <w:bottom w:val="none" w:sz="0" w:space="0" w:color="auto"/>
                        <w:right w:val="none" w:sz="0" w:space="0" w:color="auto"/>
                      </w:divBdr>
                    </w:div>
                  </w:divsChild>
                </w:div>
                <w:div w:id="1982734935">
                  <w:marLeft w:val="0"/>
                  <w:marRight w:val="0"/>
                  <w:marTop w:val="0"/>
                  <w:marBottom w:val="0"/>
                  <w:divBdr>
                    <w:top w:val="none" w:sz="0" w:space="0" w:color="auto"/>
                    <w:left w:val="none" w:sz="0" w:space="0" w:color="auto"/>
                    <w:bottom w:val="none" w:sz="0" w:space="0" w:color="auto"/>
                    <w:right w:val="none" w:sz="0" w:space="0" w:color="auto"/>
                  </w:divBdr>
                  <w:divsChild>
                    <w:div w:id="1643536797">
                      <w:marLeft w:val="0"/>
                      <w:marRight w:val="0"/>
                      <w:marTop w:val="0"/>
                      <w:marBottom w:val="0"/>
                      <w:divBdr>
                        <w:top w:val="none" w:sz="0" w:space="0" w:color="auto"/>
                        <w:left w:val="none" w:sz="0" w:space="0" w:color="auto"/>
                        <w:bottom w:val="none" w:sz="0" w:space="0" w:color="auto"/>
                        <w:right w:val="none" w:sz="0" w:space="0" w:color="auto"/>
                      </w:divBdr>
                    </w:div>
                  </w:divsChild>
                </w:div>
                <w:div w:id="2004238162">
                  <w:marLeft w:val="0"/>
                  <w:marRight w:val="0"/>
                  <w:marTop w:val="0"/>
                  <w:marBottom w:val="0"/>
                  <w:divBdr>
                    <w:top w:val="none" w:sz="0" w:space="0" w:color="auto"/>
                    <w:left w:val="none" w:sz="0" w:space="0" w:color="auto"/>
                    <w:bottom w:val="none" w:sz="0" w:space="0" w:color="auto"/>
                    <w:right w:val="none" w:sz="0" w:space="0" w:color="auto"/>
                  </w:divBdr>
                  <w:divsChild>
                    <w:div w:id="1760326053">
                      <w:marLeft w:val="0"/>
                      <w:marRight w:val="0"/>
                      <w:marTop w:val="0"/>
                      <w:marBottom w:val="0"/>
                      <w:divBdr>
                        <w:top w:val="none" w:sz="0" w:space="0" w:color="auto"/>
                        <w:left w:val="none" w:sz="0" w:space="0" w:color="auto"/>
                        <w:bottom w:val="none" w:sz="0" w:space="0" w:color="auto"/>
                        <w:right w:val="none" w:sz="0" w:space="0" w:color="auto"/>
                      </w:divBdr>
                    </w:div>
                  </w:divsChild>
                </w:div>
                <w:div w:id="2025788361">
                  <w:marLeft w:val="0"/>
                  <w:marRight w:val="0"/>
                  <w:marTop w:val="0"/>
                  <w:marBottom w:val="0"/>
                  <w:divBdr>
                    <w:top w:val="none" w:sz="0" w:space="0" w:color="auto"/>
                    <w:left w:val="none" w:sz="0" w:space="0" w:color="auto"/>
                    <w:bottom w:val="none" w:sz="0" w:space="0" w:color="auto"/>
                    <w:right w:val="none" w:sz="0" w:space="0" w:color="auto"/>
                  </w:divBdr>
                  <w:divsChild>
                    <w:div w:id="437993983">
                      <w:marLeft w:val="0"/>
                      <w:marRight w:val="0"/>
                      <w:marTop w:val="0"/>
                      <w:marBottom w:val="0"/>
                      <w:divBdr>
                        <w:top w:val="none" w:sz="0" w:space="0" w:color="auto"/>
                        <w:left w:val="none" w:sz="0" w:space="0" w:color="auto"/>
                        <w:bottom w:val="none" w:sz="0" w:space="0" w:color="auto"/>
                        <w:right w:val="none" w:sz="0" w:space="0" w:color="auto"/>
                      </w:divBdr>
                    </w:div>
                  </w:divsChild>
                </w:div>
                <w:div w:id="2027632593">
                  <w:marLeft w:val="0"/>
                  <w:marRight w:val="0"/>
                  <w:marTop w:val="0"/>
                  <w:marBottom w:val="0"/>
                  <w:divBdr>
                    <w:top w:val="none" w:sz="0" w:space="0" w:color="auto"/>
                    <w:left w:val="none" w:sz="0" w:space="0" w:color="auto"/>
                    <w:bottom w:val="none" w:sz="0" w:space="0" w:color="auto"/>
                    <w:right w:val="none" w:sz="0" w:space="0" w:color="auto"/>
                  </w:divBdr>
                  <w:divsChild>
                    <w:div w:id="1927420553">
                      <w:marLeft w:val="0"/>
                      <w:marRight w:val="0"/>
                      <w:marTop w:val="0"/>
                      <w:marBottom w:val="0"/>
                      <w:divBdr>
                        <w:top w:val="none" w:sz="0" w:space="0" w:color="auto"/>
                        <w:left w:val="none" w:sz="0" w:space="0" w:color="auto"/>
                        <w:bottom w:val="none" w:sz="0" w:space="0" w:color="auto"/>
                        <w:right w:val="none" w:sz="0" w:space="0" w:color="auto"/>
                      </w:divBdr>
                    </w:div>
                  </w:divsChild>
                </w:div>
                <w:div w:id="2029520656">
                  <w:marLeft w:val="0"/>
                  <w:marRight w:val="0"/>
                  <w:marTop w:val="0"/>
                  <w:marBottom w:val="0"/>
                  <w:divBdr>
                    <w:top w:val="none" w:sz="0" w:space="0" w:color="auto"/>
                    <w:left w:val="none" w:sz="0" w:space="0" w:color="auto"/>
                    <w:bottom w:val="none" w:sz="0" w:space="0" w:color="auto"/>
                    <w:right w:val="none" w:sz="0" w:space="0" w:color="auto"/>
                  </w:divBdr>
                  <w:divsChild>
                    <w:div w:id="1859584597">
                      <w:marLeft w:val="0"/>
                      <w:marRight w:val="0"/>
                      <w:marTop w:val="0"/>
                      <w:marBottom w:val="0"/>
                      <w:divBdr>
                        <w:top w:val="none" w:sz="0" w:space="0" w:color="auto"/>
                        <w:left w:val="none" w:sz="0" w:space="0" w:color="auto"/>
                        <w:bottom w:val="none" w:sz="0" w:space="0" w:color="auto"/>
                        <w:right w:val="none" w:sz="0" w:space="0" w:color="auto"/>
                      </w:divBdr>
                    </w:div>
                  </w:divsChild>
                </w:div>
                <w:div w:id="2078553551">
                  <w:marLeft w:val="0"/>
                  <w:marRight w:val="0"/>
                  <w:marTop w:val="0"/>
                  <w:marBottom w:val="0"/>
                  <w:divBdr>
                    <w:top w:val="none" w:sz="0" w:space="0" w:color="auto"/>
                    <w:left w:val="none" w:sz="0" w:space="0" w:color="auto"/>
                    <w:bottom w:val="none" w:sz="0" w:space="0" w:color="auto"/>
                    <w:right w:val="none" w:sz="0" w:space="0" w:color="auto"/>
                  </w:divBdr>
                  <w:divsChild>
                    <w:div w:id="1380205699">
                      <w:marLeft w:val="0"/>
                      <w:marRight w:val="0"/>
                      <w:marTop w:val="0"/>
                      <w:marBottom w:val="0"/>
                      <w:divBdr>
                        <w:top w:val="none" w:sz="0" w:space="0" w:color="auto"/>
                        <w:left w:val="none" w:sz="0" w:space="0" w:color="auto"/>
                        <w:bottom w:val="none" w:sz="0" w:space="0" w:color="auto"/>
                        <w:right w:val="none" w:sz="0" w:space="0" w:color="auto"/>
                      </w:divBdr>
                    </w:div>
                  </w:divsChild>
                </w:div>
                <w:div w:id="2137406119">
                  <w:marLeft w:val="0"/>
                  <w:marRight w:val="0"/>
                  <w:marTop w:val="0"/>
                  <w:marBottom w:val="0"/>
                  <w:divBdr>
                    <w:top w:val="none" w:sz="0" w:space="0" w:color="auto"/>
                    <w:left w:val="none" w:sz="0" w:space="0" w:color="auto"/>
                    <w:bottom w:val="none" w:sz="0" w:space="0" w:color="auto"/>
                    <w:right w:val="none" w:sz="0" w:space="0" w:color="auto"/>
                  </w:divBdr>
                  <w:divsChild>
                    <w:div w:id="50470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123132">
          <w:marLeft w:val="0"/>
          <w:marRight w:val="0"/>
          <w:marTop w:val="0"/>
          <w:marBottom w:val="0"/>
          <w:divBdr>
            <w:top w:val="none" w:sz="0" w:space="0" w:color="auto"/>
            <w:left w:val="none" w:sz="0" w:space="0" w:color="auto"/>
            <w:bottom w:val="none" w:sz="0" w:space="0" w:color="auto"/>
            <w:right w:val="none" w:sz="0" w:space="0" w:color="auto"/>
          </w:divBdr>
        </w:div>
        <w:div w:id="493958308">
          <w:marLeft w:val="0"/>
          <w:marRight w:val="0"/>
          <w:marTop w:val="0"/>
          <w:marBottom w:val="0"/>
          <w:divBdr>
            <w:top w:val="none" w:sz="0" w:space="0" w:color="auto"/>
            <w:left w:val="none" w:sz="0" w:space="0" w:color="auto"/>
            <w:bottom w:val="none" w:sz="0" w:space="0" w:color="auto"/>
            <w:right w:val="none" w:sz="0" w:space="0" w:color="auto"/>
          </w:divBdr>
        </w:div>
      </w:divsChild>
    </w:div>
    <w:div w:id="1633486382">
      <w:bodyDiv w:val="1"/>
      <w:marLeft w:val="0"/>
      <w:marRight w:val="0"/>
      <w:marTop w:val="0"/>
      <w:marBottom w:val="0"/>
      <w:divBdr>
        <w:top w:val="none" w:sz="0" w:space="0" w:color="auto"/>
        <w:left w:val="none" w:sz="0" w:space="0" w:color="auto"/>
        <w:bottom w:val="none" w:sz="0" w:space="0" w:color="auto"/>
        <w:right w:val="none" w:sz="0" w:space="0" w:color="auto"/>
      </w:divBdr>
    </w:div>
    <w:div w:id="1684429085">
      <w:bodyDiv w:val="1"/>
      <w:marLeft w:val="0"/>
      <w:marRight w:val="0"/>
      <w:marTop w:val="0"/>
      <w:marBottom w:val="0"/>
      <w:divBdr>
        <w:top w:val="none" w:sz="0" w:space="0" w:color="auto"/>
        <w:left w:val="none" w:sz="0" w:space="0" w:color="auto"/>
        <w:bottom w:val="none" w:sz="0" w:space="0" w:color="auto"/>
        <w:right w:val="none" w:sz="0" w:space="0" w:color="auto"/>
      </w:divBdr>
    </w:div>
    <w:div w:id="1709799017">
      <w:bodyDiv w:val="1"/>
      <w:marLeft w:val="0"/>
      <w:marRight w:val="0"/>
      <w:marTop w:val="0"/>
      <w:marBottom w:val="0"/>
      <w:divBdr>
        <w:top w:val="none" w:sz="0" w:space="0" w:color="auto"/>
        <w:left w:val="none" w:sz="0" w:space="0" w:color="auto"/>
        <w:bottom w:val="none" w:sz="0" w:space="0" w:color="auto"/>
        <w:right w:val="none" w:sz="0" w:space="0" w:color="auto"/>
      </w:divBdr>
    </w:div>
    <w:div w:id="1748385234">
      <w:bodyDiv w:val="1"/>
      <w:marLeft w:val="0"/>
      <w:marRight w:val="0"/>
      <w:marTop w:val="0"/>
      <w:marBottom w:val="0"/>
      <w:divBdr>
        <w:top w:val="none" w:sz="0" w:space="0" w:color="auto"/>
        <w:left w:val="none" w:sz="0" w:space="0" w:color="auto"/>
        <w:bottom w:val="none" w:sz="0" w:space="0" w:color="auto"/>
        <w:right w:val="none" w:sz="0" w:space="0" w:color="auto"/>
      </w:divBdr>
    </w:div>
    <w:div w:id="1752847034">
      <w:bodyDiv w:val="1"/>
      <w:marLeft w:val="0"/>
      <w:marRight w:val="0"/>
      <w:marTop w:val="0"/>
      <w:marBottom w:val="0"/>
      <w:divBdr>
        <w:top w:val="none" w:sz="0" w:space="0" w:color="auto"/>
        <w:left w:val="none" w:sz="0" w:space="0" w:color="auto"/>
        <w:bottom w:val="none" w:sz="0" w:space="0" w:color="auto"/>
        <w:right w:val="none" w:sz="0" w:space="0" w:color="auto"/>
      </w:divBdr>
    </w:div>
    <w:div w:id="1755587874">
      <w:bodyDiv w:val="1"/>
      <w:marLeft w:val="0"/>
      <w:marRight w:val="0"/>
      <w:marTop w:val="0"/>
      <w:marBottom w:val="0"/>
      <w:divBdr>
        <w:top w:val="none" w:sz="0" w:space="0" w:color="auto"/>
        <w:left w:val="none" w:sz="0" w:space="0" w:color="auto"/>
        <w:bottom w:val="none" w:sz="0" w:space="0" w:color="auto"/>
        <w:right w:val="none" w:sz="0" w:space="0" w:color="auto"/>
      </w:divBdr>
    </w:div>
    <w:div w:id="1756055428">
      <w:bodyDiv w:val="1"/>
      <w:marLeft w:val="0"/>
      <w:marRight w:val="0"/>
      <w:marTop w:val="0"/>
      <w:marBottom w:val="0"/>
      <w:divBdr>
        <w:top w:val="none" w:sz="0" w:space="0" w:color="auto"/>
        <w:left w:val="none" w:sz="0" w:space="0" w:color="auto"/>
        <w:bottom w:val="none" w:sz="0" w:space="0" w:color="auto"/>
        <w:right w:val="none" w:sz="0" w:space="0" w:color="auto"/>
      </w:divBdr>
    </w:div>
    <w:div w:id="1766681755">
      <w:bodyDiv w:val="1"/>
      <w:marLeft w:val="0"/>
      <w:marRight w:val="0"/>
      <w:marTop w:val="0"/>
      <w:marBottom w:val="0"/>
      <w:divBdr>
        <w:top w:val="none" w:sz="0" w:space="0" w:color="auto"/>
        <w:left w:val="none" w:sz="0" w:space="0" w:color="auto"/>
        <w:bottom w:val="none" w:sz="0" w:space="0" w:color="auto"/>
        <w:right w:val="none" w:sz="0" w:space="0" w:color="auto"/>
      </w:divBdr>
    </w:div>
    <w:div w:id="1770269882">
      <w:bodyDiv w:val="1"/>
      <w:marLeft w:val="0"/>
      <w:marRight w:val="0"/>
      <w:marTop w:val="0"/>
      <w:marBottom w:val="0"/>
      <w:divBdr>
        <w:top w:val="none" w:sz="0" w:space="0" w:color="auto"/>
        <w:left w:val="none" w:sz="0" w:space="0" w:color="auto"/>
        <w:bottom w:val="none" w:sz="0" w:space="0" w:color="auto"/>
        <w:right w:val="none" w:sz="0" w:space="0" w:color="auto"/>
      </w:divBdr>
    </w:div>
    <w:div w:id="1778133496">
      <w:bodyDiv w:val="1"/>
      <w:marLeft w:val="0"/>
      <w:marRight w:val="0"/>
      <w:marTop w:val="0"/>
      <w:marBottom w:val="0"/>
      <w:divBdr>
        <w:top w:val="none" w:sz="0" w:space="0" w:color="auto"/>
        <w:left w:val="none" w:sz="0" w:space="0" w:color="auto"/>
        <w:bottom w:val="none" w:sz="0" w:space="0" w:color="auto"/>
        <w:right w:val="none" w:sz="0" w:space="0" w:color="auto"/>
      </w:divBdr>
    </w:div>
    <w:div w:id="1786384123">
      <w:bodyDiv w:val="1"/>
      <w:marLeft w:val="0"/>
      <w:marRight w:val="0"/>
      <w:marTop w:val="0"/>
      <w:marBottom w:val="0"/>
      <w:divBdr>
        <w:top w:val="none" w:sz="0" w:space="0" w:color="auto"/>
        <w:left w:val="none" w:sz="0" w:space="0" w:color="auto"/>
        <w:bottom w:val="none" w:sz="0" w:space="0" w:color="auto"/>
        <w:right w:val="none" w:sz="0" w:space="0" w:color="auto"/>
      </w:divBdr>
    </w:div>
    <w:div w:id="1831091310">
      <w:bodyDiv w:val="1"/>
      <w:marLeft w:val="0"/>
      <w:marRight w:val="0"/>
      <w:marTop w:val="0"/>
      <w:marBottom w:val="0"/>
      <w:divBdr>
        <w:top w:val="none" w:sz="0" w:space="0" w:color="auto"/>
        <w:left w:val="none" w:sz="0" w:space="0" w:color="auto"/>
        <w:bottom w:val="none" w:sz="0" w:space="0" w:color="auto"/>
        <w:right w:val="none" w:sz="0" w:space="0" w:color="auto"/>
      </w:divBdr>
    </w:div>
    <w:div w:id="1842818725">
      <w:bodyDiv w:val="1"/>
      <w:marLeft w:val="0"/>
      <w:marRight w:val="0"/>
      <w:marTop w:val="0"/>
      <w:marBottom w:val="0"/>
      <w:divBdr>
        <w:top w:val="none" w:sz="0" w:space="0" w:color="auto"/>
        <w:left w:val="none" w:sz="0" w:space="0" w:color="auto"/>
        <w:bottom w:val="none" w:sz="0" w:space="0" w:color="auto"/>
        <w:right w:val="none" w:sz="0" w:space="0" w:color="auto"/>
      </w:divBdr>
    </w:div>
    <w:div w:id="1859542607">
      <w:bodyDiv w:val="1"/>
      <w:marLeft w:val="0"/>
      <w:marRight w:val="0"/>
      <w:marTop w:val="0"/>
      <w:marBottom w:val="0"/>
      <w:divBdr>
        <w:top w:val="none" w:sz="0" w:space="0" w:color="auto"/>
        <w:left w:val="none" w:sz="0" w:space="0" w:color="auto"/>
        <w:bottom w:val="none" w:sz="0" w:space="0" w:color="auto"/>
        <w:right w:val="none" w:sz="0" w:space="0" w:color="auto"/>
      </w:divBdr>
      <w:divsChild>
        <w:div w:id="424766017">
          <w:marLeft w:val="0"/>
          <w:marRight w:val="0"/>
          <w:marTop w:val="0"/>
          <w:marBottom w:val="0"/>
          <w:divBdr>
            <w:top w:val="none" w:sz="0" w:space="0" w:color="auto"/>
            <w:left w:val="none" w:sz="0" w:space="0" w:color="auto"/>
            <w:bottom w:val="none" w:sz="0" w:space="0" w:color="auto"/>
            <w:right w:val="none" w:sz="0" w:space="0" w:color="auto"/>
          </w:divBdr>
        </w:div>
        <w:div w:id="430316487">
          <w:marLeft w:val="0"/>
          <w:marRight w:val="0"/>
          <w:marTop w:val="0"/>
          <w:marBottom w:val="0"/>
          <w:divBdr>
            <w:top w:val="none" w:sz="0" w:space="0" w:color="auto"/>
            <w:left w:val="none" w:sz="0" w:space="0" w:color="auto"/>
            <w:bottom w:val="none" w:sz="0" w:space="0" w:color="auto"/>
            <w:right w:val="none" w:sz="0" w:space="0" w:color="auto"/>
          </w:divBdr>
        </w:div>
        <w:div w:id="545339074">
          <w:marLeft w:val="0"/>
          <w:marRight w:val="0"/>
          <w:marTop w:val="0"/>
          <w:marBottom w:val="0"/>
          <w:divBdr>
            <w:top w:val="none" w:sz="0" w:space="0" w:color="auto"/>
            <w:left w:val="none" w:sz="0" w:space="0" w:color="auto"/>
            <w:bottom w:val="none" w:sz="0" w:space="0" w:color="auto"/>
            <w:right w:val="none" w:sz="0" w:space="0" w:color="auto"/>
          </w:divBdr>
        </w:div>
        <w:div w:id="1015612336">
          <w:marLeft w:val="0"/>
          <w:marRight w:val="0"/>
          <w:marTop w:val="0"/>
          <w:marBottom w:val="0"/>
          <w:divBdr>
            <w:top w:val="none" w:sz="0" w:space="0" w:color="auto"/>
            <w:left w:val="none" w:sz="0" w:space="0" w:color="auto"/>
            <w:bottom w:val="none" w:sz="0" w:space="0" w:color="auto"/>
            <w:right w:val="none" w:sz="0" w:space="0" w:color="auto"/>
          </w:divBdr>
        </w:div>
        <w:div w:id="1086146362">
          <w:marLeft w:val="0"/>
          <w:marRight w:val="0"/>
          <w:marTop w:val="0"/>
          <w:marBottom w:val="0"/>
          <w:divBdr>
            <w:top w:val="none" w:sz="0" w:space="0" w:color="auto"/>
            <w:left w:val="none" w:sz="0" w:space="0" w:color="auto"/>
            <w:bottom w:val="none" w:sz="0" w:space="0" w:color="auto"/>
            <w:right w:val="none" w:sz="0" w:space="0" w:color="auto"/>
          </w:divBdr>
        </w:div>
        <w:div w:id="1314749240">
          <w:marLeft w:val="0"/>
          <w:marRight w:val="0"/>
          <w:marTop w:val="0"/>
          <w:marBottom w:val="0"/>
          <w:divBdr>
            <w:top w:val="none" w:sz="0" w:space="0" w:color="auto"/>
            <w:left w:val="none" w:sz="0" w:space="0" w:color="auto"/>
            <w:bottom w:val="none" w:sz="0" w:space="0" w:color="auto"/>
            <w:right w:val="none" w:sz="0" w:space="0" w:color="auto"/>
          </w:divBdr>
        </w:div>
        <w:div w:id="2015574594">
          <w:marLeft w:val="0"/>
          <w:marRight w:val="0"/>
          <w:marTop w:val="0"/>
          <w:marBottom w:val="0"/>
          <w:divBdr>
            <w:top w:val="none" w:sz="0" w:space="0" w:color="auto"/>
            <w:left w:val="none" w:sz="0" w:space="0" w:color="auto"/>
            <w:bottom w:val="none" w:sz="0" w:space="0" w:color="auto"/>
            <w:right w:val="none" w:sz="0" w:space="0" w:color="auto"/>
          </w:divBdr>
        </w:div>
        <w:div w:id="2111510733">
          <w:marLeft w:val="0"/>
          <w:marRight w:val="0"/>
          <w:marTop w:val="0"/>
          <w:marBottom w:val="0"/>
          <w:divBdr>
            <w:top w:val="none" w:sz="0" w:space="0" w:color="auto"/>
            <w:left w:val="none" w:sz="0" w:space="0" w:color="auto"/>
            <w:bottom w:val="none" w:sz="0" w:space="0" w:color="auto"/>
            <w:right w:val="none" w:sz="0" w:space="0" w:color="auto"/>
          </w:divBdr>
        </w:div>
      </w:divsChild>
    </w:div>
    <w:div w:id="1860971245">
      <w:bodyDiv w:val="1"/>
      <w:marLeft w:val="0"/>
      <w:marRight w:val="0"/>
      <w:marTop w:val="0"/>
      <w:marBottom w:val="0"/>
      <w:divBdr>
        <w:top w:val="none" w:sz="0" w:space="0" w:color="auto"/>
        <w:left w:val="none" w:sz="0" w:space="0" w:color="auto"/>
        <w:bottom w:val="none" w:sz="0" w:space="0" w:color="auto"/>
        <w:right w:val="none" w:sz="0" w:space="0" w:color="auto"/>
      </w:divBdr>
    </w:div>
    <w:div w:id="1901015169">
      <w:bodyDiv w:val="1"/>
      <w:marLeft w:val="0"/>
      <w:marRight w:val="0"/>
      <w:marTop w:val="0"/>
      <w:marBottom w:val="0"/>
      <w:divBdr>
        <w:top w:val="none" w:sz="0" w:space="0" w:color="auto"/>
        <w:left w:val="none" w:sz="0" w:space="0" w:color="auto"/>
        <w:bottom w:val="none" w:sz="0" w:space="0" w:color="auto"/>
        <w:right w:val="none" w:sz="0" w:space="0" w:color="auto"/>
      </w:divBdr>
    </w:div>
    <w:div w:id="1907110038">
      <w:bodyDiv w:val="1"/>
      <w:marLeft w:val="0"/>
      <w:marRight w:val="0"/>
      <w:marTop w:val="0"/>
      <w:marBottom w:val="0"/>
      <w:divBdr>
        <w:top w:val="none" w:sz="0" w:space="0" w:color="auto"/>
        <w:left w:val="none" w:sz="0" w:space="0" w:color="auto"/>
        <w:bottom w:val="none" w:sz="0" w:space="0" w:color="auto"/>
        <w:right w:val="none" w:sz="0" w:space="0" w:color="auto"/>
      </w:divBdr>
    </w:div>
    <w:div w:id="1909923371">
      <w:bodyDiv w:val="1"/>
      <w:marLeft w:val="0"/>
      <w:marRight w:val="0"/>
      <w:marTop w:val="0"/>
      <w:marBottom w:val="0"/>
      <w:divBdr>
        <w:top w:val="none" w:sz="0" w:space="0" w:color="auto"/>
        <w:left w:val="none" w:sz="0" w:space="0" w:color="auto"/>
        <w:bottom w:val="none" w:sz="0" w:space="0" w:color="auto"/>
        <w:right w:val="none" w:sz="0" w:space="0" w:color="auto"/>
      </w:divBdr>
    </w:div>
    <w:div w:id="1938752672">
      <w:bodyDiv w:val="1"/>
      <w:marLeft w:val="0"/>
      <w:marRight w:val="0"/>
      <w:marTop w:val="0"/>
      <w:marBottom w:val="0"/>
      <w:divBdr>
        <w:top w:val="none" w:sz="0" w:space="0" w:color="auto"/>
        <w:left w:val="none" w:sz="0" w:space="0" w:color="auto"/>
        <w:bottom w:val="none" w:sz="0" w:space="0" w:color="auto"/>
        <w:right w:val="none" w:sz="0" w:space="0" w:color="auto"/>
      </w:divBdr>
    </w:div>
    <w:div w:id="1996489431">
      <w:bodyDiv w:val="1"/>
      <w:marLeft w:val="0"/>
      <w:marRight w:val="0"/>
      <w:marTop w:val="0"/>
      <w:marBottom w:val="0"/>
      <w:divBdr>
        <w:top w:val="none" w:sz="0" w:space="0" w:color="auto"/>
        <w:left w:val="none" w:sz="0" w:space="0" w:color="auto"/>
        <w:bottom w:val="none" w:sz="0" w:space="0" w:color="auto"/>
        <w:right w:val="none" w:sz="0" w:space="0" w:color="auto"/>
      </w:divBdr>
    </w:div>
    <w:div w:id="2004772507">
      <w:bodyDiv w:val="1"/>
      <w:marLeft w:val="0"/>
      <w:marRight w:val="0"/>
      <w:marTop w:val="0"/>
      <w:marBottom w:val="0"/>
      <w:divBdr>
        <w:top w:val="none" w:sz="0" w:space="0" w:color="auto"/>
        <w:left w:val="none" w:sz="0" w:space="0" w:color="auto"/>
        <w:bottom w:val="none" w:sz="0" w:space="0" w:color="auto"/>
        <w:right w:val="none" w:sz="0" w:space="0" w:color="auto"/>
      </w:divBdr>
    </w:div>
    <w:div w:id="2026008539">
      <w:bodyDiv w:val="1"/>
      <w:marLeft w:val="0"/>
      <w:marRight w:val="0"/>
      <w:marTop w:val="0"/>
      <w:marBottom w:val="0"/>
      <w:divBdr>
        <w:top w:val="none" w:sz="0" w:space="0" w:color="auto"/>
        <w:left w:val="none" w:sz="0" w:space="0" w:color="auto"/>
        <w:bottom w:val="none" w:sz="0" w:space="0" w:color="auto"/>
        <w:right w:val="none" w:sz="0" w:space="0" w:color="auto"/>
      </w:divBdr>
      <w:divsChild>
        <w:div w:id="1205215494">
          <w:marLeft w:val="0"/>
          <w:marRight w:val="0"/>
          <w:marTop w:val="0"/>
          <w:marBottom w:val="0"/>
          <w:divBdr>
            <w:top w:val="none" w:sz="0" w:space="0" w:color="auto"/>
            <w:left w:val="none" w:sz="0" w:space="0" w:color="auto"/>
            <w:bottom w:val="none" w:sz="0" w:space="0" w:color="auto"/>
            <w:right w:val="none" w:sz="0" w:space="0" w:color="auto"/>
          </w:divBdr>
        </w:div>
      </w:divsChild>
    </w:div>
    <w:div w:id="2048600026">
      <w:bodyDiv w:val="1"/>
      <w:marLeft w:val="0"/>
      <w:marRight w:val="0"/>
      <w:marTop w:val="0"/>
      <w:marBottom w:val="0"/>
      <w:divBdr>
        <w:top w:val="none" w:sz="0" w:space="0" w:color="auto"/>
        <w:left w:val="none" w:sz="0" w:space="0" w:color="auto"/>
        <w:bottom w:val="none" w:sz="0" w:space="0" w:color="auto"/>
        <w:right w:val="none" w:sz="0" w:space="0" w:color="auto"/>
      </w:divBdr>
    </w:div>
    <w:div w:id="2055811143">
      <w:bodyDiv w:val="1"/>
      <w:marLeft w:val="0"/>
      <w:marRight w:val="0"/>
      <w:marTop w:val="0"/>
      <w:marBottom w:val="0"/>
      <w:divBdr>
        <w:top w:val="none" w:sz="0" w:space="0" w:color="auto"/>
        <w:left w:val="none" w:sz="0" w:space="0" w:color="auto"/>
        <w:bottom w:val="none" w:sz="0" w:space="0" w:color="auto"/>
        <w:right w:val="none" w:sz="0" w:space="0" w:color="auto"/>
      </w:divBdr>
    </w:div>
    <w:div w:id="2062442635">
      <w:bodyDiv w:val="1"/>
      <w:marLeft w:val="0"/>
      <w:marRight w:val="0"/>
      <w:marTop w:val="0"/>
      <w:marBottom w:val="0"/>
      <w:divBdr>
        <w:top w:val="none" w:sz="0" w:space="0" w:color="auto"/>
        <w:left w:val="none" w:sz="0" w:space="0" w:color="auto"/>
        <w:bottom w:val="none" w:sz="0" w:space="0" w:color="auto"/>
        <w:right w:val="none" w:sz="0" w:space="0" w:color="auto"/>
      </w:divBdr>
    </w:div>
    <w:div w:id="2090424865">
      <w:bodyDiv w:val="1"/>
      <w:marLeft w:val="0"/>
      <w:marRight w:val="0"/>
      <w:marTop w:val="0"/>
      <w:marBottom w:val="0"/>
      <w:divBdr>
        <w:top w:val="none" w:sz="0" w:space="0" w:color="auto"/>
        <w:left w:val="none" w:sz="0" w:space="0" w:color="auto"/>
        <w:bottom w:val="none" w:sz="0" w:space="0" w:color="auto"/>
        <w:right w:val="none" w:sz="0" w:space="0" w:color="auto"/>
      </w:divBdr>
    </w:div>
    <w:div w:id="2099208327">
      <w:bodyDiv w:val="1"/>
      <w:marLeft w:val="0"/>
      <w:marRight w:val="0"/>
      <w:marTop w:val="0"/>
      <w:marBottom w:val="0"/>
      <w:divBdr>
        <w:top w:val="none" w:sz="0" w:space="0" w:color="auto"/>
        <w:left w:val="none" w:sz="0" w:space="0" w:color="auto"/>
        <w:bottom w:val="none" w:sz="0" w:space="0" w:color="auto"/>
        <w:right w:val="none" w:sz="0" w:space="0" w:color="auto"/>
      </w:divBdr>
    </w:div>
    <w:div w:id="2130009425">
      <w:bodyDiv w:val="1"/>
      <w:marLeft w:val="0"/>
      <w:marRight w:val="0"/>
      <w:marTop w:val="0"/>
      <w:marBottom w:val="0"/>
      <w:divBdr>
        <w:top w:val="none" w:sz="0" w:space="0" w:color="auto"/>
        <w:left w:val="none" w:sz="0" w:space="0" w:color="auto"/>
        <w:bottom w:val="none" w:sz="0" w:space="0" w:color="auto"/>
        <w:right w:val="none" w:sz="0" w:space="0" w:color="auto"/>
      </w:divBdr>
    </w:div>
    <w:div w:id="2133135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pacificwomen.org/our-impact/"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youtu.be/JCeG_6OmOuE?si=WgwOnXcFATJoiKG7"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3.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www.pacificwomen.org" TargetMode="External"/><Relationship Id="rId20" Type="http://schemas.openxmlformats.org/officeDocument/2006/relationships/hyperlink" Target="https://pacificwomen.org/resourc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mailto:info@pwles.org" TargetMode="External"/><Relationship Id="rId10" Type="http://schemas.openxmlformats.org/officeDocument/2006/relationships/endnotes" Target="endnotes.xml"/><Relationship Id="rId19" Type="http://schemas.openxmlformats.org/officeDocument/2006/relationships/hyperlink" Target="https://pacificwomen.org/latest-updates/stori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youtube.com/watch?v=gF4udNy7_Nk"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PWL">
      <a:dk1>
        <a:sysClr val="windowText" lastClr="000000"/>
      </a:dk1>
      <a:lt1>
        <a:sysClr val="window" lastClr="FFFFFF"/>
      </a:lt1>
      <a:dk2>
        <a:srgbClr val="44546A"/>
      </a:dk2>
      <a:lt2>
        <a:srgbClr val="E7E6E6"/>
      </a:lt2>
      <a:accent1>
        <a:srgbClr val="231F20"/>
      </a:accent1>
      <a:accent2>
        <a:srgbClr val="004B64"/>
      </a:accent2>
      <a:accent3>
        <a:srgbClr val="62C8CF"/>
      </a:accent3>
      <a:accent4>
        <a:srgbClr val="0798BB"/>
      </a:accent4>
      <a:accent5>
        <a:srgbClr val="BFAF8C"/>
      </a:accent5>
      <a:accent6>
        <a:srgbClr val="002060"/>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accent4"/>
        </a:solidFill>
        <a:ln w="6350">
          <a:noFill/>
        </a:ln>
      </a:spPr>
      <a:bodyPr rot="0" spcFirstLastPara="0" vertOverflow="overflow" horzOverflow="overflow" vert="horz" wrap="square" lIns="108000" tIns="108000" rIns="108000" bIns="108000" numCol="1" spcCol="0" rtlCol="0" fromWordArt="0" anchor="t" anchorCtr="0" forceAA="0" compatLnSpc="1">
        <a:prstTxWarp prst="textNoShape">
          <a:avLst/>
        </a:prstTxWarp>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0404e92-fc62-4a0f-bd0c-9416f64e1809">
      <Terms xmlns="http://schemas.microsoft.com/office/infopath/2007/PartnerControls"/>
    </lcf76f155ced4ddcb4097134ff3c332f>
    <TaxCatchAll xmlns="e3ac4ce4-dd58-4ff0-93be-5837486f1497"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A6C110B9E90F14AB544ACB769607EC2" ma:contentTypeVersion="18" ma:contentTypeDescription="Create a new document." ma:contentTypeScope="" ma:versionID="46ba7d082413b88744484d72edf0a558">
  <xsd:schema xmlns:xsd="http://www.w3.org/2001/XMLSchema" xmlns:xs="http://www.w3.org/2001/XMLSchema" xmlns:p="http://schemas.microsoft.com/office/2006/metadata/properties" xmlns:ns2="e0404e92-fc62-4a0f-bd0c-9416f64e1809" xmlns:ns3="e3ac4ce4-dd58-4ff0-93be-5837486f1497" targetNamespace="http://schemas.microsoft.com/office/2006/metadata/properties" ma:root="true" ma:fieldsID="1f6478c24d0407b0af3c92ddb6de11f8" ns2:_="" ns3:_="">
    <xsd:import namespace="e0404e92-fc62-4a0f-bd0c-9416f64e1809"/>
    <xsd:import namespace="e3ac4ce4-dd58-4ff0-93be-5837486f14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404e92-fc62-4a0f-bd0c-9416f64e18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e6d6170-9e66-4ec9-83aa-2c8e0e9ac0ac"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ac4ce4-dd58-4ff0-93be-5837486f149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8054c9a-683f-4057-8918-6e28e617cb9c}" ma:internalName="TaxCatchAll" ma:showField="CatchAllData" ma:web="e3ac4ce4-dd58-4ff0-93be-5837486f14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F99EB2-9545-42E3-9F88-66AD8F6215AB}">
  <ds:schemaRefs>
    <ds:schemaRef ds:uri="http://schemas.microsoft.com/office/2006/metadata/properties"/>
    <ds:schemaRef ds:uri="http://schemas.microsoft.com/office/infopath/2007/PartnerControls"/>
    <ds:schemaRef ds:uri="e0404e92-fc62-4a0f-bd0c-9416f64e1809"/>
    <ds:schemaRef ds:uri="e3ac4ce4-dd58-4ff0-93be-5837486f1497"/>
  </ds:schemaRefs>
</ds:datastoreItem>
</file>

<file path=customXml/itemProps2.xml><?xml version="1.0" encoding="utf-8"?>
<ds:datastoreItem xmlns:ds="http://schemas.openxmlformats.org/officeDocument/2006/customXml" ds:itemID="{38A34EF7-F63F-4AB1-A28A-5F67750FA1CA}">
  <ds:schemaRefs>
    <ds:schemaRef ds:uri="http://schemas.openxmlformats.org/officeDocument/2006/bibliography"/>
  </ds:schemaRefs>
</ds:datastoreItem>
</file>

<file path=customXml/itemProps3.xml><?xml version="1.0" encoding="utf-8"?>
<ds:datastoreItem xmlns:ds="http://schemas.openxmlformats.org/officeDocument/2006/customXml" ds:itemID="{E7449829-0722-4FE7-906A-6F041ACEA480}">
  <ds:schemaRefs>
    <ds:schemaRef ds:uri="http://schemas.microsoft.com/sharepoint/v3/contenttype/forms"/>
  </ds:schemaRefs>
</ds:datastoreItem>
</file>

<file path=customXml/itemProps4.xml><?xml version="1.0" encoding="utf-8"?>
<ds:datastoreItem xmlns:ds="http://schemas.openxmlformats.org/officeDocument/2006/customXml" ds:itemID="{F6386A53-B7C0-4B60-B3B8-901222333F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404e92-fc62-4a0f-bd0c-9416f64e1809"/>
    <ds:schemaRef ds:uri="e3ac4ce4-dd58-4ff0-93be-5837486f14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4772</Words>
  <Characters>27921</Characters>
  <Application>Microsoft Office Word</Application>
  <DocSecurity>0</DocSecurity>
  <Lines>1469</Lines>
  <Paragraphs>535</Paragraphs>
  <ScaleCrop>false</ScaleCrop>
  <Company/>
  <LinksUpToDate>false</LinksUpToDate>
  <CharactersWithSpaces>32158</CharactersWithSpaces>
  <SharedDoc>false</SharedDoc>
  <HLinks>
    <vt:vector size="132" baseType="variant">
      <vt:variant>
        <vt:i4>6488139</vt:i4>
      </vt:variant>
      <vt:variant>
        <vt:i4>117</vt:i4>
      </vt:variant>
      <vt:variant>
        <vt:i4>0</vt:i4>
      </vt:variant>
      <vt:variant>
        <vt:i4>5</vt:i4>
      </vt:variant>
      <vt:variant>
        <vt:lpwstr>mailto:info@pwles.org</vt:lpwstr>
      </vt:variant>
      <vt:variant>
        <vt:lpwstr/>
      </vt:variant>
      <vt:variant>
        <vt:i4>8061022</vt:i4>
      </vt:variant>
      <vt:variant>
        <vt:i4>114</vt:i4>
      </vt:variant>
      <vt:variant>
        <vt:i4>0</vt:i4>
      </vt:variant>
      <vt:variant>
        <vt:i4>5</vt:i4>
      </vt:variant>
      <vt:variant>
        <vt:lpwstr>https://www.youtube.com/watch?v=gF4udNy7_Nk</vt:lpwstr>
      </vt:variant>
      <vt:variant>
        <vt:lpwstr/>
      </vt:variant>
      <vt:variant>
        <vt:i4>7012352</vt:i4>
      </vt:variant>
      <vt:variant>
        <vt:i4>111</vt:i4>
      </vt:variant>
      <vt:variant>
        <vt:i4>0</vt:i4>
      </vt:variant>
      <vt:variant>
        <vt:i4>5</vt:i4>
      </vt:variant>
      <vt:variant>
        <vt:lpwstr>https://youtu.be/JCeG_6OmOuE?si=WgwOnXcFATJoiKG7</vt:lpwstr>
      </vt:variant>
      <vt:variant>
        <vt:lpwstr/>
      </vt:variant>
      <vt:variant>
        <vt:i4>6815794</vt:i4>
      </vt:variant>
      <vt:variant>
        <vt:i4>108</vt:i4>
      </vt:variant>
      <vt:variant>
        <vt:i4>0</vt:i4>
      </vt:variant>
      <vt:variant>
        <vt:i4>5</vt:i4>
      </vt:variant>
      <vt:variant>
        <vt:lpwstr>https://pacificwomen.org/resources/</vt:lpwstr>
      </vt:variant>
      <vt:variant>
        <vt:lpwstr/>
      </vt:variant>
      <vt:variant>
        <vt:i4>6094927</vt:i4>
      </vt:variant>
      <vt:variant>
        <vt:i4>105</vt:i4>
      </vt:variant>
      <vt:variant>
        <vt:i4>0</vt:i4>
      </vt:variant>
      <vt:variant>
        <vt:i4>5</vt:i4>
      </vt:variant>
      <vt:variant>
        <vt:lpwstr>https://pacificwomen.org/latest-updates/stories/</vt:lpwstr>
      </vt:variant>
      <vt:variant>
        <vt:lpwstr/>
      </vt:variant>
      <vt:variant>
        <vt:i4>4456463</vt:i4>
      </vt:variant>
      <vt:variant>
        <vt:i4>102</vt:i4>
      </vt:variant>
      <vt:variant>
        <vt:i4>0</vt:i4>
      </vt:variant>
      <vt:variant>
        <vt:i4>5</vt:i4>
      </vt:variant>
      <vt:variant>
        <vt:lpwstr>https://pacificwomen.org/our-impact/</vt:lpwstr>
      </vt:variant>
      <vt:variant>
        <vt:lpwstr/>
      </vt:variant>
      <vt:variant>
        <vt:i4>4456525</vt:i4>
      </vt:variant>
      <vt:variant>
        <vt:i4>93</vt:i4>
      </vt:variant>
      <vt:variant>
        <vt:i4>0</vt:i4>
      </vt:variant>
      <vt:variant>
        <vt:i4>5</vt:i4>
      </vt:variant>
      <vt:variant>
        <vt:lpwstr>http://www.pacificwomen.org/</vt:lpwstr>
      </vt:variant>
      <vt:variant>
        <vt:lpwstr/>
      </vt:variant>
      <vt:variant>
        <vt:i4>2031673</vt:i4>
      </vt:variant>
      <vt:variant>
        <vt:i4>86</vt:i4>
      </vt:variant>
      <vt:variant>
        <vt:i4>0</vt:i4>
      </vt:variant>
      <vt:variant>
        <vt:i4>5</vt:i4>
      </vt:variant>
      <vt:variant>
        <vt:lpwstr/>
      </vt:variant>
      <vt:variant>
        <vt:lpwstr>_Toc230784380</vt:lpwstr>
      </vt:variant>
      <vt:variant>
        <vt:i4>1048633</vt:i4>
      </vt:variant>
      <vt:variant>
        <vt:i4>80</vt:i4>
      </vt:variant>
      <vt:variant>
        <vt:i4>0</vt:i4>
      </vt:variant>
      <vt:variant>
        <vt:i4>5</vt:i4>
      </vt:variant>
      <vt:variant>
        <vt:lpwstr/>
      </vt:variant>
      <vt:variant>
        <vt:lpwstr>_Toc230784379</vt:lpwstr>
      </vt:variant>
      <vt:variant>
        <vt:i4>1048633</vt:i4>
      </vt:variant>
      <vt:variant>
        <vt:i4>74</vt:i4>
      </vt:variant>
      <vt:variant>
        <vt:i4>0</vt:i4>
      </vt:variant>
      <vt:variant>
        <vt:i4>5</vt:i4>
      </vt:variant>
      <vt:variant>
        <vt:lpwstr/>
      </vt:variant>
      <vt:variant>
        <vt:lpwstr>_Toc230784378</vt:lpwstr>
      </vt:variant>
      <vt:variant>
        <vt:i4>1048633</vt:i4>
      </vt:variant>
      <vt:variant>
        <vt:i4>68</vt:i4>
      </vt:variant>
      <vt:variant>
        <vt:i4>0</vt:i4>
      </vt:variant>
      <vt:variant>
        <vt:i4>5</vt:i4>
      </vt:variant>
      <vt:variant>
        <vt:lpwstr/>
      </vt:variant>
      <vt:variant>
        <vt:lpwstr>_Toc230784377</vt:lpwstr>
      </vt:variant>
      <vt:variant>
        <vt:i4>1048633</vt:i4>
      </vt:variant>
      <vt:variant>
        <vt:i4>62</vt:i4>
      </vt:variant>
      <vt:variant>
        <vt:i4>0</vt:i4>
      </vt:variant>
      <vt:variant>
        <vt:i4>5</vt:i4>
      </vt:variant>
      <vt:variant>
        <vt:lpwstr/>
      </vt:variant>
      <vt:variant>
        <vt:lpwstr>_Toc230784376</vt:lpwstr>
      </vt:variant>
      <vt:variant>
        <vt:i4>1048633</vt:i4>
      </vt:variant>
      <vt:variant>
        <vt:i4>56</vt:i4>
      </vt:variant>
      <vt:variant>
        <vt:i4>0</vt:i4>
      </vt:variant>
      <vt:variant>
        <vt:i4>5</vt:i4>
      </vt:variant>
      <vt:variant>
        <vt:lpwstr/>
      </vt:variant>
      <vt:variant>
        <vt:lpwstr>_Toc230784375</vt:lpwstr>
      </vt:variant>
      <vt:variant>
        <vt:i4>1048633</vt:i4>
      </vt:variant>
      <vt:variant>
        <vt:i4>50</vt:i4>
      </vt:variant>
      <vt:variant>
        <vt:i4>0</vt:i4>
      </vt:variant>
      <vt:variant>
        <vt:i4>5</vt:i4>
      </vt:variant>
      <vt:variant>
        <vt:lpwstr/>
      </vt:variant>
      <vt:variant>
        <vt:lpwstr>_Toc230784374</vt:lpwstr>
      </vt:variant>
      <vt:variant>
        <vt:i4>1048633</vt:i4>
      </vt:variant>
      <vt:variant>
        <vt:i4>44</vt:i4>
      </vt:variant>
      <vt:variant>
        <vt:i4>0</vt:i4>
      </vt:variant>
      <vt:variant>
        <vt:i4>5</vt:i4>
      </vt:variant>
      <vt:variant>
        <vt:lpwstr/>
      </vt:variant>
      <vt:variant>
        <vt:lpwstr>_Toc230784373</vt:lpwstr>
      </vt:variant>
      <vt:variant>
        <vt:i4>1048633</vt:i4>
      </vt:variant>
      <vt:variant>
        <vt:i4>38</vt:i4>
      </vt:variant>
      <vt:variant>
        <vt:i4>0</vt:i4>
      </vt:variant>
      <vt:variant>
        <vt:i4>5</vt:i4>
      </vt:variant>
      <vt:variant>
        <vt:lpwstr/>
      </vt:variant>
      <vt:variant>
        <vt:lpwstr>_Toc230784372</vt:lpwstr>
      </vt:variant>
      <vt:variant>
        <vt:i4>1048633</vt:i4>
      </vt:variant>
      <vt:variant>
        <vt:i4>32</vt:i4>
      </vt:variant>
      <vt:variant>
        <vt:i4>0</vt:i4>
      </vt:variant>
      <vt:variant>
        <vt:i4>5</vt:i4>
      </vt:variant>
      <vt:variant>
        <vt:lpwstr/>
      </vt:variant>
      <vt:variant>
        <vt:lpwstr>_Toc230784371</vt:lpwstr>
      </vt:variant>
      <vt:variant>
        <vt:i4>1048633</vt:i4>
      </vt:variant>
      <vt:variant>
        <vt:i4>26</vt:i4>
      </vt:variant>
      <vt:variant>
        <vt:i4>0</vt:i4>
      </vt:variant>
      <vt:variant>
        <vt:i4>5</vt:i4>
      </vt:variant>
      <vt:variant>
        <vt:lpwstr/>
      </vt:variant>
      <vt:variant>
        <vt:lpwstr>_Toc230784370</vt:lpwstr>
      </vt:variant>
      <vt:variant>
        <vt:i4>1114169</vt:i4>
      </vt:variant>
      <vt:variant>
        <vt:i4>20</vt:i4>
      </vt:variant>
      <vt:variant>
        <vt:i4>0</vt:i4>
      </vt:variant>
      <vt:variant>
        <vt:i4>5</vt:i4>
      </vt:variant>
      <vt:variant>
        <vt:lpwstr/>
      </vt:variant>
      <vt:variant>
        <vt:lpwstr>_Toc230784369</vt:lpwstr>
      </vt:variant>
      <vt:variant>
        <vt:i4>1114169</vt:i4>
      </vt:variant>
      <vt:variant>
        <vt:i4>14</vt:i4>
      </vt:variant>
      <vt:variant>
        <vt:i4>0</vt:i4>
      </vt:variant>
      <vt:variant>
        <vt:i4>5</vt:i4>
      </vt:variant>
      <vt:variant>
        <vt:lpwstr/>
      </vt:variant>
      <vt:variant>
        <vt:lpwstr>_Toc230784368</vt:lpwstr>
      </vt:variant>
      <vt:variant>
        <vt:i4>1114169</vt:i4>
      </vt:variant>
      <vt:variant>
        <vt:i4>8</vt:i4>
      </vt:variant>
      <vt:variant>
        <vt:i4>0</vt:i4>
      </vt:variant>
      <vt:variant>
        <vt:i4>5</vt:i4>
      </vt:variant>
      <vt:variant>
        <vt:lpwstr/>
      </vt:variant>
      <vt:variant>
        <vt:lpwstr>_Toc230784367</vt:lpwstr>
      </vt:variant>
      <vt:variant>
        <vt:i4>1114169</vt:i4>
      </vt:variant>
      <vt:variant>
        <vt:i4>2</vt:i4>
      </vt:variant>
      <vt:variant>
        <vt:i4>0</vt:i4>
      </vt:variant>
      <vt:variant>
        <vt:i4>5</vt:i4>
      </vt:variant>
      <vt:variant>
        <vt:lpwstr/>
      </vt:variant>
      <vt:variant>
        <vt:lpwstr>_Toc230784366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Junita Ngai</dc:creator>
  <cp:keywords/>
  <cp:lastModifiedBy>Aliyah Hussein</cp:lastModifiedBy>
  <cp:revision>2</cp:revision>
  <cp:lastPrinted>2025-09-17T11:51:00Z</cp:lastPrinted>
  <dcterms:created xsi:type="dcterms:W3CDTF">2026-07-14T22:56:00Z</dcterms:created>
  <dcterms:modified xsi:type="dcterms:W3CDTF">2026-07-14T22:56:00Z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0x0101005A6C110B9E90F14AB544ACB769607EC2</vt:lpwstr>
  </property>
  <property fmtid="{D5CDD505-2E9C-101B-9397-08002B2CF9AE}" pid="3" name="MediaServiceImageTags">
    <vt:lpwstr/>
  </property>
</Properties>
</file>